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98338" w14:textId="1B05ABEA" w:rsidR="00DB201D" w:rsidRPr="003C5CC3" w:rsidRDefault="00DB201D" w:rsidP="00DB201D">
      <w:pPr>
        <w:pStyle w:val="zzCover"/>
        <w:rPr>
          <w:noProof/>
          <w:color w:val="000000" w:themeColor="text1"/>
          <w:sz w:val="54"/>
          <w:lang w:val="fr-BE"/>
        </w:rPr>
      </w:pPr>
      <w:r w:rsidRPr="003C5CC3">
        <w:rPr>
          <w:noProof/>
          <w:color w:val="000000" w:themeColor="text1"/>
          <w:lang w:val="fr-BE"/>
        </w:rPr>
        <w:t>CEN/TC </w:t>
      </w:r>
      <w:r w:rsidR="001F47EA" w:rsidRPr="003C5CC3">
        <w:rPr>
          <w:noProof/>
          <w:color w:val="000000" w:themeColor="text1"/>
          <w:lang w:val="fr-BE"/>
        </w:rPr>
        <w:t>250</w:t>
      </w:r>
    </w:p>
    <w:p w14:paraId="42FBEDFC" w14:textId="69CD14F4" w:rsidR="00DB201D" w:rsidRPr="003C5CC3" w:rsidRDefault="00DB201D" w:rsidP="00DB201D">
      <w:pPr>
        <w:pStyle w:val="zzCover"/>
        <w:rPr>
          <w:b w:val="0"/>
          <w:noProof/>
          <w:color w:val="000000" w:themeColor="text1"/>
          <w:sz w:val="22"/>
          <w:lang w:val="fr-BE"/>
        </w:rPr>
      </w:pPr>
      <w:r w:rsidRPr="003C5CC3">
        <w:rPr>
          <w:b w:val="0"/>
          <w:noProof/>
          <w:color w:val="000000" w:themeColor="text1"/>
          <w:sz w:val="22"/>
          <w:lang w:val="fr-BE"/>
        </w:rPr>
        <w:t>Date:  20</w:t>
      </w:r>
      <w:r w:rsidR="00D46CFA" w:rsidRPr="003C5CC3">
        <w:rPr>
          <w:b w:val="0"/>
          <w:noProof/>
          <w:color w:val="000000" w:themeColor="text1"/>
          <w:sz w:val="22"/>
          <w:lang w:val="fr-BE"/>
        </w:rPr>
        <w:t>2</w:t>
      </w:r>
      <w:r w:rsidR="008B0C14">
        <w:rPr>
          <w:b w:val="0"/>
          <w:noProof/>
          <w:color w:val="000000" w:themeColor="text1"/>
          <w:sz w:val="22"/>
          <w:lang w:val="fr-BE"/>
        </w:rPr>
        <w:t>3</w:t>
      </w:r>
      <w:r w:rsidRPr="003C5CC3">
        <w:rPr>
          <w:b w:val="0"/>
          <w:noProof/>
          <w:color w:val="000000" w:themeColor="text1"/>
          <w:sz w:val="22"/>
          <w:lang w:val="fr-BE"/>
        </w:rPr>
        <w:t>-</w:t>
      </w:r>
      <w:r w:rsidR="008B0C14">
        <w:rPr>
          <w:b w:val="0"/>
          <w:noProof/>
          <w:color w:val="000000" w:themeColor="text1"/>
          <w:sz w:val="22"/>
          <w:lang w:val="fr-BE"/>
        </w:rPr>
        <w:t>0</w:t>
      </w:r>
      <w:r w:rsidR="006F52A9">
        <w:rPr>
          <w:b w:val="0"/>
          <w:noProof/>
          <w:color w:val="000000" w:themeColor="text1"/>
          <w:sz w:val="22"/>
          <w:lang w:val="fr-BE"/>
        </w:rPr>
        <w:t>8</w:t>
      </w:r>
      <w:r w:rsidR="00C63E44">
        <w:rPr>
          <w:b w:val="0"/>
          <w:noProof/>
          <w:color w:val="000000" w:themeColor="text1"/>
          <w:sz w:val="22"/>
          <w:lang w:val="fr-BE"/>
        </w:rPr>
        <w:t>-</w:t>
      </w:r>
      <w:r w:rsidR="006F52A9">
        <w:rPr>
          <w:b w:val="0"/>
          <w:noProof/>
          <w:color w:val="000000" w:themeColor="text1"/>
          <w:sz w:val="22"/>
          <w:lang w:val="fr-BE"/>
        </w:rPr>
        <w:t>0</w:t>
      </w:r>
      <w:r w:rsidR="00BF43DF">
        <w:rPr>
          <w:b w:val="0"/>
          <w:noProof/>
          <w:color w:val="000000" w:themeColor="text1"/>
          <w:sz w:val="22"/>
          <w:lang w:val="fr-BE"/>
        </w:rPr>
        <w:t>4</w:t>
      </w:r>
    </w:p>
    <w:p w14:paraId="55E5B317" w14:textId="338AFD55" w:rsidR="00DB201D" w:rsidRPr="003C5CC3" w:rsidRDefault="00DB201D" w:rsidP="00DB201D">
      <w:pPr>
        <w:pStyle w:val="zzCover"/>
        <w:spacing w:before="220"/>
        <w:rPr>
          <w:color w:val="000000" w:themeColor="text1"/>
          <w:lang w:val="fr-BE"/>
        </w:rPr>
      </w:pPr>
      <w:r w:rsidRPr="003C5CC3">
        <w:rPr>
          <w:color w:val="000000" w:themeColor="text1"/>
          <w:lang w:val="fr-BE"/>
        </w:rPr>
        <w:t xml:space="preserve">prEN </w:t>
      </w:r>
      <w:r w:rsidR="00D46CFA" w:rsidRPr="003C5CC3">
        <w:rPr>
          <w:color w:val="000000" w:themeColor="text1"/>
          <w:lang w:val="fr-BE"/>
        </w:rPr>
        <w:t>1991-1-8</w:t>
      </w:r>
    </w:p>
    <w:p w14:paraId="68144B53" w14:textId="00241873" w:rsidR="00DB201D" w:rsidRPr="00146007" w:rsidRDefault="00DB201D" w:rsidP="00DB201D">
      <w:pPr>
        <w:pStyle w:val="zzCover"/>
        <w:spacing w:after="2000"/>
        <w:rPr>
          <w:b w:val="0"/>
          <w:noProof/>
          <w:color w:val="000000" w:themeColor="text1"/>
          <w:lang w:val="fr-BE"/>
        </w:rPr>
      </w:pPr>
      <w:r w:rsidRPr="00146007">
        <w:rPr>
          <w:b w:val="0"/>
          <w:noProof/>
          <w:color w:val="000000" w:themeColor="text1"/>
          <w:sz w:val="22"/>
          <w:lang w:val="fr-BE"/>
        </w:rPr>
        <w:t>Secretariat: </w:t>
      </w:r>
      <w:r w:rsidR="00D46CFA" w:rsidRPr="00146007">
        <w:rPr>
          <w:b w:val="0"/>
          <w:noProof/>
          <w:color w:val="000000" w:themeColor="text1"/>
          <w:sz w:val="22"/>
          <w:lang w:val="fr-BE"/>
        </w:rPr>
        <w:t>BSI</w:t>
      </w:r>
    </w:p>
    <w:p w14:paraId="6D9AA46A" w14:textId="7DFD4493" w:rsidR="00DB201D" w:rsidRPr="00146007" w:rsidRDefault="00DD436F" w:rsidP="00DB201D">
      <w:pPr>
        <w:pStyle w:val="zzCover"/>
        <w:rPr>
          <w:b w:val="0"/>
          <w:color w:val="auto"/>
          <w:lang w:val="fr-BE"/>
        </w:rPr>
      </w:pPr>
      <w:r w:rsidRPr="00146007">
        <w:rPr>
          <w:color w:val="auto"/>
          <w:sz w:val="30"/>
          <w:lang w:val="fr-BE"/>
        </w:rPr>
        <w:t>Eurocode 1</w:t>
      </w:r>
      <w:r w:rsidR="009A7731" w:rsidRPr="00146007">
        <w:rPr>
          <w:color w:val="auto"/>
          <w:sz w:val="30"/>
          <w:lang w:val="fr-BE"/>
        </w:rPr>
        <w:t xml:space="preserve"> —</w:t>
      </w:r>
      <w:r w:rsidRPr="00146007">
        <w:rPr>
          <w:color w:val="auto"/>
          <w:sz w:val="30"/>
          <w:lang w:val="fr-BE"/>
        </w:rPr>
        <w:t xml:space="preserve"> Actions on structures </w:t>
      </w:r>
      <w:r w:rsidR="00DB201D" w:rsidRPr="00146007">
        <w:rPr>
          <w:color w:val="auto"/>
          <w:sz w:val="30"/>
          <w:lang w:val="fr-BE"/>
        </w:rPr>
        <w:t xml:space="preserve">— </w:t>
      </w:r>
      <w:r w:rsidR="002F38D4" w:rsidRPr="00146007">
        <w:rPr>
          <w:color w:val="auto"/>
          <w:sz w:val="30"/>
          <w:lang w:val="fr-BE"/>
        </w:rPr>
        <w:t>Part 1-8:</w:t>
      </w:r>
      <w:r w:rsidR="0075347E" w:rsidRPr="00146007">
        <w:rPr>
          <w:color w:val="auto"/>
          <w:sz w:val="30"/>
          <w:lang w:val="fr-BE"/>
        </w:rPr>
        <w:t xml:space="preserve"> </w:t>
      </w:r>
      <w:r w:rsidR="006601A5" w:rsidRPr="00146007">
        <w:rPr>
          <w:color w:val="auto"/>
          <w:sz w:val="30"/>
          <w:lang w:val="fr-BE"/>
        </w:rPr>
        <w:t>Actions from waves and currents on coastal structures</w:t>
      </w:r>
    </w:p>
    <w:p w14:paraId="60A25A9C" w14:textId="77777777" w:rsidR="00DB201D" w:rsidRPr="00146007" w:rsidRDefault="00DB201D" w:rsidP="00DB201D">
      <w:pPr>
        <w:pStyle w:val="zzCover"/>
        <w:rPr>
          <w:color w:val="auto"/>
          <w:lang w:val="fr-BE"/>
        </w:rPr>
      </w:pPr>
      <w:r w:rsidRPr="00146007">
        <w:rPr>
          <w:color w:val="auto"/>
          <w:lang w:val="fr-BE"/>
        </w:rPr>
        <w:t>Einführendes Element — Haupt-Element — Ergänzendes Element</w:t>
      </w:r>
    </w:p>
    <w:p w14:paraId="4F7B0649" w14:textId="77777777" w:rsidR="00DB201D" w:rsidRPr="00D23836" w:rsidRDefault="00DB201D" w:rsidP="00DB201D">
      <w:pPr>
        <w:pStyle w:val="zzCover"/>
        <w:rPr>
          <w:color w:val="auto"/>
          <w:lang w:val="fr-BE"/>
        </w:rPr>
      </w:pPr>
      <w:r w:rsidRPr="00D23836">
        <w:rPr>
          <w:color w:val="auto"/>
          <w:lang w:val="fr-BE"/>
        </w:rPr>
        <w:t>Élément introductif — Élément central — Élément complémentaire</w:t>
      </w:r>
    </w:p>
    <w:p w14:paraId="3DAD02C6" w14:textId="77777777" w:rsidR="00DB201D" w:rsidRPr="00BA6D30" w:rsidRDefault="00DB201D" w:rsidP="00DB201D">
      <w:pPr>
        <w:pStyle w:val="zzCover"/>
        <w:rPr>
          <w:lang w:val="fr-BE"/>
        </w:rPr>
      </w:pPr>
    </w:p>
    <w:p w14:paraId="3150411E" w14:textId="77777777" w:rsidR="00DB201D" w:rsidRDefault="00DB201D" w:rsidP="00DB201D">
      <w:pPr>
        <w:pStyle w:val="zzCover"/>
      </w:pPr>
      <w:r>
        <w:t>ICS: </w:t>
      </w:r>
    </w:p>
    <w:p w14:paraId="6EDEF7E8" w14:textId="77777777" w:rsidR="00DB201D" w:rsidRDefault="00DB201D" w:rsidP="00DB201D">
      <w:pPr>
        <w:pStyle w:val="zzCover"/>
      </w:pPr>
    </w:p>
    <w:p w14:paraId="7AD98194" w14:textId="77777777" w:rsidR="00DB201D" w:rsidRDefault="00DB201D" w:rsidP="00DB201D">
      <w:pPr>
        <w:pStyle w:val="zzCover"/>
      </w:pPr>
    </w:p>
    <w:p w14:paraId="054D062D" w14:textId="77777777" w:rsidR="00DB201D" w:rsidRDefault="00DB201D" w:rsidP="00DB201D">
      <w:pPr>
        <w:pStyle w:val="zzCover"/>
      </w:pPr>
    </w:p>
    <w:p w14:paraId="76F2A61D" w14:textId="77777777" w:rsidR="00DB201D" w:rsidRDefault="00DB201D" w:rsidP="002A179A">
      <w:pPr>
        <w:pStyle w:val="zzCover"/>
        <w:jc w:val="center"/>
      </w:pPr>
    </w:p>
    <w:p w14:paraId="55DBA876" w14:textId="77777777" w:rsidR="00DB201D" w:rsidRDefault="00DB201D" w:rsidP="00DB201D">
      <w:pPr>
        <w:pStyle w:val="zzCover"/>
      </w:pPr>
    </w:p>
    <w:tbl>
      <w:tblPr>
        <w:tblW w:w="0" w:type="auto"/>
        <w:tblLook w:val="04A0" w:firstRow="1" w:lastRow="0" w:firstColumn="1" w:lastColumn="0" w:noHBand="0" w:noVBand="1"/>
      </w:tblPr>
      <w:tblGrid>
        <w:gridCol w:w="10205"/>
      </w:tblGrid>
      <w:tr w:rsidR="00DB201D" w14:paraId="69C0437E" w14:textId="77777777" w:rsidTr="00D86695">
        <w:tc>
          <w:tcPr>
            <w:tcW w:w="10421" w:type="dxa"/>
          </w:tcPr>
          <w:p w14:paraId="66DA8F81" w14:textId="77777777" w:rsidR="00DB201D" w:rsidRPr="00F01715" w:rsidRDefault="00DB201D" w:rsidP="00D86695">
            <w:pPr>
              <w:pStyle w:val="zzCover"/>
              <w:spacing w:before="120" w:after="120"/>
              <w:jc w:val="center"/>
              <w:rPr>
                <w:b w:val="0"/>
                <w:sz w:val="24"/>
                <w:szCs w:val="24"/>
              </w:rPr>
            </w:pPr>
            <w:r w:rsidRPr="00F01715">
              <w:rPr>
                <w:b w:val="0"/>
                <w:sz w:val="24"/>
                <w:szCs w:val="24"/>
              </w:rPr>
              <w:t>CCMC will prepare and</w:t>
            </w:r>
            <w:r>
              <w:rPr>
                <w:b w:val="0"/>
                <w:sz w:val="24"/>
                <w:szCs w:val="24"/>
              </w:rPr>
              <w:t xml:space="preserve"> attach the official title page</w:t>
            </w:r>
            <w:r w:rsidRPr="00F01715">
              <w:rPr>
                <w:b w:val="0"/>
                <w:sz w:val="24"/>
                <w:szCs w:val="24"/>
              </w:rPr>
              <w:t>.</w:t>
            </w:r>
          </w:p>
        </w:tc>
      </w:tr>
    </w:tbl>
    <w:p w14:paraId="0FEA2DBD" w14:textId="77777777" w:rsidR="00DB201D" w:rsidRDefault="00DB201D" w:rsidP="00DB201D">
      <w:pPr>
        <w:pStyle w:val="zzCover"/>
        <w:jc w:val="center"/>
      </w:pPr>
    </w:p>
    <w:p w14:paraId="25E973E5" w14:textId="77777777" w:rsidR="00DB201D" w:rsidRDefault="00DB201D" w:rsidP="00DB201D">
      <w:pPr>
        <w:pStyle w:val="zzCover"/>
        <w:sectPr w:rsidR="00DB201D" w:rsidSect="00B732D2">
          <w:headerReference w:type="even" r:id="rId11"/>
          <w:footerReference w:type="even" r:id="rId12"/>
          <w:footerReference w:type="default" r:id="rId13"/>
          <w:headerReference w:type="first" r:id="rId14"/>
          <w:footerReference w:type="first" r:id="rId15"/>
          <w:pgSz w:w="11906" w:h="16838"/>
          <w:pgMar w:top="851" w:right="737" w:bottom="567" w:left="397" w:header="709" w:footer="567" w:gutter="567"/>
          <w:cols w:space="708"/>
          <w:docGrid w:linePitch="360"/>
        </w:sectPr>
      </w:pPr>
    </w:p>
    <w:sdt>
      <w:sdtPr>
        <w:rPr>
          <w:rFonts w:ascii="Cambria" w:eastAsia="Calibri" w:hAnsi="Cambria" w:cs="Times New Roman"/>
          <w:color w:val="auto"/>
          <w:sz w:val="22"/>
          <w:szCs w:val="22"/>
          <w:lang w:val="en-GB"/>
        </w:rPr>
        <w:id w:val="1258945986"/>
        <w:docPartObj>
          <w:docPartGallery w:val="Table of Contents"/>
          <w:docPartUnique/>
        </w:docPartObj>
      </w:sdtPr>
      <w:sdtEndPr>
        <w:rPr>
          <w:b/>
          <w:bCs/>
          <w:noProof/>
        </w:rPr>
      </w:sdtEndPr>
      <w:sdtContent>
        <w:p w14:paraId="7DE4FF44" w14:textId="236FBE9E" w:rsidR="003C14EE" w:rsidRPr="003C14EE" w:rsidRDefault="003C14EE">
          <w:pPr>
            <w:pStyle w:val="TOCHeading"/>
            <w:rPr>
              <w:b/>
              <w:color w:val="auto"/>
            </w:rPr>
          </w:pPr>
          <w:r w:rsidRPr="003C14EE">
            <w:rPr>
              <w:b/>
              <w:color w:val="auto"/>
            </w:rPr>
            <w:t>Contents</w:t>
          </w:r>
        </w:p>
        <w:p w14:paraId="2FF7D211" w14:textId="7B701F99" w:rsidR="003C14EE" w:rsidRDefault="003C14EE">
          <w:pPr>
            <w:pStyle w:val="TOC1"/>
            <w:rPr>
              <w:rFonts w:asciiTheme="minorHAnsi" w:eastAsiaTheme="minorEastAsia" w:hAnsiTheme="minorHAnsi" w:cstheme="minorBidi"/>
              <w:b w:val="0"/>
              <w:noProof/>
              <w:szCs w:val="22"/>
              <w:lang w:eastAsia="en-GB"/>
            </w:rPr>
          </w:pPr>
          <w:r>
            <w:fldChar w:fldCharType="begin"/>
          </w:r>
          <w:r>
            <w:instrText xml:space="preserve"> TOC \o "1-3" \h \z \u </w:instrText>
          </w:r>
          <w:r>
            <w:fldChar w:fldCharType="separate"/>
          </w:r>
          <w:hyperlink w:anchor="_Toc148963770" w:history="1">
            <w:r w:rsidRPr="00F92616">
              <w:rPr>
                <w:rStyle w:val="Hyperlink"/>
                <w:noProof/>
              </w:rPr>
              <w:t>European foreword</w:t>
            </w:r>
            <w:r>
              <w:rPr>
                <w:noProof/>
                <w:webHidden/>
              </w:rPr>
              <w:tab/>
            </w:r>
            <w:r>
              <w:rPr>
                <w:noProof/>
                <w:webHidden/>
              </w:rPr>
              <w:fldChar w:fldCharType="begin"/>
            </w:r>
            <w:r>
              <w:rPr>
                <w:noProof/>
                <w:webHidden/>
              </w:rPr>
              <w:instrText xml:space="preserve"> PAGEREF _Toc148963770 \h </w:instrText>
            </w:r>
            <w:r>
              <w:rPr>
                <w:noProof/>
                <w:webHidden/>
              </w:rPr>
            </w:r>
            <w:r>
              <w:rPr>
                <w:noProof/>
                <w:webHidden/>
              </w:rPr>
              <w:fldChar w:fldCharType="separate"/>
            </w:r>
            <w:r>
              <w:rPr>
                <w:noProof/>
                <w:webHidden/>
              </w:rPr>
              <w:t>3</w:t>
            </w:r>
            <w:r>
              <w:rPr>
                <w:noProof/>
                <w:webHidden/>
              </w:rPr>
              <w:fldChar w:fldCharType="end"/>
            </w:r>
          </w:hyperlink>
        </w:p>
        <w:p w14:paraId="51429950" w14:textId="5E4204CC" w:rsidR="003C14EE" w:rsidRDefault="00BE5243">
          <w:pPr>
            <w:pStyle w:val="TOC1"/>
            <w:rPr>
              <w:rFonts w:asciiTheme="minorHAnsi" w:eastAsiaTheme="minorEastAsia" w:hAnsiTheme="minorHAnsi" w:cstheme="minorBidi"/>
              <w:b w:val="0"/>
              <w:noProof/>
              <w:szCs w:val="22"/>
              <w:lang w:eastAsia="en-GB"/>
            </w:rPr>
          </w:pPr>
          <w:hyperlink w:anchor="_Toc148963771" w:history="1">
            <w:r w:rsidR="003C14EE" w:rsidRPr="00F92616">
              <w:rPr>
                <w:rStyle w:val="Hyperlink"/>
                <w:noProof/>
              </w:rPr>
              <w:t>Introduction</w:t>
            </w:r>
            <w:r w:rsidR="003C14EE">
              <w:rPr>
                <w:noProof/>
                <w:webHidden/>
              </w:rPr>
              <w:tab/>
            </w:r>
            <w:r w:rsidR="003C14EE">
              <w:rPr>
                <w:noProof/>
                <w:webHidden/>
              </w:rPr>
              <w:fldChar w:fldCharType="begin"/>
            </w:r>
            <w:r w:rsidR="003C14EE">
              <w:rPr>
                <w:noProof/>
                <w:webHidden/>
              </w:rPr>
              <w:instrText xml:space="preserve"> PAGEREF _Toc148963771 \h </w:instrText>
            </w:r>
            <w:r w:rsidR="003C14EE">
              <w:rPr>
                <w:noProof/>
                <w:webHidden/>
              </w:rPr>
            </w:r>
            <w:r w:rsidR="003C14EE">
              <w:rPr>
                <w:noProof/>
                <w:webHidden/>
              </w:rPr>
              <w:fldChar w:fldCharType="separate"/>
            </w:r>
            <w:r w:rsidR="003C14EE">
              <w:rPr>
                <w:noProof/>
                <w:webHidden/>
              </w:rPr>
              <w:t>4</w:t>
            </w:r>
            <w:r w:rsidR="003C14EE">
              <w:rPr>
                <w:noProof/>
                <w:webHidden/>
              </w:rPr>
              <w:fldChar w:fldCharType="end"/>
            </w:r>
          </w:hyperlink>
        </w:p>
        <w:p w14:paraId="03006251" w14:textId="13F809FD" w:rsidR="003C14EE" w:rsidRDefault="00BE5243">
          <w:pPr>
            <w:pStyle w:val="TOC1"/>
            <w:rPr>
              <w:rFonts w:asciiTheme="minorHAnsi" w:eastAsiaTheme="minorEastAsia" w:hAnsiTheme="minorHAnsi" w:cstheme="minorBidi"/>
              <w:b w:val="0"/>
              <w:noProof/>
              <w:szCs w:val="22"/>
              <w:lang w:eastAsia="en-GB"/>
            </w:rPr>
          </w:pPr>
          <w:hyperlink w:anchor="_Toc148963772" w:history="1">
            <w:r w:rsidR="003C14EE" w:rsidRPr="00F92616">
              <w:rPr>
                <w:rStyle w:val="Hyperlink"/>
                <w:noProof/>
              </w:rPr>
              <w:t>1</w:t>
            </w:r>
            <w:r w:rsidR="003C14EE">
              <w:rPr>
                <w:rFonts w:asciiTheme="minorHAnsi" w:eastAsiaTheme="minorEastAsia" w:hAnsiTheme="minorHAnsi" w:cstheme="minorBidi"/>
                <w:b w:val="0"/>
                <w:noProof/>
                <w:szCs w:val="22"/>
                <w:lang w:eastAsia="en-GB"/>
              </w:rPr>
              <w:tab/>
            </w:r>
            <w:r w:rsidR="003C14EE" w:rsidRPr="00F92616">
              <w:rPr>
                <w:rStyle w:val="Hyperlink"/>
                <w:noProof/>
              </w:rPr>
              <w:t>Scope</w:t>
            </w:r>
            <w:r w:rsidR="003C14EE">
              <w:rPr>
                <w:noProof/>
                <w:webHidden/>
              </w:rPr>
              <w:tab/>
            </w:r>
            <w:r w:rsidR="003C14EE">
              <w:rPr>
                <w:noProof/>
                <w:webHidden/>
              </w:rPr>
              <w:fldChar w:fldCharType="begin"/>
            </w:r>
            <w:r w:rsidR="003C14EE">
              <w:rPr>
                <w:noProof/>
                <w:webHidden/>
              </w:rPr>
              <w:instrText xml:space="preserve"> PAGEREF _Toc148963772 \h </w:instrText>
            </w:r>
            <w:r w:rsidR="003C14EE">
              <w:rPr>
                <w:noProof/>
                <w:webHidden/>
              </w:rPr>
            </w:r>
            <w:r w:rsidR="003C14EE">
              <w:rPr>
                <w:noProof/>
                <w:webHidden/>
              </w:rPr>
              <w:fldChar w:fldCharType="separate"/>
            </w:r>
            <w:r w:rsidR="003C14EE">
              <w:rPr>
                <w:noProof/>
                <w:webHidden/>
              </w:rPr>
              <w:t>7</w:t>
            </w:r>
            <w:r w:rsidR="003C14EE">
              <w:rPr>
                <w:noProof/>
                <w:webHidden/>
              </w:rPr>
              <w:fldChar w:fldCharType="end"/>
            </w:r>
          </w:hyperlink>
        </w:p>
        <w:p w14:paraId="40C85F25" w14:textId="2A77C451" w:rsidR="003C14EE" w:rsidRDefault="00BE5243">
          <w:pPr>
            <w:pStyle w:val="TOC2"/>
            <w:rPr>
              <w:rFonts w:asciiTheme="minorHAnsi" w:eastAsiaTheme="minorEastAsia" w:hAnsiTheme="minorHAnsi" w:cstheme="minorBidi"/>
              <w:b w:val="0"/>
              <w:noProof/>
              <w:szCs w:val="22"/>
              <w:lang w:eastAsia="en-GB"/>
            </w:rPr>
          </w:pPr>
          <w:hyperlink w:anchor="_Toc148963773" w:history="1">
            <w:r w:rsidR="003C14EE" w:rsidRPr="00F92616">
              <w:rPr>
                <w:rStyle w:val="Hyperlink"/>
                <w:noProof/>
              </w:rPr>
              <w:t>1.1</w:t>
            </w:r>
            <w:r w:rsidR="003C14EE">
              <w:rPr>
                <w:rFonts w:asciiTheme="minorHAnsi" w:eastAsiaTheme="minorEastAsia" w:hAnsiTheme="minorHAnsi" w:cstheme="minorBidi"/>
                <w:b w:val="0"/>
                <w:noProof/>
                <w:szCs w:val="22"/>
                <w:lang w:eastAsia="en-GB"/>
              </w:rPr>
              <w:tab/>
            </w:r>
            <w:r w:rsidR="003C14EE" w:rsidRPr="00F92616">
              <w:rPr>
                <w:rStyle w:val="Hyperlink"/>
                <w:noProof/>
              </w:rPr>
              <w:t>Scope of EN 1991-1-8</w:t>
            </w:r>
            <w:r w:rsidR="003C14EE">
              <w:rPr>
                <w:noProof/>
                <w:webHidden/>
              </w:rPr>
              <w:tab/>
            </w:r>
            <w:r w:rsidR="003C14EE">
              <w:rPr>
                <w:noProof/>
                <w:webHidden/>
              </w:rPr>
              <w:fldChar w:fldCharType="begin"/>
            </w:r>
            <w:r w:rsidR="003C14EE">
              <w:rPr>
                <w:noProof/>
                <w:webHidden/>
              </w:rPr>
              <w:instrText xml:space="preserve"> PAGEREF _Toc148963773 \h </w:instrText>
            </w:r>
            <w:r w:rsidR="003C14EE">
              <w:rPr>
                <w:noProof/>
                <w:webHidden/>
              </w:rPr>
            </w:r>
            <w:r w:rsidR="003C14EE">
              <w:rPr>
                <w:noProof/>
                <w:webHidden/>
              </w:rPr>
              <w:fldChar w:fldCharType="separate"/>
            </w:r>
            <w:r w:rsidR="003C14EE">
              <w:rPr>
                <w:noProof/>
                <w:webHidden/>
              </w:rPr>
              <w:t>7</w:t>
            </w:r>
            <w:r w:rsidR="003C14EE">
              <w:rPr>
                <w:noProof/>
                <w:webHidden/>
              </w:rPr>
              <w:fldChar w:fldCharType="end"/>
            </w:r>
          </w:hyperlink>
        </w:p>
        <w:p w14:paraId="61F6DE3E" w14:textId="652F6515" w:rsidR="003C14EE" w:rsidRDefault="00BE5243">
          <w:pPr>
            <w:pStyle w:val="TOC2"/>
            <w:rPr>
              <w:rFonts w:asciiTheme="minorHAnsi" w:eastAsiaTheme="minorEastAsia" w:hAnsiTheme="minorHAnsi" w:cstheme="minorBidi"/>
              <w:b w:val="0"/>
              <w:noProof/>
              <w:szCs w:val="22"/>
              <w:lang w:eastAsia="en-GB"/>
            </w:rPr>
          </w:pPr>
          <w:hyperlink w:anchor="_Toc148963774" w:history="1">
            <w:r w:rsidR="003C14EE" w:rsidRPr="00F92616">
              <w:rPr>
                <w:rStyle w:val="Hyperlink"/>
                <w:noProof/>
              </w:rPr>
              <w:t>1.2</w:t>
            </w:r>
            <w:r w:rsidR="003C14EE">
              <w:rPr>
                <w:rFonts w:asciiTheme="minorHAnsi" w:eastAsiaTheme="minorEastAsia" w:hAnsiTheme="minorHAnsi" w:cstheme="minorBidi"/>
                <w:b w:val="0"/>
                <w:noProof/>
                <w:szCs w:val="22"/>
                <w:lang w:eastAsia="en-GB"/>
              </w:rPr>
              <w:tab/>
            </w:r>
            <w:r w:rsidR="003C14EE" w:rsidRPr="00F92616">
              <w:rPr>
                <w:rStyle w:val="Hyperlink"/>
                <w:noProof/>
              </w:rPr>
              <w:t>Assumptions</w:t>
            </w:r>
            <w:r w:rsidR="003C14EE">
              <w:rPr>
                <w:noProof/>
                <w:webHidden/>
              </w:rPr>
              <w:tab/>
            </w:r>
            <w:r w:rsidR="003C14EE">
              <w:rPr>
                <w:noProof/>
                <w:webHidden/>
              </w:rPr>
              <w:fldChar w:fldCharType="begin"/>
            </w:r>
            <w:r w:rsidR="003C14EE">
              <w:rPr>
                <w:noProof/>
                <w:webHidden/>
              </w:rPr>
              <w:instrText xml:space="preserve"> PAGEREF _Toc148963774 \h </w:instrText>
            </w:r>
            <w:r w:rsidR="003C14EE">
              <w:rPr>
                <w:noProof/>
                <w:webHidden/>
              </w:rPr>
            </w:r>
            <w:r w:rsidR="003C14EE">
              <w:rPr>
                <w:noProof/>
                <w:webHidden/>
              </w:rPr>
              <w:fldChar w:fldCharType="separate"/>
            </w:r>
            <w:r w:rsidR="003C14EE">
              <w:rPr>
                <w:noProof/>
                <w:webHidden/>
              </w:rPr>
              <w:t>8</w:t>
            </w:r>
            <w:r w:rsidR="003C14EE">
              <w:rPr>
                <w:noProof/>
                <w:webHidden/>
              </w:rPr>
              <w:fldChar w:fldCharType="end"/>
            </w:r>
          </w:hyperlink>
        </w:p>
        <w:p w14:paraId="56B8CC29" w14:textId="74960362" w:rsidR="003C14EE" w:rsidRDefault="00BE5243">
          <w:pPr>
            <w:pStyle w:val="TOC1"/>
            <w:rPr>
              <w:rFonts w:asciiTheme="minorHAnsi" w:eastAsiaTheme="minorEastAsia" w:hAnsiTheme="minorHAnsi" w:cstheme="minorBidi"/>
              <w:b w:val="0"/>
              <w:noProof/>
              <w:szCs w:val="22"/>
              <w:lang w:eastAsia="en-GB"/>
            </w:rPr>
          </w:pPr>
          <w:hyperlink w:anchor="_Toc148963775" w:history="1">
            <w:r w:rsidR="003C14EE" w:rsidRPr="00F92616">
              <w:rPr>
                <w:rStyle w:val="Hyperlink"/>
                <w:noProof/>
              </w:rPr>
              <w:t>2</w:t>
            </w:r>
            <w:r w:rsidR="003C14EE">
              <w:rPr>
                <w:rFonts w:asciiTheme="minorHAnsi" w:eastAsiaTheme="minorEastAsia" w:hAnsiTheme="minorHAnsi" w:cstheme="minorBidi"/>
                <w:b w:val="0"/>
                <w:noProof/>
                <w:szCs w:val="22"/>
                <w:lang w:eastAsia="en-GB"/>
              </w:rPr>
              <w:tab/>
            </w:r>
            <w:r w:rsidR="003C14EE" w:rsidRPr="00F92616">
              <w:rPr>
                <w:rStyle w:val="Hyperlink"/>
                <w:noProof/>
              </w:rPr>
              <w:t>Normative references</w:t>
            </w:r>
            <w:r w:rsidR="003C14EE">
              <w:rPr>
                <w:noProof/>
                <w:webHidden/>
              </w:rPr>
              <w:tab/>
            </w:r>
            <w:r w:rsidR="003C14EE">
              <w:rPr>
                <w:noProof/>
                <w:webHidden/>
              </w:rPr>
              <w:fldChar w:fldCharType="begin"/>
            </w:r>
            <w:r w:rsidR="003C14EE">
              <w:rPr>
                <w:noProof/>
                <w:webHidden/>
              </w:rPr>
              <w:instrText xml:space="preserve"> PAGEREF _Toc148963775 \h </w:instrText>
            </w:r>
            <w:r w:rsidR="003C14EE">
              <w:rPr>
                <w:noProof/>
                <w:webHidden/>
              </w:rPr>
            </w:r>
            <w:r w:rsidR="003C14EE">
              <w:rPr>
                <w:noProof/>
                <w:webHidden/>
              </w:rPr>
              <w:fldChar w:fldCharType="separate"/>
            </w:r>
            <w:r w:rsidR="003C14EE">
              <w:rPr>
                <w:noProof/>
                <w:webHidden/>
              </w:rPr>
              <w:t>8</w:t>
            </w:r>
            <w:r w:rsidR="003C14EE">
              <w:rPr>
                <w:noProof/>
                <w:webHidden/>
              </w:rPr>
              <w:fldChar w:fldCharType="end"/>
            </w:r>
          </w:hyperlink>
        </w:p>
        <w:p w14:paraId="0A7D205B" w14:textId="7E48B7F4" w:rsidR="003C14EE" w:rsidRDefault="00BE5243">
          <w:pPr>
            <w:pStyle w:val="TOC1"/>
            <w:rPr>
              <w:rFonts w:asciiTheme="minorHAnsi" w:eastAsiaTheme="minorEastAsia" w:hAnsiTheme="minorHAnsi" w:cstheme="minorBidi"/>
              <w:b w:val="0"/>
              <w:noProof/>
              <w:szCs w:val="22"/>
              <w:lang w:eastAsia="en-GB"/>
            </w:rPr>
          </w:pPr>
          <w:hyperlink w:anchor="_Toc148963776" w:history="1">
            <w:r w:rsidR="003C14EE" w:rsidRPr="00F92616">
              <w:rPr>
                <w:rStyle w:val="Hyperlink"/>
                <w:noProof/>
              </w:rPr>
              <w:t>3</w:t>
            </w:r>
            <w:r w:rsidR="003C14EE">
              <w:rPr>
                <w:rFonts w:asciiTheme="minorHAnsi" w:eastAsiaTheme="minorEastAsia" w:hAnsiTheme="minorHAnsi" w:cstheme="minorBidi"/>
                <w:b w:val="0"/>
                <w:noProof/>
                <w:szCs w:val="22"/>
                <w:lang w:eastAsia="en-GB"/>
              </w:rPr>
              <w:tab/>
            </w:r>
            <w:r w:rsidR="003C14EE" w:rsidRPr="00F92616">
              <w:rPr>
                <w:rStyle w:val="Hyperlink"/>
                <w:noProof/>
              </w:rPr>
              <w:t>Terms, definitions and symbols</w:t>
            </w:r>
            <w:r w:rsidR="003C14EE">
              <w:rPr>
                <w:noProof/>
                <w:webHidden/>
              </w:rPr>
              <w:tab/>
            </w:r>
            <w:r w:rsidR="003C14EE">
              <w:rPr>
                <w:noProof/>
                <w:webHidden/>
              </w:rPr>
              <w:fldChar w:fldCharType="begin"/>
            </w:r>
            <w:r w:rsidR="003C14EE">
              <w:rPr>
                <w:noProof/>
                <w:webHidden/>
              </w:rPr>
              <w:instrText xml:space="preserve"> PAGEREF _Toc148963776 \h </w:instrText>
            </w:r>
            <w:r w:rsidR="003C14EE">
              <w:rPr>
                <w:noProof/>
                <w:webHidden/>
              </w:rPr>
            </w:r>
            <w:r w:rsidR="003C14EE">
              <w:rPr>
                <w:noProof/>
                <w:webHidden/>
              </w:rPr>
              <w:fldChar w:fldCharType="separate"/>
            </w:r>
            <w:r w:rsidR="003C14EE">
              <w:rPr>
                <w:noProof/>
                <w:webHidden/>
              </w:rPr>
              <w:t>9</w:t>
            </w:r>
            <w:r w:rsidR="003C14EE">
              <w:rPr>
                <w:noProof/>
                <w:webHidden/>
              </w:rPr>
              <w:fldChar w:fldCharType="end"/>
            </w:r>
          </w:hyperlink>
        </w:p>
        <w:p w14:paraId="7D4F0644" w14:textId="001E2AC4" w:rsidR="003C14EE" w:rsidRDefault="00BE5243">
          <w:pPr>
            <w:pStyle w:val="TOC2"/>
            <w:rPr>
              <w:rFonts w:asciiTheme="minorHAnsi" w:eastAsiaTheme="minorEastAsia" w:hAnsiTheme="minorHAnsi" w:cstheme="minorBidi"/>
              <w:b w:val="0"/>
              <w:noProof/>
              <w:szCs w:val="22"/>
              <w:lang w:eastAsia="en-GB"/>
            </w:rPr>
          </w:pPr>
          <w:hyperlink w:anchor="_Toc148963777" w:history="1">
            <w:r w:rsidR="003C14EE" w:rsidRPr="00F92616">
              <w:rPr>
                <w:rStyle w:val="Hyperlink"/>
                <w:noProof/>
              </w:rPr>
              <w:t>3.1</w:t>
            </w:r>
            <w:r w:rsidR="003C14EE">
              <w:rPr>
                <w:rFonts w:asciiTheme="minorHAnsi" w:eastAsiaTheme="minorEastAsia" w:hAnsiTheme="minorHAnsi" w:cstheme="minorBidi"/>
                <w:b w:val="0"/>
                <w:noProof/>
                <w:szCs w:val="22"/>
                <w:lang w:eastAsia="en-GB"/>
              </w:rPr>
              <w:tab/>
            </w:r>
            <w:r w:rsidR="003C14EE" w:rsidRPr="00F92616">
              <w:rPr>
                <w:rStyle w:val="Hyperlink"/>
                <w:noProof/>
              </w:rPr>
              <w:t>Terms and definitions</w:t>
            </w:r>
            <w:r w:rsidR="003C14EE">
              <w:rPr>
                <w:noProof/>
                <w:webHidden/>
              </w:rPr>
              <w:tab/>
            </w:r>
            <w:r w:rsidR="003C14EE">
              <w:rPr>
                <w:noProof/>
                <w:webHidden/>
              </w:rPr>
              <w:fldChar w:fldCharType="begin"/>
            </w:r>
            <w:r w:rsidR="003C14EE">
              <w:rPr>
                <w:noProof/>
                <w:webHidden/>
              </w:rPr>
              <w:instrText xml:space="preserve"> PAGEREF _Toc148963777 \h </w:instrText>
            </w:r>
            <w:r w:rsidR="003C14EE">
              <w:rPr>
                <w:noProof/>
                <w:webHidden/>
              </w:rPr>
            </w:r>
            <w:r w:rsidR="003C14EE">
              <w:rPr>
                <w:noProof/>
                <w:webHidden/>
              </w:rPr>
              <w:fldChar w:fldCharType="separate"/>
            </w:r>
            <w:r w:rsidR="003C14EE">
              <w:rPr>
                <w:noProof/>
                <w:webHidden/>
              </w:rPr>
              <w:t>9</w:t>
            </w:r>
            <w:r w:rsidR="003C14EE">
              <w:rPr>
                <w:noProof/>
                <w:webHidden/>
              </w:rPr>
              <w:fldChar w:fldCharType="end"/>
            </w:r>
          </w:hyperlink>
        </w:p>
        <w:p w14:paraId="5BB05C48" w14:textId="161DABEB" w:rsidR="003C14EE" w:rsidRDefault="00BE5243">
          <w:pPr>
            <w:pStyle w:val="TOC3"/>
            <w:rPr>
              <w:rFonts w:asciiTheme="minorHAnsi" w:eastAsiaTheme="minorEastAsia" w:hAnsiTheme="minorHAnsi" w:cstheme="minorBidi"/>
              <w:b w:val="0"/>
              <w:noProof/>
              <w:szCs w:val="22"/>
              <w:lang w:eastAsia="en-GB"/>
            </w:rPr>
          </w:pPr>
          <w:hyperlink w:anchor="_Toc148963778" w:history="1">
            <w:r w:rsidR="003C14EE" w:rsidRPr="00F92616">
              <w:rPr>
                <w:rStyle w:val="Hyperlink"/>
                <w:noProof/>
              </w:rPr>
              <w:t>3.1.1</w:t>
            </w:r>
            <w:r w:rsidR="003C14EE">
              <w:rPr>
                <w:rFonts w:asciiTheme="minorHAnsi" w:eastAsiaTheme="minorEastAsia" w:hAnsiTheme="minorHAnsi" w:cstheme="minorBidi"/>
                <w:b w:val="0"/>
                <w:noProof/>
                <w:szCs w:val="22"/>
                <w:lang w:eastAsia="en-GB"/>
              </w:rPr>
              <w:tab/>
            </w:r>
            <w:r w:rsidR="003C14EE" w:rsidRPr="00F92616">
              <w:rPr>
                <w:rStyle w:val="Hyperlink"/>
                <w:noProof/>
              </w:rPr>
              <w:t>Terms relating to physical environment and environmental processes</w:t>
            </w:r>
            <w:r w:rsidR="003C14EE">
              <w:rPr>
                <w:noProof/>
                <w:webHidden/>
              </w:rPr>
              <w:tab/>
            </w:r>
            <w:r w:rsidR="003C14EE">
              <w:rPr>
                <w:noProof/>
                <w:webHidden/>
              </w:rPr>
              <w:fldChar w:fldCharType="begin"/>
            </w:r>
            <w:r w:rsidR="003C14EE">
              <w:rPr>
                <w:noProof/>
                <w:webHidden/>
              </w:rPr>
              <w:instrText xml:space="preserve"> PAGEREF _Toc148963778 \h </w:instrText>
            </w:r>
            <w:r w:rsidR="003C14EE">
              <w:rPr>
                <w:noProof/>
                <w:webHidden/>
              </w:rPr>
            </w:r>
            <w:r w:rsidR="003C14EE">
              <w:rPr>
                <w:noProof/>
                <w:webHidden/>
              </w:rPr>
              <w:fldChar w:fldCharType="separate"/>
            </w:r>
            <w:r w:rsidR="003C14EE">
              <w:rPr>
                <w:noProof/>
                <w:webHidden/>
              </w:rPr>
              <w:t>9</w:t>
            </w:r>
            <w:r w:rsidR="003C14EE">
              <w:rPr>
                <w:noProof/>
                <w:webHidden/>
              </w:rPr>
              <w:fldChar w:fldCharType="end"/>
            </w:r>
          </w:hyperlink>
        </w:p>
        <w:p w14:paraId="17D1207B" w14:textId="3BC13BA9" w:rsidR="003C14EE" w:rsidRDefault="00BE5243">
          <w:pPr>
            <w:pStyle w:val="TOC3"/>
            <w:rPr>
              <w:rFonts w:asciiTheme="minorHAnsi" w:eastAsiaTheme="minorEastAsia" w:hAnsiTheme="minorHAnsi" w:cstheme="minorBidi"/>
              <w:b w:val="0"/>
              <w:noProof/>
              <w:szCs w:val="22"/>
              <w:lang w:eastAsia="en-GB"/>
            </w:rPr>
          </w:pPr>
          <w:hyperlink w:anchor="_Toc148963779" w:history="1">
            <w:r w:rsidR="003C14EE" w:rsidRPr="00F92616">
              <w:rPr>
                <w:rStyle w:val="Hyperlink"/>
                <w:noProof/>
              </w:rPr>
              <w:t>3.1.2</w:t>
            </w:r>
            <w:r w:rsidR="003C14EE">
              <w:rPr>
                <w:rFonts w:asciiTheme="minorHAnsi" w:eastAsiaTheme="minorEastAsia" w:hAnsiTheme="minorHAnsi" w:cstheme="minorBidi"/>
                <w:b w:val="0"/>
                <w:noProof/>
                <w:szCs w:val="22"/>
                <w:lang w:eastAsia="en-GB"/>
              </w:rPr>
              <w:tab/>
            </w:r>
            <w:r w:rsidR="003C14EE" w:rsidRPr="00F92616">
              <w:rPr>
                <w:rStyle w:val="Hyperlink"/>
                <w:noProof/>
              </w:rPr>
              <w:t>Terms relating to analysis of metocean parameters</w:t>
            </w:r>
            <w:r w:rsidR="003C14EE">
              <w:rPr>
                <w:noProof/>
                <w:webHidden/>
              </w:rPr>
              <w:tab/>
            </w:r>
            <w:r w:rsidR="003C14EE">
              <w:rPr>
                <w:noProof/>
                <w:webHidden/>
              </w:rPr>
              <w:fldChar w:fldCharType="begin"/>
            </w:r>
            <w:r w:rsidR="003C14EE">
              <w:rPr>
                <w:noProof/>
                <w:webHidden/>
              </w:rPr>
              <w:instrText xml:space="preserve"> PAGEREF _Toc148963779 \h </w:instrText>
            </w:r>
            <w:r w:rsidR="003C14EE">
              <w:rPr>
                <w:noProof/>
                <w:webHidden/>
              </w:rPr>
            </w:r>
            <w:r w:rsidR="003C14EE">
              <w:rPr>
                <w:noProof/>
                <w:webHidden/>
              </w:rPr>
              <w:fldChar w:fldCharType="separate"/>
            </w:r>
            <w:r w:rsidR="003C14EE">
              <w:rPr>
                <w:noProof/>
                <w:webHidden/>
              </w:rPr>
              <w:t>12</w:t>
            </w:r>
            <w:r w:rsidR="003C14EE">
              <w:rPr>
                <w:noProof/>
                <w:webHidden/>
              </w:rPr>
              <w:fldChar w:fldCharType="end"/>
            </w:r>
          </w:hyperlink>
        </w:p>
        <w:p w14:paraId="4CD7DEDB" w14:textId="6BCA179D" w:rsidR="003C14EE" w:rsidRDefault="00BE5243">
          <w:pPr>
            <w:pStyle w:val="TOC3"/>
            <w:rPr>
              <w:rFonts w:asciiTheme="minorHAnsi" w:eastAsiaTheme="minorEastAsia" w:hAnsiTheme="minorHAnsi" w:cstheme="minorBidi"/>
              <w:b w:val="0"/>
              <w:noProof/>
              <w:szCs w:val="22"/>
              <w:lang w:eastAsia="en-GB"/>
            </w:rPr>
          </w:pPr>
          <w:hyperlink w:anchor="_Toc148963780" w:history="1">
            <w:r w:rsidR="003C14EE" w:rsidRPr="00F92616">
              <w:rPr>
                <w:rStyle w:val="Hyperlink"/>
                <w:noProof/>
              </w:rPr>
              <w:t>3.1.3</w:t>
            </w:r>
            <w:r w:rsidR="003C14EE">
              <w:rPr>
                <w:rFonts w:asciiTheme="minorHAnsi" w:eastAsiaTheme="minorEastAsia" w:hAnsiTheme="minorHAnsi" w:cstheme="minorBidi"/>
                <w:b w:val="0"/>
                <w:noProof/>
                <w:szCs w:val="22"/>
                <w:lang w:eastAsia="en-GB"/>
              </w:rPr>
              <w:tab/>
            </w:r>
            <w:r w:rsidR="003C14EE" w:rsidRPr="00F92616">
              <w:rPr>
                <w:rStyle w:val="Hyperlink"/>
                <w:noProof/>
              </w:rPr>
              <w:t>Terms relating to statistical metocean parameters</w:t>
            </w:r>
            <w:r w:rsidR="003C14EE">
              <w:rPr>
                <w:noProof/>
                <w:webHidden/>
              </w:rPr>
              <w:tab/>
            </w:r>
            <w:r w:rsidR="003C14EE">
              <w:rPr>
                <w:noProof/>
                <w:webHidden/>
              </w:rPr>
              <w:fldChar w:fldCharType="begin"/>
            </w:r>
            <w:r w:rsidR="003C14EE">
              <w:rPr>
                <w:noProof/>
                <w:webHidden/>
              </w:rPr>
              <w:instrText xml:space="preserve"> PAGEREF _Toc148963780 \h </w:instrText>
            </w:r>
            <w:r w:rsidR="003C14EE">
              <w:rPr>
                <w:noProof/>
                <w:webHidden/>
              </w:rPr>
            </w:r>
            <w:r w:rsidR="003C14EE">
              <w:rPr>
                <w:noProof/>
                <w:webHidden/>
              </w:rPr>
              <w:fldChar w:fldCharType="separate"/>
            </w:r>
            <w:r w:rsidR="003C14EE">
              <w:rPr>
                <w:noProof/>
                <w:webHidden/>
              </w:rPr>
              <w:t>15</w:t>
            </w:r>
            <w:r w:rsidR="003C14EE">
              <w:rPr>
                <w:noProof/>
                <w:webHidden/>
              </w:rPr>
              <w:fldChar w:fldCharType="end"/>
            </w:r>
          </w:hyperlink>
        </w:p>
        <w:p w14:paraId="108D5F0A" w14:textId="52932FC6" w:rsidR="003C14EE" w:rsidRDefault="00BE5243">
          <w:pPr>
            <w:pStyle w:val="TOC3"/>
            <w:rPr>
              <w:rFonts w:asciiTheme="minorHAnsi" w:eastAsiaTheme="minorEastAsia" w:hAnsiTheme="minorHAnsi" w:cstheme="minorBidi"/>
              <w:b w:val="0"/>
              <w:noProof/>
              <w:szCs w:val="22"/>
              <w:lang w:eastAsia="en-GB"/>
            </w:rPr>
          </w:pPr>
          <w:hyperlink w:anchor="_Toc148963781" w:history="1">
            <w:r w:rsidR="003C14EE" w:rsidRPr="00F92616">
              <w:rPr>
                <w:rStyle w:val="Hyperlink"/>
                <w:noProof/>
              </w:rPr>
              <w:t>3.1.4</w:t>
            </w:r>
            <w:r w:rsidR="003C14EE">
              <w:rPr>
                <w:rFonts w:asciiTheme="minorHAnsi" w:eastAsiaTheme="minorEastAsia" w:hAnsiTheme="minorHAnsi" w:cstheme="minorBidi"/>
                <w:b w:val="0"/>
                <w:noProof/>
                <w:szCs w:val="22"/>
                <w:lang w:eastAsia="en-GB"/>
              </w:rPr>
              <w:tab/>
            </w:r>
            <w:r w:rsidR="003C14EE" w:rsidRPr="00F92616">
              <w:rPr>
                <w:rStyle w:val="Hyperlink"/>
                <w:noProof/>
              </w:rPr>
              <w:t>Terms relating to metocean effects in interaction with structures</w:t>
            </w:r>
            <w:r w:rsidR="003C14EE">
              <w:rPr>
                <w:noProof/>
                <w:webHidden/>
              </w:rPr>
              <w:tab/>
            </w:r>
            <w:r w:rsidR="003C14EE">
              <w:rPr>
                <w:noProof/>
                <w:webHidden/>
              </w:rPr>
              <w:fldChar w:fldCharType="begin"/>
            </w:r>
            <w:r w:rsidR="003C14EE">
              <w:rPr>
                <w:noProof/>
                <w:webHidden/>
              </w:rPr>
              <w:instrText xml:space="preserve"> PAGEREF _Toc148963781 \h </w:instrText>
            </w:r>
            <w:r w:rsidR="003C14EE">
              <w:rPr>
                <w:noProof/>
                <w:webHidden/>
              </w:rPr>
            </w:r>
            <w:r w:rsidR="003C14EE">
              <w:rPr>
                <w:noProof/>
                <w:webHidden/>
              </w:rPr>
              <w:fldChar w:fldCharType="separate"/>
            </w:r>
            <w:r w:rsidR="003C14EE">
              <w:rPr>
                <w:noProof/>
                <w:webHidden/>
              </w:rPr>
              <w:t>20</w:t>
            </w:r>
            <w:r w:rsidR="003C14EE">
              <w:rPr>
                <w:noProof/>
                <w:webHidden/>
              </w:rPr>
              <w:fldChar w:fldCharType="end"/>
            </w:r>
          </w:hyperlink>
        </w:p>
        <w:p w14:paraId="1A83B031" w14:textId="1D5E5464" w:rsidR="003C14EE" w:rsidRDefault="00BE5243">
          <w:pPr>
            <w:pStyle w:val="TOC3"/>
            <w:rPr>
              <w:rFonts w:asciiTheme="minorHAnsi" w:eastAsiaTheme="minorEastAsia" w:hAnsiTheme="minorHAnsi" w:cstheme="minorBidi"/>
              <w:b w:val="0"/>
              <w:noProof/>
              <w:szCs w:val="22"/>
              <w:lang w:eastAsia="en-GB"/>
            </w:rPr>
          </w:pPr>
          <w:hyperlink w:anchor="_Toc148963782" w:history="1">
            <w:r w:rsidR="003C14EE" w:rsidRPr="00F92616">
              <w:rPr>
                <w:rStyle w:val="Hyperlink"/>
                <w:noProof/>
              </w:rPr>
              <w:t>3.1.5</w:t>
            </w:r>
            <w:r w:rsidR="003C14EE">
              <w:rPr>
                <w:rFonts w:asciiTheme="minorHAnsi" w:eastAsiaTheme="minorEastAsia" w:hAnsiTheme="minorHAnsi" w:cstheme="minorBidi"/>
                <w:b w:val="0"/>
                <w:noProof/>
                <w:szCs w:val="22"/>
                <w:lang w:eastAsia="en-GB"/>
              </w:rPr>
              <w:tab/>
            </w:r>
            <w:r w:rsidR="003C14EE" w:rsidRPr="00F92616">
              <w:rPr>
                <w:rStyle w:val="Hyperlink"/>
                <w:noProof/>
              </w:rPr>
              <w:t>Terms relating to coastal structures</w:t>
            </w:r>
            <w:r w:rsidR="003C14EE">
              <w:rPr>
                <w:noProof/>
                <w:webHidden/>
              </w:rPr>
              <w:tab/>
            </w:r>
            <w:r w:rsidR="003C14EE">
              <w:rPr>
                <w:noProof/>
                <w:webHidden/>
              </w:rPr>
              <w:fldChar w:fldCharType="begin"/>
            </w:r>
            <w:r w:rsidR="003C14EE">
              <w:rPr>
                <w:noProof/>
                <w:webHidden/>
              </w:rPr>
              <w:instrText xml:space="preserve"> PAGEREF _Toc148963782 \h </w:instrText>
            </w:r>
            <w:r w:rsidR="003C14EE">
              <w:rPr>
                <w:noProof/>
                <w:webHidden/>
              </w:rPr>
            </w:r>
            <w:r w:rsidR="003C14EE">
              <w:rPr>
                <w:noProof/>
                <w:webHidden/>
              </w:rPr>
              <w:fldChar w:fldCharType="separate"/>
            </w:r>
            <w:r w:rsidR="003C14EE">
              <w:rPr>
                <w:noProof/>
                <w:webHidden/>
              </w:rPr>
              <w:t>23</w:t>
            </w:r>
            <w:r w:rsidR="003C14EE">
              <w:rPr>
                <w:noProof/>
                <w:webHidden/>
              </w:rPr>
              <w:fldChar w:fldCharType="end"/>
            </w:r>
          </w:hyperlink>
        </w:p>
        <w:p w14:paraId="490B0C0F" w14:textId="066596AA" w:rsidR="003C14EE" w:rsidRDefault="00BE5243">
          <w:pPr>
            <w:pStyle w:val="TOC2"/>
            <w:rPr>
              <w:rFonts w:asciiTheme="minorHAnsi" w:eastAsiaTheme="minorEastAsia" w:hAnsiTheme="minorHAnsi" w:cstheme="minorBidi"/>
              <w:b w:val="0"/>
              <w:noProof/>
              <w:szCs w:val="22"/>
              <w:lang w:eastAsia="en-GB"/>
            </w:rPr>
          </w:pPr>
          <w:hyperlink w:anchor="_Toc148963783" w:history="1">
            <w:r w:rsidR="003C14EE" w:rsidRPr="00F92616">
              <w:rPr>
                <w:rStyle w:val="Hyperlink"/>
                <w:noProof/>
              </w:rPr>
              <w:t>3.2</w:t>
            </w:r>
            <w:r w:rsidR="003C14EE">
              <w:rPr>
                <w:rFonts w:asciiTheme="minorHAnsi" w:eastAsiaTheme="minorEastAsia" w:hAnsiTheme="minorHAnsi" w:cstheme="minorBidi"/>
                <w:b w:val="0"/>
                <w:noProof/>
                <w:szCs w:val="22"/>
                <w:lang w:eastAsia="en-GB"/>
              </w:rPr>
              <w:tab/>
            </w:r>
            <w:r w:rsidR="003C14EE" w:rsidRPr="00F92616">
              <w:rPr>
                <w:rStyle w:val="Hyperlink"/>
                <w:noProof/>
              </w:rPr>
              <w:t>Symbols and abbreviations</w:t>
            </w:r>
            <w:r w:rsidR="003C14EE">
              <w:rPr>
                <w:noProof/>
                <w:webHidden/>
              </w:rPr>
              <w:tab/>
            </w:r>
            <w:r w:rsidR="003C14EE">
              <w:rPr>
                <w:noProof/>
                <w:webHidden/>
              </w:rPr>
              <w:fldChar w:fldCharType="begin"/>
            </w:r>
            <w:r w:rsidR="003C14EE">
              <w:rPr>
                <w:noProof/>
                <w:webHidden/>
              </w:rPr>
              <w:instrText xml:space="preserve"> PAGEREF _Toc148963783 \h </w:instrText>
            </w:r>
            <w:r w:rsidR="003C14EE">
              <w:rPr>
                <w:noProof/>
                <w:webHidden/>
              </w:rPr>
            </w:r>
            <w:r w:rsidR="003C14EE">
              <w:rPr>
                <w:noProof/>
                <w:webHidden/>
              </w:rPr>
              <w:fldChar w:fldCharType="separate"/>
            </w:r>
            <w:r w:rsidR="003C14EE">
              <w:rPr>
                <w:noProof/>
                <w:webHidden/>
              </w:rPr>
              <w:t>26</w:t>
            </w:r>
            <w:r w:rsidR="003C14EE">
              <w:rPr>
                <w:noProof/>
                <w:webHidden/>
              </w:rPr>
              <w:fldChar w:fldCharType="end"/>
            </w:r>
          </w:hyperlink>
        </w:p>
        <w:p w14:paraId="47DA877F" w14:textId="04197691" w:rsidR="003C14EE" w:rsidRDefault="00BE5243">
          <w:pPr>
            <w:pStyle w:val="TOC3"/>
            <w:rPr>
              <w:rFonts w:asciiTheme="minorHAnsi" w:eastAsiaTheme="minorEastAsia" w:hAnsiTheme="minorHAnsi" w:cstheme="minorBidi"/>
              <w:b w:val="0"/>
              <w:noProof/>
              <w:szCs w:val="22"/>
              <w:lang w:eastAsia="en-GB"/>
            </w:rPr>
          </w:pPr>
          <w:hyperlink w:anchor="_Toc148963784" w:history="1">
            <w:r w:rsidR="003C14EE" w:rsidRPr="00F92616">
              <w:rPr>
                <w:rStyle w:val="Hyperlink"/>
                <w:noProof/>
              </w:rPr>
              <w:t>3.2.1</w:t>
            </w:r>
            <w:r w:rsidR="003C14EE">
              <w:rPr>
                <w:rFonts w:asciiTheme="minorHAnsi" w:eastAsiaTheme="minorEastAsia" w:hAnsiTheme="minorHAnsi" w:cstheme="minorBidi"/>
                <w:b w:val="0"/>
                <w:noProof/>
                <w:szCs w:val="22"/>
                <w:lang w:eastAsia="en-GB"/>
              </w:rPr>
              <w:tab/>
            </w:r>
            <w:r w:rsidR="003C14EE" w:rsidRPr="00F92616">
              <w:rPr>
                <w:rStyle w:val="Hyperlink"/>
                <w:noProof/>
              </w:rPr>
              <w:t>Latin upper-case letters</w:t>
            </w:r>
            <w:r w:rsidR="003C14EE">
              <w:rPr>
                <w:noProof/>
                <w:webHidden/>
              </w:rPr>
              <w:tab/>
            </w:r>
            <w:r w:rsidR="003C14EE">
              <w:rPr>
                <w:noProof/>
                <w:webHidden/>
              </w:rPr>
              <w:fldChar w:fldCharType="begin"/>
            </w:r>
            <w:r w:rsidR="003C14EE">
              <w:rPr>
                <w:noProof/>
                <w:webHidden/>
              </w:rPr>
              <w:instrText xml:space="preserve"> PAGEREF _Toc148963784 \h </w:instrText>
            </w:r>
            <w:r w:rsidR="003C14EE">
              <w:rPr>
                <w:noProof/>
                <w:webHidden/>
              </w:rPr>
            </w:r>
            <w:r w:rsidR="003C14EE">
              <w:rPr>
                <w:noProof/>
                <w:webHidden/>
              </w:rPr>
              <w:fldChar w:fldCharType="separate"/>
            </w:r>
            <w:r w:rsidR="003C14EE">
              <w:rPr>
                <w:noProof/>
                <w:webHidden/>
              </w:rPr>
              <w:t>26</w:t>
            </w:r>
            <w:r w:rsidR="003C14EE">
              <w:rPr>
                <w:noProof/>
                <w:webHidden/>
              </w:rPr>
              <w:fldChar w:fldCharType="end"/>
            </w:r>
          </w:hyperlink>
        </w:p>
        <w:p w14:paraId="258CEA21" w14:textId="38AA60E0" w:rsidR="003C14EE" w:rsidRDefault="00BE5243">
          <w:pPr>
            <w:pStyle w:val="TOC3"/>
            <w:rPr>
              <w:rFonts w:asciiTheme="minorHAnsi" w:eastAsiaTheme="minorEastAsia" w:hAnsiTheme="minorHAnsi" w:cstheme="minorBidi"/>
              <w:b w:val="0"/>
              <w:noProof/>
              <w:szCs w:val="22"/>
              <w:lang w:eastAsia="en-GB"/>
            </w:rPr>
          </w:pPr>
          <w:hyperlink w:anchor="_Toc148963785" w:history="1">
            <w:r w:rsidR="003C14EE" w:rsidRPr="00F92616">
              <w:rPr>
                <w:rStyle w:val="Hyperlink"/>
                <w:noProof/>
              </w:rPr>
              <w:t>3.2.2</w:t>
            </w:r>
            <w:r w:rsidR="003C14EE">
              <w:rPr>
                <w:rFonts w:asciiTheme="minorHAnsi" w:eastAsiaTheme="minorEastAsia" w:hAnsiTheme="minorHAnsi" w:cstheme="minorBidi"/>
                <w:b w:val="0"/>
                <w:noProof/>
                <w:szCs w:val="22"/>
                <w:lang w:eastAsia="en-GB"/>
              </w:rPr>
              <w:tab/>
            </w:r>
            <w:r w:rsidR="003C14EE" w:rsidRPr="00F92616">
              <w:rPr>
                <w:rStyle w:val="Hyperlink"/>
                <w:noProof/>
              </w:rPr>
              <w:t>Latin lower-case letters</w:t>
            </w:r>
            <w:r w:rsidR="003C14EE">
              <w:rPr>
                <w:noProof/>
                <w:webHidden/>
              </w:rPr>
              <w:tab/>
            </w:r>
            <w:r w:rsidR="003C14EE">
              <w:rPr>
                <w:noProof/>
                <w:webHidden/>
              </w:rPr>
              <w:fldChar w:fldCharType="begin"/>
            </w:r>
            <w:r w:rsidR="003C14EE">
              <w:rPr>
                <w:noProof/>
                <w:webHidden/>
              </w:rPr>
              <w:instrText xml:space="preserve"> PAGEREF _Toc148963785 \h </w:instrText>
            </w:r>
            <w:r w:rsidR="003C14EE">
              <w:rPr>
                <w:noProof/>
                <w:webHidden/>
              </w:rPr>
            </w:r>
            <w:r w:rsidR="003C14EE">
              <w:rPr>
                <w:noProof/>
                <w:webHidden/>
              </w:rPr>
              <w:fldChar w:fldCharType="separate"/>
            </w:r>
            <w:r w:rsidR="003C14EE">
              <w:rPr>
                <w:noProof/>
                <w:webHidden/>
              </w:rPr>
              <w:t>29</w:t>
            </w:r>
            <w:r w:rsidR="003C14EE">
              <w:rPr>
                <w:noProof/>
                <w:webHidden/>
              </w:rPr>
              <w:fldChar w:fldCharType="end"/>
            </w:r>
          </w:hyperlink>
        </w:p>
        <w:p w14:paraId="29FEC969" w14:textId="2A2F4E00" w:rsidR="003C14EE" w:rsidRDefault="00BE5243">
          <w:pPr>
            <w:pStyle w:val="TOC3"/>
            <w:rPr>
              <w:rFonts w:asciiTheme="minorHAnsi" w:eastAsiaTheme="minorEastAsia" w:hAnsiTheme="minorHAnsi" w:cstheme="minorBidi"/>
              <w:b w:val="0"/>
              <w:noProof/>
              <w:szCs w:val="22"/>
              <w:lang w:eastAsia="en-GB"/>
            </w:rPr>
          </w:pPr>
          <w:hyperlink w:anchor="_Toc148963786" w:history="1">
            <w:r w:rsidR="003C14EE" w:rsidRPr="00F92616">
              <w:rPr>
                <w:rStyle w:val="Hyperlink"/>
                <w:noProof/>
              </w:rPr>
              <w:t>3.2.3</w:t>
            </w:r>
            <w:r w:rsidR="003C14EE">
              <w:rPr>
                <w:rFonts w:asciiTheme="minorHAnsi" w:eastAsiaTheme="minorEastAsia" w:hAnsiTheme="minorHAnsi" w:cstheme="minorBidi"/>
                <w:b w:val="0"/>
                <w:noProof/>
                <w:szCs w:val="22"/>
                <w:lang w:eastAsia="en-GB"/>
              </w:rPr>
              <w:tab/>
            </w:r>
            <w:r w:rsidR="003C14EE" w:rsidRPr="00F92616">
              <w:rPr>
                <w:rStyle w:val="Hyperlink"/>
                <w:noProof/>
              </w:rPr>
              <w:t>Greek upper-case letters</w:t>
            </w:r>
            <w:r w:rsidR="003C14EE">
              <w:rPr>
                <w:noProof/>
                <w:webHidden/>
              </w:rPr>
              <w:tab/>
            </w:r>
            <w:r w:rsidR="003C14EE">
              <w:rPr>
                <w:noProof/>
                <w:webHidden/>
              </w:rPr>
              <w:fldChar w:fldCharType="begin"/>
            </w:r>
            <w:r w:rsidR="003C14EE">
              <w:rPr>
                <w:noProof/>
                <w:webHidden/>
              </w:rPr>
              <w:instrText xml:space="preserve"> PAGEREF _Toc148963786 \h </w:instrText>
            </w:r>
            <w:r w:rsidR="003C14EE">
              <w:rPr>
                <w:noProof/>
                <w:webHidden/>
              </w:rPr>
            </w:r>
            <w:r w:rsidR="003C14EE">
              <w:rPr>
                <w:noProof/>
                <w:webHidden/>
              </w:rPr>
              <w:fldChar w:fldCharType="separate"/>
            </w:r>
            <w:r w:rsidR="003C14EE">
              <w:rPr>
                <w:noProof/>
                <w:webHidden/>
              </w:rPr>
              <w:t>30</w:t>
            </w:r>
            <w:r w:rsidR="003C14EE">
              <w:rPr>
                <w:noProof/>
                <w:webHidden/>
              </w:rPr>
              <w:fldChar w:fldCharType="end"/>
            </w:r>
          </w:hyperlink>
        </w:p>
        <w:p w14:paraId="2E817752" w14:textId="10418BEF" w:rsidR="003C14EE" w:rsidRDefault="00BE5243">
          <w:pPr>
            <w:pStyle w:val="TOC3"/>
            <w:rPr>
              <w:rFonts w:asciiTheme="minorHAnsi" w:eastAsiaTheme="minorEastAsia" w:hAnsiTheme="minorHAnsi" w:cstheme="minorBidi"/>
              <w:b w:val="0"/>
              <w:noProof/>
              <w:szCs w:val="22"/>
              <w:lang w:eastAsia="en-GB"/>
            </w:rPr>
          </w:pPr>
          <w:hyperlink w:anchor="_Toc148963787" w:history="1">
            <w:r w:rsidR="003C14EE" w:rsidRPr="00F92616">
              <w:rPr>
                <w:rStyle w:val="Hyperlink"/>
                <w:noProof/>
              </w:rPr>
              <w:t>3.2.4</w:t>
            </w:r>
            <w:r w:rsidR="003C14EE">
              <w:rPr>
                <w:rFonts w:asciiTheme="minorHAnsi" w:eastAsiaTheme="minorEastAsia" w:hAnsiTheme="minorHAnsi" w:cstheme="minorBidi"/>
                <w:b w:val="0"/>
                <w:noProof/>
                <w:szCs w:val="22"/>
                <w:lang w:eastAsia="en-GB"/>
              </w:rPr>
              <w:tab/>
            </w:r>
            <w:r w:rsidR="003C14EE" w:rsidRPr="00F92616">
              <w:rPr>
                <w:rStyle w:val="Hyperlink"/>
                <w:noProof/>
              </w:rPr>
              <w:t>Greek lower-case letters</w:t>
            </w:r>
            <w:r w:rsidR="003C14EE">
              <w:rPr>
                <w:noProof/>
                <w:webHidden/>
              </w:rPr>
              <w:tab/>
            </w:r>
            <w:r w:rsidR="003C14EE">
              <w:rPr>
                <w:noProof/>
                <w:webHidden/>
              </w:rPr>
              <w:fldChar w:fldCharType="begin"/>
            </w:r>
            <w:r w:rsidR="003C14EE">
              <w:rPr>
                <w:noProof/>
                <w:webHidden/>
              </w:rPr>
              <w:instrText xml:space="preserve"> PAGEREF _Toc148963787 \h </w:instrText>
            </w:r>
            <w:r w:rsidR="003C14EE">
              <w:rPr>
                <w:noProof/>
                <w:webHidden/>
              </w:rPr>
            </w:r>
            <w:r w:rsidR="003C14EE">
              <w:rPr>
                <w:noProof/>
                <w:webHidden/>
              </w:rPr>
              <w:fldChar w:fldCharType="separate"/>
            </w:r>
            <w:r w:rsidR="003C14EE">
              <w:rPr>
                <w:noProof/>
                <w:webHidden/>
              </w:rPr>
              <w:t>31</w:t>
            </w:r>
            <w:r w:rsidR="003C14EE">
              <w:rPr>
                <w:noProof/>
                <w:webHidden/>
              </w:rPr>
              <w:fldChar w:fldCharType="end"/>
            </w:r>
          </w:hyperlink>
        </w:p>
        <w:p w14:paraId="37CB44C7" w14:textId="32670806" w:rsidR="003C14EE" w:rsidRDefault="00BE5243">
          <w:pPr>
            <w:pStyle w:val="TOC1"/>
            <w:rPr>
              <w:rFonts w:asciiTheme="minorHAnsi" w:eastAsiaTheme="minorEastAsia" w:hAnsiTheme="minorHAnsi" w:cstheme="minorBidi"/>
              <w:b w:val="0"/>
              <w:noProof/>
              <w:szCs w:val="22"/>
              <w:lang w:eastAsia="en-GB"/>
            </w:rPr>
          </w:pPr>
          <w:hyperlink w:anchor="_Toc148963788" w:history="1">
            <w:r w:rsidR="003C14EE" w:rsidRPr="00F92616">
              <w:rPr>
                <w:rStyle w:val="Hyperlink"/>
                <w:noProof/>
                <w:lang w:val="en-US"/>
              </w:rPr>
              <w:t>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Basis of wave and current action assessment</w:t>
            </w:r>
            <w:r w:rsidR="003C14EE">
              <w:rPr>
                <w:noProof/>
                <w:webHidden/>
              </w:rPr>
              <w:tab/>
            </w:r>
            <w:r w:rsidR="003C14EE">
              <w:rPr>
                <w:noProof/>
                <w:webHidden/>
              </w:rPr>
              <w:fldChar w:fldCharType="begin"/>
            </w:r>
            <w:r w:rsidR="003C14EE">
              <w:rPr>
                <w:noProof/>
                <w:webHidden/>
              </w:rPr>
              <w:instrText xml:space="preserve"> PAGEREF _Toc148963788 \h </w:instrText>
            </w:r>
            <w:r w:rsidR="003C14EE">
              <w:rPr>
                <w:noProof/>
                <w:webHidden/>
              </w:rPr>
            </w:r>
            <w:r w:rsidR="003C14EE">
              <w:rPr>
                <w:noProof/>
                <w:webHidden/>
              </w:rPr>
              <w:fldChar w:fldCharType="separate"/>
            </w:r>
            <w:r w:rsidR="003C14EE">
              <w:rPr>
                <w:noProof/>
                <w:webHidden/>
              </w:rPr>
              <w:t>32</w:t>
            </w:r>
            <w:r w:rsidR="003C14EE">
              <w:rPr>
                <w:noProof/>
                <w:webHidden/>
              </w:rPr>
              <w:fldChar w:fldCharType="end"/>
            </w:r>
          </w:hyperlink>
        </w:p>
        <w:p w14:paraId="0C1A64C8" w14:textId="657CC613" w:rsidR="003C14EE" w:rsidRDefault="00BE5243">
          <w:pPr>
            <w:pStyle w:val="TOC2"/>
            <w:rPr>
              <w:rFonts w:asciiTheme="minorHAnsi" w:eastAsiaTheme="minorEastAsia" w:hAnsiTheme="minorHAnsi" w:cstheme="minorBidi"/>
              <w:b w:val="0"/>
              <w:noProof/>
              <w:szCs w:val="22"/>
              <w:lang w:eastAsia="en-GB"/>
            </w:rPr>
          </w:pPr>
          <w:hyperlink w:anchor="_Toc148963789" w:history="1">
            <w:r w:rsidR="003C14EE" w:rsidRPr="00F92616">
              <w:rPr>
                <w:rStyle w:val="Hyperlink"/>
                <w:noProof/>
              </w:rPr>
              <w:t>4.1</w:t>
            </w:r>
            <w:r w:rsidR="003C14EE">
              <w:rPr>
                <w:rFonts w:asciiTheme="minorHAnsi" w:eastAsiaTheme="minorEastAsia" w:hAnsiTheme="minorHAnsi" w:cstheme="minorBidi"/>
                <w:b w:val="0"/>
                <w:noProof/>
                <w:szCs w:val="22"/>
                <w:lang w:eastAsia="en-GB"/>
              </w:rPr>
              <w:tab/>
            </w:r>
            <w:r w:rsidR="003C14EE" w:rsidRPr="00F92616">
              <w:rPr>
                <w:rStyle w:val="Hyperlink"/>
                <w:noProof/>
              </w:rPr>
              <w:t>General</w:t>
            </w:r>
            <w:r w:rsidR="003C14EE">
              <w:rPr>
                <w:noProof/>
                <w:webHidden/>
              </w:rPr>
              <w:tab/>
            </w:r>
            <w:r w:rsidR="003C14EE">
              <w:rPr>
                <w:noProof/>
                <w:webHidden/>
              </w:rPr>
              <w:fldChar w:fldCharType="begin"/>
            </w:r>
            <w:r w:rsidR="003C14EE">
              <w:rPr>
                <w:noProof/>
                <w:webHidden/>
              </w:rPr>
              <w:instrText xml:space="preserve"> PAGEREF _Toc148963789 \h </w:instrText>
            </w:r>
            <w:r w:rsidR="003C14EE">
              <w:rPr>
                <w:noProof/>
                <w:webHidden/>
              </w:rPr>
            </w:r>
            <w:r w:rsidR="003C14EE">
              <w:rPr>
                <w:noProof/>
                <w:webHidden/>
              </w:rPr>
              <w:fldChar w:fldCharType="separate"/>
            </w:r>
            <w:r w:rsidR="003C14EE">
              <w:rPr>
                <w:noProof/>
                <w:webHidden/>
              </w:rPr>
              <w:t>32</w:t>
            </w:r>
            <w:r w:rsidR="003C14EE">
              <w:rPr>
                <w:noProof/>
                <w:webHidden/>
              </w:rPr>
              <w:fldChar w:fldCharType="end"/>
            </w:r>
          </w:hyperlink>
        </w:p>
        <w:p w14:paraId="6B990201" w14:textId="49627B94" w:rsidR="003C14EE" w:rsidRDefault="00BE5243">
          <w:pPr>
            <w:pStyle w:val="TOC2"/>
            <w:rPr>
              <w:rFonts w:asciiTheme="minorHAnsi" w:eastAsiaTheme="minorEastAsia" w:hAnsiTheme="minorHAnsi" w:cstheme="minorBidi"/>
              <w:b w:val="0"/>
              <w:noProof/>
              <w:szCs w:val="22"/>
              <w:lang w:eastAsia="en-GB"/>
            </w:rPr>
          </w:pPr>
          <w:hyperlink w:anchor="_Toc148963790" w:history="1">
            <w:r w:rsidR="003C14EE" w:rsidRPr="00F92616">
              <w:rPr>
                <w:rStyle w:val="Hyperlink"/>
                <w:noProof/>
              </w:rPr>
              <w:t>4.2</w:t>
            </w:r>
            <w:r w:rsidR="003C14EE">
              <w:rPr>
                <w:rFonts w:asciiTheme="minorHAnsi" w:eastAsiaTheme="minorEastAsia" w:hAnsiTheme="minorHAnsi" w:cstheme="minorBidi"/>
                <w:b w:val="0"/>
                <w:noProof/>
                <w:szCs w:val="22"/>
                <w:lang w:eastAsia="en-GB"/>
              </w:rPr>
              <w:tab/>
            </w:r>
            <w:r w:rsidR="003C14EE" w:rsidRPr="00F92616">
              <w:rPr>
                <w:rStyle w:val="Hyperlink"/>
                <w:noProof/>
              </w:rPr>
              <w:t>Design approaches</w:t>
            </w:r>
            <w:r w:rsidR="003C14EE">
              <w:rPr>
                <w:noProof/>
                <w:webHidden/>
              </w:rPr>
              <w:tab/>
            </w:r>
            <w:r w:rsidR="003C14EE">
              <w:rPr>
                <w:noProof/>
                <w:webHidden/>
              </w:rPr>
              <w:fldChar w:fldCharType="begin"/>
            </w:r>
            <w:r w:rsidR="003C14EE">
              <w:rPr>
                <w:noProof/>
                <w:webHidden/>
              </w:rPr>
              <w:instrText xml:space="preserve"> PAGEREF _Toc148963790 \h </w:instrText>
            </w:r>
            <w:r w:rsidR="003C14EE">
              <w:rPr>
                <w:noProof/>
                <w:webHidden/>
              </w:rPr>
            </w:r>
            <w:r w:rsidR="003C14EE">
              <w:rPr>
                <w:noProof/>
                <w:webHidden/>
              </w:rPr>
              <w:fldChar w:fldCharType="separate"/>
            </w:r>
            <w:r w:rsidR="003C14EE">
              <w:rPr>
                <w:noProof/>
                <w:webHidden/>
              </w:rPr>
              <w:t>32</w:t>
            </w:r>
            <w:r w:rsidR="003C14EE">
              <w:rPr>
                <w:noProof/>
                <w:webHidden/>
              </w:rPr>
              <w:fldChar w:fldCharType="end"/>
            </w:r>
          </w:hyperlink>
        </w:p>
        <w:p w14:paraId="67EEC6CA" w14:textId="0EEF3268" w:rsidR="003C14EE" w:rsidRDefault="00BE5243">
          <w:pPr>
            <w:pStyle w:val="TOC3"/>
            <w:rPr>
              <w:rFonts w:asciiTheme="minorHAnsi" w:eastAsiaTheme="minorEastAsia" w:hAnsiTheme="minorHAnsi" w:cstheme="minorBidi"/>
              <w:b w:val="0"/>
              <w:noProof/>
              <w:szCs w:val="22"/>
              <w:lang w:eastAsia="en-GB"/>
            </w:rPr>
          </w:pPr>
          <w:hyperlink w:anchor="_Toc148963791" w:history="1">
            <w:r w:rsidR="003C14EE" w:rsidRPr="00F92616">
              <w:rPr>
                <w:rStyle w:val="Hyperlink"/>
                <w:noProof/>
              </w:rPr>
              <w:t>4.2.1</w:t>
            </w:r>
            <w:r w:rsidR="003C14EE">
              <w:rPr>
                <w:rFonts w:asciiTheme="minorHAnsi" w:eastAsiaTheme="minorEastAsia" w:hAnsiTheme="minorHAnsi" w:cstheme="minorBidi"/>
                <w:b w:val="0"/>
                <w:noProof/>
                <w:szCs w:val="22"/>
                <w:lang w:eastAsia="en-GB"/>
              </w:rPr>
              <w:tab/>
            </w:r>
            <w:r w:rsidR="003C14EE" w:rsidRPr="00F92616">
              <w:rPr>
                <w:rStyle w:val="Hyperlink"/>
                <w:noProof/>
              </w:rPr>
              <w:t>General</w:t>
            </w:r>
            <w:r w:rsidR="003C14EE">
              <w:rPr>
                <w:noProof/>
                <w:webHidden/>
              </w:rPr>
              <w:tab/>
            </w:r>
            <w:r w:rsidR="003C14EE">
              <w:rPr>
                <w:noProof/>
                <w:webHidden/>
              </w:rPr>
              <w:fldChar w:fldCharType="begin"/>
            </w:r>
            <w:r w:rsidR="003C14EE">
              <w:rPr>
                <w:noProof/>
                <w:webHidden/>
              </w:rPr>
              <w:instrText xml:space="preserve"> PAGEREF _Toc148963791 \h </w:instrText>
            </w:r>
            <w:r w:rsidR="003C14EE">
              <w:rPr>
                <w:noProof/>
                <w:webHidden/>
              </w:rPr>
            </w:r>
            <w:r w:rsidR="003C14EE">
              <w:rPr>
                <w:noProof/>
                <w:webHidden/>
              </w:rPr>
              <w:fldChar w:fldCharType="separate"/>
            </w:r>
            <w:r w:rsidR="003C14EE">
              <w:rPr>
                <w:noProof/>
                <w:webHidden/>
              </w:rPr>
              <w:t>32</w:t>
            </w:r>
            <w:r w:rsidR="003C14EE">
              <w:rPr>
                <w:noProof/>
                <w:webHidden/>
              </w:rPr>
              <w:fldChar w:fldCharType="end"/>
            </w:r>
          </w:hyperlink>
        </w:p>
        <w:p w14:paraId="4E4D18E9" w14:textId="2290A452" w:rsidR="003C14EE" w:rsidRDefault="00BE5243">
          <w:pPr>
            <w:pStyle w:val="TOC3"/>
            <w:rPr>
              <w:rFonts w:asciiTheme="minorHAnsi" w:eastAsiaTheme="minorEastAsia" w:hAnsiTheme="minorHAnsi" w:cstheme="minorBidi"/>
              <w:b w:val="0"/>
              <w:noProof/>
              <w:szCs w:val="22"/>
              <w:lang w:eastAsia="en-GB"/>
            </w:rPr>
          </w:pPr>
          <w:hyperlink w:anchor="_Toc148963792" w:history="1">
            <w:r w:rsidR="003C14EE" w:rsidRPr="00F92616">
              <w:rPr>
                <w:rStyle w:val="Hyperlink"/>
                <w:noProof/>
              </w:rPr>
              <w:t>4.2.2</w:t>
            </w:r>
            <w:r w:rsidR="003C14EE">
              <w:rPr>
                <w:rFonts w:asciiTheme="minorHAnsi" w:eastAsiaTheme="minorEastAsia" w:hAnsiTheme="minorHAnsi" w:cstheme="minorBidi"/>
                <w:b w:val="0"/>
                <w:noProof/>
                <w:szCs w:val="22"/>
                <w:lang w:eastAsia="en-GB"/>
              </w:rPr>
              <w:tab/>
            </w:r>
            <w:r w:rsidR="003C14EE" w:rsidRPr="00F92616">
              <w:rPr>
                <w:rStyle w:val="Hyperlink"/>
                <w:noProof/>
              </w:rPr>
              <w:t>Semi-probabilistic design approach</w:t>
            </w:r>
            <w:r w:rsidR="003C14EE">
              <w:rPr>
                <w:noProof/>
                <w:webHidden/>
              </w:rPr>
              <w:tab/>
            </w:r>
            <w:r w:rsidR="003C14EE">
              <w:rPr>
                <w:noProof/>
                <w:webHidden/>
              </w:rPr>
              <w:fldChar w:fldCharType="begin"/>
            </w:r>
            <w:r w:rsidR="003C14EE">
              <w:rPr>
                <w:noProof/>
                <w:webHidden/>
              </w:rPr>
              <w:instrText xml:space="preserve"> PAGEREF _Toc148963792 \h </w:instrText>
            </w:r>
            <w:r w:rsidR="003C14EE">
              <w:rPr>
                <w:noProof/>
                <w:webHidden/>
              </w:rPr>
            </w:r>
            <w:r w:rsidR="003C14EE">
              <w:rPr>
                <w:noProof/>
                <w:webHidden/>
              </w:rPr>
              <w:fldChar w:fldCharType="separate"/>
            </w:r>
            <w:r w:rsidR="003C14EE">
              <w:rPr>
                <w:noProof/>
                <w:webHidden/>
              </w:rPr>
              <w:t>32</w:t>
            </w:r>
            <w:r w:rsidR="003C14EE">
              <w:rPr>
                <w:noProof/>
                <w:webHidden/>
              </w:rPr>
              <w:fldChar w:fldCharType="end"/>
            </w:r>
          </w:hyperlink>
        </w:p>
        <w:p w14:paraId="7EC18133" w14:textId="24122499" w:rsidR="003C14EE" w:rsidRDefault="00BE5243">
          <w:pPr>
            <w:pStyle w:val="TOC3"/>
            <w:rPr>
              <w:rFonts w:asciiTheme="minorHAnsi" w:eastAsiaTheme="minorEastAsia" w:hAnsiTheme="minorHAnsi" w:cstheme="minorBidi"/>
              <w:b w:val="0"/>
              <w:noProof/>
              <w:szCs w:val="22"/>
              <w:lang w:eastAsia="en-GB"/>
            </w:rPr>
          </w:pPr>
          <w:hyperlink w:anchor="_Toc148963793" w:history="1">
            <w:r w:rsidR="003C14EE" w:rsidRPr="00F92616">
              <w:rPr>
                <w:rStyle w:val="Hyperlink"/>
                <w:noProof/>
              </w:rPr>
              <w:t>4.2.3</w:t>
            </w:r>
            <w:r w:rsidR="003C14EE">
              <w:rPr>
                <w:rFonts w:asciiTheme="minorHAnsi" w:eastAsiaTheme="minorEastAsia" w:hAnsiTheme="minorHAnsi" w:cstheme="minorBidi"/>
                <w:b w:val="0"/>
                <w:noProof/>
                <w:szCs w:val="22"/>
                <w:lang w:eastAsia="en-GB"/>
              </w:rPr>
              <w:tab/>
            </w:r>
            <w:r w:rsidR="003C14EE" w:rsidRPr="00F92616">
              <w:rPr>
                <w:rStyle w:val="Hyperlink"/>
                <w:noProof/>
              </w:rPr>
              <w:t>Reliability-based design approach</w:t>
            </w:r>
            <w:r w:rsidR="003C14EE">
              <w:rPr>
                <w:noProof/>
                <w:webHidden/>
              </w:rPr>
              <w:tab/>
            </w:r>
            <w:r w:rsidR="003C14EE">
              <w:rPr>
                <w:noProof/>
                <w:webHidden/>
              </w:rPr>
              <w:fldChar w:fldCharType="begin"/>
            </w:r>
            <w:r w:rsidR="003C14EE">
              <w:rPr>
                <w:noProof/>
                <w:webHidden/>
              </w:rPr>
              <w:instrText xml:space="preserve"> PAGEREF _Toc148963793 \h </w:instrText>
            </w:r>
            <w:r w:rsidR="003C14EE">
              <w:rPr>
                <w:noProof/>
                <w:webHidden/>
              </w:rPr>
            </w:r>
            <w:r w:rsidR="003C14EE">
              <w:rPr>
                <w:noProof/>
                <w:webHidden/>
              </w:rPr>
              <w:fldChar w:fldCharType="separate"/>
            </w:r>
            <w:r w:rsidR="003C14EE">
              <w:rPr>
                <w:noProof/>
                <w:webHidden/>
              </w:rPr>
              <w:t>32</w:t>
            </w:r>
            <w:r w:rsidR="003C14EE">
              <w:rPr>
                <w:noProof/>
                <w:webHidden/>
              </w:rPr>
              <w:fldChar w:fldCharType="end"/>
            </w:r>
          </w:hyperlink>
        </w:p>
        <w:p w14:paraId="60868A92" w14:textId="102AA753" w:rsidR="003C14EE" w:rsidRDefault="00BE5243">
          <w:pPr>
            <w:pStyle w:val="TOC3"/>
            <w:rPr>
              <w:rFonts w:asciiTheme="minorHAnsi" w:eastAsiaTheme="minorEastAsia" w:hAnsiTheme="minorHAnsi" w:cstheme="minorBidi"/>
              <w:b w:val="0"/>
              <w:noProof/>
              <w:szCs w:val="22"/>
              <w:lang w:eastAsia="en-GB"/>
            </w:rPr>
          </w:pPr>
          <w:hyperlink w:anchor="_Toc148963794" w:history="1">
            <w:r w:rsidR="003C14EE" w:rsidRPr="00F92616">
              <w:rPr>
                <w:rStyle w:val="Hyperlink"/>
                <w:noProof/>
                <w:lang w:val="en-US"/>
              </w:rPr>
              <w:t>4.2.4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Risk-informed decision-making design approach</w:t>
            </w:r>
            <w:r w:rsidR="003C14EE">
              <w:rPr>
                <w:noProof/>
                <w:webHidden/>
              </w:rPr>
              <w:tab/>
            </w:r>
            <w:r w:rsidR="003C14EE">
              <w:rPr>
                <w:noProof/>
                <w:webHidden/>
              </w:rPr>
              <w:fldChar w:fldCharType="begin"/>
            </w:r>
            <w:r w:rsidR="003C14EE">
              <w:rPr>
                <w:noProof/>
                <w:webHidden/>
              </w:rPr>
              <w:instrText xml:space="preserve"> PAGEREF _Toc148963794 \h </w:instrText>
            </w:r>
            <w:r w:rsidR="003C14EE">
              <w:rPr>
                <w:noProof/>
                <w:webHidden/>
              </w:rPr>
            </w:r>
            <w:r w:rsidR="003C14EE">
              <w:rPr>
                <w:noProof/>
                <w:webHidden/>
              </w:rPr>
              <w:fldChar w:fldCharType="separate"/>
            </w:r>
            <w:r w:rsidR="003C14EE">
              <w:rPr>
                <w:noProof/>
                <w:webHidden/>
              </w:rPr>
              <w:t>33</w:t>
            </w:r>
            <w:r w:rsidR="003C14EE">
              <w:rPr>
                <w:noProof/>
                <w:webHidden/>
              </w:rPr>
              <w:fldChar w:fldCharType="end"/>
            </w:r>
          </w:hyperlink>
        </w:p>
        <w:p w14:paraId="247EE56C" w14:textId="18F1B672" w:rsidR="003C14EE" w:rsidRDefault="00BE5243">
          <w:pPr>
            <w:pStyle w:val="TOC3"/>
            <w:rPr>
              <w:rFonts w:asciiTheme="minorHAnsi" w:eastAsiaTheme="minorEastAsia" w:hAnsiTheme="minorHAnsi" w:cstheme="minorBidi"/>
              <w:b w:val="0"/>
              <w:noProof/>
              <w:szCs w:val="22"/>
              <w:lang w:eastAsia="en-GB"/>
            </w:rPr>
          </w:pPr>
          <w:hyperlink w:anchor="_Toc148963795" w:history="1">
            <w:r w:rsidR="003C14EE" w:rsidRPr="00F92616">
              <w:rPr>
                <w:rStyle w:val="Hyperlink"/>
                <w:noProof/>
              </w:rPr>
              <w:t>4.2.5</w:t>
            </w:r>
            <w:r w:rsidR="003C14EE">
              <w:rPr>
                <w:rFonts w:asciiTheme="minorHAnsi" w:eastAsiaTheme="minorEastAsia" w:hAnsiTheme="minorHAnsi" w:cstheme="minorBidi"/>
                <w:b w:val="0"/>
                <w:noProof/>
                <w:szCs w:val="22"/>
                <w:lang w:eastAsia="en-GB"/>
              </w:rPr>
              <w:tab/>
            </w:r>
            <w:r w:rsidR="003C14EE" w:rsidRPr="00F92616">
              <w:rPr>
                <w:rStyle w:val="Hyperlink"/>
                <w:noProof/>
              </w:rPr>
              <w:t>Design assisted by physical testing</w:t>
            </w:r>
            <w:r w:rsidR="003C14EE">
              <w:rPr>
                <w:noProof/>
                <w:webHidden/>
              </w:rPr>
              <w:tab/>
            </w:r>
            <w:r w:rsidR="003C14EE">
              <w:rPr>
                <w:noProof/>
                <w:webHidden/>
              </w:rPr>
              <w:fldChar w:fldCharType="begin"/>
            </w:r>
            <w:r w:rsidR="003C14EE">
              <w:rPr>
                <w:noProof/>
                <w:webHidden/>
              </w:rPr>
              <w:instrText xml:space="preserve"> PAGEREF _Toc148963795 \h </w:instrText>
            </w:r>
            <w:r w:rsidR="003C14EE">
              <w:rPr>
                <w:noProof/>
                <w:webHidden/>
              </w:rPr>
            </w:r>
            <w:r w:rsidR="003C14EE">
              <w:rPr>
                <w:noProof/>
                <w:webHidden/>
              </w:rPr>
              <w:fldChar w:fldCharType="separate"/>
            </w:r>
            <w:r w:rsidR="003C14EE">
              <w:rPr>
                <w:noProof/>
                <w:webHidden/>
              </w:rPr>
              <w:t>33</w:t>
            </w:r>
            <w:r w:rsidR="003C14EE">
              <w:rPr>
                <w:noProof/>
                <w:webHidden/>
              </w:rPr>
              <w:fldChar w:fldCharType="end"/>
            </w:r>
          </w:hyperlink>
        </w:p>
        <w:p w14:paraId="333426AB" w14:textId="5BA822A4" w:rsidR="003C14EE" w:rsidRDefault="00BE5243">
          <w:pPr>
            <w:pStyle w:val="TOC2"/>
            <w:rPr>
              <w:rFonts w:asciiTheme="minorHAnsi" w:eastAsiaTheme="minorEastAsia" w:hAnsiTheme="minorHAnsi" w:cstheme="minorBidi"/>
              <w:b w:val="0"/>
              <w:noProof/>
              <w:szCs w:val="22"/>
              <w:lang w:eastAsia="en-GB"/>
            </w:rPr>
          </w:pPr>
          <w:hyperlink w:anchor="_Toc148963796" w:history="1">
            <w:r w:rsidR="003C14EE" w:rsidRPr="00F92616">
              <w:rPr>
                <w:rStyle w:val="Hyperlink"/>
                <w:noProof/>
              </w:rPr>
              <w:t>4.3</w:t>
            </w:r>
            <w:r w:rsidR="003C14EE">
              <w:rPr>
                <w:rFonts w:asciiTheme="minorHAnsi" w:eastAsiaTheme="minorEastAsia" w:hAnsiTheme="minorHAnsi" w:cstheme="minorBidi"/>
                <w:b w:val="0"/>
                <w:noProof/>
                <w:szCs w:val="22"/>
                <w:lang w:eastAsia="en-GB"/>
              </w:rPr>
              <w:tab/>
            </w:r>
            <w:r w:rsidR="003C14EE" w:rsidRPr="00F92616">
              <w:rPr>
                <w:rStyle w:val="Hyperlink"/>
                <w:noProof/>
              </w:rPr>
              <w:t>Action modelling</w:t>
            </w:r>
            <w:r w:rsidR="003C14EE">
              <w:rPr>
                <w:noProof/>
                <w:webHidden/>
              </w:rPr>
              <w:tab/>
            </w:r>
            <w:r w:rsidR="003C14EE">
              <w:rPr>
                <w:noProof/>
                <w:webHidden/>
              </w:rPr>
              <w:fldChar w:fldCharType="begin"/>
            </w:r>
            <w:r w:rsidR="003C14EE">
              <w:rPr>
                <w:noProof/>
                <w:webHidden/>
              </w:rPr>
              <w:instrText xml:space="preserve"> PAGEREF _Toc148963796 \h </w:instrText>
            </w:r>
            <w:r w:rsidR="003C14EE">
              <w:rPr>
                <w:noProof/>
                <w:webHidden/>
              </w:rPr>
            </w:r>
            <w:r w:rsidR="003C14EE">
              <w:rPr>
                <w:noProof/>
                <w:webHidden/>
              </w:rPr>
              <w:fldChar w:fldCharType="separate"/>
            </w:r>
            <w:r w:rsidR="003C14EE">
              <w:rPr>
                <w:noProof/>
                <w:webHidden/>
              </w:rPr>
              <w:t>33</w:t>
            </w:r>
            <w:r w:rsidR="003C14EE">
              <w:rPr>
                <w:noProof/>
                <w:webHidden/>
              </w:rPr>
              <w:fldChar w:fldCharType="end"/>
            </w:r>
          </w:hyperlink>
        </w:p>
        <w:p w14:paraId="72BC3E11" w14:textId="346DC157" w:rsidR="003C14EE" w:rsidRDefault="00BE5243">
          <w:pPr>
            <w:pStyle w:val="TOC3"/>
            <w:rPr>
              <w:rFonts w:asciiTheme="minorHAnsi" w:eastAsiaTheme="minorEastAsia" w:hAnsiTheme="minorHAnsi" w:cstheme="minorBidi"/>
              <w:b w:val="0"/>
              <w:noProof/>
              <w:szCs w:val="22"/>
              <w:lang w:eastAsia="en-GB"/>
            </w:rPr>
          </w:pPr>
          <w:hyperlink w:anchor="_Toc148963797" w:history="1">
            <w:r w:rsidR="003C14EE" w:rsidRPr="00F92616">
              <w:rPr>
                <w:rStyle w:val="Hyperlink"/>
                <w:noProof/>
              </w:rPr>
              <w:t>4.3.1</w:t>
            </w:r>
            <w:r w:rsidR="003C14EE">
              <w:rPr>
                <w:rFonts w:asciiTheme="minorHAnsi" w:eastAsiaTheme="minorEastAsia" w:hAnsiTheme="minorHAnsi" w:cstheme="minorBidi"/>
                <w:b w:val="0"/>
                <w:noProof/>
                <w:szCs w:val="22"/>
                <w:lang w:eastAsia="en-GB"/>
              </w:rPr>
              <w:tab/>
            </w:r>
            <w:r w:rsidR="003C14EE" w:rsidRPr="00F92616">
              <w:rPr>
                <w:rStyle w:val="Hyperlink"/>
                <w:noProof/>
              </w:rPr>
              <w:t>Classification of actions from waves and currents</w:t>
            </w:r>
            <w:r w:rsidR="003C14EE">
              <w:rPr>
                <w:noProof/>
                <w:webHidden/>
              </w:rPr>
              <w:tab/>
            </w:r>
            <w:r w:rsidR="003C14EE">
              <w:rPr>
                <w:noProof/>
                <w:webHidden/>
              </w:rPr>
              <w:fldChar w:fldCharType="begin"/>
            </w:r>
            <w:r w:rsidR="003C14EE">
              <w:rPr>
                <w:noProof/>
                <w:webHidden/>
              </w:rPr>
              <w:instrText xml:space="preserve"> PAGEREF _Toc148963797 \h </w:instrText>
            </w:r>
            <w:r w:rsidR="003C14EE">
              <w:rPr>
                <w:noProof/>
                <w:webHidden/>
              </w:rPr>
            </w:r>
            <w:r w:rsidR="003C14EE">
              <w:rPr>
                <w:noProof/>
                <w:webHidden/>
              </w:rPr>
              <w:fldChar w:fldCharType="separate"/>
            </w:r>
            <w:r w:rsidR="003C14EE">
              <w:rPr>
                <w:noProof/>
                <w:webHidden/>
              </w:rPr>
              <w:t>33</w:t>
            </w:r>
            <w:r w:rsidR="003C14EE">
              <w:rPr>
                <w:noProof/>
                <w:webHidden/>
              </w:rPr>
              <w:fldChar w:fldCharType="end"/>
            </w:r>
          </w:hyperlink>
        </w:p>
        <w:p w14:paraId="3AA60B1C" w14:textId="3D89908F" w:rsidR="003C14EE" w:rsidRDefault="00BE5243">
          <w:pPr>
            <w:pStyle w:val="TOC3"/>
            <w:rPr>
              <w:rFonts w:asciiTheme="minorHAnsi" w:eastAsiaTheme="minorEastAsia" w:hAnsiTheme="minorHAnsi" w:cstheme="minorBidi"/>
              <w:b w:val="0"/>
              <w:noProof/>
              <w:szCs w:val="22"/>
              <w:lang w:eastAsia="en-GB"/>
            </w:rPr>
          </w:pPr>
          <w:hyperlink w:anchor="_Toc148963798" w:history="1">
            <w:r w:rsidR="003C14EE" w:rsidRPr="00F92616">
              <w:rPr>
                <w:rStyle w:val="Hyperlink"/>
                <w:noProof/>
              </w:rPr>
              <w:t>4.3.2</w:t>
            </w:r>
            <w:r w:rsidR="003C14EE">
              <w:rPr>
                <w:rFonts w:asciiTheme="minorHAnsi" w:eastAsiaTheme="minorEastAsia" w:hAnsiTheme="minorHAnsi" w:cstheme="minorBidi"/>
                <w:b w:val="0"/>
                <w:noProof/>
                <w:szCs w:val="22"/>
                <w:lang w:eastAsia="en-GB"/>
              </w:rPr>
              <w:tab/>
            </w:r>
            <w:r w:rsidR="003C14EE" w:rsidRPr="00F92616">
              <w:rPr>
                <w:rStyle w:val="Hyperlink"/>
                <w:noProof/>
              </w:rPr>
              <w:t>Metocean parameters</w:t>
            </w:r>
            <w:r w:rsidR="003C14EE">
              <w:rPr>
                <w:noProof/>
                <w:webHidden/>
              </w:rPr>
              <w:tab/>
            </w:r>
            <w:r w:rsidR="003C14EE">
              <w:rPr>
                <w:noProof/>
                <w:webHidden/>
              </w:rPr>
              <w:fldChar w:fldCharType="begin"/>
            </w:r>
            <w:r w:rsidR="003C14EE">
              <w:rPr>
                <w:noProof/>
                <w:webHidden/>
              </w:rPr>
              <w:instrText xml:space="preserve"> PAGEREF _Toc148963798 \h </w:instrText>
            </w:r>
            <w:r w:rsidR="003C14EE">
              <w:rPr>
                <w:noProof/>
                <w:webHidden/>
              </w:rPr>
            </w:r>
            <w:r w:rsidR="003C14EE">
              <w:rPr>
                <w:noProof/>
                <w:webHidden/>
              </w:rPr>
              <w:fldChar w:fldCharType="separate"/>
            </w:r>
            <w:r w:rsidR="003C14EE">
              <w:rPr>
                <w:noProof/>
                <w:webHidden/>
              </w:rPr>
              <w:t>34</w:t>
            </w:r>
            <w:r w:rsidR="003C14EE">
              <w:rPr>
                <w:noProof/>
                <w:webHidden/>
              </w:rPr>
              <w:fldChar w:fldCharType="end"/>
            </w:r>
          </w:hyperlink>
        </w:p>
        <w:p w14:paraId="0F05119C" w14:textId="6E929CC8" w:rsidR="003C14EE" w:rsidRDefault="00BE5243">
          <w:pPr>
            <w:pStyle w:val="TOC3"/>
            <w:rPr>
              <w:rFonts w:asciiTheme="minorHAnsi" w:eastAsiaTheme="minorEastAsia" w:hAnsiTheme="minorHAnsi" w:cstheme="minorBidi"/>
              <w:b w:val="0"/>
              <w:noProof/>
              <w:szCs w:val="22"/>
              <w:lang w:eastAsia="en-GB"/>
            </w:rPr>
          </w:pPr>
          <w:hyperlink w:anchor="_Toc148963799" w:history="1">
            <w:r w:rsidR="003C14EE" w:rsidRPr="00F92616">
              <w:rPr>
                <w:rStyle w:val="Hyperlink"/>
                <w:noProof/>
              </w:rPr>
              <w:t>4.3.3</w:t>
            </w:r>
            <w:r w:rsidR="003C14EE">
              <w:rPr>
                <w:rFonts w:asciiTheme="minorHAnsi" w:eastAsiaTheme="minorEastAsia" w:hAnsiTheme="minorHAnsi" w:cstheme="minorBidi"/>
                <w:b w:val="0"/>
                <w:noProof/>
                <w:szCs w:val="22"/>
                <w:lang w:eastAsia="en-GB"/>
              </w:rPr>
              <w:tab/>
            </w:r>
            <w:r w:rsidR="003C14EE" w:rsidRPr="00F92616">
              <w:rPr>
                <w:rStyle w:val="Hyperlink"/>
                <w:noProof/>
              </w:rPr>
              <w:t>General methods for the assessment of the hydrodynamic loads</w:t>
            </w:r>
            <w:r w:rsidR="003C14EE">
              <w:rPr>
                <w:noProof/>
                <w:webHidden/>
              </w:rPr>
              <w:tab/>
            </w:r>
            <w:r w:rsidR="003C14EE">
              <w:rPr>
                <w:noProof/>
                <w:webHidden/>
              </w:rPr>
              <w:fldChar w:fldCharType="begin"/>
            </w:r>
            <w:r w:rsidR="003C14EE">
              <w:rPr>
                <w:noProof/>
                <w:webHidden/>
              </w:rPr>
              <w:instrText xml:space="preserve"> PAGEREF _Toc148963799 \h </w:instrText>
            </w:r>
            <w:r w:rsidR="003C14EE">
              <w:rPr>
                <w:noProof/>
                <w:webHidden/>
              </w:rPr>
            </w:r>
            <w:r w:rsidR="003C14EE">
              <w:rPr>
                <w:noProof/>
                <w:webHidden/>
              </w:rPr>
              <w:fldChar w:fldCharType="separate"/>
            </w:r>
            <w:r w:rsidR="003C14EE">
              <w:rPr>
                <w:noProof/>
                <w:webHidden/>
              </w:rPr>
              <w:t>34</w:t>
            </w:r>
            <w:r w:rsidR="003C14EE">
              <w:rPr>
                <w:noProof/>
                <w:webHidden/>
              </w:rPr>
              <w:fldChar w:fldCharType="end"/>
            </w:r>
          </w:hyperlink>
        </w:p>
        <w:p w14:paraId="50813861" w14:textId="3C98A09A" w:rsidR="003C14EE" w:rsidRDefault="00BE5243">
          <w:pPr>
            <w:pStyle w:val="TOC2"/>
            <w:rPr>
              <w:rFonts w:asciiTheme="minorHAnsi" w:eastAsiaTheme="minorEastAsia" w:hAnsiTheme="minorHAnsi" w:cstheme="minorBidi"/>
              <w:b w:val="0"/>
              <w:noProof/>
              <w:szCs w:val="22"/>
              <w:lang w:eastAsia="en-GB"/>
            </w:rPr>
          </w:pPr>
          <w:hyperlink w:anchor="_Toc148963800" w:history="1">
            <w:r w:rsidR="003C14EE" w:rsidRPr="00F92616">
              <w:rPr>
                <w:rStyle w:val="Hyperlink"/>
                <w:noProof/>
              </w:rPr>
              <w:t>4.4</w:t>
            </w:r>
            <w:r w:rsidR="003C14EE">
              <w:rPr>
                <w:rFonts w:asciiTheme="minorHAnsi" w:eastAsiaTheme="minorEastAsia" w:hAnsiTheme="minorHAnsi" w:cstheme="minorBidi"/>
                <w:b w:val="0"/>
                <w:noProof/>
                <w:szCs w:val="22"/>
                <w:lang w:eastAsia="en-GB"/>
              </w:rPr>
              <w:tab/>
            </w:r>
            <w:r w:rsidR="003C14EE" w:rsidRPr="00F92616">
              <w:rPr>
                <w:rStyle w:val="Hyperlink"/>
                <w:noProof/>
              </w:rPr>
              <w:t>Design situations</w:t>
            </w:r>
            <w:r w:rsidR="003C14EE">
              <w:rPr>
                <w:noProof/>
                <w:webHidden/>
              </w:rPr>
              <w:tab/>
            </w:r>
            <w:r w:rsidR="003C14EE">
              <w:rPr>
                <w:noProof/>
                <w:webHidden/>
              </w:rPr>
              <w:fldChar w:fldCharType="begin"/>
            </w:r>
            <w:r w:rsidR="003C14EE">
              <w:rPr>
                <w:noProof/>
                <w:webHidden/>
              </w:rPr>
              <w:instrText xml:space="preserve"> PAGEREF _Toc148963800 \h </w:instrText>
            </w:r>
            <w:r w:rsidR="003C14EE">
              <w:rPr>
                <w:noProof/>
                <w:webHidden/>
              </w:rPr>
            </w:r>
            <w:r w:rsidR="003C14EE">
              <w:rPr>
                <w:noProof/>
                <w:webHidden/>
              </w:rPr>
              <w:fldChar w:fldCharType="separate"/>
            </w:r>
            <w:r w:rsidR="003C14EE">
              <w:rPr>
                <w:noProof/>
                <w:webHidden/>
              </w:rPr>
              <w:t>34</w:t>
            </w:r>
            <w:r w:rsidR="003C14EE">
              <w:rPr>
                <w:noProof/>
                <w:webHidden/>
              </w:rPr>
              <w:fldChar w:fldCharType="end"/>
            </w:r>
          </w:hyperlink>
        </w:p>
        <w:p w14:paraId="085CCF9D" w14:textId="640CB85B" w:rsidR="003C14EE" w:rsidRDefault="00BE5243">
          <w:pPr>
            <w:pStyle w:val="TOC2"/>
            <w:rPr>
              <w:rFonts w:asciiTheme="minorHAnsi" w:eastAsiaTheme="minorEastAsia" w:hAnsiTheme="minorHAnsi" w:cstheme="minorBidi"/>
              <w:b w:val="0"/>
              <w:noProof/>
              <w:szCs w:val="22"/>
              <w:lang w:eastAsia="en-GB"/>
            </w:rPr>
          </w:pPr>
          <w:hyperlink w:anchor="_Toc148963801" w:history="1">
            <w:r w:rsidR="003C14EE" w:rsidRPr="00F92616">
              <w:rPr>
                <w:rStyle w:val="Hyperlink"/>
                <w:noProof/>
              </w:rPr>
              <w:t>4.5</w:t>
            </w:r>
            <w:r w:rsidR="003C14EE">
              <w:rPr>
                <w:rFonts w:asciiTheme="minorHAnsi" w:eastAsiaTheme="minorEastAsia" w:hAnsiTheme="minorHAnsi" w:cstheme="minorBidi"/>
                <w:b w:val="0"/>
                <w:noProof/>
                <w:szCs w:val="22"/>
                <w:lang w:eastAsia="en-GB"/>
              </w:rPr>
              <w:tab/>
            </w:r>
            <w:r w:rsidR="003C14EE" w:rsidRPr="00F92616">
              <w:rPr>
                <w:rStyle w:val="Hyperlink"/>
                <w:noProof/>
              </w:rPr>
              <w:t>Geometrical parameters</w:t>
            </w:r>
            <w:r w:rsidR="003C14EE">
              <w:rPr>
                <w:noProof/>
                <w:webHidden/>
              </w:rPr>
              <w:tab/>
            </w:r>
            <w:r w:rsidR="003C14EE">
              <w:rPr>
                <w:noProof/>
                <w:webHidden/>
              </w:rPr>
              <w:fldChar w:fldCharType="begin"/>
            </w:r>
            <w:r w:rsidR="003C14EE">
              <w:rPr>
                <w:noProof/>
                <w:webHidden/>
              </w:rPr>
              <w:instrText xml:space="preserve"> PAGEREF _Toc148963801 \h </w:instrText>
            </w:r>
            <w:r w:rsidR="003C14EE">
              <w:rPr>
                <w:noProof/>
                <w:webHidden/>
              </w:rPr>
            </w:r>
            <w:r w:rsidR="003C14EE">
              <w:rPr>
                <w:noProof/>
                <w:webHidden/>
              </w:rPr>
              <w:fldChar w:fldCharType="separate"/>
            </w:r>
            <w:r w:rsidR="003C14EE">
              <w:rPr>
                <w:noProof/>
                <w:webHidden/>
              </w:rPr>
              <w:t>35</w:t>
            </w:r>
            <w:r w:rsidR="003C14EE">
              <w:rPr>
                <w:noProof/>
                <w:webHidden/>
              </w:rPr>
              <w:fldChar w:fldCharType="end"/>
            </w:r>
          </w:hyperlink>
        </w:p>
        <w:p w14:paraId="6B955C80" w14:textId="2F6024BB" w:rsidR="003C14EE" w:rsidRDefault="00BE5243">
          <w:pPr>
            <w:pStyle w:val="TOC2"/>
            <w:rPr>
              <w:rFonts w:asciiTheme="minorHAnsi" w:eastAsiaTheme="minorEastAsia" w:hAnsiTheme="minorHAnsi" w:cstheme="minorBidi"/>
              <w:b w:val="0"/>
              <w:noProof/>
              <w:szCs w:val="22"/>
              <w:lang w:eastAsia="en-GB"/>
            </w:rPr>
          </w:pPr>
          <w:hyperlink w:anchor="_Toc148963802" w:history="1">
            <w:r w:rsidR="003C14EE" w:rsidRPr="00F92616">
              <w:rPr>
                <w:rStyle w:val="Hyperlink"/>
                <w:noProof/>
              </w:rPr>
              <w:t>4.6</w:t>
            </w:r>
            <w:r w:rsidR="003C14EE">
              <w:rPr>
                <w:rFonts w:asciiTheme="minorHAnsi" w:eastAsiaTheme="minorEastAsia" w:hAnsiTheme="minorHAnsi" w:cstheme="minorBidi"/>
                <w:b w:val="0"/>
                <w:noProof/>
                <w:szCs w:val="22"/>
                <w:lang w:eastAsia="en-GB"/>
              </w:rPr>
              <w:tab/>
            </w:r>
            <w:r w:rsidR="003C14EE" w:rsidRPr="00F92616">
              <w:rPr>
                <w:rStyle w:val="Hyperlink"/>
                <w:noProof/>
              </w:rPr>
              <w:t>Hydrodynamic estimate approaches</w:t>
            </w:r>
            <w:r w:rsidR="003C14EE">
              <w:rPr>
                <w:noProof/>
                <w:webHidden/>
              </w:rPr>
              <w:tab/>
            </w:r>
            <w:r w:rsidR="003C14EE">
              <w:rPr>
                <w:noProof/>
                <w:webHidden/>
              </w:rPr>
              <w:fldChar w:fldCharType="begin"/>
            </w:r>
            <w:r w:rsidR="003C14EE">
              <w:rPr>
                <w:noProof/>
                <w:webHidden/>
              </w:rPr>
              <w:instrText xml:space="preserve"> PAGEREF _Toc148963802 \h </w:instrText>
            </w:r>
            <w:r w:rsidR="003C14EE">
              <w:rPr>
                <w:noProof/>
                <w:webHidden/>
              </w:rPr>
            </w:r>
            <w:r w:rsidR="003C14EE">
              <w:rPr>
                <w:noProof/>
                <w:webHidden/>
              </w:rPr>
              <w:fldChar w:fldCharType="separate"/>
            </w:r>
            <w:r w:rsidR="003C14EE">
              <w:rPr>
                <w:noProof/>
                <w:webHidden/>
              </w:rPr>
              <w:t>36</w:t>
            </w:r>
            <w:r w:rsidR="003C14EE">
              <w:rPr>
                <w:noProof/>
                <w:webHidden/>
              </w:rPr>
              <w:fldChar w:fldCharType="end"/>
            </w:r>
          </w:hyperlink>
        </w:p>
        <w:p w14:paraId="5BE9DCC6" w14:textId="1E17913F" w:rsidR="003C14EE" w:rsidRDefault="00BE5243">
          <w:pPr>
            <w:pStyle w:val="TOC2"/>
            <w:rPr>
              <w:rFonts w:asciiTheme="minorHAnsi" w:eastAsiaTheme="minorEastAsia" w:hAnsiTheme="minorHAnsi" w:cstheme="minorBidi"/>
              <w:b w:val="0"/>
              <w:noProof/>
              <w:szCs w:val="22"/>
              <w:lang w:eastAsia="en-GB"/>
            </w:rPr>
          </w:pPr>
          <w:hyperlink w:anchor="_Toc148963806" w:history="1">
            <w:r w:rsidR="003C14EE" w:rsidRPr="00F92616">
              <w:rPr>
                <w:rStyle w:val="Hyperlink"/>
                <w:noProof/>
              </w:rPr>
              <w:t>4.7</w:t>
            </w:r>
            <w:r w:rsidR="003C14EE">
              <w:rPr>
                <w:rFonts w:asciiTheme="minorHAnsi" w:eastAsiaTheme="minorEastAsia" w:hAnsiTheme="minorHAnsi" w:cstheme="minorBidi"/>
                <w:b w:val="0"/>
                <w:noProof/>
                <w:szCs w:val="22"/>
                <w:lang w:eastAsia="en-GB"/>
              </w:rPr>
              <w:tab/>
            </w:r>
            <w:r w:rsidR="003C14EE" w:rsidRPr="00F92616">
              <w:rPr>
                <w:rStyle w:val="Hyperlink"/>
                <w:noProof/>
              </w:rPr>
              <w:t>Representative values of hydrodynamic loads</w:t>
            </w:r>
            <w:r w:rsidR="003C14EE">
              <w:rPr>
                <w:noProof/>
                <w:webHidden/>
              </w:rPr>
              <w:tab/>
            </w:r>
            <w:r w:rsidR="003C14EE">
              <w:rPr>
                <w:noProof/>
                <w:webHidden/>
              </w:rPr>
              <w:fldChar w:fldCharType="begin"/>
            </w:r>
            <w:r w:rsidR="003C14EE">
              <w:rPr>
                <w:noProof/>
                <w:webHidden/>
              </w:rPr>
              <w:instrText xml:space="preserve"> PAGEREF _Toc148963806 \h </w:instrText>
            </w:r>
            <w:r w:rsidR="003C14EE">
              <w:rPr>
                <w:noProof/>
                <w:webHidden/>
              </w:rPr>
            </w:r>
            <w:r w:rsidR="003C14EE">
              <w:rPr>
                <w:noProof/>
                <w:webHidden/>
              </w:rPr>
              <w:fldChar w:fldCharType="separate"/>
            </w:r>
            <w:r w:rsidR="003C14EE">
              <w:rPr>
                <w:noProof/>
                <w:webHidden/>
              </w:rPr>
              <w:t>38</w:t>
            </w:r>
            <w:r w:rsidR="003C14EE">
              <w:rPr>
                <w:noProof/>
                <w:webHidden/>
              </w:rPr>
              <w:fldChar w:fldCharType="end"/>
            </w:r>
          </w:hyperlink>
        </w:p>
        <w:p w14:paraId="35C787B9" w14:textId="7BA3D8C5" w:rsidR="003C14EE" w:rsidRDefault="00BE5243">
          <w:pPr>
            <w:pStyle w:val="TOC3"/>
            <w:rPr>
              <w:rFonts w:asciiTheme="minorHAnsi" w:eastAsiaTheme="minorEastAsia" w:hAnsiTheme="minorHAnsi" w:cstheme="minorBidi"/>
              <w:b w:val="0"/>
              <w:noProof/>
              <w:szCs w:val="22"/>
              <w:lang w:eastAsia="en-GB"/>
            </w:rPr>
          </w:pPr>
          <w:hyperlink w:anchor="_Toc148963807" w:history="1">
            <w:r w:rsidR="003C14EE" w:rsidRPr="00F92616">
              <w:rPr>
                <w:rStyle w:val="Hyperlink"/>
                <w:noProof/>
              </w:rPr>
              <w:t>4.7.1</w:t>
            </w:r>
            <w:r w:rsidR="003C14EE">
              <w:rPr>
                <w:rFonts w:asciiTheme="minorHAnsi" w:eastAsiaTheme="minorEastAsia" w:hAnsiTheme="minorHAnsi" w:cstheme="minorBidi"/>
                <w:b w:val="0"/>
                <w:noProof/>
                <w:szCs w:val="22"/>
                <w:lang w:eastAsia="en-GB"/>
              </w:rPr>
              <w:tab/>
            </w:r>
            <w:r w:rsidR="003C14EE" w:rsidRPr="00F92616">
              <w:rPr>
                <w:rStyle w:val="Hyperlink"/>
                <w:noProof/>
              </w:rPr>
              <w:t>General</w:t>
            </w:r>
            <w:r w:rsidR="003C14EE">
              <w:rPr>
                <w:noProof/>
                <w:webHidden/>
              </w:rPr>
              <w:tab/>
            </w:r>
            <w:r w:rsidR="003C14EE">
              <w:rPr>
                <w:noProof/>
                <w:webHidden/>
              </w:rPr>
              <w:fldChar w:fldCharType="begin"/>
            </w:r>
            <w:r w:rsidR="003C14EE">
              <w:rPr>
                <w:noProof/>
                <w:webHidden/>
              </w:rPr>
              <w:instrText xml:space="preserve"> PAGEREF _Toc148963807 \h </w:instrText>
            </w:r>
            <w:r w:rsidR="003C14EE">
              <w:rPr>
                <w:noProof/>
                <w:webHidden/>
              </w:rPr>
            </w:r>
            <w:r w:rsidR="003C14EE">
              <w:rPr>
                <w:noProof/>
                <w:webHidden/>
              </w:rPr>
              <w:fldChar w:fldCharType="separate"/>
            </w:r>
            <w:r w:rsidR="003C14EE">
              <w:rPr>
                <w:noProof/>
                <w:webHidden/>
              </w:rPr>
              <w:t>38</w:t>
            </w:r>
            <w:r w:rsidR="003C14EE">
              <w:rPr>
                <w:noProof/>
                <w:webHidden/>
              </w:rPr>
              <w:fldChar w:fldCharType="end"/>
            </w:r>
          </w:hyperlink>
        </w:p>
        <w:p w14:paraId="42AE9E59" w14:textId="6D433036" w:rsidR="003C14EE" w:rsidRDefault="00BE5243">
          <w:pPr>
            <w:pStyle w:val="TOC3"/>
            <w:rPr>
              <w:rFonts w:asciiTheme="minorHAnsi" w:eastAsiaTheme="minorEastAsia" w:hAnsiTheme="minorHAnsi" w:cstheme="minorBidi"/>
              <w:b w:val="0"/>
              <w:noProof/>
              <w:szCs w:val="22"/>
              <w:lang w:eastAsia="en-GB"/>
            </w:rPr>
          </w:pPr>
          <w:hyperlink w:anchor="_Toc148963808" w:history="1">
            <w:r w:rsidR="003C14EE" w:rsidRPr="00F92616">
              <w:rPr>
                <w:rStyle w:val="Hyperlink"/>
                <w:noProof/>
              </w:rPr>
              <w:t>4.7.2</w:t>
            </w:r>
            <w:r w:rsidR="003C14EE">
              <w:rPr>
                <w:rFonts w:asciiTheme="minorHAnsi" w:eastAsiaTheme="minorEastAsia" w:hAnsiTheme="minorHAnsi" w:cstheme="minorBidi"/>
                <w:b w:val="0"/>
                <w:noProof/>
                <w:szCs w:val="22"/>
                <w:lang w:eastAsia="en-GB"/>
              </w:rPr>
              <w:tab/>
            </w:r>
            <w:r w:rsidR="003C14EE" w:rsidRPr="00F92616">
              <w:rPr>
                <w:rStyle w:val="Hyperlink"/>
                <w:noProof/>
              </w:rPr>
              <w:t>Characteristic value</w:t>
            </w:r>
            <w:r w:rsidR="003C14EE">
              <w:rPr>
                <w:noProof/>
                <w:webHidden/>
              </w:rPr>
              <w:tab/>
            </w:r>
            <w:r w:rsidR="003C14EE">
              <w:rPr>
                <w:noProof/>
                <w:webHidden/>
              </w:rPr>
              <w:fldChar w:fldCharType="begin"/>
            </w:r>
            <w:r w:rsidR="003C14EE">
              <w:rPr>
                <w:noProof/>
                <w:webHidden/>
              </w:rPr>
              <w:instrText xml:space="preserve"> PAGEREF _Toc148963808 \h </w:instrText>
            </w:r>
            <w:r w:rsidR="003C14EE">
              <w:rPr>
                <w:noProof/>
                <w:webHidden/>
              </w:rPr>
            </w:r>
            <w:r w:rsidR="003C14EE">
              <w:rPr>
                <w:noProof/>
                <w:webHidden/>
              </w:rPr>
              <w:fldChar w:fldCharType="separate"/>
            </w:r>
            <w:r w:rsidR="003C14EE">
              <w:rPr>
                <w:noProof/>
                <w:webHidden/>
              </w:rPr>
              <w:t>40</w:t>
            </w:r>
            <w:r w:rsidR="003C14EE">
              <w:rPr>
                <w:noProof/>
                <w:webHidden/>
              </w:rPr>
              <w:fldChar w:fldCharType="end"/>
            </w:r>
          </w:hyperlink>
        </w:p>
        <w:p w14:paraId="3FFD8384" w14:textId="60CA3A9D" w:rsidR="003C14EE" w:rsidRDefault="00BE5243">
          <w:pPr>
            <w:pStyle w:val="TOC3"/>
            <w:rPr>
              <w:rFonts w:asciiTheme="minorHAnsi" w:eastAsiaTheme="minorEastAsia" w:hAnsiTheme="minorHAnsi" w:cstheme="minorBidi"/>
              <w:b w:val="0"/>
              <w:noProof/>
              <w:szCs w:val="22"/>
              <w:lang w:eastAsia="en-GB"/>
            </w:rPr>
          </w:pPr>
          <w:hyperlink w:anchor="_Toc148963809" w:history="1">
            <w:r w:rsidR="003C14EE" w:rsidRPr="00F92616">
              <w:rPr>
                <w:rStyle w:val="Hyperlink"/>
                <w:noProof/>
              </w:rPr>
              <w:t>4.7.3</w:t>
            </w:r>
            <w:r w:rsidR="003C14EE">
              <w:rPr>
                <w:rFonts w:asciiTheme="minorHAnsi" w:eastAsiaTheme="minorEastAsia" w:hAnsiTheme="minorHAnsi" w:cstheme="minorBidi"/>
                <w:b w:val="0"/>
                <w:noProof/>
                <w:szCs w:val="22"/>
                <w:lang w:eastAsia="en-GB"/>
              </w:rPr>
              <w:tab/>
            </w:r>
            <w:r w:rsidR="003C14EE" w:rsidRPr="00F92616">
              <w:rPr>
                <w:rStyle w:val="Hyperlink"/>
                <w:noProof/>
              </w:rPr>
              <w:t>Combination value</w:t>
            </w:r>
            <w:r w:rsidR="003C14EE">
              <w:rPr>
                <w:noProof/>
                <w:webHidden/>
              </w:rPr>
              <w:tab/>
            </w:r>
            <w:r w:rsidR="003C14EE">
              <w:rPr>
                <w:noProof/>
                <w:webHidden/>
              </w:rPr>
              <w:fldChar w:fldCharType="begin"/>
            </w:r>
            <w:r w:rsidR="003C14EE">
              <w:rPr>
                <w:noProof/>
                <w:webHidden/>
              </w:rPr>
              <w:instrText xml:space="preserve"> PAGEREF _Toc148963809 \h </w:instrText>
            </w:r>
            <w:r w:rsidR="003C14EE">
              <w:rPr>
                <w:noProof/>
                <w:webHidden/>
              </w:rPr>
            </w:r>
            <w:r w:rsidR="003C14EE">
              <w:rPr>
                <w:noProof/>
                <w:webHidden/>
              </w:rPr>
              <w:fldChar w:fldCharType="separate"/>
            </w:r>
            <w:r w:rsidR="003C14EE">
              <w:rPr>
                <w:noProof/>
                <w:webHidden/>
              </w:rPr>
              <w:t>40</w:t>
            </w:r>
            <w:r w:rsidR="003C14EE">
              <w:rPr>
                <w:noProof/>
                <w:webHidden/>
              </w:rPr>
              <w:fldChar w:fldCharType="end"/>
            </w:r>
          </w:hyperlink>
        </w:p>
        <w:p w14:paraId="7BAB27DB" w14:textId="5D249B0A" w:rsidR="003C14EE" w:rsidRDefault="00BE5243">
          <w:pPr>
            <w:pStyle w:val="TOC3"/>
            <w:rPr>
              <w:rFonts w:asciiTheme="minorHAnsi" w:eastAsiaTheme="minorEastAsia" w:hAnsiTheme="minorHAnsi" w:cstheme="minorBidi"/>
              <w:b w:val="0"/>
              <w:noProof/>
              <w:szCs w:val="22"/>
              <w:lang w:eastAsia="en-GB"/>
            </w:rPr>
          </w:pPr>
          <w:hyperlink w:anchor="_Toc148963810" w:history="1">
            <w:r w:rsidR="003C14EE" w:rsidRPr="00F92616">
              <w:rPr>
                <w:rStyle w:val="Hyperlink"/>
                <w:noProof/>
              </w:rPr>
              <w:t>4.7.4</w:t>
            </w:r>
            <w:r w:rsidR="003C14EE">
              <w:rPr>
                <w:rFonts w:asciiTheme="minorHAnsi" w:eastAsiaTheme="minorEastAsia" w:hAnsiTheme="minorHAnsi" w:cstheme="minorBidi"/>
                <w:b w:val="0"/>
                <w:noProof/>
                <w:szCs w:val="22"/>
                <w:lang w:eastAsia="en-GB"/>
              </w:rPr>
              <w:tab/>
            </w:r>
            <w:r w:rsidR="003C14EE" w:rsidRPr="00F92616">
              <w:rPr>
                <w:rStyle w:val="Hyperlink"/>
                <w:noProof/>
              </w:rPr>
              <w:t>Frequent value</w:t>
            </w:r>
            <w:r w:rsidR="003C14EE">
              <w:rPr>
                <w:noProof/>
                <w:webHidden/>
              </w:rPr>
              <w:tab/>
            </w:r>
            <w:r w:rsidR="003C14EE">
              <w:rPr>
                <w:noProof/>
                <w:webHidden/>
              </w:rPr>
              <w:fldChar w:fldCharType="begin"/>
            </w:r>
            <w:r w:rsidR="003C14EE">
              <w:rPr>
                <w:noProof/>
                <w:webHidden/>
              </w:rPr>
              <w:instrText xml:space="preserve"> PAGEREF _Toc148963810 \h </w:instrText>
            </w:r>
            <w:r w:rsidR="003C14EE">
              <w:rPr>
                <w:noProof/>
                <w:webHidden/>
              </w:rPr>
            </w:r>
            <w:r w:rsidR="003C14EE">
              <w:rPr>
                <w:noProof/>
                <w:webHidden/>
              </w:rPr>
              <w:fldChar w:fldCharType="separate"/>
            </w:r>
            <w:r w:rsidR="003C14EE">
              <w:rPr>
                <w:noProof/>
                <w:webHidden/>
              </w:rPr>
              <w:t>40</w:t>
            </w:r>
            <w:r w:rsidR="003C14EE">
              <w:rPr>
                <w:noProof/>
                <w:webHidden/>
              </w:rPr>
              <w:fldChar w:fldCharType="end"/>
            </w:r>
          </w:hyperlink>
        </w:p>
        <w:p w14:paraId="7024F2A5" w14:textId="548AAA5E" w:rsidR="003C14EE" w:rsidRDefault="00BE5243">
          <w:pPr>
            <w:pStyle w:val="TOC3"/>
            <w:rPr>
              <w:rFonts w:asciiTheme="minorHAnsi" w:eastAsiaTheme="minorEastAsia" w:hAnsiTheme="minorHAnsi" w:cstheme="minorBidi"/>
              <w:b w:val="0"/>
              <w:noProof/>
              <w:szCs w:val="22"/>
              <w:lang w:eastAsia="en-GB"/>
            </w:rPr>
          </w:pPr>
          <w:hyperlink w:anchor="_Toc148963811" w:history="1">
            <w:r w:rsidR="003C14EE" w:rsidRPr="00F92616">
              <w:rPr>
                <w:rStyle w:val="Hyperlink"/>
                <w:noProof/>
              </w:rPr>
              <w:t>4.7.5</w:t>
            </w:r>
            <w:r w:rsidR="003C14EE">
              <w:rPr>
                <w:rFonts w:asciiTheme="minorHAnsi" w:eastAsiaTheme="minorEastAsia" w:hAnsiTheme="minorHAnsi" w:cstheme="minorBidi"/>
                <w:b w:val="0"/>
                <w:noProof/>
                <w:szCs w:val="22"/>
                <w:lang w:eastAsia="en-GB"/>
              </w:rPr>
              <w:tab/>
            </w:r>
            <w:r w:rsidR="003C14EE" w:rsidRPr="00F92616">
              <w:rPr>
                <w:rStyle w:val="Hyperlink"/>
                <w:noProof/>
              </w:rPr>
              <w:t>Quasi-permanent value</w:t>
            </w:r>
            <w:r w:rsidR="003C14EE">
              <w:rPr>
                <w:noProof/>
                <w:webHidden/>
              </w:rPr>
              <w:tab/>
            </w:r>
            <w:r w:rsidR="003C14EE">
              <w:rPr>
                <w:noProof/>
                <w:webHidden/>
              </w:rPr>
              <w:fldChar w:fldCharType="begin"/>
            </w:r>
            <w:r w:rsidR="003C14EE">
              <w:rPr>
                <w:noProof/>
                <w:webHidden/>
              </w:rPr>
              <w:instrText xml:space="preserve"> PAGEREF _Toc148963811 \h </w:instrText>
            </w:r>
            <w:r w:rsidR="003C14EE">
              <w:rPr>
                <w:noProof/>
                <w:webHidden/>
              </w:rPr>
            </w:r>
            <w:r w:rsidR="003C14EE">
              <w:rPr>
                <w:noProof/>
                <w:webHidden/>
              </w:rPr>
              <w:fldChar w:fldCharType="separate"/>
            </w:r>
            <w:r w:rsidR="003C14EE">
              <w:rPr>
                <w:noProof/>
                <w:webHidden/>
              </w:rPr>
              <w:t>41</w:t>
            </w:r>
            <w:r w:rsidR="003C14EE">
              <w:rPr>
                <w:noProof/>
                <w:webHidden/>
              </w:rPr>
              <w:fldChar w:fldCharType="end"/>
            </w:r>
          </w:hyperlink>
        </w:p>
        <w:p w14:paraId="547D87F8" w14:textId="1690971B" w:rsidR="003C14EE" w:rsidRDefault="00BE5243">
          <w:pPr>
            <w:pStyle w:val="TOC2"/>
            <w:rPr>
              <w:rFonts w:asciiTheme="minorHAnsi" w:eastAsiaTheme="minorEastAsia" w:hAnsiTheme="minorHAnsi" w:cstheme="minorBidi"/>
              <w:b w:val="0"/>
              <w:noProof/>
              <w:szCs w:val="22"/>
              <w:lang w:eastAsia="en-GB"/>
            </w:rPr>
          </w:pPr>
          <w:hyperlink w:anchor="_Toc148963812" w:history="1">
            <w:r w:rsidR="003C14EE" w:rsidRPr="00F92616">
              <w:rPr>
                <w:rStyle w:val="Hyperlink"/>
                <w:noProof/>
              </w:rPr>
              <w:t>4.8</w:t>
            </w:r>
            <w:r w:rsidR="003C14EE">
              <w:rPr>
                <w:rFonts w:asciiTheme="minorHAnsi" w:eastAsiaTheme="minorEastAsia" w:hAnsiTheme="minorHAnsi" w:cstheme="minorBidi"/>
                <w:b w:val="0"/>
                <w:noProof/>
                <w:szCs w:val="22"/>
                <w:lang w:eastAsia="en-GB"/>
              </w:rPr>
              <w:tab/>
            </w:r>
            <w:r w:rsidR="003C14EE" w:rsidRPr="00F92616">
              <w:rPr>
                <w:rStyle w:val="Hyperlink"/>
                <w:noProof/>
              </w:rPr>
              <w:t>Design value and importance factor</w:t>
            </w:r>
            <w:r w:rsidR="003C14EE">
              <w:rPr>
                <w:noProof/>
                <w:webHidden/>
              </w:rPr>
              <w:tab/>
            </w:r>
            <w:r w:rsidR="003C14EE">
              <w:rPr>
                <w:noProof/>
                <w:webHidden/>
              </w:rPr>
              <w:fldChar w:fldCharType="begin"/>
            </w:r>
            <w:r w:rsidR="003C14EE">
              <w:rPr>
                <w:noProof/>
                <w:webHidden/>
              </w:rPr>
              <w:instrText xml:space="preserve"> PAGEREF _Toc148963812 \h </w:instrText>
            </w:r>
            <w:r w:rsidR="003C14EE">
              <w:rPr>
                <w:noProof/>
                <w:webHidden/>
              </w:rPr>
            </w:r>
            <w:r w:rsidR="003C14EE">
              <w:rPr>
                <w:noProof/>
                <w:webHidden/>
              </w:rPr>
              <w:fldChar w:fldCharType="separate"/>
            </w:r>
            <w:r w:rsidR="003C14EE">
              <w:rPr>
                <w:noProof/>
                <w:webHidden/>
              </w:rPr>
              <w:t>41</w:t>
            </w:r>
            <w:r w:rsidR="003C14EE">
              <w:rPr>
                <w:noProof/>
                <w:webHidden/>
              </w:rPr>
              <w:fldChar w:fldCharType="end"/>
            </w:r>
          </w:hyperlink>
        </w:p>
        <w:p w14:paraId="27DC17E8" w14:textId="7140E1DC" w:rsidR="003C14EE" w:rsidRDefault="00BE5243">
          <w:pPr>
            <w:pStyle w:val="TOC2"/>
            <w:rPr>
              <w:rFonts w:asciiTheme="minorHAnsi" w:eastAsiaTheme="minorEastAsia" w:hAnsiTheme="minorHAnsi" w:cstheme="minorBidi"/>
              <w:b w:val="0"/>
              <w:noProof/>
              <w:szCs w:val="22"/>
              <w:lang w:eastAsia="en-GB"/>
            </w:rPr>
          </w:pPr>
          <w:hyperlink w:anchor="_Toc148963814" w:history="1">
            <w:r w:rsidR="003C14EE" w:rsidRPr="00F92616">
              <w:rPr>
                <w:rStyle w:val="Hyperlink"/>
                <w:noProof/>
              </w:rPr>
              <w:t>4.9</w:t>
            </w:r>
            <w:r w:rsidR="003C14EE">
              <w:rPr>
                <w:rFonts w:asciiTheme="minorHAnsi" w:eastAsiaTheme="minorEastAsia" w:hAnsiTheme="minorHAnsi" w:cstheme="minorBidi"/>
                <w:b w:val="0"/>
                <w:noProof/>
                <w:szCs w:val="22"/>
                <w:lang w:eastAsia="en-GB"/>
              </w:rPr>
              <w:tab/>
            </w:r>
            <w:r w:rsidR="003C14EE" w:rsidRPr="00F92616">
              <w:rPr>
                <w:rStyle w:val="Hyperlink"/>
                <w:noProof/>
              </w:rPr>
              <w:t>Specific combinations rules for metocean parameters</w:t>
            </w:r>
            <w:r w:rsidR="003C14EE">
              <w:rPr>
                <w:noProof/>
                <w:webHidden/>
              </w:rPr>
              <w:tab/>
            </w:r>
            <w:r w:rsidR="003C14EE">
              <w:rPr>
                <w:noProof/>
                <w:webHidden/>
              </w:rPr>
              <w:fldChar w:fldCharType="begin"/>
            </w:r>
            <w:r w:rsidR="003C14EE">
              <w:rPr>
                <w:noProof/>
                <w:webHidden/>
              </w:rPr>
              <w:instrText xml:space="preserve"> PAGEREF _Toc148963814 \h </w:instrText>
            </w:r>
            <w:r w:rsidR="003C14EE">
              <w:rPr>
                <w:noProof/>
                <w:webHidden/>
              </w:rPr>
            </w:r>
            <w:r w:rsidR="003C14EE">
              <w:rPr>
                <w:noProof/>
                <w:webHidden/>
              </w:rPr>
              <w:fldChar w:fldCharType="separate"/>
            </w:r>
            <w:r w:rsidR="003C14EE">
              <w:rPr>
                <w:noProof/>
                <w:webHidden/>
              </w:rPr>
              <w:t>42</w:t>
            </w:r>
            <w:r w:rsidR="003C14EE">
              <w:rPr>
                <w:noProof/>
                <w:webHidden/>
              </w:rPr>
              <w:fldChar w:fldCharType="end"/>
            </w:r>
          </w:hyperlink>
        </w:p>
        <w:p w14:paraId="418DF620" w14:textId="5A370BC7" w:rsidR="003C14EE" w:rsidRDefault="00BE5243">
          <w:pPr>
            <w:pStyle w:val="TOC3"/>
            <w:rPr>
              <w:rFonts w:asciiTheme="minorHAnsi" w:eastAsiaTheme="minorEastAsia" w:hAnsiTheme="minorHAnsi" w:cstheme="minorBidi"/>
              <w:b w:val="0"/>
              <w:noProof/>
              <w:szCs w:val="22"/>
              <w:lang w:eastAsia="en-GB"/>
            </w:rPr>
          </w:pPr>
          <w:hyperlink w:anchor="_Toc148963815" w:history="1">
            <w:r w:rsidR="003C14EE" w:rsidRPr="00F92616">
              <w:rPr>
                <w:rStyle w:val="Hyperlink"/>
                <w:noProof/>
              </w:rPr>
              <w:t>4.9.1</w:t>
            </w:r>
            <w:r w:rsidR="003C14EE">
              <w:rPr>
                <w:rFonts w:asciiTheme="minorHAnsi" w:eastAsiaTheme="minorEastAsia" w:hAnsiTheme="minorHAnsi" w:cstheme="minorBidi"/>
                <w:b w:val="0"/>
                <w:noProof/>
                <w:szCs w:val="22"/>
                <w:lang w:eastAsia="en-GB"/>
              </w:rPr>
              <w:tab/>
            </w:r>
            <w:r w:rsidR="003C14EE" w:rsidRPr="00F92616">
              <w:rPr>
                <w:rStyle w:val="Hyperlink"/>
                <w:noProof/>
              </w:rPr>
              <w:t>General provisions</w:t>
            </w:r>
            <w:r w:rsidR="003C14EE">
              <w:rPr>
                <w:noProof/>
                <w:webHidden/>
              </w:rPr>
              <w:tab/>
            </w:r>
            <w:r w:rsidR="003C14EE">
              <w:rPr>
                <w:noProof/>
                <w:webHidden/>
              </w:rPr>
              <w:fldChar w:fldCharType="begin"/>
            </w:r>
            <w:r w:rsidR="003C14EE">
              <w:rPr>
                <w:noProof/>
                <w:webHidden/>
              </w:rPr>
              <w:instrText xml:space="preserve"> PAGEREF _Toc148963815 \h </w:instrText>
            </w:r>
            <w:r w:rsidR="003C14EE">
              <w:rPr>
                <w:noProof/>
                <w:webHidden/>
              </w:rPr>
            </w:r>
            <w:r w:rsidR="003C14EE">
              <w:rPr>
                <w:noProof/>
                <w:webHidden/>
              </w:rPr>
              <w:fldChar w:fldCharType="separate"/>
            </w:r>
            <w:r w:rsidR="003C14EE">
              <w:rPr>
                <w:noProof/>
                <w:webHidden/>
              </w:rPr>
              <w:t>42</w:t>
            </w:r>
            <w:r w:rsidR="003C14EE">
              <w:rPr>
                <w:noProof/>
                <w:webHidden/>
              </w:rPr>
              <w:fldChar w:fldCharType="end"/>
            </w:r>
          </w:hyperlink>
        </w:p>
        <w:p w14:paraId="7E27F11A" w14:textId="552CDC1E" w:rsidR="003C14EE" w:rsidRDefault="00BE5243">
          <w:pPr>
            <w:pStyle w:val="TOC3"/>
            <w:rPr>
              <w:rFonts w:asciiTheme="minorHAnsi" w:eastAsiaTheme="minorEastAsia" w:hAnsiTheme="minorHAnsi" w:cstheme="minorBidi"/>
              <w:b w:val="0"/>
              <w:noProof/>
              <w:szCs w:val="22"/>
              <w:lang w:eastAsia="en-GB"/>
            </w:rPr>
          </w:pPr>
          <w:hyperlink w:anchor="_Toc148963816" w:history="1">
            <w:r w:rsidR="003C14EE" w:rsidRPr="00F92616">
              <w:rPr>
                <w:rStyle w:val="Hyperlink"/>
                <w:noProof/>
              </w:rPr>
              <w:t>4.9.2</w:t>
            </w:r>
            <w:r w:rsidR="003C14EE">
              <w:rPr>
                <w:rFonts w:asciiTheme="minorHAnsi" w:eastAsiaTheme="minorEastAsia" w:hAnsiTheme="minorHAnsi" w:cstheme="minorBidi"/>
                <w:b w:val="0"/>
                <w:noProof/>
                <w:szCs w:val="22"/>
                <w:lang w:eastAsia="en-GB"/>
              </w:rPr>
              <w:tab/>
            </w:r>
            <w:r w:rsidR="003C14EE" w:rsidRPr="00F92616">
              <w:rPr>
                <w:rStyle w:val="Hyperlink"/>
                <w:noProof/>
              </w:rPr>
              <w:t>Combination rules using marginal distributions of the metocean parameters (marginal deep-sea extremes method)</w:t>
            </w:r>
            <w:r w:rsidR="003C14EE">
              <w:rPr>
                <w:noProof/>
                <w:webHidden/>
              </w:rPr>
              <w:tab/>
            </w:r>
            <w:r w:rsidR="003C14EE">
              <w:rPr>
                <w:noProof/>
                <w:webHidden/>
              </w:rPr>
              <w:fldChar w:fldCharType="begin"/>
            </w:r>
            <w:r w:rsidR="003C14EE">
              <w:rPr>
                <w:noProof/>
                <w:webHidden/>
              </w:rPr>
              <w:instrText xml:space="preserve"> PAGEREF _Toc148963816 \h </w:instrText>
            </w:r>
            <w:r w:rsidR="003C14EE">
              <w:rPr>
                <w:noProof/>
                <w:webHidden/>
              </w:rPr>
            </w:r>
            <w:r w:rsidR="003C14EE">
              <w:rPr>
                <w:noProof/>
                <w:webHidden/>
              </w:rPr>
              <w:fldChar w:fldCharType="separate"/>
            </w:r>
            <w:r w:rsidR="003C14EE">
              <w:rPr>
                <w:noProof/>
                <w:webHidden/>
              </w:rPr>
              <w:t>43</w:t>
            </w:r>
            <w:r w:rsidR="003C14EE">
              <w:rPr>
                <w:noProof/>
                <w:webHidden/>
              </w:rPr>
              <w:fldChar w:fldCharType="end"/>
            </w:r>
          </w:hyperlink>
        </w:p>
        <w:p w14:paraId="5D597D96" w14:textId="00F1F1A6" w:rsidR="003C14EE" w:rsidRDefault="00BE5243">
          <w:pPr>
            <w:pStyle w:val="TOC3"/>
            <w:rPr>
              <w:rFonts w:asciiTheme="minorHAnsi" w:eastAsiaTheme="minorEastAsia" w:hAnsiTheme="minorHAnsi" w:cstheme="minorBidi"/>
              <w:b w:val="0"/>
              <w:noProof/>
              <w:szCs w:val="22"/>
              <w:lang w:eastAsia="en-GB"/>
            </w:rPr>
          </w:pPr>
          <w:hyperlink w:anchor="_Toc148963817" w:history="1">
            <w:r w:rsidR="003C14EE" w:rsidRPr="00F92616">
              <w:rPr>
                <w:rStyle w:val="Hyperlink"/>
                <w:noProof/>
              </w:rPr>
              <w:t>4.9.3</w:t>
            </w:r>
            <w:r w:rsidR="003C14EE">
              <w:rPr>
                <w:rFonts w:asciiTheme="minorHAnsi" w:eastAsiaTheme="minorEastAsia" w:hAnsiTheme="minorHAnsi" w:cstheme="minorBidi"/>
                <w:b w:val="0"/>
                <w:noProof/>
                <w:szCs w:val="22"/>
                <w:lang w:eastAsia="en-GB"/>
              </w:rPr>
              <w:tab/>
            </w:r>
            <w:r w:rsidR="003C14EE" w:rsidRPr="00F92616">
              <w:rPr>
                <w:rStyle w:val="Hyperlink"/>
                <w:noProof/>
              </w:rPr>
              <w:t>Combination rules using joint distributions of the metocean parameters (joint deep-sea extremes method)</w:t>
            </w:r>
            <w:r w:rsidR="003C14EE">
              <w:rPr>
                <w:noProof/>
                <w:webHidden/>
              </w:rPr>
              <w:tab/>
            </w:r>
            <w:r w:rsidR="003C14EE">
              <w:rPr>
                <w:noProof/>
                <w:webHidden/>
              </w:rPr>
              <w:fldChar w:fldCharType="begin"/>
            </w:r>
            <w:r w:rsidR="003C14EE">
              <w:rPr>
                <w:noProof/>
                <w:webHidden/>
              </w:rPr>
              <w:instrText xml:space="preserve"> PAGEREF _Toc148963817 \h </w:instrText>
            </w:r>
            <w:r w:rsidR="003C14EE">
              <w:rPr>
                <w:noProof/>
                <w:webHidden/>
              </w:rPr>
            </w:r>
            <w:r w:rsidR="003C14EE">
              <w:rPr>
                <w:noProof/>
                <w:webHidden/>
              </w:rPr>
              <w:fldChar w:fldCharType="separate"/>
            </w:r>
            <w:r w:rsidR="003C14EE">
              <w:rPr>
                <w:noProof/>
                <w:webHidden/>
              </w:rPr>
              <w:t>43</w:t>
            </w:r>
            <w:r w:rsidR="003C14EE">
              <w:rPr>
                <w:noProof/>
                <w:webHidden/>
              </w:rPr>
              <w:fldChar w:fldCharType="end"/>
            </w:r>
          </w:hyperlink>
        </w:p>
        <w:p w14:paraId="56B9631E" w14:textId="43CE60F6" w:rsidR="003C14EE" w:rsidRDefault="00BE5243">
          <w:pPr>
            <w:pStyle w:val="TOC3"/>
            <w:rPr>
              <w:rFonts w:asciiTheme="minorHAnsi" w:eastAsiaTheme="minorEastAsia" w:hAnsiTheme="minorHAnsi" w:cstheme="minorBidi"/>
              <w:b w:val="0"/>
              <w:noProof/>
              <w:szCs w:val="22"/>
              <w:lang w:eastAsia="en-GB"/>
            </w:rPr>
          </w:pPr>
          <w:hyperlink w:anchor="_Toc148963819" w:history="1">
            <w:r w:rsidR="003C14EE" w:rsidRPr="00F92616">
              <w:rPr>
                <w:rStyle w:val="Hyperlink"/>
                <w:noProof/>
              </w:rPr>
              <w:t>4.9.4</w:t>
            </w:r>
            <w:r w:rsidR="003C14EE">
              <w:rPr>
                <w:rFonts w:asciiTheme="minorHAnsi" w:eastAsiaTheme="minorEastAsia" w:hAnsiTheme="minorHAnsi" w:cstheme="minorBidi"/>
                <w:b w:val="0"/>
                <w:noProof/>
                <w:szCs w:val="22"/>
                <w:lang w:eastAsia="en-GB"/>
              </w:rPr>
              <w:tab/>
            </w:r>
            <w:r w:rsidR="003C14EE" w:rsidRPr="00F92616">
              <w:rPr>
                <w:rStyle w:val="Hyperlink"/>
                <w:noProof/>
              </w:rPr>
              <w:t>Specific combination rules between waves, currents and wind</w:t>
            </w:r>
            <w:r w:rsidR="003C14EE">
              <w:rPr>
                <w:noProof/>
                <w:webHidden/>
              </w:rPr>
              <w:tab/>
            </w:r>
            <w:r w:rsidR="003C14EE">
              <w:rPr>
                <w:noProof/>
                <w:webHidden/>
              </w:rPr>
              <w:fldChar w:fldCharType="begin"/>
            </w:r>
            <w:r w:rsidR="003C14EE">
              <w:rPr>
                <w:noProof/>
                <w:webHidden/>
              </w:rPr>
              <w:instrText xml:space="preserve"> PAGEREF _Toc148963819 \h </w:instrText>
            </w:r>
            <w:r w:rsidR="003C14EE">
              <w:rPr>
                <w:noProof/>
                <w:webHidden/>
              </w:rPr>
            </w:r>
            <w:r w:rsidR="003C14EE">
              <w:rPr>
                <w:noProof/>
                <w:webHidden/>
              </w:rPr>
              <w:fldChar w:fldCharType="separate"/>
            </w:r>
            <w:r w:rsidR="003C14EE">
              <w:rPr>
                <w:noProof/>
                <w:webHidden/>
              </w:rPr>
              <w:t>44</w:t>
            </w:r>
            <w:r w:rsidR="003C14EE">
              <w:rPr>
                <w:noProof/>
                <w:webHidden/>
              </w:rPr>
              <w:fldChar w:fldCharType="end"/>
            </w:r>
          </w:hyperlink>
        </w:p>
        <w:p w14:paraId="211C5057" w14:textId="500CC672" w:rsidR="003C14EE" w:rsidRDefault="00BE5243">
          <w:pPr>
            <w:pStyle w:val="TOC2"/>
            <w:rPr>
              <w:rFonts w:asciiTheme="minorHAnsi" w:eastAsiaTheme="minorEastAsia" w:hAnsiTheme="minorHAnsi" w:cstheme="minorBidi"/>
              <w:b w:val="0"/>
              <w:noProof/>
              <w:szCs w:val="22"/>
              <w:lang w:eastAsia="en-GB"/>
            </w:rPr>
          </w:pPr>
          <w:hyperlink w:anchor="_Toc148963820" w:history="1">
            <w:r w:rsidR="003C14EE" w:rsidRPr="00F92616">
              <w:rPr>
                <w:rStyle w:val="Hyperlink"/>
                <w:noProof/>
              </w:rPr>
              <w:t>4.10</w:t>
            </w:r>
            <w:r w:rsidR="003C14EE">
              <w:rPr>
                <w:rFonts w:asciiTheme="minorHAnsi" w:eastAsiaTheme="minorEastAsia" w:hAnsiTheme="minorHAnsi" w:cstheme="minorBidi"/>
                <w:b w:val="0"/>
                <w:noProof/>
                <w:szCs w:val="22"/>
                <w:lang w:eastAsia="en-GB"/>
              </w:rPr>
              <w:tab/>
            </w:r>
            <w:r w:rsidR="003C14EE" w:rsidRPr="00F92616">
              <w:rPr>
                <w:rStyle w:val="Hyperlink"/>
                <w:noProof/>
              </w:rPr>
              <w:t>Accidental metocean events</w:t>
            </w:r>
            <w:r w:rsidR="003C14EE">
              <w:rPr>
                <w:noProof/>
                <w:webHidden/>
              </w:rPr>
              <w:tab/>
            </w:r>
            <w:r w:rsidR="003C14EE">
              <w:rPr>
                <w:noProof/>
                <w:webHidden/>
              </w:rPr>
              <w:fldChar w:fldCharType="begin"/>
            </w:r>
            <w:r w:rsidR="003C14EE">
              <w:rPr>
                <w:noProof/>
                <w:webHidden/>
              </w:rPr>
              <w:instrText xml:space="preserve"> PAGEREF _Toc148963820 \h </w:instrText>
            </w:r>
            <w:r w:rsidR="003C14EE">
              <w:rPr>
                <w:noProof/>
                <w:webHidden/>
              </w:rPr>
            </w:r>
            <w:r w:rsidR="003C14EE">
              <w:rPr>
                <w:noProof/>
                <w:webHidden/>
              </w:rPr>
              <w:fldChar w:fldCharType="separate"/>
            </w:r>
            <w:r w:rsidR="003C14EE">
              <w:rPr>
                <w:noProof/>
                <w:webHidden/>
              </w:rPr>
              <w:t>45</w:t>
            </w:r>
            <w:r w:rsidR="003C14EE">
              <w:rPr>
                <w:noProof/>
                <w:webHidden/>
              </w:rPr>
              <w:fldChar w:fldCharType="end"/>
            </w:r>
          </w:hyperlink>
        </w:p>
        <w:p w14:paraId="5642D64C" w14:textId="0E48BB86" w:rsidR="003C14EE" w:rsidRDefault="00BE5243">
          <w:pPr>
            <w:pStyle w:val="TOC1"/>
            <w:rPr>
              <w:rFonts w:asciiTheme="minorHAnsi" w:eastAsiaTheme="minorEastAsia" w:hAnsiTheme="minorHAnsi" w:cstheme="minorBidi"/>
              <w:b w:val="0"/>
              <w:noProof/>
              <w:szCs w:val="22"/>
              <w:lang w:eastAsia="en-GB"/>
            </w:rPr>
          </w:pPr>
          <w:hyperlink w:anchor="_Toc148963821" w:history="1">
            <w:r w:rsidR="003C14EE" w:rsidRPr="00F92616">
              <w:rPr>
                <w:rStyle w:val="Hyperlink"/>
                <w:noProof/>
                <w:lang w:val="en-US"/>
              </w:rPr>
              <w:t>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Hydrodynamic conditions</w:t>
            </w:r>
            <w:r w:rsidR="003C14EE">
              <w:rPr>
                <w:noProof/>
                <w:webHidden/>
              </w:rPr>
              <w:tab/>
            </w:r>
            <w:r w:rsidR="003C14EE">
              <w:rPr>
                <w:noProof/>
                <w:webHidden/>
              </w:rPr>
              <w:fldChar w:fldCharType="begin"/>
            </w:r>
            <w:r w:rsidR="003C14EE">
              <w:rPr>
                <w:noProof/>
                <w:webHidden/>
              </w:rPr>
              <w:instrText xml:space="preserve"> PAGEREF _Toc148963821 \h </w:instrText>
            </w:r>
            <w:r w:rsidR="003C14EE">
              <w:rPr>
                <w:noProof/>
                <w:webHidden/>
              </w:rPr>
            </w:r>
            <w:r w:rsidR="003C14EE">
              <w:rPr>
                <w:noProof/>
                <w:webHidden/>
              </w:rPr>
              <w:fldChar w:fldCharType="separate"/>
            </w:r>
            <w:r w:rsidR="003C14EE">
              <w:rPr>
                <w:noProof/>
                <w:webHidden/>
              </w:rPr>
              <w:t>46</w:t>
            </w:r>
            <w:r w:rsidR="003C14EE">
              <w:rPr>
                <w:noProof/>
                <w:webHidden/>
              </w:rPr>
              <w:fldChar w:fldCharType="end"/>
            </w:r>
          </w:hyperlink>
        </w:p>
        <w:p w14:paraId="5D240064" w14:textId="788A5D6A" w:rsidR="003C14EE" w:rsidRDefault="00BE5243">
          <w:pPr>
            <w:pStyle w:val="TOC2"/>
            <w:rPr>
              <w:rFonts w:asciiTheme="minorHAnsi" w:eastAsiaTheme="minorEastAsia" w:hAnsiTheme="minorHAnsi" w:cstheme="minorBidi"/>
              <w:b w:val="0"/>
              <w:noProof/>
              <w:szCs w:val="22"/>
              <w:lang w:eastAsia="en-GB"/>
            </w:rPr>
          </w:pPr>
          <w:hyperlink w:anchor="_Toc148963822" w:history="1">
            <w:r w:rsidR="003C14EE" w:rsidRPr="00F92616">
              <w:rPr>
                <w:rStyle w:val="Hyperlink"/>
                <w:noProof/>
                <w:lang w:val="en-US"/>
              </w:rPr>
              <w:t>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_Toc148963822 \h </w:instrText>
            </w:r>
            <w:r w:rsidR="003C14EE">
              <w:rPr>
                <w:noProof/>
                <w:webHidden/>
              </w:rPr>
            </w:r>
            <w:r w:rsidR="003C14EE">
              <w:rPr>
                <w:noProof/>
                <w:webHidden/>
              </w:rPr>
              <w:fldChar w:fldCharType="separate"/>
            </w:r>
            <w:r w:rsidR="003C14EE">
              <w:rPr>
                <w:noProof/>
                <w:webHidden/>
              </w:rPr>
              <w:t>46</w:t>
            </w:r>
            <w:r w:rsidR="003C14EE">
              <w:rPr>
                <w:noProof/>
                <w:webHidden/>
              </w:rPr>
              <w:fldChar w:fldCharType="end"/>
            </w:r>
          </w:hyperlink>
        </w:p>
        <w:p w14:paraId="492FF3EA" w14:textId="536B7CCA" w:rsidR="003C14EE" w:rsidRDefault="00BE5243">
          <w:pPr>
            <w:pStyle w:val="TOC3"/>
            <w:rPr>
              <w:rFonts w:asciiTheme="minorHAnsi" w:eastAsiaTheme="minorEastAsia" w:hAnsiTheme="minorHAnsi" w:cstheme="minorBidi"/>
              <w:b w:val="0"/>
              <w:noProof/>
              <w:szCs w:val="22"/>
              <w:lang w:eastAsia="en-GB"/>
            </w:rPr>
          </w:pPr>
          <w:hyperlink w:anchor="_Toc148963823" w:history="1">
            <w:r w:rsidR="003C14EE" w:rsidRPr="00F92616">
              <w:rPr>
                <w:rStyle w:val="Hyperlink"/>
                <w:noProof/>
                <w:lang w:val="en-US"/>
              </w:rPr>
              <w:t>5.1.1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Metocean design description</w:t>
            </w:r>
            <w:r w:rsidR="003C14EE">
              <w:rPr>
                <w:noProof/>
                <w:webHidden/>
              </w:rPr>
              <w:tab/>
            </w:r>
            <w:r w:rsidR="003C14EE">
              <w:rPr>
                <w:noProof/>
                <w:webHidden/>
              </w:rPr>
              <w:fldChar w:fldCharType="begin"/>
            </w:r>
            <w:r w:rsidR="003C14EE">
              <w:rPr>
                <w:noProof/>
                <w:webHidden/>
              </w:rPr>
              <w:instrText xml:space="preserve"> PAGEREF _Toc148963823 \h </w:instrText>
            </w:r>
            <w:r w:rsidR="003C14EE">
              <w:rPr>
                <w:noProof/>
                <w:webHidden/>
              </w:rPr>
            </w:r>
            <w:r w:rsidR="003C14EE">
              <w:rPr>
                <w:noProof/>
                <w:webHidden/>
              </w:rPr>
              <w:fldChar w:fldCharType="separate"/>
            </w:r>
            <w:r w:rsidR="003C14EE">
              <w:rPr>
                <w:noProof/>
                <w:webHidden/>
              </w:rPr>
              <w:t>46</w:t>
            </w:r>
            <w:r w:rsidR="003C14EE">
              <w:rPr>
                <w:noProof/>
                <w:webHidden/>
              </w:rPr>
              <w:fldChar w:fldCharType="end"/>
            </w:r>
          </w:hyperlink>
        </w:p>
        <w:p w14:paraId="4FAD2DF3" w14:textId="7E902302" w:rsidR="003C14EE" w:rsidRDefault="00BE5243">
          <w:pPr>
            <w:pStyle w:val="TOC3"/>
            <w:rPr>
              <w:rFonts w:asciiTheme="minorHAnsi" w:eastAsiaTheme="minorEastAsia" w:hAnsiTheme="minorHAnsi" w:cstheme="minorBidi"/>
              <w:b w:val="0"/>
              <w:noProof/>
              <w:szCs w:val="22"/>
              <w:lang w:eastAsia="en-GB"/>
            </w:rPr>
          </w:pPr>
          <w:hyperlink w:anchor="_Toc148963824" w:history="1">
            <w:r w:rsidR="003C14EE" w:rsidRPr="00F92616">
              <w:rPr>
                <w:rStyle w:val="Hyperlink"/>
                <w:noProof/>
                <w:lang w:val="en-US"/>
              </w:rPr>
              <w:t>5.1.2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Metocean data</w:t>
            </w:r>
            <w:r w:rsidR="003C14EE">
              <w:rPr>
                <w:noProof/>
                <w:webHidden/>
              </w:rPr>
              <w:tab/>
            </w:r>
            <w:r w:rsidR="003C14EE">
              <w:rPr>
                <w:noProof/>
                <w:webHidden/>
              </w:rPr>
              <w:fldChar w:fldCharType="begin"/>
            </w:r>
            <w:r w:rsidR="003C14EE">
              <w:rPr>
                <w:noProof/>
                <w:webHidden/>
              </w:rPr>
              <w:instrText xml:space="preserve"> PAGEREF _Toc148963824 \h </w:instrText>
            </w:r>
            <w:r w:rsidR="003C14EE">
              <w:rPr>
                <w:noProof/>
                <w:webHidden/>
              </w:rPr>
            </w:r>
            <w:r w:rsidR="003C14EE">
              <w:rPr>
                <w:noProof/>
                <w:webHidden/>
              </w:rPr>
              <w:fldChar w:fldCharType="separate"/>
            </w:r>
            <w:r w:rsidR="003C14EE">
              <w:rPr>
                <w:noProof/>
                <w:webHidden/>
              </w:rPr>
              <w:t>46</w:t>
            </w:r>
            <w:r w:rsidR="003C14EE">
              <w:rPr>
                <w:noProof/>
                <w:webHidden/>
              </w:rPr>
              <w:fldChar w:fldCharType="end"/>
            </w:r>
          </w:hyperlink>
        </w:p>
        <w:p w14:paraId="41C8AA3B" w14:textId="31EBC385" w:rsidR="003C14EE" w:rsidRDefault="00BE5243">
          <w:pPr>
            <w:pStyle w:val="TOC3"/>
            <w:rPr>
              <w:rFonts w:asciiTheme="minorHAnsi" w:eastAsiaTheme="minorEastAsia" w:hAnsiTheme="minorHAnsi" w:cstheme="minorBidi"/>
              <w:b w:val="0"/>
              <w:noProof/>
              <w:szCs w:val="22"/>
              <w:lang w:eastAsia="en-GB"/>
            </w:rPr>
          </w:pPr>
          <w:hyperlink w:anchor="_Toc148963825" w:history="1">
            <w:r w:rsidR="003C14EE" w:rsidRPr="00F92616">
              <w:rPr>
                <w:rStyle w:val="Hyperlink"/>
                <w:noProof/>
                <w:lang w:val="en-US"/>
              </w:rPr>
              <w:t>5.1.3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interactions with structures</w:t>
            </w:r>
            <w:r w:rsidR="003C14EE">
              <w:rPr>
                <w:noProof/>
                <w:webHidden/>
              </w:rPr>
              <w:tab/>
            </w:r>
            <w:r w:rsidR="003C14EE">
              <w:rPr>
                <w:noProof/>
                <w:webHidden/>
              </w:rPr>
              <w:fldChar w:fldCharType="begin"/>
            </w:r>
            <w:r w:rsidR="003C14EE">
              <w:rPr>
                <w:noProof/>
                <w:webHidden/>
              </w:rPr>
              <w:instrText xml:space="preserve"> PAGEREF _Toc148963825 \h </w:instrText>
            </w:r>
            <w:r w:rsidR="003C14EE">
              <w:rPr>
                <w:noProof/>
                <w:webHidden/>
              </w:rPr>
            </w:r>
            <w:r w:rsidR="003C14EE">
              <w:rPr>
                <w:noProof/>
                <w:webHidden/>
              </w:rPr>
              <w:fldChar w:fldCharType="separate"/>
            </w:r>
            <w:r w:rsidR="003C14EE">
              <w:rPr>
                <w:noProof/>
                <w:webHidden/>
              </w:rPr>
              <w:t>46</w:t>
            </w:r>
            <w:r w:rsidR="003C14EE">
              <w:rPr>
                <w:noProof/>
                <w:webHidden/>
              </w:rPr>
              <w:fldChar w:fldCharType="end"/>
            </w:r>
          </w:hyperlink>
        </w:p>
        <w:p w14:paraId="4A3762F0" w14:textId="2034D040" w:rsidR="003C14EE" w:rsidRDefault="00BE5243">
          <w:pPr>
            <w:pStyle w:val="TOC2"/>
            <w:rPr>
              <w:rFonts w:asciiTheme="minorHAnsi" w:eastAsiaTheme="minorEastAsia" w:hAnsiTheme="minorHAnsi" w:cstheme="minorBidi"/>
              <w:b w:val="0"/>
              <w:noProof/>
              <w:szCs w:val="22"/>
              <w:lang w:eastAsia="en-GB"/>
            </w:rPr>
          </w:pPr>
          <w:hyperlink w:anchor="_Toc148963826" w:history="1">
            <w:r w:rsidR="003C14EE" w:rsidRPr="00F92616">
              <w:rPr>
                <w:rStyle w:val="Hyperlink"/>
                <w:noProof/>
                <w:lang w:val="en-US"/>
              </w:rPr>
              <w:t>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event probability and extreme values analysis</w:t>
            </w:r>
            <w:r w:rsidR="003C14EE">
              <w:rPr>
                <w:noProof/>
                <w:webHidden/>
              </w:rPr>
              <w:tab/>
            </w:r>
            <w:r w:rsidR="003C14EE">
              <w:rPr>
                <w:noProof/>
                <w:webHidden/>
              </w:rPr>
              <w:fldChar w:fldCharType="begin"/>
            </w:r>
            <w:r w:rsidR="003C14EE">
              <w:rPr>
                <w:noProof/>
                <w:webHidden/>
              </w:rPr>
              <w:instrText xml:space="preserve"> PAGEREF _Toc148963826 \h </w:instrText>
            </w:r>
            <w:r w:rsidR="003C14EE">
              <w:rPr>
                <w:noProof/>
                <w:webHidden/>
              </w:rPr>
            </w:r>
            <w:r w:rsidR="003C14EE">
              <w:rPr>
                <w:noProof/>
                <w:webHidden/>
              </w:rPr>
              <w:fldChar w:fldCharType="separate"/>
            </w:r>
            <w:r w:rsidR="003C14EE">
              <w:rPr>
                <w:noProof/>
                <w:webHidden/>
              </w:rPr>
              <w:t>47</w:t>
            </w:r>
            <w:r w:rsidR="003C14EE">
              <w:rPr>
                <w:noProof/>
                <w:webHidden/>
              </w:rPr>
              <w:fldChar w:fldCharType="end"/>
            </w:r>
          </w:hyperlink>
        </w:p>
        <w:p w14:paraId="49DB724B" w14:textId="23E865C8" w:rsidR="003C14EE" w:rsidRDefault="00BE5243">
          <w:pPr>
            <w:pStyle w:val="TOC3"/>
            <w:rPr>
              <w:rFonts w:asciiTheme="minorHAnsi" w:eastAsiaTheme="minorEastAsia" w:hAnsiTheme="minorHAnsi" w:cstheme="minorBidi"/>
              <w:b w:val="0"/>
              <w:noProof/>
              <w:szCs w:val="22"/>
              <w:lang w:eastAsia="en-GB"/>
            </w:rPr>
          </w:pPr>
          <w:hyperlink w:anchor="_Toc148963827" w:history="1">
            <w:r w:rsidR="003C14EE" w:rsidRPr="00F92616">
              <w:rPr>
                <w:rStyle w:val="Hyperlink"/>
                <w:noProof/>
                <w:lang w:val="en-US"/>
              </w:rPr>
              <w:t>5.2.1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_Toc148963827 \h </w:instrText>
            </w:r>
            <w:r w:rsidR="003C14EE">
              <w:rPr>
                <w:noProof/>
                <w:webHidden/>
              </w:rPr>
            </w:r>
            <w:r w:rsidR="003C14EE">
              <w:rPr>
                <w:noProof/>
                <w:webHidden/>
              </w:rPr>
              <w:fldChar w:fldCharType="separate"/>
            </w:r>
            <w:r w:rsidR="003C14EE">
              <w:rPr>
                <w:noProof/>
                <w:webHidden/>
              </w:rPr>
              <w:t>47</w:t>
            </w:r>
            <w:r w:rsidR="003C14EE">
              <w:rPr>
                <w:noProof/>
                <w:webHidden/>
              </w:rPr>
              <w:fldChar w:fldCharType="end"/>
            </w:r>
          </w:hyperlink>
        </w:p>
        <w:p w14:paraId="02BC90AD" w14:textId="14DCCE5A" w:rsidR="003C14EE" w:rsidRDefault="00BE5243">
          <w:pPr>
            <w:pStyle w:val="TOC3"/>
            <w:rPr>
              <w:rFonts w:asciiTheme="minorHAnsi" w:eastAsiaTheme="minorEastAsia" w:hAnsiTheme="minorHAnsi" w:cstheme="minorBidi"/>
              <w:b w:val="0"/>
              <w:noProof/>
              <w:szCs w:val="22"/>
              <w:lang w:eastAsia="en-GB"/>
            </w:rPr>
          </w:pPr>
          <w:hyperlink w:anchor="_Toc148963828" w:history="1">
            <w:r w:rsidR="003C14EE" w:rsidRPr="00F92616">
              <w:rPr>
                <w:rStyle w:val="Hyperlink"/>
                <w:noProof/>
                <w:lang w:val="en-US"/>
              </w:rPr>
              <w:t>5.2.2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Extreme value analysis</w:t>
            </w:r>
            <w:r w:rsidR="003C14EE">
              <w:rPr>
                <w:noProof/>
                <w:webHidden/>
              </w:rPr>
              <w:tab/>
            </w:r>
            <w:r w:rsidR="003C14EE">
              <w:rPr>
                <w:noProof/>
                <w:webHidden/>
              </w:rPr>
              <w:fldChar w:fldCharType="begin"/>
            </w:r>
            <w:r w:rsidR="003C14EE">
              <w:rPr>
                <w:noProof/>
                <w:webHidden/>
              </w:rPr>
              <w:instrText xml:space="preserve"> PAGEREF _Toc148963828 \h </w:instrText>
            </w:r>
            <w:r w:rsidR="003C14EE">
              <w:rPr>
                <w:noProof/>
                <w:webHidden/>
              </w:rPr>
            </w:r>
            <w:r w:rsidR="003C14EE">
              <w:rPr>
                <w:noProof/>
                <w:webHidden/>
              </w:rPr>
              <w:fldChar w:fldCharType="separate"/>
            </w:r>
            <w:r w:rsidR="003C14EE">
              <w:rPr>
                <w:noProof/>
                <w:webHidden/>
              </w:rPr>
              <w:t>48</w:t>
            </w:r>
            <w:r w:rsidR="003C14EE">
              <w:rPr>
                <w:noProof/>
                <w:webHidden/>
              </w:rPr>
              <w:fldChar w:fldCharType="end"/>
            </w:r>
          </w:hyperlink>
        </w:p>
        <w:p w14:paraId="1706DFC4" w14:textId="48C8CCFB" w:rsidR="003C14EE" w:rsidRDefault="00BE5243">
          <w:pPr>
            <w:pStyle w:val="TOC2"/>
            <w:rPr>
              <w:rFonts w:asciiTheme="minorHAnsi" w:eastAsiaTheme="minorEastAsia" w:hAnsiTheme="minorHAnsi" w:cstheme="minorBidi"/>
              <w:b w:val="0"/>
              <w:noProof/>
              <w:szCs w:val="22"/>
              <w:lang w:eastAsia="en-GB"/>
            </w:rPr>
          </w:pPr>
          <w:hyperlink w:anchor="_Toc148963829" w:history="1">
            <w:r w:rsidR="003C14EE" w:rsidRPr="00F92616">
              <w:rPr>
                <w:rStyle w:val="Hyperlink"/>
                <w:noProof/>
                <w:lang w:val="en-US"/>
              </w:rPr>
              <w:t>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Water levels</w:t>
            </w:r>
            <w:r w:rsidR="003C14EE">
              <w:rPr>
                <w:noProof/>
                <w:webHidden/>
              </w:rPr>
              <w:tab/>
            </w:r>
            <w:r w:rsidR="003C14EE">
              <w:rPr>
                <w:noProof/>
                <w:webHidden/>
              </w:rPr>
              <w:fldChar w:fldCharType="begin"/>
            </w:r>
            <w:r w:rsidR="003C14EE">
              <w:rPr>
                <w:noProof/>
                <w:webHidden/>
              </w:rPr>
              <w:instrText xml:space="preserve"> PAGEREF _Toc148963829 \h </w:instrText>
            </w:r>
            <w:r w:rsidR="003C14EE">
              <w:rPr>
                <w:noProof/>
                <w:webHidden/>
              </w:rPr>
            </w:r>
            <w:r w:rsidR="003C14EE">
              <w:rPr>
                <w:noProof/>
                <w:webHidden/>
              </w:rPr>
              <w:fldChar w:fldCharType="separate"/>
            </w:r>
            <w:r w:rsidR="003C14EE">
              <w:rPr>
                <w:noProof/>
                <w:webHidden/>
              </w:rPr>
              <w:t>49</w:t>
            </w:r>
            <w:r w:rsidR="003C14EE">
              <w:rPr>
                <w:noProof/>
                <w:webHidden/>
              </w:rPr>
              <w:fldChar w:fldCharType="end"/>
            </w:r>
          </w:hyperlink>
        </w:p>
        <w:p w14:paraId="7DC32E67" w14:textId="7A0A00E9" w:rsidR="003C14EE" w:rsidRDefault="00BE5243">
          <w:pPr>
            <w:pStyle w:val="TOC3"/>
            <w:rPr>
              <w:rFonts w:asciiTheme="minorHAnsi" w:eastAsiaTheme="minorEastAsia" w:hAnsiTheme="minorHAnsi" w:cstheme="minorBidi"/>
              <w:b w:val="0"/>
              <w:noProof/>
              <w:szCs w:val="22"/>
              <w:lang w:eastAsia="en-GB"/>
            </w:rPr>
          </w:pPr>
          <w:hyperlink w:anchor="_Toc148963830" w:history="1">
            <w:r w:rsidR="003C14EE" w:rsidRPr="00F92616">
              <w:rPr>
                <w:rStyle w:val="Hyperlink"/>
                <w:noProof/>
                <w:lang w:val="en-US"/>
              </w:rPr>
              <w:t>5.3.1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water level</w:t>
            </w:r>
            <w:r w:rsidR="003C14EE">
              <w:rPr>
                <w:noProof/>
                <w:webHidden/>
              </w:rPr>
              <w:tab/>
            </w:r>
            <w:r w:rsidR="003C14EE">
              <w:rPr>
                <w:noProof/>
                <w:webHidden/>
              </w:rPr>
              <w:fldChar w:fldCharType="begin"/>
            </w:r>
            <w:r w:rsidR="003C14EE">
              <w:rPr>
                <w:noProof/>
                <w:webHidden/>
              </w:rPr>
              <w:instrText xml:space="preserve"> PAGEREF _Toc148963830 \h </w:instrText>
            </w:r>
            <w:r w:rsidR="003C14EE">
              <w:rPr>
                <w:noProof/>
                <w:webHidden/>
              </w:rPr>
            </w:r>
            <w:r w:rsidR="003C14EE">
              <w:rPr>
                <w:noProof/>
                <w:webHidden/>
              </w:rPr>
              <w:fldChar w:fldCharType="separate"/>
            </w:r>
            <w:r w:rsidR="003C14EE">
              <w:rPr>
                <w:noProof/>
                <w:webHidden/>
              </w:rPr>
              <w:t>49</w:t>
            </w:r>
            <w:r w:rsidR="003C14EE">
              <w:rPr>
                <w:noProof/>
                <w:webHidden/>
              </w:rPr>
              <w:fldChar w:fldCharType="end"/>
            </w:r>
          </w:hyperlink>
        </w:p>
        <w:p w14:paraId="43D83235" w14:textId="37A1EBE0" w:rsidR="003C14EE" w:rsidRDefault="00BE5243">
          <w:pPr>
            <w:pStyle w:val="TOC3"/>
            <w:rPr>
              <w:rFonts w:asciiTheme="minorHAnsi" w:eastAsiaTheme="minorEastAsia" w:hAnsiTheme="minorHAnsi" w:cstheme="minorBidi"/>
              <w:b w:val="0"/>
              <w:noProof/>
              <w:szCs w:val="22"/>
              <w:lang w:eastAsia="en-GB"/>
            </w:rPr>
          </w:pPr>
          <w:hyperlink w:anchor="_Toc148963831" w:history="1">
            <w:r w:rsidR="003C14EE" w:rsidRPr="00F92616">
              <w:rPr>
                <w:rStyle w:val="Hyperlink"/>
                <w:noProof/>
                <w:lang w:val="en-US"/>
              </w:rPr>
              <w:t>5.3.2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Water level measurements</w:t>
            </w:r>
            <w:r w:rsidR="003C14EE">
              <w:rPr>
                <w:noProof/>
                <w:webHidden/>
              </w:rPr>
              <w:tab/>
            </w:r>
            <w:r w:rsidR="003C14EE">
              <w:rPr>
                <w:noProof/>
                <w:webHidden/>
              </w:rPr>
              <w:fldChar w:fldCharType="begin"/>
            </w:r>
            <w:r w:rsidR="003C14EE">
              <w:rPr>
                <w:noProof/>
                <w:webHidden/>
              </w:rPr>
              <w:instrText xml:space="preserve"> PAGEREF _Toc148963831 \h </w:instrText>
            </w:r>
            <w:r w:rsidR="003C14EE">
              <w:rPr>
                <w:noProof/>
                <w:webHidden/>
              </w:rPr>
            </w:r>
            <w:r w:rsidR="003C14EE">
              <w:rPr>
                <w:noProof/>
                <w:webHidden/>
              </w:rPr>
              <w:fldChar w:fldCharType="separate"/>
            </w:r>
            <w:r w:rsidR="003C14EE">
              <w:rPr>
                <w:noProof/>
                <w:webHidden/>
              </w:rPr>
              <w:t>49</w:t>
            </w:r>
            <w:r w:rsidR="003C14EE">
              <w:rPr>
                <w:noProof/>
                <w:webHidden/>
              </w:rPr>
              <w:fldChar w:fldCharType="end"/>
            </w:r>
          </w:hyperlink>
        </w:p>
        <w:p w14:paraId="580B00C8" w14:textId="4C845CFB" w:rsidR="003C14EE" w:rsidRDefault="00BE5243">
          <w:pPr>
            <w:pStyle w:val="TOC3"/>
            <w:rPr>
              <w:rFonts w:asciiTheme="minorHAnsi" w:eastAsiaTheme="minorEastAsia" w:hAnsiTheme="minorHAnsi" w:cstheme="minorBidi"/>
              <w:b w:val="0"/>
              <w:noProof/>
              <w:szCs w:val="22"/>
              <w:lang w:eastAsia="en-GB"/>
            </w:rPr>
          </w:pPr>
          <w:hyperlink w:anchor="_Toc148963832" w:history="1">
            <w:r w:rsidR="003C14EE" w:rsidRPr="00F92616">
              <w:rPr>
                <w:rStyle w:val="Hyperlink"/>
                <w:noProof/>
                <w:lang w:val="en-US"/>
              </w:rPr>
              <w:t>5.3.3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Tides</w:t>
            </w:r>
            <w:r w:rsidR="003C14EE">
              <w:rPr>
                <w:noProof/>
                <w:webHidden/>
              </w:rPr>
              <w:tab/>
            </w:r>
            <w:r w:rsidR="003C14EE">
              <w:rPr>
                <w:noProof/>
                <w:webHidden/>
              </w:rPr>
              <w:fldChar w:fldCharType="begin"/>
            </w:r>
            <w:r w:rsidR="003C14EE">
              <w:rPr>
                <w:noProof/>
                <w:webHidden/>
              </w:rPr>
              <w:instrText xml:space="preserve"> PAGEREF _Toc148963832 \h </w:instrText>
            </w:r>
            <w:r w:rsidR="003C14EE">
              <w:rPr>
                <w:noProof/>
                <w:webHidden/>
              </w:rPr>
            </w:r>
            <w:r w:rsidR="003C14EE">
              <w:rPr>
                <w:noProof/>
                <w:webHidden/>
              </w:rPr>
              <w:fldChar w:fldCharType="separate"/>
            </w:r>
            <w:r w:rsidR="003C14EE">
              <w:rPr>
                <w:noProof/>
                <w:webHidden/>
              </w:rPr>
              <w:t>49</w:t>
            </w:r>
            <w:r w:rsidR="003C14EE">
              <w:rPr>
                <w:noProof/>
                <w:webHidden/>
              </w:rPr>
              <w:fldChar w:fldCharType="end"/>
            </w:r>
          </w:hyperlink>
        </w:p>
        <w:p w14:paraId="3929D737" w14:textId="2A0A1E13" w:rsidR="003C14EE" w:rsidRDefault="00BE5243">
          <w:pPr>
            <w:pStyle w:val="TOC3"/>
            <w:rPr>
              <w:rFonts w:asciiTheme="minorHAnsi" w:eastAsiaTheme="minorEastAsia" w:hAnsiTheme="minorHAnsi" w:cstheme="minorBidi"/>
              <w:b w:val="0"/>
              <w:noProof/>
              <w:szCs w:val="22"/>
              <w:lang w:eastAsia="en-GB"/>
            </w:rPr>
          </w:pPr>
          <w:hyperlink w:anchor="_Toc148963833" w:history="1">
            <w:r w:rsidR="003C14EE" w:rsidRPr="00F92616">
              <w:rPr>
                <w:rStyle w:val="Hyperlink"/>
                <w:noProof/>
                <w:lang w:val="en-US"/>
              </w:rPr>
              <w:t>5.3.4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Surges</w:t>
            </w:r>
            <w:r w:rsidR="003C14EE">
              <w:rPr>
                <w:noProof/>
                <w:webHidden/>
              </w:rPr>
              <w:tab/>
            </w:r>
            <w:r w:rsidR="003C14EE">
              <w:rPr>
                <w:noProof/>
                <w:webHidden/>
              </w:rPr>
              <w:fldChar w:fldCharType="begin"/>
            </w:r>
            <w:r w:rsidR="003C14EE">
              <w:rPr>
                <w:noProof/>
                <w:webHidden/>
              </w:rPr>
              <w:instrText xml:space="preserve"> PAGEREF _Toc148963833 \h </w:instrText>
            </w:r>
            <w:r w:rsidR="003C14EE">
              <w:rPr>
                <w:noProof/>
                <w:webHidden/>
              </w:rPr>
            </w:r>
            <w:r w:rsidR="003C14EE">
              <w:rPr>
                <w:noProof/>
                <w:webHidden/>
              </w:rPr>
              <w:fldChar w:fldCharType="separate"/>
            </w:r>
            <w:r w:rsidR="003C14EE">
              <w:rPr>
                <w:noProof/>
                <w:webHidden/>
              </w:rPr>
              <w:t>50</w:t>
            </w:r>
            <w:r w:rsidR="003C14EE">
              <w:rPr>
                <w:noProof/>
                <w:webHidden/>
              </w:rPr>
              <w:fldChar w:fldCharType="end"/>
            </w:r>
          </w:hyperlink>
        </w:p>
        <w:p w14:paraId="15323BAA" w14:textId="4413CD0E" w:rsidR="003C14EE" w:rsidRDefault="00BE5243">
          <w:pPr>
            <w:pStyle w:val="TOC2"/>
            <w:rPr>
              <w:rFonts w:asciiTheme="minorHAnsi" w:eastAsiaTheme="minorEastAsia" w:hAnsiTheme="minorHAnsi" w:cstheme="minorBidi"/>
              <w:b w:val="0"/>
              <w:noProof/>
              <w:szCs w:val="22"/>
              <w:lang w:eastAsia="en-GB"/>
            </w:rPr>
          </w:pPr>
          <w:hyperlink w:anchor="_Toc148963834" w:history="1">
            <w:r w:rsidR="003C14EE" w:rsidRPr="00F92616">
              <w:rPr>
                <w:rStyle w:val="Hyperlink"/>
                <w:noProof/>
                <w:lang w:val="en-US"/>
              </w:rPr>
              <w:t>5.4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Waves</w:t>
            </w:r>
            <w:r w:rsidR="003C14EE">
              <w:rPr>
                <w:noProof/>
                <w:webHidden/>
              </w:rPr>
              <w:tab/>
            </w:r>
            <w:r w:rsidR="003C14EE">
              <w:rPr>
                <w:noProof/>
                <w:webHidden/>
              </w:rPr>
              <w:fldChar w:fldCharType="begin"/>
            </w:r>
            <w:r w:rsidR="003C14EE">
              <w:rPr>
                <w:noProof/>
                <w:webHidden/>
              </w:rPr>
              <w:instrText xml:space="preserve"> PAGEREF _Toc148963834 \h </w:instrText>
            </w:r>
            <w:r w:rsidR="003C14EE">
              <w:rPr>
                <w:noProof/>
                <w:webHidden/>
              </w:rPr>
            </w:r>
            <w:r w:rsidR="003C14EE">
              <w:rPr>
                <w:noProof/>
                <w:webHidden/>
              </w:rPr>
              <w:fldChar w:fldCharType="separate"/>
            </w:r>
            <w:r w:rsidR="003C14EE">
              <w:rPr>
                <w:noProof/>
                <w:webHidden/>
              </w:rPr>
              <w:t>50</w:t>
            </w:r>
            <w:r w:rsidR="003C14EE">
              <w:rPr>
                <w:noProof/>
                <w:webHidden/>
              </w:rPr>
              <w:fldChar w:fldCharType="end"/>
            </w:r>
          </w:hyperlink>
        </w:p>
        <w:p w14:paraId="4327A4B3" w14:textId="567C9DCD" w:rsidR="003C14EE" w:rsidRDefault="00BE5243">
          <w:pPr>
            <w:pStyle w:val="TOC3"/>
            <w:rPr>
              <w:rFonts w:asciiTheme="minorHAnsi" w:eastAsiaTheme="minorEastAsia" w:hAnsiTheme="minorHAnsi" w:cstheme="minorBidi"/>
              <w:b w:val="0"/>
              <w:noProof/>
              <w:szCs w:val="22"/>
              <w:lang w:eastAsia="en-GB"/>
            </w:rPr>
          </w:pPr>
          <w:hyperlink w:anchor="_Toc148963835" w:history="1">
            <w:r w:rsidR="003C14EE" w:rsidRPr="00F92616">
              <w:rPr>
                <w:rStyle w:val="Hyperlink"/>
                <w:noProof/>
                <w:lang w:val="en-US"/>
              </w:rPr>
              <w:t>5.4.1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_Toc148963835 \h </w:instrText>
            </w:r>
            <w:r w:rsidR="003C14EE">
              <w:rPr>
                <w:noProof/>
                <w:webHidden/>
              </w:rPr>
            </w:r>
            <w:r w:rsidR="003C14EE">
              <w:rPr>
                <w:noProof/>
                <w:webHidden/>
              </w:rPr>
              <w:fldChar w:fldCharType="separate"/>
            </w:r>
            <w:r w:rsidR="003C14EE">
              <w:rPr>
                <w:noProof/>
                <w:webHidden/>
              </w:rPr>
              <w:t>50</w:t>
            </w:r>
            <w:r w:rsidR="003C14EE">
              <w:rPr>
                <w:noProof/>
                <w:webHidden/>
              </w:rPr>
              <w:fldChar w:fldCharType="end"/>
            </w:r>
          </w:hyperlink>
        </w:p>
        <w:p w14:paraId="62E64CDA" w14:textId="123FDDD4" w:rsidR="003C14EE" w:rsidRDefault="00BE5243">
          <w:pPr>
            <w:pStyle w:val="TOC3"/>
            <w:rPr>
              <w:rFonts w:asciiTheme="minorHAnsi" w:eastAsiaTheme="minorEastAsia" w:hAnsiTheme="minorHAnsi" w:cstheme="minorBidi"/>
              <w:b w:val="0"/>
              <w:noProof/>
              <w:szCs w:val="22"/>
              <w:lang w:eastAsia="en-GB"/>
            </w:rPr>
          </w:pPr>
          <w:hyperlink w:anchor="_Toc148963836" w:history="1">
            <w:r w:rsidR="003C14EE" w:rsidRPr="00F92616">
              <w:rPr>
                <w:rStyle w:val="Hyperlink"/>
                <w:noProof/>
                <w:lang w:val="en-US"/>
              </w:rPr>
              <w:t>5.4.2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set-up</w:t>
            </w:r>
            <w:r w:rsidR="003C14EE">
              <w:rPr>
                <w:noProof/>
                <w:webHidden/>
              </w:rPr>
              <w:tab/>
            </w:r>
            <w:r w:rsidR="003C14EE">
              <w:rPr>
                <w:noProof/>
                <w:webHidden/>
              </w:rPr>
              <w:fldChar w:fldCharType="begin"/>
            </w:r>
            <w:r w:rsidR="003C14EE">
              <w:rPr>
                <w:noProof/>
                <w:webHidden/>
              </w:rPr>
              <w:instrText xml:space="preserve"> PAGEREF _Toc148963836 \h </w:instrText>
            </w:r>
            <w:r w:rsidR="003C14EE">
              <w:rPr>
                <w:noProof/>
                <w:webHidden/>
              </w:rPr>
            </w:r>
            <w:r w:rsidR="003C14EE">
              <w:rPr>
                <w:noProof/>
                <w:webHidden/>
              </w:rPr>
              <w:fldChar w:fldCharType="separate"/>
            </w:r>
            <w:r w:rsidR="003C14EE">
              <w:rPr>
                <w:noProof/>
                <w:webHidden/>
              </w:rPr>
              <w:t>51</w:t>
            </w:r>
            <w:r w:rsidR="003C14EE">
              <w:rPr>
                <w:noProof/>
                <w:webHidden/>
              </w:rPr>
              <w:fldChar w:fldCharType="end"/>
            </w:r>
          </w:hyperlink>
        </w:p>
        <w:p w14:paraId="381F41A1" w14:textId="09C35ECB" w:rsidR="003C14EE" w:rsidRDefault="00BE5243">
          <w:pPr>
            <w:pStyle w:val="TOC3"/>
            <w:rPr>
              <w:rFonts w:asciiTheme="minorHAnsi" w:eastAsiaTheme="minorEastAsia" w:hAnsiTheme="minorHAnsi" w:cstheme="minorBidi"/>
              <w:b w:val="0"/>
              <w:noProof/>
              <w:szCs w:val="22"/>
              <w:lang w:eastAsia="en-GB"/>
            </w:rPr>
          </w:pPr>
          <w:hyperlink w:anchor="_Toc148963837" w:history="1">
            <w:r w:rsidR="003C14EE" w:rsidRPr="00F92616">
              <w:rPr>
                <w:rStyle w:val="Hyperlink"/>
                <w:noProof/>
                <w:lang w:val="en-US"/>
              </w:rPr>
              <w:t>5.4.3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Frequency and directional distribution of waves</w:t>
            </w:r>
            <w:r w:rsidR="003C14EE">
              <w:rPr>
                <w:noProof/>
                <w:webHidden/>
              </w:rPr>
              <w:tab/>
            </w:r>
            <w:r w:rsidR="003C14EE">
              <w:rPr>
                <w:noProof/>
                <w:webHidden/>
              </w:rPr>
              <w:fldChar w:fldCharType="begin"/>
            </w:r>
            <w:r w:rsidR="003C14EE">
              <w:rPr>
                <w:noProof/>
                <w:webHidden/>
              </w:rPr>
              <w:instrText xml:space="preserve"> PAGEREF _Toc148963837 \h </w:instrText>
            </w:r>
            <w:r w:rsidR="003C14EE">
              <w:rPr>
                <w:noProof/>
                <w:webHidden/>
              </w:rPr>
            </w:r>
            <w:r w:rsidR="003C14EE">
              <w:rPr>
                <w:noProof/>
                <w:webHidden/>
              </w:rPr>
              <w:fldChar w:fldCharType="separate"/>
            </w:r>
            <w:r w:rsidR="003C14EE">
              <w:rPr>
                <w:noProof/>
                <w:webHidden/>
              </w:rPr>
              <w:t>51</w:t>
            </w:r>
            <w:r w:rsidR="003C14EE">
              <w:rPr>
                <w:noProof/>
                <w:webHidden/>
              </w:rPr>
              <w:fldChar w:fldCharType="end"/>
            </w:r>
          </w:hyperlink>
        </w:p>
        <w:p w14:paraId="22258FB0" w14:textId="010216BC" w:rsidR="003C14EE" w:rsidRDefault="00BE5243">
          <w:pPr>
            <w:pStyle w:val="TOC3"/>
            <w:rPr>
              <w:rFonts w:asciiTheme="minorHAnsi" w:eastAsiaTheme="minorEastAsia" w:hAnsiTheme="minorHAnsi" w:cstheme="minorBidi"/>
              <w:b w:val="0"/>
              <w:noProof/>
              <w:szCs w:val="22"/>
              <w:lang w:eastAsia="en-GB"/>
            </w:rPr>
          </w:pPr>
          <w:hyperlink w:anchor="_Toc148963838" w:history="1">
            <w:r w:rsidR="003C14EE" w:rsidRPr="00F92616">
              <w:rPr>
                <w:rStyle w:val="Hyperlink"/>
                <w:noProof/>
                <w:lang w:val="en-US"/>
              </w:rPr>
              <w:t>5.4.4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Spectral wave description</w:t>
            </w:r>
            <w:r w:rsidR="003C14EE">
              <w:rPr>
                <w:noProof/>
                <w:webHidden/>
              </w:rPr>
              <w:tab/>
            </w:r>
            <w:r w:rsidR="003C14EE">
              <w:rPr>
                <w:noProof/>
                <w:webHidden/>
              </w:rPr>
              <w:fldChar w:fldCharType="begin"/>
            </w:r>
            <w:r w:rsidR="003C14EE">
              <w:rPr>
                <w:noProof/>
                <w:webHidden/>
              </w:rPr>
              <w:instrText xml:space="preserve"> PAGEREF _Toc148963838 \h </w:instrText>
            </w:r>
            <w:r w:rsidR="003C14EE">
              <w:rPr>
                <w:noProof/>
                <w:webHidden/>
              </w:rPr>
            </w:r>
            <w:r w:rsidR="003C14EE">
              <w:rPr>
                <w:noProof/>
                <w:webHidden/>
              </w:rPr>
              <w:fldChar w:fldCharType="separate"/>
            </w:r>
            <w:r w:rsidR="003C14EE">
              <w:rPr>
                <w:noProof/>
                <w:webHidden/>
              </w:rPr>
              <w:t>51</w:t>
            </w:r>
            <w:r w:rsidR="003C14EE">
              <w:rPr>
                <w:noProof/>
                <w:webHidden/>
              </w:rPr>
              <w:fldChar w:fldCharType="end"/>
            </w:r>
          </w:hyperlink>
        </w:p>
        <w:p w14:paraId="16061062" w14:textId="0D69CEC0" w:rsidR="003C14EE" w:rsidRDefault="00BE5243">
          <w:pPr>
            <w:pStyle w:val="TOC3"/>
            <w:rPr>
              <w:rFonts w:asciiTheme="minorHAnsi" w:eastAsiaTheme="minorEastAsia" w:hAnsiTheme="minorHAnsi" w:cstheme="minorBidi"/>
              <w:b w:val="0"/>
              <w:noProof/>
              <w:szCs w:val="22"/>
              <w:lang w:eastAsia="en-GB"/>
            </w:rPr>
          </w:pPr>
          <w:hyperlink w:anchor="_Toc148963839" w:history="1">
            <w:r w:rsidR="003C14EE" w:rsidRPr="00F92616">
              <w:rPr>
                <w:rStyle w:val="Hyperlink"/>
                <w:noProof/>
                <w:lang w:val="en-US"/>
              </w:rPr>
              <w:t>5.4.5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Storm-representative wave parameters</w:t>
            </w:r>
            <w:r w:rsidR="003C14EE">
              <w:rPr>
                <w:noProof/>
                <w:webHidden/>
              </w:rPr>
              <w:tab/>
            </w:r>
            <w:r w:rsidR="003C14EE">
              <w:rPr>
                <w:noProof/>
                <w:webHidden/>
              </w:rPr>
              <w:fldChar w:fldCharType="begin"/>
            </w:r>
            <w:r w:rsidR="003C14EE">
              <w:rPr>
                <w:noProof/>
                <w:webHidden/>
              </w:rPr>
              <w:instrText xml:space="preserve"> PAGEREF _Toc148963839 \h </w:instrText>
            </w:r>
            <w:r w:rsidR="003C14EE">
              <w:rPr>
                <w:noProof/>
                <w:webHidden/>
              </w:rPr>
            </w:r>
            <w:r w:rsidR="003C14EE">
              <w:rPr>
                <w:noProof/>
                <w:webHidden/>
              </w:rPr>
              <w:fldChar w:fldCharType="separate"/>
            </w:r>
            <w:r w:rsidR="003C14EE">
              <w:rPr>
                <w:noProof/>
                <w:webHidden/>
              </w:rPr>
              <w:t>52</w:t>
            </w:r>
            <w:r w:rsidR="003C14EE">
              <w:rPr>
                <w:noProof/>
                <w:webHidden/>
              </w:rPr>
              <w:fldChar w:fldCharType="end"/>
            </w:r>
          </w:hyperlink>
        </w:p>
        <w:p w14:paraId="01AF30FC" w14:textId="53E5FE52" w:rsidR="003C14EE" w:rsidRDefault="00BE5243">
          <w:pPr>
            <w:pStyle w:val="TOC3"/>
            <w:rPr>
              <w:rFonts w:asciiTheme="minorHAnsi" w:eastAsiaTheme="minorEastAsia" w:hAnsiTheme="minorHAnsi" w:cstheme="minorBidi"/>
              <w:b w:val="0"/>
              <w:noProof/>
              <w:szCs w:val="22"/>
              <w:lang w:eastAsia="en-GB"/>
            </w:rPr>
          </w:pPr>
          <w:hyperlink w:anchor="_Toc148963840" w:history="1">
            <w:r w:rsidR="003C14EE" w:rsidRPr="00F92616">
              <w:rPr>
                <w:rStyle w:val="Hyperlink"/>
                <w:noProof/>
                <w:lang w:val="en-US"/>
              </w:rPr>
              <w:t>5.4.6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data sources</w:t>
            </w:r>
            <w:r w:rsidR="003C14EE">
              <w:rPr>
                <w:noProof/>
                <w:webHidden/>
              </w:rPr>
              <w:tab/>
            </w:r>
            <w:r w:rsidR="003C14EE">
              <w:rPr>
                <w:noProof/>
                <w:webHidden/>
              </w:rPr>
              <w:fldChar w:fldCharType="begin"/>
            </w:r>
            <w:r w:rsidR="003C14EE">
              <w:rPr>
                <w:noProof/>
                <w:webHidden/>
              </w:rPr>
              <w:instrText xml:space="preserve"> PAGEREF _Toc148963840 \h </w:instrText>
            </w:r>
            <w:r w:rsidR="003C14EE">
              <w:rPr>
                <w:noProof/>
                <w:webHidden/>
              </w:rPr>
            </w:r>
            <w:r w:rsidR="003C14EE">
              <w:rPr>
                <w:noProof/>
                <w:webHidden/>
              </w:rPr>
              <w:fldChar w:fldCharType="separate"/>
            </w:r>
            <w:r w:rsidR="003C14EE">
              <w:rPr>
                <w:noProof/>
                <w:webHidden/>
              </w:rPr>
              <w:t>52</w:t>
            </w:r>
            <w:r w:rsidR="003C14EE">
              <w:rPr>
                <w:noProof/>
                <w:webHidden/>
              </w:rPr>
              <w:fldChar w:fldCharType="end"/>
            </w:r>
          </w:hyperlink>
        </w:p>
        <w:p w14:paraId="38F6DB8F" w14:textId="03693677" w:rsidR="003C14EE" w:rsidRDefault="00BE5243">
          <w:pPr>
            <w:pStyle w:val="TOC3"/>
            <w:rPr>
              <w:rFonts w:asciiTheme="minorHAnsi" w:eastAsiaTheme="minorEastAsia" w:hAnsiTheme="minorHAnsi" w:cstheme="minorBidi"/>
              <w:b w:val="0"/>
              <w:noProof/>
              <w:szCs w:val="22"/>
              <w:lang w:eastAsia="en-GB"/>
            </w:rPr>
          </w:pPr>
          <w:hyperlink w:anchor="_Toc148963841" w:history="1">
            <w:r w:rsidR="003C14EE" w:rsidRPr="00F92616">
              <w:rPr>
                <w:rStyle w:val="Hyperlink"/>
                <w:noProof/>
                <w:lang w:val="en-US"/>
              </w:rPr>
              <w:t>5.4.7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transformation</w:t>
            </w:r>
            <w:r w:rsidR="003C14EE">
              <w:rPr>
                <w:noProof/>
                <w:webHidden/>
              </w:rPr>
              <w:tab/>
            </w:r>
            <w:r w:rsidR="003C14EE">
              <w:rPr>
                <w:noProof/>
                <w:webHidden/>
              </w:rPr>
              <w:fldChar w:fldCharType="begin"/>
            </w:r>
            <w:r w:rsidR="003C14EE">
              <w:rPr>
                <w:noProof/>
                <w:webHidden/>
              </w:rPr>
              <w:instrText xml:space="preserve"> PAGEREF _Toc148963841 \h </w:instrText>
            </w:r>
            <w:r w:rsidR="003C14EE">
              <w:rPr>
                <w:noProof/>
                <w:webHidden/>
              </w:rPr>
            </w:r>
            <w:r w:rsidR="003C14EE">
              <w:rPr>
                <w:noProof/>
                <w:webHidden/>
              </w:rPr>
              <w:fldChar w:fldCharType="separate"/>
            </w:r>
            <w:r w:rsidR="003C14EE">
              <w:rPr>
                <w:noProof/>
                <w:webHidden/>
              </w:rPr>
              <w:t>53</w:t>
            </w:r>
            <w:r w:rsidR="003C14EE">
              <w:rPr>
                <w:noProof/>
                <w:webHidden/>
              </w:rPr>
              <w:fldChar w:fldCharType="end"/>
            </w:r>
          </w:hyperlink>
        </w:p>
        <w:p w14:paraId="7151D6A3" w14:textId="5C35775C" w:rsidR="003C14EE" w:rsidRDefault="00BE5243">
          <w:pPr>
            <w:pStyle w:val="TOC3"/>
            <w:rPr>
              <w:rFonts w:asciiTheme="minorHAnsi" w:eastAsiaTheme="minorEastAsia" w:hAnsiTheme="minorHAnsi" w:cstheme="minorBidi"/>
              <w:b w:val="0"/>
              <w:noProof/>
              <w:szCs w:val="22"/>
              <w:lang w:eastAsia="en-GB"/>
            </w:rPr>
          </w:pPr>
          <w:hyperlink w:anchor="_Toc148963842" w:history="1">
            <w:r w:rsidR="003C14EE" w:rsidRPr="00F92616">
              <w:rPr>
                <w:rStyle w:val="Hyperlink"/>
                <w:noProof/>
                <w:lang w:val="en-US"/>
              </w:rPr>
              <w:t>5.4.8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data for extreme value analysis</w:t>
            </w:r>
            <w:r w:rsidR="003C14EE">
              <w:rPr>
                <w:noProof/>
                <w:webHidden/>
              </w:rPr>
              <w:tab/>
            </w:r>
            <w:r w:rsidR="003C14EE">
              <w:rPr>
                <w:noProof/>
                <w:webHidden/>
              </w:rPr>
              <w:fldChar w:fldCharType="begin"/>
            </w:r>
            <w:r w:rsidR="003C14EE">
              <w:rPr>
                <w:noProof/>
                <w:webHidden/>
              </w:rPr>
              <w:instrText xml:space="preserve"> PAGEREF _Toc148963842 \h </w:instrText>
            </w:r>
            <w:r w:rsidR="003C14EE">
              <w:rPr>
                <w:noProof/>
                <w:webHidden/>
              </w:rPr>
            </w:r>
            <w:r w:rsidR="003C14EE">
              <w:rPr>
                <w:noProof/>
                <w:webHidden/>
              </w:rPr>
              <w:fldChar w:fldCharType="separate"/>
            </w:r>
            <w:r w:rsidR="003C14EE">
              <w:rPr>
                <w:noProof/>
                <w:webHidden/>
              </w:rPr>
              <w:t>54</w:t>
            </w:r>
            <w:r w:rsidR="003C14EE">
              <w:rPr>
                <w:noProof/>
                <w:webHidden/>
              </w:rPr>
              <w:fldChar w:fldCharType="end"/>
            </w:r>
          </w:hyperlink>
        </w:p>
        <w:p w14:paraId="6BA42C50" w14:textId="12C0BCE2" w:rsidR="003C14EE" w:rsidRDefault="00BE5243">
          <w:pPr>
            <w:pStyle w:val="TOC3"/>
            <w:rPr>
              <w:rFonts w:asciiTheme="minorHAnsi" w:eastAsiaTheme="minorEastAsia" w:hAnsiTheme="minorHAnsi" w:cstheme="minorBidi"/>
              <w:b w:val="0"/>
              <w:noProof/>
              <w:szCs w:val="22"/>
              <w:lang w:eastAsia="en-GB"/>
            </w:rPr>
          </w:pPr>
          <w:hyperlink w:anchor="_Toc148963843" w:history="1">
            <w:r w:rsidR="003C14EE" w:rsidRPr="00F92616">
              <w:rPr>
                <w:rStyle w:val="Hyperlink"/>
                <w:noProof/>
                <w:lang w:val="en-US"/>
              </w:rPr>
              <w:t>5.4.9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Nearshore wave processes</w:t>
            </w:r>
            <w:r w:rsidR="003C14EE">
              <w:rPr>
                <w:noProof/>
                <w:webHidden/>
              </w:rPr>
              <w:tab/>
            </w:r>
            <w:r w:rsidR="003C14EE">
              <w:rPr>
                <w:noProof/>
                <w:webHidden/>
              </w:rPr>
              <w:fldChar w:fldCharType="begin"/>
            </w:r>
            <w:r w:rsidR="003C14EE">
              <w:rPr>
                <w:noProof/>
                <w:webHidden/>
              </w:rPr>
              <w:instrText xml:space="preserve"> PAGEREF _Toc148963843 \h </w:instrText>
            </w:r>
            <w:r w:rsidR="003C14EE">
              <w:rPr>
                <w:noProof/>
                <w:webHidden/>
              </w:rPr>
            </w:r>
            <w:r w:rsidR="003C14EE">
              <w:rPr>
                <w:noProof/>
                <w:webHidden/>
              </w:rPr>
              <w:fldChar w:fldCharType="separate"/>
            </w:r>
            <w:r w:rsidR="003C14EE">
              <w:rPr>
                <w:noProof/>
                <w:webHidden/>
              </w:rPr>
              <w:t>54</w:t>
            </w:r>
            <w:r w:rsidR="003C14EE">
              <w:rPr>
                <w:noProof/>
                <w:webHidden/>
              </w:rPr>
              <w:fldChar w:fldCharType="end"/>
            </w:r>
          </w:hyperlink>
        </w:p>
        <w:p w14:paraId="1444F812" w14:textId="6033C8FF" w:rsidR="003C14EE" w:rsidRDefault="00BE5243">
          <w:pPr>
            <w:pStyle w:val="TOC3"/>
            <w:rPr>
              <w:rFonts w:asciiTheme="minorHAnsi" w:eastAsiaTheme="minorEastAsia" w:hAnsiTheme="minorHAnsi" w:cstheme="minorBidi"/>
              <w:b w:val="0"/>
              <w:noProof/>
              <w:szCs w:val="22"/>
              <w:lang w:eastAsia="en-GB"/>
            </w:rPr>
          </w:pPr>
          <w:hyperlink w:anchor="_Toc148963844" w:history="1">
            <w:r w:rsidR="003C14EE" w:rsidRPr="00F92616">
              <w:rPr>
                <w:rStyle w:val="Hyperlink"/>
                <w:noProof/>
                <w:lang w:val="en-US"/>
              </w:rPr>
              <w:t>5.4.10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Regular wave theories</w:t>
            </w:r>
            <w:r w:rsidR="003C14EE">
              <w:rPr>
                <w:noProof/>
                <w:webHidden/>
              </w:rPr>
              <w:tab/>
            </w:r>
            <w:r w:rsidR="003C14EE">
              <w:rPr>
                <w:noProof/>
                <w:webHidden/>
              </w:rPr>
              <w:fldChar w:fldCharType="begin"/>
            </w:r>
            <w:r w:rsidR="003C14EE">
              <w:rPr>
                <w:noProof/>
                <w:webHidden/>
              </w:rPr>
              <w:instrText xml:space="preserve"> PAGEREF _Toc148963844 \h </w:instrText>
            </w:r>
            <w:r w:rsidR="003C14EE">
              <w:rPr>
                <w:noProof/>
                <w:webHidden/>
              </w:rPr>
            </w:r>
            <w:r w:rsidR="003C14EE">
              <w:rPr>
                <w:noProof/>
                <w:webHidden/>
              </w:rPr>
              <w:fldChar w:fldCharType="separate"/>
            </w:r>
            <w:r w:rsidR="003C14EE">
              <w:rPr>
                <w:noProof/>
                <w:webHidden/>
              </w:rPr>
              <w:t>55</w:t>
            </w:r>
            <w:r w:rsidR="003C14EE">
              <w:rPr>
                <w:noProof/>
                <w:webHidden/>
              </w:rPr>
              <w:fldChar w:fldCharType="end"/>
            </w:r>
          </w:hyperlink>
        </w:p>
        <w:p w14:paraId="34ED7985" w14:textId="15B6AFC8" w:rsidR="003C14EE" w:rsidRDefault="00BE5243">
          <w:pPr>
            <w:pStyle w:val="TOC3"/>
            <w:rPr>
              <w:rFonts w:asciiTheme="minorHAnsi" w:eastAsiaTheme="minorEastAsia" w:hAnsiTheme="minorHAnsi" w:cstheme="minorBidi"/>
              <w:b w:val="0"/>
              <w:noProof/>
              <w:szCs w:val="22"/>
              <w:lang w:eastAsia="en-GB"/>
            </w:rPr>
          </w:pPr>
          <w:hyperlink w:anchor="_Toc148963845" w:history="1">
            <w:r w:rsidR="003C14EE" w:rsidRPr="00F92616">
              <w:rPr>
                <w:rStyle w:val="Hyperlink"/>
                <w:noProof/>
                <w:lang w:val="en-US"/>
              </w:rPr>
              <w:t>5.4.11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shape and kinematics</w:t>
            </w:r>
            <w:r w:rsidR="003C14EE">
              <w:rPr>
                <w:noProof/>
                <w:webHidden/>
              </w:rPr>
              <w:tab/>
            </w:r>
            <w:r w:rsidR="003C14EE">
              <w:rPr>
                <w:noProof/>
                <w:webHidden/>
              </w:rPr>
              <w:fldChar w:fldCharType="begin"/>
            </w:r>
            <w:r w:rsidR="003C14EE">
              <w:rPr>
                <w:noProof/>
                <w:webHidden/>
              </w:rPr>
              <w:instrText xml:space="preserve"> PAGEREF _Toc148963845 \h </w:instrText>
            </w:r>
            <w:r w:rsidR="003C14EE">
              <w:rPr>
                <w:noProof/>
                <w:webHidden/>
              </w:rPr>
            </w:r>
            <w:r w:rsidR="003C14EE">
              <w:rPr>
                <w:noProof/>
                <w:webHidden/>
              </w:rPr>
              <w:fldChar w:fldCharType="separate"/>
            </w:r>
            <w:r w:rsidR="003C14EE">
              <w:rPr>
                <w:noProof/>
                <w:webHidden/>
              </w:rPr>
              <w:t>55</w:t>
            </w:r>
            <w:r w:rsidR="003C14EE">
              <w:rPr>
                <w:noProof/>
                <w:webHidden/>
              </w:rPr>
              <w:fldChar w:fldCharType="end"/>
            </w:r>
          </w:hyperlink>
        </w:p>
        <w:p w14:paraId="155BB8E3" w14:textId="1FA6670D" w:rsidR="003C14EE" w:rsidRDefault="00BE5243">
          <w:pPr>
            <w:pStyle w:val="TOC3"/>
            <w:rPr>
              <w:rFonts w:asciiTheme="minorHAnsi" w:eastAsiaTheme="minorEastAsia" w:hAnsiTheme="minorHAnsi" w:cstheme="minorBidi"/>
              <w:b w:val="0"/>
              <w:noProof/>
              <w:szCs w:val="22"/>
              <w:lang w:eastAsia="en-GB"/>
            </w:rPr>
          </w:pPr>
          <w:hyperlink w:anchor="_Toc148963846" w:history="1">
            <w:r w:rsidR="003C14EE" w:rsidRPr="00F92616">
              <w:rPr>
                <w:rStyle w:val="Hyperlink"/>
                <w:noProof/>
                <w:lang w:val="en-US"/>
              </w:rPr>
              <w:t>5.4.12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Long waves</w:t>
            </w:r>
            <w:r w:rsidR="003C14EE">
              <w:rPr>
                <w:noProof/>
                <w:webHidden/>
              </w:rPr>
              <w:tab/>
            </w:r>
            <w:r w:rsidR="003C14EE">
              <w:rPr>
                <w:noProof/>
                <w:webHidden/>
              </w:rPr>
              <w:fldChar w:fldCharType="begin"/>
            </w:r>
            <w:r w:rsidR="003C14EE">
              <w:rPr>
                <w:noProof/>
                <w:webHidden/>
              </w:rPr>
              <w:instrText xml:space="preserve"> PAGEREF _Toc148963846 \h </w:instrText>
            </w:r>
            <w:r w:rsidR="003C14EE">
              <w:rPr>
                <w:noProof/>
                <w:webHidden/>
              </w:rPr>
            </w:r>
            <w:r w:rsidR="003C14EE">
              <w:rPr>
                <w:noProof/>
                <w:webHidden/>
              </w:rPr>
              <w:fldChar w:fldCharType="separate"/>
            </w:r>
            <w:r w:rsidR="003C14EE">
              <w:rPr>
                <w:noProof/>
                <w:webHidden/>
              </w:rPr>
              <w:t>57</w:t>
            </w:r>
            <w:r w:rsidR="003C14EE">
              <w:rPr>
                <w:noProof/>
                <w:webHidden/>
              </w:rPr>
              <w:fldChar w:fldCharType="end"/>
            </w:r>
          </w:hyperlink>
        </w:p>
        <w:p w14:paraId="7AD0A092" w14:textId="357C1CA4" w:rsidR="003C14EE" w:rsidRDefault="00BE5243">
          <w:pPr>
            <w:pStyle w:val="TOC2"/>
            <w:rPr>
              <w:rFonts w:asciiTheme="minorHAnsi" w:eastAsiaTheme="minorEastAsia" w:hAnsiTheme="minorHAnsi" w:cstheme="minorBidi"/>
              <w:b w:val="0"/>
              <w:noProof/>
              <w:szCs w:val="22"/>
              <w:lang w:eastAsia="en-GB"/>
            </w:rPr>
          </w:pPr>
          <w:hyperlink w:anchor="_Toc148963847" w:history="1">
            <w:r w:rsidR="003C14EE" w:rsidRPr="00F92616">
              <w:rPr>
                <w:rStyle w:val="Hyperlink"/>
                <w:noProof/>
                <w:lang w:val="en-US"/>
              </w:rPr>
              <w:t>5.5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Currents</w:t>
            </w:r>
            <w:r w:rsidR="003C14EE">
              <w:rPr>
                <w:noProof/>
                <w:webHidden/>
              </w:rPr>
              <w:tab/>
            </w:r>
            <w:r w:rsidR="003C14EE">
              <w:rPr>
                <w:noProof/>
                <w:webHidden/>
              </w:rPr>
              <w:fldChar w:fldCharType="begin"/>
            </w:r>
            <w:r w:rsidR="003C14EE">
              <w:rPr>
                <w:noProof/>
                <w:webHidden/>
              </w:rPr>
              <w:instrText xml:space="preserve"> PAGEREF _Toc148963847 \h </w:instrText>
            </w:r>
            <w:r w:rsidR="003C14EE">
              <w:rPr>
                <w:noProof/>
                <w:webHidden/>
              </w:rPr>
            </w:r>
            <w:r w:rsidR="003C14EE">
              <w:rPr>
                <w:noProof/>
                <w:webHidden/>
              </w:rPr>
              <w:fldChar w:fldCharType="separate"/>
            </w:r>
            <w:r w:rsidR="003C14EE">
              <w:rPr>
                <w:noProof/>
                <w:webHidden/>
              </w:rPr>
              <w:t>58</w:t>
            </w:r>
            <w:r w:rsidR="003C14EE">
              <w:rPr>
                <w:noProof/>
                <w:webHidden/>
              </w:rPr>
              <w:fldChar w:fldCharType="end"/>
            </w:r>
          </w:hyperlink>
        </w:p>
        <w:p w14:paraId="30AD0583" w14:textId="032D6661" w:rsidR="003C14EE" w:rsidRDefault="00BE5243">
          <w:pPr>
            <w:pStyle w:val="TOC3"/>
            <w:rPr>
              <w:rFonts w:asciiTheme="minorHAnsi" w:eastAsiaTheme="minorEastAsia" w:hAnsiTheme="minorHAnsi" w:cstheme="minorBidi"/>
              <w:b w:val="0"/>
              <w:noProof/>
              <w:szCs w:val="22"/>
              <w:lang w:eastAsia="en-GB"/>
            </w:rPr>
          </w:pPr>
          <w:hyperlink w:anchor="_Toc148963848" w:history="1">
            <w:r w:rsidR="003C14EE" w:rsidRPr="00F92616">
              <w:rPr>
                <w:rStyle w:val="Hyperlink"/>
                <w:noProof/>
                <w:lang w:val="en-US"/>
              </w:rPr>
              <w:t>5.5.1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_Toc148963848 \h </w:instrText>
            </w:r>
            <w:r w:rsidR="003C14EE">
              <w:rPr>
                <w:noProof/>
                <w:webHidden/>
              </w:rPr>
            </w:r>
            <w:r w:rsidR="003C14EE">
              <w:rPr>
                <w:noProof/>
                <w:webHidden/>
              </w:rPr>
              <w:fldChar w:fldCharType="separate"/>
            </w:r>
            <w:r w:rsidR="003C14EE">
              <w:rPr>
                <w:noProof/>
                <w:webHidden/>
              </w:rPr>
              <w:t>58</w:t>
            </w:r>
            <w:r w:rsidR="003C14EE">
              <w:rPr>
                <w:noProof/>
                <w:webHidden/>
              </w:rPr>
              <w:fldChar w:fldCharType="end"/>
            </w:r>
          </w:hyperlink>
        </w:p>
        <w:p w14:paraId="78B951D2" w14:textId="52558A90" w:rsidR="003C14EE" w:rsidRDefault="00BE5243">
          <w:pPr>
            <w:pStyle w:val="TOC3"/>
            <w:rPr>
              <w:rFonts w:asciiTheme="minorHAnsi" w:eastAsiaTheme="minorEastAsia" w:hAnsiTheme="minorHAnsi" w:cstheme="minorBidi"/>
              <w:b w:val="0"/>
              <w:noProof/>
              <w:szCs w:val="22"/>
              <w:lang w:eastAsia="en-GB"/>
            </w:rPr>
          </w:pPr>
          <w:hyperlink w:anchor="_Toc148963849" w:history="1">
            <w:r w:rsidR="003C14EE" w:rsidRPr="00F92616">
              <w:rPr>
                <w:rStyle w:val="Hyperlink"/>
                <w:noProof/>
                <w:lang w:val="en-US"/>
              </w:rPr>
              <w:t>5.5.2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data sources</w:t>
            </w:r>
            <w:r w:rsidR="003C14EE">
              <w:rPr>
                <w:noProof/>
                <w:webHidden/>
              </w:rPr>
              <w:tab/>
            </w:r>
            <w:r w:rsidR="003C14EE">
              <w:rPr>
                <w:noProof/>
                <w:webHidden/>
              </w:rPr>
              <w:fldChar w:fldCharType="begin"/>
            </w:r>
            <w:r w:rsidR="003C14EE">
              <w:rPr>
                <w:noProof/>
                <w:webHidden/>
              </w:rPr>
              <w:instrText xml:space="preserve"> PAGEREF _Toc148963849 \h </w:instrText>
            </w:r>
            <w:r w:rsidR="003C14EE">
              <w:rPr>
                <w:noProof/>
                <w:webHidden/>
              </w:rPr>
            </w:r>
            <w:r w:rsidR="003C14EE">
              <w:rPr>
                <w:noProof/>
                <w:webHidden/>
              </w:rPr>
              <w:fldChar w:fldCharType="separate"/>
            </w:r>
            <w:r w:rsidR="003C14EE">
              <w:rPr>
                <w:noProof/>
                <w:webHidden/>
              </w:rPr>
              <w:t>58</w:t>
            </w:r>
            <w:r w:rsidR="003C14EE">
              <w:rPr>
                <w:noProof/>
                <w:webHidden/>
              </w:rPr>
              <w:fldChar w:fldCharType="end"/>
            </w:r>
          </w:hyperlink>
        </w:p>
        <w:p w14:paraId="7884E051" w14:textId="33E17675" w:rsidR="003C14EE" w:rsidRDefault="00BE5243">
          <w:pPr>
            <w:pStyle w:val="TOC3"/>
            <w:rPr>
              <w:rFonts w:asciiTheme="minorHAnsi" w:eastAsiaTheme="minorEastAsia" w:hAnsiTheme="minorHAnsi" w:cstheme="minorBidi"/>
              <w:b w:val="0"/>
              <w:noProof/>
              <w:szCs w:val="22"/>
              <w:lang w:eastAsia="en-GB"/>
            </w:rPr>
          </w:pPr>
          <w:hyperlink w:anchor="_Toc148963850" w:history="1">
            <w:r w:rsidR="003C14EE" w:rsidRPr="00F92616">
              <w:rPr>
                <w:rStyle w:val="Hyperlink"/>
                <w:noProof/>
                <w:lang w:val="en-US"/>
              </w:rPr>
              <w:t>5.5.3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velocity and profile</w:t>
            </w:r>
            <w:r w:rsidR="003C14EE">
              <w:rPr>
                <w:noProof/>
                <w:webHidden/>
              </w:rPr>
              <w:tab/>
            </w:r>
            <w:r w:rsidR="003C14EE">
              <w:rPr>
                <w:noProof/>
                <w:webHidden/>
              </w:rPr>
              <w:fldChar w:fldCharType="begin"/>
            </w:r>
            <w:r w:rsidR="003C14EE">
              <w:rPr>
                <w:noProof/>
                <w:webHidden/>
              </w:rPr>
              <w:instrText xml:space="preserve"> PAGEREF _Toc148963850 \h </w:instrText>
            </w:r>
            <w:r w:rsidR="003C14EE">
              <w:rPr>
                <w:noProof/>
                <w:webHidden/>
              </w:rPr>
            </w:r>
            <w:r w:rsidR="003C14EE">
              <w:rPr>
                <w:noProof/>
                <w:webHidden/>
              </w:rPr>
              <w:fldChar w:fldCharType="separate"/>
            </w:r>
            <w:r w:rsidR="003C14EE">
              <w:rPr>
                <w:noProof/>
                <w:webHidden/>
              </w:rPr>
              <w:t>59</w:t>
            </w:r>
            <w:r w:rsidR="003C14EE">
              <w:rPr>
                <w:noProof/>
                <w:webHidden/>
              </w:rPr>
              <w:fldChar w:fldCharType="end"/>
            </w:r>
          </w:hyperlink>
        </w:p>
        <w:p w14:paraId="1C9E8D85" w14:textId="7143BC6C" w:rsidR="003C14EE" w:rsidRDefault="00BE5243">
          <w:pPr>
            <w:pStyle w:val="TOC2"/>
            <w:rPr>
              <w:rFonts w:asciiTheme="minorHAnsi" w:eastAsiaTheme="minorEastAsia" w:hAnsiTheme="minorHAnsi" w:cstheme="minorBidi"/>
              <w:b w:val="0"/>
              <w:noProof/>
              <w:szCs w:val="22"/>
              <w:lang w:eastAsia="en-GB"/>
            </w:rPr>
          </w:pPr>
          <w:hyperlink w:anchor="_Toc148963851" w:history="1">
            <w:r w:rsidR="003C14EE" w:rsidRPr="00F92616">
              <w:rPr>
                <w:rStyle w:val="Hyperlink"/>
                <w:noProof/>
                <w:lang w:val="en-US"/>
              </w:rPr>
              <w:t>5.6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Climate change</w:t>
            </w:r>
            <w:r w:rsidR="003C14EE">
              <w:rPr>
                <w:noProof/>
                <w:webHidden/>
              </w:rPr>
              <w:tab/>
            </w:r>
            <w:r w:rsidR="003C14EE">
              <w:rPr>
                <w:noProof/>
                <w:webHidden/>
              </w:rPr>
              <w:fldChar w:fldCharType="begin"/>
            </w:r>
            <w:r w:rsidR="003C14EE">
              <w:rPr>
                <w:noProof/>
                <w:webHidden/>
              </w:rPr>
              <w:instrText xml:space="preserve"> PAGEREF _Toc148963851 \h </w:instrText>
            </w:r>
            <w:r w:rsidR="003C14EE">
              <w:rPr>
                <w:noProof/>
                <w:webHidden/>
              </w:rPr>
            </w:r>
            <w:r w:rsidR="003C14EE">
              <w:rPr>
                <w:noProof/>
                <w:webHidden/>
              </w:rPr>
              <w:fldChar w:fldCharType="separate"/>
            </w:r>
            <w:r w:rsidR="003C14EE">
              <w:rPr>
                <w:noProof/>
                <w:webHidden/>
              </w:rPr>
              <w:t>59</w:t>
            </w:r>
            <w:r w:rsidR="003C14EE">
              <w:rPr>
                <w:noProof/>
                <w:webHidden/>
              </w:rPr>
              <w:fldChar w:fldCharType="end"/>
            </w:r>
          </w:hyperlink>
        </w:p>
        <w:p w14:paraId="09A7F82B" w14:textId="4FBE2CED" w:rsidR="003C14EE" w:rsidRDefault="00BE5243">
          <w:pPr>
            <w:pStyle w:val="TOC1"/>
            <w:rPr>
              <w:rFonts w:asciiTheme="minorHAnsi" w:eastAsiaTheme="minorEastAsia" w:hAnsiTheme="minorHAnsi" w:cstheme="minorBidi"/>
              <w:b w:val="0"/>
              <w:noProof/>
              <w:szCs w:val="22"/>
              <w:lang w:eastAsia="en-GB"/>
            </w:rPr>
          </w:pPr>
          <w:hyperlink w:anchor="_Toc148963852" w:history="1">
            <w:r w:rsidR="003C14EE" w:rsidRPr="00F92616">
              <w:rPr>
                <w:rStyle w:val="Hyperlink"/>
                <w:noProof/>
                <w:lang w:val="en-US"/>
              </w:rPr>
              <w:t>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fixed cylindrical structures and suspended decks</w:t>
            </w:r>
            <w:r w:rsidR="003C14EE">
              <w:rPr>
                <w:noProof/>
                <w:webHidden/>
              </w:rPr>
              <w:tab/>
            </w:r>
            <w:r w:rsidR="003C14EE">
              <w:rPr>
                <w:noProof/>
                <w:webHidden/>
              </w:rPr>
              <w:fldChar w:fldCharType="begin"/>
            </w:r>
            <w:r w:rsidR="003C14EE">
              <w:rPr>
                <w:noProof/>
                <w:webHidden/>
              </w:rPr>
              <w:instrText xml:space="preserve"> PAGEREF _Toc148963852 \h </w:instrText>
            </w:r>
            <w:r w:rsidR="003C14EE">
              <w:rPr>
                <w:noProof/>
                <w:webHidden/>
              </w:rPr>
            </w:r>
            <w:r w:rsidR="003C14EE">
              <w:rPr>
                <w:noProof/>
                <w:webHidden/>
              </w:rPr>
              <w:fldChar w:fldCharType="separate"/>
            </w:r>
            <w:r w:rsidR="003C14EE">
              <w:rPr>
                <w:noProof/>
                <w:webHidden/>
              </w:rPr>
              <w:t>60</w:t>
            </w:r>
            <w:r w:rsidR="003C14EE">
              <w:rPr>
                <w:noProof/>
                <w:webHidden/>
              </w:rPr>
              <w:fldChar w:fldCharType="end"/>
            </w:r>
          </w:hyperlink>
        </w:p>
        <w:p w14:paraId="0BE83CBA" w14:textId="0F32D90A" w:rsidR="003C14EE" w:rsidRDefault="00BE5243">
          <w:pPr>
            <w:pStyle w:val="TOC2"/>
            <w:rPr>
              <w:rFonts w:asciiTheme="minorHAnsi" w:eastAsiaTheme="minorEastAsia" w:hAnsiTheme="minorHAnsi" w:cstheme="minorBidi"/>
              <w:b w:val="0"/>
              <w:noProof/>
              <w:szCs w:val="22"/>
              <w:lang w:eastAsia="en-GB"/>
            </w:rPr>
          </w:pPr>
          <w:hyperlink w:anchor="_Toc148963853" w:history="1">
            <w:r w:rsidR="003C14EE" w:rsidRPr="00F92616">
              <w:rPr>
                <w:rStyle w:val="Hyperlink"/>
                <w:noProof/>
                <w:lang w:val="en-US"/>
              </w:rPr>
              <w:t>6.1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_Toc148963853 \h </w:instrText>
            </w:r>
            <w:r w:rsidR="003C14EE">
              <w:rPr>
                <w:noProof/>
                <w:webHidden/>
              </w:rPr>
            </w:r>
            <w:r w:rsidR="003C14EE">
              <w:rPr>
                <w:noProof/>
                <w:webHidden/>
              </w:rPr>
              <w:fldChar w:fldCharType="separate"/>
            </w:r>
            <w:r w:rsidR="003C14EE">
              <w:rPr>
                <w:noProof/>
                <w:webHidden/>
              </w:rPr>
              <w:t>60</w:t>
            </w:r>
            <w:r w:rsidR="003C14EE">
              <w:rPr>
                <w:noProof/>
                <w:webHidden/>
              </w:rPr>
              <w:fldChar w:fldCharType="end"/>
            </w:r>
          </w:hyperlink>
        </w:p>
        <w:p w14:paraId="676E5A66" w14:textId="29274685" w:rsidR="003C14EE" w:rsidRDefault="00BE5243">
          <w:pPr>
            <w:pStyle w:val="TOC3"/>
            <w:rPr>
              <w:rFonts w:asciiTheme="minorHAnsi" w:eastAsiaTheme="minorEastAsia" w:hAnsiTheme="minorHAnsi" w:cstheme="minorBidi"/>
              <w:b w:val="0"/>
              <w:noProof/>
              <w:szCs w:val="22"/>
              <w:lang w:eastAsia="en-GB"/>
            </w:rPr>
          </w:pPr>
          <w:hyperlink w:anchor="_Toc148963854" w:history="1">
            <w:r w:rsidR="003C14EE" w:rsidRPr="00F92616">
              <w:rPr>
                <w:rStyle w:val="Hyperlink"/>
                <w:noProof/>
                <w:lang w:val="en-US"/>
              </w:rPr>
              <w:t>6.1.1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Applications</w:t>
            </w:r>
            <w:r w:rsidR="003C14EE">
              <w:rPr>
                <w:noProof/>
                <w:webHidden/>
              </w:rPr>
              <w:tab/>
            </w:r>
            <w:r w:rsidR="003C14EE">
              <w:rPr>
                <w:noProof/>
                <w:webHidden/>
              </w:rPr>
              <w:fldChar w:fldCharType="begin"/>
            </w:r>
            <w:r w:rsidR="003C14EE">
              <w:rPr>
                <w:noProof/>
                <w:webHidden/>
              </w:rPr>
              <w:instrText xml:space="preserve"> PAGEREF _Toc148963854 \h </w:instrText>
            </w:r>
            <w:r w:rsidR="003C14EE">
              <w:rPr>
                <w:noProof/>
                <w:webHidden/>
              </w:rPr>
            </w:r>
            <w:r w:rsidR="003C14EE">
              <w:rPr>
                <w:noProof/>
                <w:webHidden/>
              </w:rPr>
              <w:fldChar w:fldCharType="separate"/>
            </w:r>
            <w:r w:rsidR="003C14EE">
              <w:rPr>
                <w:noProof/>
                <w:webHidden/>
              </w:rPr>
              <w:t>60</w:t>
            </w:r>
            <w:r w:rsidR="003C14EE">
              <w:rPr>
                <w:noProof/>
                <w:webHidden/>
              </w:rPr>
              <w:fldChar w:fldCharType="end"/>
            </w:r>
          </w:hyperlink>
        </w:p>
        <w:p w14:paraId="0F8EE90D" w14:textId="6EE6FAD4" w:rsidR="003C14EE" w:rsidRDefault="00BE5243">
          <w:pPr>
            <w:pStyle w:val="TOC3"/>
            <w:rPr>
              <w:rFonts w:asciiTheme="minorHAnsi" w:eastAsiaTheme="minorEastAsia" w:hAnsiTheme="minorHAnsi" w:cstheme="minorBidi"/>
              <w:b w:val="0"/>
              <w:noProof/>
              <w:szCs w:val="22"/>
              <w:lang w:eastAsia="en-GB"/>
            </w:rPr>
          </w:pPr>
          <w:hyperlink w:anchor="_Toc148963855" w:history="1">
            <w:r w:rsidR="003C14EE" w:rsidRPr="00F92616">
              <w:rPr>
                <w:rStyle w:val="Hyperlink"/>
                <w:noProof/>
                <w:lang w:val="en-US"/>
              </w:rPr>
              <w:t>6.1.2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Principles for assessing actions from waves and currents</w:t>
            </w:r>
            <w:r w:rsidR="003C14EE">
              <w:rPr>
                <w:noProof/>
                <w:webHidden/>
              </w:rPr>
              <w:tab/>
            </w:r>
            <w:r w:rsidR="003C14EE">
              <w:rPr>
                <w:noProof/>
                <w:webHidden/>
              </w:rPr>
              <w:fldChar w:fldCharType="begin"/>
            </w:r>
            <w:r w:rsidR="003C14EE">
              <w:rPr>
                <w:noProof/>
                <w:webHidden/>
              </w:rPr>
              <w:instrText xml:space="preserve"> PAGEREF _Toc148963855 \h </w:instrText>
            </w:r>
            <w:r w:rsidR="003C14EE">
              <w:rPr>
                <w:noProof/>
                <w:webHidden/>
              </w:rPr>
            </w:r>
            <w:r w:rsidR="003C14EE">
              <w:rPr>
                <w:noProof/>
                <w:webHidden/>
              </w:rPr>
              <w:fldChar w:fldCharType="separate"/>
            </w:r>
            <w:r w:rsidR="003C14EE">
              <w:rPr>
                <w:noProof/>
                <w:webHidden/>
              </w:rPr>
              <w:t>61</w:t>
            </w:r>
            <w:r w:rsidR="003C14EE">
              <w:rPr>
                <w:noProof/>
                <w:webHidden/>
              </w:rPr>
              <w:fldChar w:fldCharType="end"/>
            </w:r>
          </w:hyperlink>
        </w:p>
        <w:p w14:paraId="788F6412" w14:textId="52455883" w:rsidR="003C14EE" w:rsidRDefault="00BE5243">
          <w:pPr>
            <w:pStyle w:val="TOC3"/>
            <w:rPr>
              <w:rFonts w:asciiTheme="minorHAnsi" w:eastAsiaTheme="minorEastAsia" w:hAnsiTheme="minorHAnsi" w:cstheme="minorBidi"/>
              <w:b w:val="0"/>
              <w:noProof/>
              <w:szCs w:val="22"/>
              <w:lang w:eastAsia="en-GB"/>
            </w:rPr>
          </w:pPr>
          <w:hyperlink w:anchor="_Toc148963856" w:history="1">
            <w:r w:rsidR="003C14EE" w:rsidRPr="00F92616">
              <w:rPr>
                <w:rStyle w:val="Hyperlink"/>
                <w:noProof/>
                <w:lang w:val="en-US"/>
              </w:rPr>
              <w:t>6.1.3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Conditions for disregarding actions from waves and currents</w:t>
            </w:r>
            <w:r w:rsidR="003C14EE">
              <w:rPr>
                <w:noProof/>
                <w:webHidden/>
              </w:rPr>
              <w:tab/>
            </w:r>
            <w:r w:rsidR="003C14EE">
              <w:rPr>
                <w:noProof/>
                <w:webHidden/>
              </w:rPr>
              <w:fldChar w:fldCharType="begin"/>
            </w:r>
            <w:r w:rsidR="003C14EE">
              <w:rPr>
                <w:noProof/>
                <w:webHidden/>
              </w:rPr>
              <w:instrText xml:space="preserve"> PAGEREF _Toc148963856 \h </w:instrText>
            </w:r>
            <w:r w:rsidR="003C14EE">
              <w:rPr>
                <w:noProof/>
                <w:webHidden/>
              </w:rPr>
            </w:r>
            <w:r w:rsidR="003C14EE">
              <w:rPr>
                <w:noProof/>
                <w:webHidden/>
              </w:rPr>
              <w:fldChar w:fldCharType="separate"/>
            </w:r>
            <w:r w:rsidR="003C14EE">
              <w:rPr>
                <w:noProof/>
                <w:webHidden/>
              </w:rPr>
              <w:t>62</w:t>
            </w:r>
            <w:r w:rsidR="003C14EE">
              <w:rPr>
                <w:noProof/>
                <w:webHidden/>
              </w:rPr>
              <w:fldChar w:fldCharType="end"/>
            </w:r>
          </w:hyperlink>
        </w:p>
        <w:p w14:paraId="2FFF0A44" w14:textId="3128BE89" w:rsidR="003C14EE" w:rsidRDefault="00BE5243">
          <w:pPr>
            <w:pStyle w:val="TOC3"/>
            <w:rPr>
              <w:rFonts w:asciiTheme="minorHAnsi" w:eastAsiaTheme="minorEastAsia" w:hAnsiTheme="minorHAnsi" w:cstheme="minorBidi"/>
              <w:b w:val="0"/>
              <w:noProof/>
              <w:szCs w:val="22"/>
              <w:lang w:eastAsia="en-GB"/>
            </w:rPr>
          </w:pPr>
          <w:hyperlink w:anchor="_Toc148963857" w:history="1">
            <w:r w:rsidR="003C14EE" w:rsidRPr="00F92616">
              <w:rPr>
                <w:rStyle w:val="Hyperlink"/>
                <w:noProof/>
                <w:lang w:val="en-US"/>
              </w:rPr>
              <w:t>6.1.4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actions</w:t>
            </w:r>
            <w:r w:rsidR="003C14EE">
              <w:rPr>
                <w:noProof/>
                <w:webHidden/>
              </w:rPr>
              <w:tab/>
            </w:r>
            <w:r w:rsidR="003C14EE">
              <w:rPr>
                <w:noProof/>
                <w:webHidden/>
              </w:rPr>
              <w:fldChar w:fldCharType="begin"/>
            </w:r>
            <w:r w:rsidR="003C14EE">
              <w:rPr>
                <w:noProof/>
                <w:webHidden/>
              </w:rPr>
              <w:instrText xml:space="preserve"> PAGEREF _Toc148963857 \h </w:instrText>
            </w:r>
            <w:r w:rsidR="003C14EE">
              <w:rPr>
                <w:noProof/>
                <w:webHidden/>
              </w:rPr>
            </w:r>
            <w:r w:rsidR="003C14EE">
              <w:rPr>
                <w:noProof/>
                <w:webHidden/>
              </w:rPr>
              <w:fldChar w:fldCharType="separate"/>
            </w:r>
            <w:r w:rsidR="003C14EE">
              <w:rPr>
                <w:noProof/>
                <w:webHidden/>
              </w:rPr>
              <w:t>62</w:t>
            </w:r>
            <w:r w:rsidR="003C14EE">
              <w:rPr>
                <w:noProof/>
                <w:webHidden/>
              </w:rPr>
              <w:fldChar w:fldCharType="end"/>
            </w:r>
          </w:hyperlink>
        </w:p>
        <w:p w14:paraId="663992C4" w14:textId="61284CFC" w:rsidR="003C14EE" w:rsidRDefault="00BE5243">
          <w:pPr>
            <w:pStyle w:val="TOC3"/>
            <w:rPr>
              <w:rFonts w:asciiTheme="minorHAnsi" w:eastAsiaTheme="minorEastAsia" w:hAnsiTheme="minorHAnsi" w:cstheme="minorBidi"/>
              <w:b w:val="0"/>
              <w:noProof/>
              <w:szCs w:val="22"/>
              <w:lang w:eastAsia="en-GB"/>
            </w:rPr>
          </w:pPr>
          <w:hyperlink w:anchor="_Toc148963858" w:history="1">
            <w:r w:rsidR="003C14EE" w:rsidRPr="00F92616">
              <w:rPr>
                <w:rStyle w:val="Hyperlink"/>
                <w:noProof/>
                <w:lang w:val="en-US"/>
              </w:rPr>
              <w:t>6.1.5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cylinders from non- breaking waves</w:t>
            </w:r>
            <w:r w:rsidR="003C14EE">
              <w:rPr>
                <w:noProof/>
                <w:webHidden/>
              </w:rPr>
              <w:tab/>
            </w:r>
            <w:r w:rsidR="003C14EE">
              <w:rPr>
                <w:noProof/>
                <w:webHidden/>
              </w:rPr>
              <w:fldChar w:fldCharType="begin"/>
            </w:r>
            <w:r w:rsidR="003C14EE">
              <w:rPr>
                <w:noProof/>
                <w:webHidden/>
              </w:rPr>
              <w:instrText xml:space="preserve"> PAGEREF _Toc148963858 \h </w:instrText>
            </w:r>
            <w:r w:rsidR="003C14EE">
              <w:rPr>
                <w:noProof/>
                <w:webHidden/>
              </w:rPr>
            </w:r>
            <w:r w:rsidR="003C14EE">
              <w:rPr>
                <w:noProof/>
                <w:webHidden/>
              </w:rPr>
              <w:fldChar w:fldCharType="separate"/>
            </w:r>
            <w:r w:rsidR="003C14EE">
              <w:rPr>
                <w:noProof/>
                <w:webHidden/>
              </w:rPr>
              <w:t>63</w:t>
            </w:r>
            <w:r w:rsidR="003C14EE">
              <w:rPr>
                <w:noProof/>
                <w:webHidden/>
              </w:rPr>
              <w:fldChar w:fldCharType="end"/>
            </w:r>
          </w:hyperlink>
        </w:p>
        <w:p w14:paraId="49C04EA8" w14:textId="15BE68B2" w:rsidR="003C14EE" w:rsidRDefault="00BE5243">
          <w:pPr>
            <w:pStyle w:val="TOC3"/>
            <w:rPr>
              <w:rFonts w:asciiTheme="minorHAnsi" w:eastAsiaTheme="minorEastAsia" w:hAnsiTheme="minorHAnsi" w:cstheme="minorBidi"/>
              <w:b w:val="0"/>
              <w:noProof/>
              <w:szCs w:val="22"/>
              <w:lang w:eastAsia="en-GB"/>
            </w:rPr>
          </w:pPr>
          <w:hyperlink w:anchor="_Toc148963859" w:history="1">
            <w:r w:rsidR="003C14EE" w:rsidRPr="00F92616">
              <w:rPr>
                <w:rStyle w:val="Hyperlink"/>
                <w:noProof/>
                <w:lang w:val="en-US"/>
              </w:rPr>
              <w:t>6.1.6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from breaking waves</w:t>
            </w:r>
            <w:r w:rsidR="003C14EE">
              <w:rPr>
                <w:noProof/>
                <w:webHidden/>
              </w:rPr>
              <w:tab/>
            </w:r>
            <w:r w:rsidR="003C14EE">
              <w:rPr>
                <w:noProof/>
                <w:webHidden/>
              </w:rPr>
              <w:fldChar w:fldCharType="begin"/>
            </w:r>
            <w:r w:rsidR="003C14EE">
              <w:rPr>
                <w:noProof/>
                <w:webHidden/>
              </w:rPr>
              <w:instrText xml:space="preserve"> PAGEREF _Toc148963859 \h </w:instrText>
            </w:r>
            <w:r w:rsidR="003C14EE">
              <w:rPr>
                <w:noProof/>
                <w:webHidden/>
              </w:rPr>
            </w:r>
            <w:r w:rsidR="003C14EE">
              <w:rPr>
                <w:noProof/>
                <w:webHidden/>
              </w:rPr>
              <w:fldChar w:fldCharType="separate"/>
            </w:r>
            <w:r w:rsidR="003C14EE">
              <w:rPr>
                <w:noProof/>
                <w:webHidden/>
              </w:rPr>
              <w:t>65</w:t>
            </w:r>
            <w:r w:rsidR="003C14EE">
              <w:rPr>
                <w:noProof/>
                <w:webHidden/>
              </w:rPr>
              <w:fldChar w:fldCharType="end"/>
            </w:r>
          </w:hyperlink>
        </w:p>
        <w:p w14:paraId="71965A9F" w14:textId="6E960A79" w:rsidR="003C14EE" w:rsidRDefault="00BE5243">
          <w:pPr>
            <w:pStyle w:val="TOC3"/>
            <w:rPr>
              <w:rFonts w:asciiTheme="minorHAnsi" w:eastAsiaTheme="minorEastAsia" w:hAnsiTheme="minorHAnsi" w:cstheme="minorBidi"/>
              <w:b w:val="0"/>
              <w:noProof/>
              <w:szCs w:val="22"/>
              <w:lang w:eastAsia="en-GB"/>
            </w:rPr>
          </w:pPr>
          <w:hyperlink w:anchor="_Toc148963860" w:history="1">
            <w:r w:rsidR="003C14EE" w:rsidRPr="00F92616">
              <w:rPr>
                <w:rStyle w:val="Hyperlink"/>
                <w:noProof/>
                <w:lang w:val="en-US"/>
              </w:rPr>
              <w:t>6.1.7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Slamming actions from waves</w:t>
            </w:r>
            <w:r w:rsidR="003C14EE">
              <w:rPr>
                <w:noProof/>
                <w:webHidden/>
              </w:rPr>
              <w:tab/>
            </w:r>
            <w:r w:rsidR="003C14EE">
              <w:rPr>
                <w:noProof/>
                <w:webHidden/>
              </w:rPr>
              <w:fldChar w:fldCharType="begin"/>
            </w:r>
            <w:r w:rsidR="003C14EE">
              <w:rPr>
                <w:noProof/>
                <w:webHidden/>
              </w:rPr>
              <w:instrText xml:space="preserve"> PAGEREF _Toc148963860 \h </w:instrText>
            </w:r>
            <w:r w:rsidR="003C14EE">
              <w:rPr>
                <w:noProof/>
                <w:webHidden/>
              </w:rPr>
            </w:r>
            <w:r w:rsidR="003C14EE">
              <w:rPr>
                <w:noProof/>
                <w:webHidden/>
              </w:rPr>
              <w:fldChar w:fldCharType="separate"/>
            </w:r>
            <w:r w:rsidR="003C14EE">
              <w:rPr>
                <w:noProof/>
                <w:webHidden/>
              </w:rPr>
              <w:t>65</w:t>
            </w:r>
            <w:r w:rsidR="003C14EE">
              <w:rPr>
                <w:noProof/>
                <w:webHidden/>
              </w:rPr>
              <w:fldChar w:fldCharType="end"/>
            </w:r>
          </w:hyperlink>
        </w:p>
        <w:p w14:paraId="301F6C91" w14:textId="339A1C29" w:rsidR="003C14EE" w:rsidRDefault="00BE5243">
          <w:pPr>
            <w:pStyle w:val="TOC3"/>
            <w:rPr>
              <w:rFonts w:asciiTheme="minorHAnsi" w:eastAsiaTheme="minorEastAsia" w:hAnsiTheme="minorHAnsi" w:cstheme="minorBidi"/>
              <w:b w:val="0"/>
              <w:noProof/>
              <w:szCs w:val="22"/>
              <w:lang w:eastAsia="en-GB"/>
            </w:rPr>
          </w:pPr>
          <w:hyperlink w:anchor="_Toc148963861" w:history="1">
            <w:r w:rsidR="003C14EE" w:rsidRPr="00F92616">
              <w:rPr>
                <w:rStyle w:val="Hyperlink"/>
                <w:noProof/>
                <w:lang w:val="en-US"/>
              </w:rPr>
              <w:t>6.1.8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small diameter pipelines</w:t>
            </w:r>
            <w:r w:rsidR="003C14EE">
              <w:rPr>
                <w:noProof/>
                <w:webHidden/>
              </w:rPr>
              <w:tab/>
            </w:r>
            <w:r w:rsidR="003C14EE">
              <w:rPr>
                <w:noProof/>
                <w:webHidden/>
              </w:rPr>
              <w:fldChar w:fldCharType="begin"/>
            </w:r>
            <w:r w:rsidR="003C14EE">
              <w:rPr>
                <w:noProof/>
                <w:webHidden/>
              </w:rPr>
              <w:instrText xml:space="preserve"> PAGEREF _Toc148963861 \h </w:instrText>
            </w:r>
            <w:r w:rsidR="003C14EE">
              <w:rPr>
                <w:noProof/>
                <w:webHidden/>
              </w:rPr>
            </w:r>
            <w:r w:rsidR="003C14EE">
              <w:rPr>
                <w:noProof/>
                <w:webHidden/>
              </w:rPr>
              <w:fldChar w:fldCharType="separate"/>
            </w:r>
            <w:r w:rsidR="003C14EE">
              <w:rPr>
                <w:noProof/>
                <w:webHidden/>
              </w:rPr>
              <w:t>65</w:t>
            </w:r>
            <w:r w:rsidR="003C14EE">
              <w:rPr>
                <w:noProof/>
                <w:webHidden/>
              </w:rPr>
              <w:fldChar w:fldCharType="end"/>
            </w:r>
          </w:hyperlink>
        </w:p>
        <w:p w14:paraId="4094B23E" w14:textId="0E3B5798" w:rsidR="003C14EE" w:rsidRDefault="00BE5243">
          <w:pPr>
            <w:pStyle w:val="TOC3"/>
            <w:rPr>
              <w:rFonts w:asciiTheme="minorHAnsi" w:eastAsiaTheme="minorEastAsia" w:hAnsiTheme="minorHAnsi" w:cstheme="minorBidi"/>
              <w:b w:val="0"/>
              <w:noProof/>
              <w:szCs w:val="22"/>
              <w:lang w:eastAsia="en-GB"/>
            </w:rPr>
          </w:pPr>
          <w:hyperlink w:anchor="_Toc148963862" w:history="1">
            <w:r w:rsidR="003C14EE" w:rsidRPr="00F92616">
              <w:rPr>
                <w:rStyle w:val="Hyperlink"/>
                <w:noProof/>
                <w:lang w:val="en-US"/>
              </w:rPr>
              <w:t>6.1.9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and wave induced vibrations</w:t>
            </w:r>
            <w:r w:rsidR="003C14EE">
              <w:rPr>
                <w:noProof/>
                <w:webHidden/>
              </w:rPr>
              <w:tab/>
            </w:r>
            <w:r w:rsidR="003C14EE">
              <w:rPr>
                <w:noProof/>
                <w:webHidden/>
              </w:rPr>
              <w:fldChar w:fldCharType="begin"/>
            </w:r>
            <w:r w:rsidR="003C14EE">
              <w:rPr>
                <w:noProof/>
                <w:webHidden/>
              </w:rPr>
              <w:instrText xml:space="preserve"> PAGEREF _Toc148963862 \h </w:instrText>
            </w:r>
            <w:r w:rsidR="003C14EE">
              <w:rPr>
                <w:noProof/>
                <w:webHidden/>
              </w:rPr>
            </w:r>
            <w:r w:rsidR="003C14EE">
              <w:rPr>
                <w:noProof/>
                <w:webHidden/>
              </w:rPr>
              <w:fldChar w:fldCharType="separate"/>
            </w:r>
            <w:r w:rsidR="003C14EE">
              <w:rPr>
                <w:noProof/>
                <w:webHidden/>
              </w:rPr>
              <w:t>65</w:t>
            </w:r>
            <w:r w:rsidR="003C14EE">
              <w:rPr>
                <w:noProof/>
                <w:webHidden/>
              </w:rPr>
              <w:fldChar w:fldCharType="end"/>
            </w:r>
          </w:hyperlink>
        </w:p>
        <w:p w14:paraId="2386DDE0" w14:textId="3ACA18EC" w:rsidR="003C14EE" w:rsidRDefault="00BE5243">
          <w:pPr>
            <w:pStyle w:val="TOC3"/>
            <w:rPr>
              <w:rFonts w:asciiTheme="minorHAnsi" w:eastAsiaTheme="minorEastAsia" w:hAnsiTheme="minorHAnsi" w:cstheme="minorBidi"/>
              <w:b w:val="0"/>
              <w:noProof/>
              <w:szCs w:val="22"/>
              <w:lang w:eastAsia="en-GB"/>
            </w:rPr>
          </w:pPr>
          <w:hyperlink w:anchor="_Toc148963863" w:history="1">
            <w:r w:rsidR="003C14EE" w:rsidRPr="00F92616">
              <w:rPr>
                <w:rStyle w:val="Hyperlink"/>
                <w:noProof/>
                <w:lang w:val="en-US"/>
              </w:rPr>
              <w:t>6.1.10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Seabed scour at cylinders due to waves and currents</w:t>
            </w:r>
            <w:r w:rsidR="003C14EE">
              <w:rPr>
                <w:noProof/>
                <w:webHidden/>
              </w:rPr>
              <w:tab/>
            </w:r>
            <w:r w:rsidR="003C14EE">
              <w:rPr>
                <w:noProof/>
                <w:webHidden/>
              </w:rPr>
              <w:fldChar w:fldCharType="begin"/>
            </w:r>
            <w:r w:rsidR="003C14EE">
              <w:rPr>
                <w:noProof/>
                <w:webHidden/>
              </w:rPr>
              <w:instrText xml:space="preserve"> PAGEREF _Toc148963863 \h </w:instrText>
            </w:r>
            <w:r w:rsidR="003C14EE">
              <w:rPr>
                <w:noProof/>
                <w:webHidden/>
              </w:rPr>
            </w:r>
            <w:r w:rsidR="003C14EE">
              <w:rPr>
                <w:noProof/>
                <w:webHidden/>
              </w:rPr>
              <w:fldChar w:fldCharType="separate"/>
            </w:r>
            <w:r w:rsidR="003C14EE">
              <w:rPr>
                <w:noProof/>
                <w:webHidden/>
              </w:rPr>
              <w:t>65</w:t>
            </w:r>
            <w:r w:rsidR="003C14EE">
              <w:rPr>
                <w:noProof/>
                <w:webHidden/>
              </w:rPr>
              <w:fldChar w:fldCharType="end"/>
            </w:r>
          </w:hyperlink>
        </w:p>
        <w:p w14:paraId="07FA9CB1" w14:textId="6A5FCE16" w:rsidR="003C14EE" w:rsidRDefault="00BE5243">
          <w:pPr>
            <w:pStyle w:val="TOC2"/>
            <w:rPr>
              <w:rFonts w:asciiTheme="minorHAnsi" w:eastAsiaTheme="minorEastAsia" w:hAnsiTheme="minorHAnsi" w:cstheme="minorBidi"/>
              <w:b w:val="0"/>
              <w:noProof/>
              <w:szCs w:val="22"/>
              <w:lang w:eastAsia="en-GB"/>
            </w:rPr>
          </w:pPr>
          <w:hyperlink w:anchor="_Toc148963864" w:history="1">
            <w:r w:rsidR="003C14EE" w:rsidRPr="00F92616">
              <w:rPr>
                <w:rStyle w:val="Hyperlink"/>
                <w:noProof/>
                <w:lang w:val="en-US"/>
              </w:rPr>
              <w:t>6.2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actions on slender structures</w:t>
            </w:r>
            <w:r w:rsidR="003C14EE">
              <w:rPr>
                <w:noProof/>
                <w:webHidden/>
              </w:rPr>
              <w:tab/>
            </w:r>
            <w:r w:rsidR="003C14EE">
              <w:rPr>
                <w:noProof/>
                <w:webHidden/>
              </w:rPr>
              <w:fldChar w:fldCharType="begin"/>
            </w:r>
            <w:r w:rsidR="003C14EE">
              <w:rPr>
                <w:noProof/>
                <w:webHidden/>
              </w:rPr>
              <w:instrText xml:space="preserve"> PAGEREF _Toc148963864 \h </w:instrText>
            </w:r>
            <w:r w:rsidR="003C14EE">
              <w:rPr>
                <w:noProof/>
                <w:webHidden/>
              </w:rPr>
            </w:r>
            <w:r w:rsidR="003C14EE">
              <w:rPr>
                <w:noProof/>
                <w:webHidden/>
              </w:rPr>
              <w:fldChar w:fldCharType="separate"/>
            </w:r>
            <w:r w:rsidR="003C14EE">
              <w:rPr>
                <w:noProof/>
                <w:webHidden/>
              </w:rPr>
              <w:t>65</w:t>
            </w:r>
            <w:r w:rsidR="003C14EE">
              <w:rPr>
                <w:noProof/>
                <w:webHidden/>
              </w:rPr>
              <w:fldChar w:fldCharType="end"/>
            </w:r>
          </w:hyperlink>
        </w:p>
        <w:p w14:paraId="3459DC43" w14:textId="05FB0D35" w:rsidR="003C14EE" w:rsidRDefault="00BE5243">
          <w:pPr>
            <w:pStyle w:val="TOC2"/>
            <w:rPr>
              <w:rFonts w:asciiTheme="minorHAnsi" w:eastAsiaTheme="minorEastAsia" w:hAnsiTheme="minorHAnsi" w:cstheme="minorBidi"/>
              <w:b w:val="0"/>
              <w:noProof/>
              <w:szCs w:val="22"/>
              <w:lang w:eastAsia="en-GB"/>
            </w:rPr>
          </w:pPr>
          <w:hyperlink w:anchor="_Toc148963865" w:history="1">
            <w:r w:rsidR="003C14EE" w:rsidRPr="00F92616">
              <w:rPr>
                <w:rStyle w:val="Hyperlink"/>
                <w:noProof/>
                <w:lang w:val="en-US"/>
              </w:rPr>
              <w:t>6.3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slender bodies</w:t>
            </w:r>
            <w:r w:rsidR="003C14EE">
              <w:rPr>
                <w:noProof/>
                <w:webHidden/>
              </w:rPr>
              <w:tab/>
            </w:r>
            <w:r w:rsidR="003C14EE">
              <w:rPr>
                <w:noProof/>
                <w:webHidden/>
              </w:rPr>
              <w:fldChar w:fldCharType="begin"/>
            </w:r>
            <w:r w:rsidR="003C14EE">
              <w:rPr>
                <w:noProof/>
                <w:webHidden/>
              </w:rPr>
              <w:instrText xml:space="preserve"> PAGEREF _Toc148963865 \h </w:instrText>
            </w:r>
            <w:r w:rsidR="003C14EE">
              <w:rPr>
                <w:noProof/>
                <w:webHidden/>
              </w:rPr>
            </w:r>
            <w:r w:rsidR="003C14EE">
              <w:rPr>
                <w:noProof/>
                <w:webHidden/>
              </w:rPr>
              <w:fldChar w:fldCharType="separate"/>
            </w:r>
            <w:r w:rsidR="003C14EE">
              <w:rPr>
                <w:noProof/>
                <w:webHidden/>
              </w:rPr>
              <w:t>66</w:t>
            </w:r>
            <w:r w:rsidR="003C14EE">
              <w:rPr>
                <w:noProof/>
                <w:webHidden/>
              </w:rPr>
              <w:fldChar w:fldCharType="end"/>
            </w:r>
          </w:hyperlink>
        </w:p>
        <w:p w14:paraId="7663C563" w14:textId="3BE90C77" w:rsidR="003C14EE" w:rsidRDefault="00BE5243">
          <w:pPr>
            <w:pStyle w:val="TOC3"/>
            <w:rPr>
              <w:rFonts w:asciiTheme="minorHAnsi" w:eastAsiaTheme="minorEastAsia" w:hAnsiTheme="minorHAnsi" w:cstheme="minorBidi"/>
              <w:b w:val="0"/>
              <w:noProof/>
              <w:szCs w:val="22"/>
              <w:lang w:eastAsia="en-GB"/>
            </w:rPr>
          </w:pPr>
          <w:hyperlink w:anchor="_Toc148963866" w:history="1">
            <w:r w:rsidR="003C14EE" w:rsidRPr="00F92616">
              <w:rPr>
                <w:rStyle w:val="Hyperlink"/>
                <w:noProof/>
                <w:lang w:val="en-US"/>
              </w:rPr>
              <w:t>6.3.1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single slender cylinder</w:t>
            </w:r>
            <w:r w:rsidR="003C14EE">
              <w:rPr>
                <w:noProof/>
                <w:webHidden/>
              </w:rPr>
              <w:tab/>
            </w:r>
            <w:r w:rsidR="003C14EE">
              <w:rPr>
                <w:noProof/>
                <w:webHidden/>
              </w:rPr>
              <w:fldChar w:fldCharType="begin"/>
            </w:r>
            <w:r w:rsidR="003C14EE">
              <w:rPr>
                <w:noProof/>
                <w:webHidden/>
              </w:rPr>
              <w:instrText xml:space="preserve"> PAGEREF _Toc148963866 \h </w:instrText>
            </w:r>
            <w:r w:rsidR="003C14EE">
              <w:rPr>
                <w:noProof/>
                <w:webHidden/>
              </w:rPr>
            </w:r>
            <w:r w:rsidR="003C14EE">
              <w:rPr>
                <w:noProof/>
                <w:webHidden/>
              </w:rPr>
              <w:fldChar w:fldCharType="separate"/>
            </w:r>
            <w:r w:rsidR="003C14EE">
              <w:rPr>
                <w:noProof/>
                <w:webHidden/>
              </w:rPr>
              <w:t>66</w:t>
            </w:r>
            <w:r w:rsidR="003C14EE">
              <w:rPr>
                <w:noProof/>
                <w:webHidden/>
              </w:rPr>
              <w:fldChar w:fldCharType="end"/>
            </w:r>
          </w:hyperlink>
        </w:p>
        <w:p w14:paraId="6C985901" w14:textId="7939B302" w:rsidR="003C14EE" w:rsidRDefault="00BE5243">
          <w:pPr>
            <w:pStyle w:val="TOC3"/>
            <w:rPr>
              <w:rFonts w:asciiTheme="minorHAnsi" w:eastAsiaTheme="minorEastAsia" w:hAnsiTheme="minorHAnsi" w:cstheme="minorBidi"/>
              <w:b w:val="0"/>
              <w:noProof/>
              <w:szCs w:val="22"/>
              <w:lang w:eastAsia="en-GB"/>
            </w:rPr>
          </w:pPr>
          <w:hyperlink w:anchor="_Toc148963867" w:history="1">
            <w:r w:rsidR="003C14EE" w:rsidRPr="00F92616">
              <w:rPr>
                <w:rStyle w:val="Hyperlink"/>
                <w:noProof/>
                <w:lang w:val="en-US"/>
              </w:rPr>
              <w:t>6.3.2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clusters of circular cylinders</w:t>
            </w:r>
            <w:r w:rsidR="003C14EE">
              <w:rPr>
                <w:noProof/>
                <w:webHidden/>
              </w:rPr>
              <w:tab/>
            </w:r>
            <w:r w:rsidR="003C14EE">
              <w:rPr>
                <w:noProof/>
                <w:webHidden/>
              </w:rPr>
              <w:fldChar w:fldCharType="begin"/>
            </w:r>
            <w:r w:rsidR="003C14EE">
              <w:rPr>
                <w:noProof/>
                <w:webHidden/>
              </w:rPr>
              <w:instrText xml:space="preserve"> PAGEREF _Toc148963867 \h </w:instrText>
            </w:r>
            <w:r w:rsidR="003C14EE">
              <w:rPr>
                <w:noProof/>
                <w:webHidden/>
              </w:rPr>
            </w:r>
            <w:r w:rsidR="003C14EE">
              <w:rPr>
                <w:noProof/>
                <w:webHidden/>
              </w:rPr>
              <w:fldChar w:fldCharType="separate"/>
            </w:r>
            <w:r w:rsidR="003C14EE">
              <w:rPr>
                <w:noProof/>
                <w:webHidden/>
              </w:rPr>
              <w:t>68</w:t>
            </w:r>
            <w:r w:rsidR="003C14EE">
              <w:rPr>
                <w:noProof/>
                <w:webHidden/>
              </w:rPr>
              <w:fldChar w:fldCharType="end"/>
            </w:r>
          </w:hyperlink>
        </w:p>
        <w:p w14:paraId="2B9B66E3" w14:textId="55B0ACE0" w:rsidR="003C14EE" w:rsidRDefault="00BE5243">
          <w:pPr>
            <w:pStyle w:val="TOC2"/>
            <w:rPr>
              <w:rFonts w:asciiTheme="minorHAnsi" w:eastAsiaTheme="minorEastAsia" w:hAnsiTheme="minorHAnsi" w:cstheme="minorBidi"/>
              <w:b w:val="0"/>
              <w:noProof/>
              <w:szCs w:val="22"/>
              <w:lang w:eastAsia="en-GB"/>
            </w:rPr>
          </w:pPr>
          <w:hyperlink w:anchor="_Toc148963868" w:history="1">
            <w:r w:rsidR="003C14EE" w:rsidRPr="00F92616">
              <w:rPr>
                <w:rStyle w:val="Hyperlink"/>
                <w:noProof/>
                <w:lang w:val="en-US"/>
              </w:rPr>
              <w:t>6.4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large volume bodies</w:t>
            </w:r>
            <w:r w:rsidR="003C14EE">
              <w:rPr>
                <w:noProof/>
                <w:webHidden/>
              </w:rPr>
              <w:tab/>
            </w:r>
            <w:r w:rsidR="003C14EE">
              <w:rPr>
                <w:noProof/>
                <w:webHidden/>
              </w:rPr>
              <w:fldChar w:fldCharType="begin"/>
            </w:r>
            <w:r w:rsidR="003C14EE">
              <w:rPr>
                <w:noProof/>
                <w:webHidden/>
              </w:rPr>
              <w:instrText xml:space="preserve"> PAGEREF _Toc148963868 \h </w:instrText>
            </w:r>
            <w:r w:rsidR="003C14EE">
              <w:rPr>
                <w:noProof/>
                <w:webHidden/>
              </w:rPr>
            </w:r>
            <w:r w:rsidR="003C14EE">
              <w:rPr>
                <w:noProof/>
                <w:webHidden/>
              </w:rPr>
              <w:fldChar w:fldCharType="separate"/>
            </w:r>
            <w:r w:rsidR="003C14EE">
              <w:rPr>
                <w:noProof/>
                <w:webHidden/>
              </w:rPr>
              <w:t>68</w:t>
            </w:r>
            <w:r w:rsidR="003C14EE">
              <w:rPr>
                <w:noProof/>
                <w:webHidden/>
              </w:rPr>
              <w:fldChar w:fldCharType="end"/>
            </w:r>
          </w:hyperlink>
        </w:p>
        <w:p w14:paraId="03C6DF1F" w14:textId="525AC417" w:rsidR="003C14EE" w:rsidRDefault="00BE5243">
          <w:pPr>
            <w:pStyle w:val="TOC2"/>
            <w:rPr>
              <w:rFonts w:asciiTheme="minorHAnsi" w:eastAsiaTheme="minorEastAsia" w:hAnsiTheme="minorHAnsi" w:cstheme="minorBidi"/>
              <w:b w:val="0"/>
              <w:noProof/>
              <w:szCs w:val="22"/>
              <w:lang w:eastAsia="en-GB"/>
            </w:rPr>
          </w:pPr>
          <w:hyperlink w:anchor="_Toc148963869" w:history="1">
            <w:r w:rsidR="003C14EE" w:rsidRPr="00F92616">
              <w:rPr>
                <w:rStyle w:val="Hyperlink"/>
                <w:noProof/>
                <w:lang w:val="en-US"/>
              </w:rPr>
              <w:t>6.5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Impact and slamming actions</w:t>
            </w:r>
            <w:r w:rsidR="003C14EE">
              <w:rPr>
                <w:noProof/>
                <w:webHidden/>
              </w:rPr>
              <w:tab/>
            </w:r>
            <w:r w:rsidR="003C14EE">
              <w:rPr>
                <w:noProof/>
                <w:webHidden/>
              </w:rPr>
              <w:fldChar w:fldCharType="begin"/>
            </w:r>
            <w:r w:rsidR="003C14EE">
              <w:rPr>
                <w:noProof/>
                <w:webHidden/>
              </w:rPr>
              <w:instrText xml:space="preserve"> PAGEREF _Toc148963869 \h </w:instrText>
            </w:r>
            <w:r w:rsidR="003C14EE">
              <w:rPr>
                <w:noProof/>
                <w:webHidden/>
              </w:rPr>
            </w:r>
            <w:r w:rsidR="003C14EE">
              <w:rPr>
                <w:noProof/>
                <w:webHidden/>
              </w:rPr>
              <w:fldChar w:fldCharType="separate"/>
            </w:r>
            <w:r w:rsidR="003C14EE">
              <w:rPr>
                <w:noProof/>
                <w:webHidden/>
              </w:rPr>
              <w:t>69</w:t>
            </w:r>
            <w:r w:rsidR="003C14EE">
              <w:rPr>
                <w:noProof/>
                <w:webHidden/>
              </w:rPr>
              <w:fldChar w:fldCharType="end"/>
            </w:r>
          </w:hyperlink>
        </w:p>
        <w:p w14:paraId="7F6A54C4" w14:textId="3E1487AE" w:rsidR="003C14EE" w:rsidRDefault="00BE5243">
          <w:pPr>
            <w:pStyle w:val="TOC3"/>
            <w:rPr>
              <w:rFonts w:asciiTheme="minorHAnsi" w:eastAsiaTheme="minorEastAsia" w:hAnsiTheme="minorHAnsi" w:cstheme="minorBidi"/>
              <w:b w:val="0"/>
              <w:noProof/>
              <w:szCs w:val="22"/>
              <w:lang w:eastAsia="en-GB"/>
            </w:rPr>
          </w:pPr>
          <w:hyperlink w:anchor="_Toc148963870" w:history="1">
            <w:r w:rsidR="003C14EE" w:rsidRPr="00F92616">
              <w:rPr>
                <w:rStyle w:val="Hyperlink"/>
                <w:noProof/>
                <w:lang w:val="en-US"/>
              </w:rPr>
              <w:t>6.5.1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slamming on slender structures</w:t>
            </w:r>
            <w:r w:rsidR="003C14EE">
              <w:rPr>
                <w:noProof/>
                <w:webHidden/>
              </w:rPr>
              <w:tab/>
            </w:r>
            <w:r w:rsidR="003C14EE">
              <w:rPr>
                <w:noProof/>
                <w:webHidden/>
              </w:rPr>
              <w:fldChar w:fldCharType="begin"/>
            </w:r>
            <w:r w:rsidR="003C14EE">
              <w:rPr>
                <w:noProof/>
                <w:webHidden/>
              </w:rPr>
              <w:instrText xml:space="preserve"> PAGEREF _Toc148963870 \h </w:instrText>
            </w:r>
            <w:r w:rsidR="003C14EE">
              <w:rPr>
                <w:noProof/>
                <w:webHidden/>
              </w:rPr>
            </w:r>
            <w:r w:rsidR="003C14EE">
              <w:rPr>
                <w:noProof/>
                <w:webHidden/>
              </w:rPr>
              <w:fldChar w:fldCharType="separate"/>
            </w:r>
            <w:r w:rsidR="003C14EE">
              <w:rPr>
                <w:noProof/>
                <w:webHidden/>
              </w:rPr>
              <w:t>69</w:t>
            </w:r>
            <w:r w:rsidR="003C14EE">
              <w:rPr>
                <w:noProof/>
                <w:webHidden/>
              </w:rPr>
              <w:fldChar w:fldCharType="end"/>
            </w:r>
          </w:hyperlink>
        </w:p>
        <w:p w14:paraId="2D42DF5C" w14:textId="2961E3C2" w:rsidR="003C14EE" w:rsidRDefault="00BE5243">
          <w:pPr>
            <w:pStyle w:val="TOC3"/>
            <w:rPr>
              <w:rFonts w:asciiTheme="minorHAnsi" w:eastAsiaTheme="minorEastAsia" w:hAnsiTheme="minorHAnsi" w:cstheme="minorBidi"/>
              <w:b w:val="0"/>
              <w:noProof/>
              <w:szCs w:val="22"/>
              <w:lang w:eastAsia="en-GB"/>
            </w:rPr>
          </w:pPr>
          <w:hyperlink w:anchor="_Toc148963871" w:history="1">
            <w:r w:rsidR="003C14EE" w:rsidRPr="00F92616">
              <w:rPr>
                <w:rStyle w:val="Hyperlink"/>
                <w:noProof/>
                <w:lang w:val="en-US"/>
              </w:rPr>
              <w:t>6.5.2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in deck forces and air gap</w:t>
            </w:r>
            <w:r w:rsidR="003C14EE">
              <w:rPr>
                <w:noProof/>
                <w:webHidden/>
              </w:rPr>
              <w:tab/>
            </w:r>
            <w:r w:rsidR="003C14EE">
              <w:rPr>
                <w:noProof/>
                <w:webHidden/>
              </w:rPr>
              <w:fldChar w:fldCharType="begin"/>
            </w:r>
            <w:r w:rsidR="003C14EE">
              <w:rPr>
                <w:noProof/>
                <w:webHidden/>
              </w:rPr>
              <w:instrText xml:space="preserve"> PAGEREF _Toc148963871 \h </w:instrText>
            </w:r>
            <w:r w:rsidR="003C14EE">
              <w:rPr>
                <w:noProof/>
                <w:webHidden/>
              </w:rPr>
            </w:r>
            <w:r w:rsidR="003C14EE">
              <w:rPr>
                <w:noProof/>
                <w:webHidden/>
              </w:rPr>
              <w:fldChar w:fldCharType="separate"/>
            </w:r>
            <w:r w:rsidR="003C14EE">
              <w:rPr>
                <w:noProof/>
                <w:webHidden/>
              </w:rPr>
              <w:t>69</w:t>
            </w:r>
            <w:r w:rsidR="003C14EE">
              <w:rPr>
                <w:noProof/>
                <w:webHidden/>
              </w:rPr>
              <w:fldChar w:fldCharType="end"/>
            </w:r>
          </w:hyperlink>
        </w:p>
        <w:p w14:paraId="797FA582" w14:textId="72013A67" w:rsidR="003C14EE" w:rsidRDefault="00BE5243">
          <w:pPr>
            <w:pStyle w:val="TOC3"/>
            <w:rPr>
              <w:rFonts w:asciiTheme="minorHAnsi" w:eastAsiaTheme="minorEastAsia" w:hAnsiTheme="minorHAnsi" w:cstheme="minorBidi"/>
              <w:b w:val="0"/>
              <w:noProof/>
              <w:szCs w:val="22"/>
              <w:lang w:eastAsia="en-GB"/>
            </w:rPr>
          </w:pPr>
          <w:hyperlink w:anchor="_Toc148963872" w:history="1">
            <w:r w:rsidR="003C14EE" w:rsidRPr="00F92616">
              <w:rPr>
                <w:rStyle w:val="Hyperlink"/>
                <w:noProof/>
                <w:lang w:val="en-US"/>
              </w:rPr>
              <w:t>6.5.3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Dynamic amplification and vibrations</w:t>
            </w:r>
            <w:r w:rsidR="003C14EE">
              <w:rPr>
                <w:noProof/>
                <w:webHidden/>
              </w:rPr>
              <w:tab/>
            </w:r>
            <w:r w:rsidR="003C14EE">
              <w:rPr>
                <w:noProof/>
                <w:webHidden/>
              </w:rPr>
              <w:fldChar w:fldCharType="begin"/>
            </w:r>
            <w:r w:rsidR="003C14EE">
              <w:rPr>
                <w:noProof/>
                <w:webHidden/>
              </w:rPr>
              <w:instrText xml:space="preserve"> PAGEREF _Toc148963872 \h </w:instrText>
            </w:r>
            <w:r w:rsidR="003C14EE">
              <w:rPr>
                <w:noProof/>
                <w:webHidden/>
              </w:rPr>
            </w:r>
            <w:r w:rsidR="003C14EE">
              <w:rPr>
                <w:noProof/>
                <w:webHidden/>
              </w:rPr>
              <w:fldChar w:fldCharType="separate"/>
            </w:r>
            <w:r w:rsidR="003C14EE">
              <w:rPr>
                <w:noProof/>
                <w:webHidden/>
              </w:rPr>
              <w:t>69</w:t>
            </w:r>
            <w:r w:rsidR="003C14EE">
              <w:rPr>
                <w:noProof/>
                <w:webHidden/>
              </w:rPr>
              <w:fldChar w:fldCharType="end"/>
            </w:r>
          </w:hyperlink>
        </w:p>
        <w:p w14:paraId="30FD6B4E" w14:textId="7B2AF6FF" w:rsidR="003C14EE" w:rsidRDefault="00BE5243">
          <w:pPr>
            <w:pStyle w:val="TOC2"/>
            <w:rPr>
              <w:rFonts w:asciiTheme="minorHAnsi" w:eastAsiaTheme="minorEastAsia" w:hAnsiTheme="minorHAnsi" w:cstheme="minorBidi"/>
              <w:b w:val="0"/>
              <w:noProof/>
              <w:szCs w:val="22"/>
              <w:lang w:eastAsia="en-GB"/>
            </w:rPr>
          </w:pPr>
          <w:hyperlink w:anchor="_Toc148963873" w:history="1">
            <w:r w:rsidR="003C14EE" w:rsidRPr="00F92616">
              <w:rPr>
                <w:rStyle w:val="Hyperlink"/>
                <w:noProof/>
                <w:lang w:val="en-US"/>
              </w:rPr>
              <w:t>6.6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pipelines and subsea structures</w:t>
            </w:r>
            <w:r w:rsidR="003C14EE">
              <w:rPr>
                <w:noProof/>
                <w:webHidden/>
              </w:rPr>
              <w:tab/>
            </w:r>
            <w:r w:rsidR="003C14EE">
              <w:rPr>
                <w:noProof/>
                <w:webHidden/>
              </w:rPr>
              <w:fldChar w:fldCharType="begin"/>
            </w:r>
            <w:r w:rsidR="003C14EE">
              <w:rPr>
                <w:noProof/>
                <w:webHidden/>
              </w:rPr>
              <w:instrText xml:space="preserve"> PAGEREF _Toc148963873 \h </w:instrText>
            </w:r>
            <w:r w:rsidR="003C14EE">
              <w:rPr>
                <w:noProof/>
                <w:webHidden/>
              </w:rPr>
            </w:r>
            <w:r w:rsidR="003C14EE">
              <w:rPr>
                <w:noProof/>
                <w:webHidden/>
              </w:rPr>
              <w:fldChar w:fldCharType="separate"/>
            </w:r>
            <w:r w:rsidR="003C14EE">
              <w:rPr>
                <w:noProof/>
                <w:webHidden/>
              </w:rPr>
              <w:t>69</w:t>
            </w:r>
            <w:r w:rsidR="003C14EE">
              <w:rPr>
                <w:noProof/>
                <w:webHidden/>
              </w:rPr>
              <w:fldChar w:fldCharType="end"/>
            </w:r>
          </w:hyperlink>
        </w:p>
        <w:p w14:paraId="050A6B94" w14:textId="7D698F3B" w:rsidR="003C14EE" w:rsidRDefault="00BE5243">
          <w:pPr>
            <w:pStyle w:val="TOC2"/>
            <w:rPr>
              <w:rFonts w:asciiTheme="minorHAnsi" w:eastAsiaTheme="minorEastAsia" w:hAnsiTheme="minorHAnsi" w:cstheme="minorBidi"/>
              <w:b w:val="0"/>
              <w:noProof/>
              <w:szCs w:val="22"/>
              <w:lang w:eastAsia="en-GB"/>
            </w:rPr>
          </w:pPr>
          <w:hyperlink w:anchor="_Toc148963874" w:history="1">
            <w:r w:rsidR="003C14EE" w:rsidRPr="00F92616">
              <w:rPr>
                <w:rStyle w:val="Hyperlink"/>
                <w:noProof/>
                <w:lang w:val="en-US"/>
              </w:rPr>
              <w:t>6.7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Vortex induced vibration (VIV) of pipelines</w:t>
            </w:r>
            <w:r w:rsidR="003C14EE">
              <w:rPr>
                <w:noProof/>
                <w:webHidden/>
              </w:rPr>
              <w:tab/>
            </w:r>
            <w:r w:rsidR="003C14EE">
              <w:rPr>
                <w:noProof/>
                <w:webHidden/>
              </w:rPr>
              <w:fldChar w:fldCharType="begin"/>
            </w:r>
            <w:r w:rsidR="003C14EE">
              <w:rPr>
                <w:noProof/>
                <w:webHidden/>
              </w:rPr>
              <w:instrText xml:space="preserve"> PAGEREF _Toc148963874 \h </w:instrText>
            </w:r>
            <w:r w:rsidR="003C14EE">
              <w:rPr>
                <w:noProof/>
                <w:webHidden/>
              </w:rPr>
            </w:r>
            <w:r w:rsidR="003C14EE">
              <w:rPr>
                <w:noProof/>
                <w:webHidden/>
              </w:rPr>
              <w:fldChar w:fldCharType="separate"/>
            </w:r>
            <w:r w:rsidR="003C14EE">
              <w:rPr>
                <w:noProof/>
                <w:webHidden/>
              </w:rPr>
              <w:t>70</w:t>
            </w:r>
            <w:r w:rsidR="003C14EE">
              <w:rPr>
                <w:noProof/>
                <w:webHidden/>
              </w:rPr>
              <w:fldChar w:fldCharType="end"/>
            </w:r>
          </w:hyperlink>
        </w:p>
        <w:p w14:paraId="7BCDB0E1" w14:textId="2D706EDF" w:rsidR="003C14EE" w:rsidRDefault="00BE5243">
          <w:pPr>
            <w:pStyle w:val="TOC1"/>
            <w:rPr>
              <w:rFonts w:asciiTheme="minorHAnsi" w:eastAsiaTheme="minorEastAsia" w:hAnsiTheme="minorHAnsi" w:cstheme="minorBidi"/>
              <w:b w:val="0"/>
              <w:noProof/>
              <w:szCs w:val="22"/>
              <w:lang w:eastAsia="en-GB"/>
            </w:rPr>
          </w:pPr>
          <w:hyperlink w:anchor="_Toc148963875" w:history="1">
            <w:r w:rsidR="003C14EE" w:rsidRPr="00F92616">
              <w:rPr>
                <w:rStyle w:val="Hyperlink"/>
                <w:noProof/>
                <w:lang w:val="en-US"/>
              </w:rPr>
              <w:t>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mound breakwaters</w:t>
            </w:r>
            <w:r w:rsidR="003C14EE">
              <w:rPr>
                <w:noProof/>
                <w:webHidden/>
              </w:rPr>
              <w:tab/>
            </w:r>
            <w:r w:rsidR="003C14EE">
              <w:rPr>
                <w:noProof/>
                <w:webHidden/>
              </w:rPr>
              <w:fldChar w:fldCharType="begin"/>
            </w:r>
            <w:r w:rsidR="003C14EE">
              <w:rPr>
                <w:noProof/>
                <w:webHidden/>
              </w:rPr>
              <w:instrText xml:space="preserve"> PAGEREF _Toc148963875 \h </w:instrText>
            </w:r>
            <w:r w:rsidR="003C14EE">
              <w:rPr>
                <w:noProof/>
                <w:webHidden/>
              </w:rPr>
            </w:r>
            <w:r w:rsidR="003C14EE">
              <w:rPr>
                <w:noProof/>
                <w:webHidden/>
              </w:rPr>
              <w:fldChar w:fldCharType="separate"/>
            </w:r>
            <w:r w:rsidR="003C14EE">
              <w:rPr>
                <w:noProof/>
                <w:webHidden/>
              </w:rPr>
              <w:t>70</w:t>
            </w:r>
            <w:r w:rsidR="003C14EE">
              <w:rPr>
                <w:noProof/>
                <w:webHidden/>
              </w:rPr>
              <w:fldChar w:fldCharType="end"/>
            </w:r>
          </w:hyperlink>
        </w:p>
        <w:p w14:paraId="1D0796B6" w14:textId="1272EB8B" w:rsidR="003C14EE" w:rsidRDefault="00BE5243">
          <w:pPr>
            <w:pStyle w:val="TOC2"/>
            <w:rPr>
              <w:rFonts w:asciiTheme="minorHAnsi" w:eastAsiaTheme="minorEastAsia" w:hAnsiTheme="minorHAnsi" w:cstheme="minorBidi"/>
              <w:b w:val="0"/>
              <w:noProof/>
              <w:szCs w:val="22"/>
              <w:lang w:eastAsia="en-GB"/>
            </w:rPr>
          </w:pPr>
          <w:hyperlink w:anchor="_Toc148963876" w:history="1">
            <w:r w:rsidR="003C14EE" w:rsidRPr="00F92616">
              <w:rPr>
                <w:rStyle w:val="Hyperlink"/>
                <w:noProof/>
                <w:lang w:val="en-US"/>
              </w:rPr>
              <w:t>7.1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Introduction and structure types</w:t>
            </w:r>
            <w:r w:rsidR="003C14EE">
              <w:rPr>
                <w:noProof/>
                <w:webHidden/>
              </w:rPr>
              <w:tab/>
            </w:r>
            <w:r w:rsidR="003C14EE">
              <w:rPr>
                <w:noProof/>
                <w:webHidden/>
              </w:rPr>
              <w:fldChar w:fldCharType="begin"/>
            </w:r>
            <w:r w:rsidR="003C14EE">
              <w:rPr>
                <w:noProof/>
                <w:webHidden/>
              </w:rPr>
              <w:instrText xml:space="preserve"> PAGEREF _Toc148963876 \h </w:instrText>
            </w:r>
            <w:r w:rsidR="003C14EE">
              <w:rPr>
                <w:noProof/>
                <w:webHidden/>
              </w:rPr>
            </w:r>
            <w:r w:rsidR="003C14EE">
              <w:rPr>
                <w:noProof/>
                <w:webHidden/>
              </w:rPr>
              <w:fldChar w:fldCharType="separate"/>
            </w:r>
            <w:r w:rsidR="003C14EE">
              <w:rPr>
                <w:noProof/>
                <w:webHidden/>
              </w:rPr>
              <w:t>70</w:t>
            </w:r>
            <w:r w:rsidR="003C14EE">
              <w:rPr>
                <w:noProof/>
                <w:webHidden/>
              </w:rPr>
              <w:fldChar w:fldCharType="end"/>
            </w:r>
          </w:hyperlink>
        </w:p>
        <w:p w14:paraId="472D780B" w14:textId="0F597CAA" w:rsidR="003C14EE" w:rsidRDefault="00BE5243">
          <w:pPr>
            <w:pStyle w:val="TOC2"/>
            <w:rPr>
              <w:rFonts w:asciiTheme="minorHAnsi" w:eastAsiaTheme="minorEastAsia" w:hAnsiTheme="minorHAnsi" w:cstheme="minorBidi"/>
              <w:b w:val="0"/>
              <w:noProof/>
              <w:szCs w:val="22"/>
              <w:lang w:eastAsia="en-GB"/>
            </w:rPr>
          </w:pPr>
          <w:hyperlink w:anchor="_Toc148963877" w:history="1">
            <w:r w:rsidR="003C14EE" w:rsidRPr="00F92616">
              <w:rPr>
                <w:rStyle w:val="Hyperlink"/>
                <w:noProof/>
                <w:lang w:val="en-US"/>
              </w:rPr>
              <w:t>7.2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for wave and current actions on mound breakwaters</w:t>
            </w:r>
            <w:r w:rsidR="003C14EE">
              <w:rPr>
                <w:noProof/>
                <w:webHidden/>
              </w:rPr>
              <w:tab/>
            </w:r>
            <w:r w:rsidR="003C14EE">
              <w:rPr>
                <w:noProof/>
                <w:webHidden/>
              </w:rPr>
              <w:fldChar w:fldCharType="begin"/>
            </w:r>
            <w:r w:rsidR="003C14EE">
              <w:rPr>
                <w:noProof/>
                <w:webHidden/>
              </w:rPr>
              <w:instrText xml:space="preserve"> PAGEREF _Toc148963877 \h </w:instrText>
            </w:r>
            <w:r w:rsidR="003C14EE">
              <w:rPr>
                <w:noProof/>
                <w:webHidden/>
              </w:rPr>
            </w:r>
            <w:r w:rsidR="003C14EE">
              <w:rPr>
                <w:noProof/>
                <w:webHidden/>
              </w:rPr>
              <w:fldChar w:fldCharType="separate"/>
            </w:r>
            <w:r w:rsidR="003C14EE">
              <w:rPr>
                <w:noProof/>
                <w:webHidden/>
              </w:rPr>
              <w:t>71</w:t>
            </w:r>
            <w:r w:rsidR="003C14EE">
              <w:rPr>
                <w:noProof/>
                <w:webHidden/>
              </w:rPr>
              <w:fldChar w:fldCharType="end"/>
            </w:r>
          </w:hyperlink>
        </w:p>
        <w:p w14:paraId="3663131E" w14:textId="0525C3FC" w:rsidR="003C14EE" w:rsidRDefault="00BE5243">
          <w:pPr>
            <w:pStyle w:val="TOC3"/>
            <w:rPr>
              <w:rFonts w:asciiTheme="minorHAnsi" w:eastAsiaTheme="minorEastAsia" w:hAnsiTheme="minorHAnsi" w:cstheme="minorBidi"/>
              <w:b w:val="0"/>
              <w:noProof/>
              <w:szCs w:val="22"/>
              <w:lang w:eastAsia="en-GB"/>
            </w:rPr>
          </w:pPr>
          <w:hyperlink w:anchor="_Toc148963878" w:history="1">
            <w:r w:rsidR="003C14EE" w:rsidRPr="00F92616">
              <w:rPr>
                <w:rStyle w:val="Hyperlink"/>
                <w:noProof/>
                <w:lang w:val="en-US"/>
              </w:rPr>
              <w:t>7.2.1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_Toc148963878 \h </w:instrText>
            </w:r>
            <w:r w:rsidR="003C14EE">
              <w:rPr>
                <w:noProof/>
                <w:webHidden/>
              </w:rPr>
            </w:r>
            <w:r w:rsidR="003C14EE">
              <w:rPr>
                <w:noProof/>
                <w:webHidden/>
              </w:rPr>
              <w:fldChar w:fldCharType="separate"/>
            </w:r>
            <w:r w:rsidR="003C14EE">
              <w:rPr>
                <w:noProof/>
                <w:webHidden/>
              </w:rPr>
              <w:t>71</w:t>
            </w:r>
            <w:r w:rsidR="003C14EE">
              <w:rPr>
                <w:noProof/>
                <w:webHidden/>
              </w:rPr>
              <w:fldChar w:fldCharType="end"/>
            </w:r>
          </w:hyperlink>
        </w:p>
        <w:p w14:paraId="11E12691" w14:textId="1E020965" w:rsidR="003C14EE" w:rsidRDefault="00BE5243">
          <w:pPr>
            <w:pStyle w:val="TOC3"/>
            <w:rPr>
              <w:rFonts w:asciiTheme="minorHAnsi" w:eastAsiaTheme="minorEastAsia" w:hAnsiTheme="minorHAnsi" w:cstheme="minorBidi"/>
              <w:b w:val="0"/>
              <w:noProof/>
              <w:szCs w:val="22"/>
              <w:lang w:eastAsia="en-GB"/>
            </w:rPr>
          </w:pPr>
          <w:hyperlink w:anchor="_Toc148963879" w:history="1">
            <w:r w:rsidR="003C14EE" w:rsidRPr="00F92616">
              <w:rPr>
                <w:rStyle w:val="Hyperlink"/>
                <w:noProof/>
                <w:lang w:val="en-US"/>
              </w:rPr>
              <w:t>7.2.2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Return periods for the verification of serviceability limit states</w:t>
            </w:r>
            <w:r w:rsidR="003C14EE">
              <w:rPr>
                <w:noProof/>
                <w:webHidden/>
              </w:rPr>
              <w:tab/>
            </w:r>
            <w:r w:rsidR="003C14EE">
              <w:rPr>
                <w:noProof/>
                <w:webHidden/>
              </w:rPr>
              <w:fldChar w:fldCharType="begin"/>
            </w:r>
            <w:r w:rsidR="003C14EE">
              <w:rPr>
                <w:noProof/>
                <w:webHidden/>
              </w:rPr>
              <w:instrText xml:space="preserve"> PAGEREF _Toc148963879 \h </w:instrText>
            </w:r>
            <w:r w:rsidR="003C14EE">
              <w:rPr>
                <w:noProof/>
                <w:webHidden/>
              </w:rPr>
            </w:r>
            <w:r w:rsidR="003C14EE">
              <w:rPr>
                <w:noProof/>
                <w:webHidden/>
              </w:rPr>
              <w:fldChar w:fldCharType="separate"/>
            </w:r>
            <w:r w:rsidR="003C14EE">
              <w:rPr>
                <w:noProof/>
                <w:webHidden/>
              </w:rPr>
              <w:t>72</w:t>
            </w:r>
            <w:r w:rsidR="003C14EE">
              <w:rPr>
                <w:noProof/>
                <w:webHidden/>
              </w:rPr>
              <w:fldChar w:fldCharType="end"/>
            </w:r>
          </w:hyperlink>
        </w:p>
        <w:p w14:paraId="2E562602" w14:textId="5D520157" w:rsidR="003C14EE" w:rsidRDefault="00BE5243">
          <w:pPr>
            <w:pStyle w:val="TOC3"/>
            <w:rPr>
              <w:rFonts w:asciiTheme="minorHAnsi" w:eastAsiaTheme="minorEastAsia" w:hAnsiTheme="minorHAnsi" w:cstheme="minorBidi"/>
              <w:b w:val="0"/>
              <w:noProof/>
              <w:szCs w:val="22"/>
              <w:lang w:eastAsia="en-GB"/>
            </w:rPr>
          </w:pPr>
          <w:hyperlink w:anchor="_Toc148963881" w:history="1">
            <w:r w:rsidR="003C14EE" w:rsidRPr="00F92616">
              <w:rPr>
                <w:rStyle w:val="Hyperlink"/>
                <w:noProof/>
                <w:lang w:val="en-US"/>
              </w:rPr>
              <w:t>7.2.3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Return periods for the verification of ultimate limit states</w:t>
            </w:r>
            <w:r w:rsidR="003C14EE">
              <w:rPr>
                <w:noProof/>
                <w:webHidden/>
              </w:rPr>
              <w:tab/>
            </w:r>
            <w:r w:rsidR="003C14EE">
              <w:rPr>
                <w:noProof/>
                <w:webHidden/>
              </w:rPr>
              <w:fldChar w:fldCharType="begin"/>
            </w:r>
            <w:r w:rsidR="003C14EE">
              <w:rPr>
                <w:noProof/>
                <w:webHidden/>
              </w:rPr>
              <w:instrText xml:space="preserve"> PAGEREF _Toc148963881 \h </w:instrText>
            </w:r>
            <w:r w:rsidR="003C14EE">
              <w:rPr>
                <w:noProof/>
                <w:webHidden/>
              </w:rPr>
            </w:r>
            <w:r w:rsidR="003C14EE">
              <w:rPr>
                <w:noProof/>
                <w:webHidden/>
              </w:rPr>
              <w:fldChar w:fldCharType="separate"/>
            </w:r>
            <w:r w:rsidR="003C14EE">
              <w:rPr>
                <w:noProof/>
                <w:webHidden/>
              </w:rPr>
              <w:t>74</w:t>
            </w:r>
            <w:r w:rsidR="003C14EE">
              <w:rPr>
                <w:noProof/>
                <w:webHidden/>
              </w:rPr>
              <w:fldChar w:fldCharType="end"/>
            </w:r>
          </w:hyperlink>
        </w:p>
        <w:p w14:paraId="34E3B704" w14:textId="720067F6" w:rsidR="003C14EE" w:rsidRDefault="00BE5243">
          <w:pPr>
            <w:pStyle w:val="TOC2"/>
            <w:rPr>
              <w:rFonts w:asciiTheme="minorHAnsi" w:eastAsiaTheme="minorEastAsia" w:hAnsiTheme="minorHAnsi" w:cstheme="minorBidi"/>
              <w:b w:val="0"/>
              <w:noProof/>
              <w:szCs w:val="22"/>
              <w:lang w:eastAsia="en-GB"/>
            </w:rPr>
          </w:pPr>
          <w:hyperlink w:anchor="_Toc148963883" w:history="1">
            <w:r w:rsidR="003C14EE" w:rsidRPr="00F92616">
              <w:rPr>
                <w:rStyle w:val="Hyperlink"/>
                <w:noProof/>
                <w:lang w:val="en-US"/>
              </w:rPr>
              <w:t>7.3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w:t>
            </w:r>
            <w:r w:rsidR="003C14EE">
              <w:rPr>
                <w:noProof/>
                <w:webHidden/>
              </w:rPr>
              <w:tab/>
            </w:r>
            <w:r w:rsidR="003C14EE">
              <w:rPr>
                <w:noProof/>
                <w:webHidden/>
              </w:rPr>
              <w:fldChar w:fldCharType="begin"/>
            </w:r>
            <w:r w:rsidR="003C14EE">
              <w:rPr>
                <w:noProof/>
                <w:webHidden/>
              </w:rPr>
              <w:instrText xml:space="preserve"> PAGEREF _Toc148963883 \h </w:instrText>
            </w:r>
            <w:r w:rsidR="003C14EE">
              <w:rPr>
                <w:noProof/>
                <w:webHidden/>
              </w:rPr>
            </w:r>
            <w:r w:rsidR="003C14EE">
              <w:rPr>
                <w:noProof/>
                <w:webHidden/>
              </w:rPr>
              <w:fldChar w:fldCharType="separate"/>
            </w:r>
            <w:r w:rsidR="003C14EE">
              <w:rPr>
                <w:noProof/>
                <w:webHidden/>
              </w:rPr>
              <w:t>76</w:t>
            </w:r>
            <w:r w:rsidR="003C14EE">
              <w:rPr>
                <w:noProof/>
                <w:webHidden/>
              </w:rPr>
              <w:fldChar w:fldCharType="end"/>
            </w:r>
          </w:hyperlink>
        </w:p>
        <w:p w14:paraId="1EF0F26A" w14:textId="1FC6570D" w:rsidR="003C14EE" w:rsidRDefault="00BE5243">
          <w:pPr>
            <w:pStyle w:val="TOC3"/>
            <w:rPr>
              <w:rFonts w:asciiTheme="minorHAnsi" w:eastAsiaTheme="minorEastAsia" w:hAnsiTheme="minorHAnsi" w:cstheme="minorBidi"/>
              <w:b w:val="0"/>
              <w:noProof/>
              <w:szCs w:val="22"/>
              <w:lang w:eastAsia="en-GB"/>
            </w:rPr>
          </w:pPr>
          <w:hyperlink w:anchor="_Toc148963884" w:history="1">
            <w:r w:rsidR="003C14EE" w:rsidRPr="00F92616">
              <w:rPr>
                <w:rStyle w:val="Hyperlink"/>
                <w:noProof/>
                <w:lang w:val="en-US"/>
              </w:rPr>
              <w:t>7.3.1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_Toc148963884 \h </w:instrText>
            </w:r>
            <w:r w:rsidR="003C14EE">
              <w:rPr>
                <w:noProof/>
                <w:webHidden/>
              </w:rPr>
            </w:r>
            <w:r w:rsidR="003C14EE">
              <w:rPr>
                <w:noProof/>
                <w:webHidden/>
              </w:rPr>
              <w:fldChar w:fldCharType="separate"/>
            </w:r>
            <w:r w:rsidR="003C14EE">
              <w:rPr>
                <w:noProof/>
                <w:webHidden/>
              </w:rPr>
              <w:t>76</w:t>
            </w:r>
            <w:r w:rsidR="003C14EE">
              <w:rPr>
                <w:noProof/>
                <w:webHidden/>
              </w:rPr>
              <w:fldChar w:fldCharType="end"/>
            </w:r>
          </w:hyperlink>
        </w:p>
        <w:p w14:paraId="1C909DCF" w14:textId="48F6BD91" w:rsidR="003C14EE" w:rsidRDefault="00BE5243">
          <w:pPr>
            <w:pStyle w:val="TOC3"/>
            <w:rPr>
              <w:rFonts w:asciiTheme="minorHAnsi" w:eastAsiaTheme="minorEastAsia" w:hAnsiTheme="minorHAnsi" w:cstheme="minorBidi"/>
              <w:b w:val="0"/>
              <w:noProof/>
              <w:szCs w:val="22"/>
              <w:lang w:eastAsia="en-GB"/>
            </w:rPr>
          </w:pPr>
          <w:hyperlink w:anchor="_Toc148963885" w:history="1">
            <w:r w:rsidR="003C14EE" w:rsidRPr="00F92616">
              <w:rPr>
                <w:rStyle w:val="Hyperlink"/>
                <w:noProof/>
                <w:lang w:val="en-US"/>
              </w:rPr>
              <w:t>7.3.2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seaward slope</w:t>
            </w:r>
            <w:r w:rsidR="003C14EE">
              <w:rPr>
                <w:noProof/>
                <w:webHidden/>
              </w:rPr>
              <w:tab/>
            </w:r>
            <w:r w:rsidR="003C14EE">
              <w:rPr>
                <w:noProof/>
                <w:webHidden/>
              </w:rPr>
              <w:fldChar w:fldCharType="begin"/>
            </w:r>
            <w:r w:rsidR="003C14EE">
              <w:rPr>
                <w:noProof/>
                <w:webHidden/>
              </w:rPr>
              <w:instrText xml:space="preserve"> PAGEREF _Toc148963885 \h </w:instrText>
            </w:r>
            <w:r w:rsidR="003C14EE">
              <w:rPr>
                <w:noProof/>
                <w:webHidden/>
              </w:rPr>
            </w:r>
            <w:r w:rsidR="003C14EE">
              <w:rPr>
                <w:noProof/>
                <w:webHidden/>
              </w:rPr>
              <w:fldChar w:fldCharType="separate"/>
            </w:r>
            <w:r w:rsidR="003C14EE">
              <w:rPr>
                <w:noProof/>
                <w:webHidden/>
              </w:rPr>
              <w:t>76</w:t>
            </w:r>
            <w:r w:rsidR="003C14EE">
              <w:rPr>
                <w:noProof/>
                <w:webHidden/>
              </w:rPr>
              <w:fldChar w:fldCharType="end"/>
            </w:r>
          </w:hyperlink>
        </w:p>
        <w:p w14:paraId="7302C4BF" w14:textId="25DA86CD" w:rsidR="003C14EE" w:rsidRDefault="00BE5243">
          <w:pPr>
            <w:pStyle w:val="TOC3"/>
            <w:rPr>
              <w:rFonts w:asciiTheme="minorHAnsi" w:eastAsiaTheme="minorEastAsia" w:hAnsiTheme="minorHAnsi" w:cstheme="minorBidi"/>
              <w:b w:val="0"/>
              <w:noProof/>
              <w:szCs w:val="22"/>
              <w:lang w:eastAsia="en-GB"/>
            </w:rPr>
          </w:pPr>
          <w:hyperlink w:anchor="_Toc148963886" w:history="1">
            <w:r w:rsidR="003C14EE" w:rsidRPr="00F92616">
              <w:rPr>
                <w:rStyle w:val="Hyperlink"/>
                <w:noProof/>
                <w:lang w:val="en-US"/>
              </w:rPr>
              <w:t>7.3.3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the seaward toe</w:t>
            </w:r>
            <w:r w:rsidR="003C14EE">
              <w:rPr>
                <w:noProof/>
                <w:webHidden/>
              </w:rPr>
              <w:tab/>
            </w:r>
            <w:r w:rsidR="003C14EE">
              <w:rPr>
                <w:noProof/>
                <w:webHidden/>
              </w:rPr>
              <w:fldChar w:fldCharType="begin"/>
            </w:r>
            <w:r w:rsidR="003C14EE">
              <w:rPr>
                <w:noProof/>
                <w:webHidden/>
              </w:rPr>
              <w:instrText xml:space="preserve"> PAGEREF _Toc148963886 \h </w:instrText>
            </w:r>
            <w:r w:rsidR="003C14EE">
              <w:rPr>
                <w:noProof/>
                <w:webHidden/>
              </w:rPr>
            </w:r>
            <w:r w:rsidR="003C14EE">
              <w:rPr>
                <w:noProof/>
                <w:webHidden/>
              </w:rPr>
              <w:fldChar w:fldCharType="separate"/>
            </w:r>
            <w:r w:rsidR="003C14EE">
              <w:rPr>
                <w:noProof/>
                <w:webHidden/>
              </w:rPr>
              <w:t>76</w:t>
            </w:r>
            <w:r w:rsidR="003C14EE">
              <w:rPr>
                <w:noProof/>
                <w:webHidden/>
              </w:rPr>
              <w:fldChar w:fldCharType="end"/>
            </w:r>
          </w:hyperlink>
        </w:p>
        <w:p w14:paraId="4C42B637" w14:textId="21610383" w:rsidR="003C14EE" w:rsidRDefault="00BE5243">
          <w:pPr>
            <w:pStyle w:val="TOC3"/>
            <w:rPr>
              <w:rFonts w:asciiTheme="minorHAnsi" w:eastAsiaTheme="minorEastAsia" w:hAnsiTheme="minorHAnsi" w:cstheme="minorBidi"/>
              <w:b w:val="0"/>
              <w:noProof/>
              <w:szCs w:val="22"/>
              <w:lang w:eastAsia="en-GB"/>
            </w:rPr>
          </w:pPr>
          <w:hyperlink w:anchor="_Toc148963887" w:history="1">
            <w:r w:rsidR="003C14EE" w:rsidRPr="00F92616">
              <w:rPr>
                <w:rStyle w:val="Hyperlink"/>
                <w:noProof/>
                <w:lang w:val="en-US"/>
              </w:rPr>
              <w:t>7.3.4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_Toc148963887 \h </w:instrText>
            </w:r>
            <w:r w:rsidR="003C14EE">
              <w:rPr>
                <w:noProof/>
                <w:webHidden/>
              </w:rPr>
            </w:r>
            <w:r w:rsidR="003C14EE">
              <w:rPr>
                <w:noProof/>
                <w:webHidden/>
              </w:rPr>
              <w:fldChar w:fldCharType="separate"/>
            </w:r>
            <w:r w:rsidR="003C14EE">
              <w:rPr>
                <w:noProof/>
                <w:webHidden/>
              </w:rPr>
              <w:t>77</w:t>
            </w:r>
            <w:r w:rsidR="003C14EE">
              <w:rPr>
                <w:noProof/>
                <w:webHidden/>
              </w:rPr>
              <w:fldChar w:fldCharType="end"/>
            </w:r>
          </w:hyperlink>
        </w:p>
        <w:p w14:paraId="36554C4D" w14:textId="548B889A" w:rsidR="003C14EE" w:rsidRDefault="00BE5243">
          <w:pPr>
            <w:pStyle w:val="TOC3"/>
            <w:rPr>
              <w:rFonts w:asciiTheme="minorHAnsi" w:eastAsiaTheme="minorEastAsia" w:hAnsiTheme="minorHAnsi" w:cstheme="minorBidi"/>
              <w:b w:val="0"/>
              <w:noProof/>
              <w:szCs w:val="22"/>
              <w:lang w:eastAsia="en-GB"/>
            </w:rPr>
          </w:pPr>
          <w:hyperlink w:anchor="_Toc148963888" w:history="1">
            <w:r w:rsidR="003C14EE" w:rsidRPr="00F92616">
              <w:rPr>
                <w:rStyle w:val="Hyperlink"/>
                <w:noProof/>
                <w:lang w:val="en-US"/>
              </w:rPr>
              <w:t>7.3.5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rear armour slope</w:t>
            </w:r>
            <w:r w:rsidR="003C14EE">
              <w:rPr>
                <w:noProof/>
                <w:webHidden/>
              </w:rPr>
              <w:tab/>
            </w:r>
            <w:r w:rsidR="003C14EE">
              <w:rPr>
                <w:noProof/>
                <w:webHidden/>
              </w:rPr>
              <w:fldChar w:fldCharType="begin"/>
            </w:r>
            <w:r w:rsidR="003C14EE">
              <w:rPr>
                <w:noProof/>
                <w:webHidden/>
              </w:rPr>
              <w:instrText xml:space="preserve"> PAGEREF _Toc148963888 \h </w:instrText>
            </w:r>
            <w:r w:rsidR="003C14EE">
              <w:rPr>
                <w:noProof/>
                <w:webHidden/>
              </w:rPr>
            </w:r>
            <w:r w:rsidR="003C14EE">
              <w:rPr>
                <w:noProof/>
                <w:webHidden/>
              </w:rPr>
              <w:fldChar w:fldCharType="separate"/>
            </w:r>
            <w:r w:rsidR="003C14EE">
              <w:rPr>
                <w:noProof/>
                <w:webHidden/>
              </w:rPr>
              <w:t>77</w:t>
            </w:r>
            <w:r w:rsidR="003C14EE">
              <w:rPr>
                <w:noProof/>
                <w:webHidden/>
              </w:rPr>
              <w:fldChar w:fldCharType="end"/>
            </w:r>
          </w:hyperlink>
        </w:p>
        <w:p w14:paraId="015CE42B" w14:textId="323113A3" w:rsidR="003C14EE" w:rsidRDefault="00BE5243">
          <w:pPr>
            <w:pStyle w:val="TOC3"/>
            <w:rPr>
              <w:rFonts w:asciiTheme="minorHAnsi" w:eastAsiaTheme="minorEastAsia" w:hAnsiTheme="minorHAnsi" w:cstheme="minorBidi"/>
              <w:b w:val="0"/>
              <w:noProof/>
              <w:szCs w:val="22"/>
              <w:lang w:eastAsia="en-GB"/>
            </w:rPr>
          </w:pPr>
          <w:hyperlink w:anchor="_Toc148963889" w:history="1">
            <w:r w:rsidR="003C14EE" w:rsidRPr="00F92616">
              <w:rPr>
                <w:rStyle w:val="Hyperlink"/>
                <w:noProof/>
                <w:lang w:val="en-US"/>
              </w:rPr>
              <w:t>7.3.6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geotechnical member</w:t>
            </w:r>
            <w:r w:rsidR="003C14EE">
              <w:rPr>
                <w:noProof/>
                <w:webHidden/>
              </w:rPr>
              <w:tab/>
            </w:r>
            <w:r w:rsidR="003C14EE">
              <w:rPr>
                <w:noProof/>
                <w:webHidden/>
              </w:rPr>
              <w:fldChar w:fldCharType="begin"/>
            </w:r>
            <w:r w:rsidR="003C14EE">
              <w:rPr>
                <w:noProof/>
                <w:webHidden/>
              </w:rPr>
              <w:instrText xml:space="preserve"> PAGEREF _Toc148963889 \h </w:instrText>
            </w:r>
            <w:r w:rsidR="003C14EE">
              <w:rPr>
                <w:noProof/>
                <w:webHidden/>
              </w:rPr>
            </w:r>
            <w:r w:rsidR="003C14EE">
              <w:rPr>
                <w:noProof/>
                <w:webHidden/>
              </w:rPr>
              <w:fldChar w:fldCharType="separate"/>
            </w:r>
            <w:r w:rsidR="003C14EE">
              <w:rPr>
                <w:noProof/>
                <w:webHidden/>
              </w:rPr>
              <w:t>77</w:t>
            </w:r>
            <w:r w:rsidR="003C14EE">
              <w:rPr>
                <w:noProof/>
                <w:webHidden/>
              </w:rPr>
              <w:fldChar w:fldCharType="end"/>
            </w:r>
          </w:hyperlink>
        </w:p>
        <w:p w14:paraId="63A9EFF4" w14:textId="5FA61B0B" w:rsidR="003C14EE" w:rsidRDefault="00BE5243">
          <w:pPr>
            <w:pStyle w:val="TOC3"/>
            <w:rPr>
              <w:rFonts w:asciiTheme="minorHAnsi" w:eastAsiaTheme="minorEastAsia" w:hAnsiTheme="minorHAnsi" w:cstheme="minorBidi"/>
              <w:b w:val="0"/>
              <w:noProof/>
              <w:szCs w:val="22"/>
              <w:lang w:eastAsia="en-GB"/>
            </w:rPr>
          </w:pPr>
          <w:hyperlink w:anchor="_Toc148963890" w:history="1">
            <w:r w:rsidR="003C14EE" w:rsidRPr="00F92616">
              <w:rPr>
                <w:rStyle w:val="Hyperlink"/>
                <w:noProof/>
                <w:lang w:val="en-US"/>
              </w:rPr>
              <w:t>7.3.7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roundheads</w:t>
            </w:r>
            <w:r w:rsidR="003C14EE">
              <w:rPr>
                <w:noProof/>
                <w:webHidden/>
              </w:rPr>
              <w:tab/>
            </w:r>
            <w:r w:rsidR="003C14EE">
              <w:rPr>
                <w:noProof/>
                <w:webHidden/>
              </w:rPr>
              <w:fldChar w:fldCharType="begin"/>
            </w:r>
            <w:r w:rsidR="003C14EE">
              <w:rPr>
                <w:noProof/>
                <w:webHidden/>
              </w:rPr>
              <w:instrText xml:space="preserve"> PAGEREF _Toc148963890 \h </w:instrText>
            </w:r>
            <w:r w:rsidR="003C14EE">
              <w:rPr>
                <w:noProof/>
                <w:webHidden/>
              </w:rPr>
            </w:r>
            <w:r w:rsidR="003C14EE">
              <w:rPr>
                <w:noProof/>
                <w:webHidden/>
              </w:rPr>
              <w:fldChar w:fldCharType="separate"/>
            </w:r>
            <w:r w:rsidR="003C14EE">
              <w:rPr>
                <w:noProof/>
                <w:webHidden/>
              </w:rPr>
              <w:t>78</w:t>
            </w:r>
            <w:r w:rsidR="003C14EE">
              <w:rPr>
                <w:noProof/>
                <w:webHidden/>
              </w:rPr>
              <w:fldChar w:fldCharType="end"/>
            </w:r>
          </w:hyperlink>
        </w:p>
        <w:p w14:paraId="09675589" w14:textId="16D0012A" w:rsidR="003C14EE" w:rsidRDefault="00BE5243">
          <w:pPr>
            <w:pStyle w:val="TOC3"/>
            <w:rPr>
              <w:rFonts w:asciiTheme="minorHAnsi" w:eastAsiaTheme="minorEastAsia" w:hAnsiTheme="minorHAnsi" w:cstheme="minorBidi"/>
              <w:b w:val="0"/>
              <w:noProof/>
              <w:szCs w:val="22"/>
              <w:lang w:eastAsia="en-GB"/>
            </w:rPr>
          </w:pPr>
          <w:hyperlink w:anchor="_Toc148963891" w:history="1">
            <w:r w:rsidR="003C14EE" w:rsidRPr="00F92616">
              <w:rPr>
                <w:rStyle w:val="Hyperlink"/>
                <w:noProof/>
                <w:lang w:val="en-US"/>
              </w:rPr>
              <w:t>7.3.8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breakwater crest and crown walls</w:t>
            </w:r>
            <w:r w:rsidR="003C14EE">
              <w:rPr>
                <w:noProof/>
                <w:webHidden/>
              </w:rPr>
              <w:tab/>
            </w:r>
            <w:r w:rsidR="003C14EE">
              <w:rPr>
                <w:noProof/>
                <w:webHidden/>
              </w:rPr>
              <w:fldChar w:fldCharType="begin"/>
            </w:r>
            <w:r w:rsidR="003C14EE">
              <w:rPr>
                <w:noProof/>
                <w:webHidden/>
              </w:rPr>
              <w:instrText xml:space="preserve"> PAGEREF _Toc148963891 \h </w:instrText>
            </w:r>
            <w:r w:rsidR="003C14EE">
              <w:rPr>
                <w:noProof/>
                <w:webHidden/>
              </w:rPr>
            </w:r>
            <w:r w:rsidR="003C14EE">
              <w:rPr>
                <w:noProof/>
                <w:webHidden/>
              </w:rPr>
              <w:fldChar w:fldCharType="separate"/>
            </w:r>
            <w:r w:rsidR="003C14EE">
              <w:rPr>
                <w:noProof/>
                <w:webHidden/>
              </w:rPr>
              <w:t>78</w:t>
            </w:r>
            <w:r w:rsidR="003C14EE">
              <w:rPr>
                <w:noProof/>
                <w:webHidden/>
              </w:rPr>
              <w:fldChar w:fldCharType="end"/>
            </w:r>
          </w:hyperlink>
        </w:p>
        <w:p w14:paraId="5C492B4E" w14:textId="10CC38AE" w:rsidR="003C14EE" w:rsidRDefault="00BE5243">
          <w:pPr>
            <w:pStyle w:val="TOC3"/>
            <w:rPr>
              <w:rFonts w:asciiTheme="minorHAnsi" w:eastAsiaTheme="minorEastAsia" w:hAnsiTheme="minorHAnsi" w:cstheme="minorBidi"/>
              <w:b w:val="0"/>
              <w:noProof/>
              <w:szCs w:val="22"/>
              <w:lang w:eastAsia="en-GB"/>
            </w:rPr>
          </w:pPr>
          <w:hyperlink w:anchor="_Toc148963892" w:history="1">
            <w:r w:rsidR="003C14EE" w:rsidRPr="00F92616">
              <w:rPr>
                <w:rStyle w:val="Hyperlink"/>
                <w:noProof/>
                <w:lang w:val="en-US"/>
              </w:rPr>
              <w:t>7.3.9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 on filter layers and underlayers</w:t>
            </w:r>
            <w:r w:rsidR="003C14EE">
              <w:rPr>
                <w:noProof/>
                <w:webHidden/>
              </w:rPr>
              <w:tab/>
            </w:r>
            <w:r w:rsidR="003C14EE">
              <w:rPr>
                <w:noProof/>
                <w:webHidden/>
              </w:rPr>
              <w:fldChar w:fldCharType="begin"/>
            </w:r>
            <w:r w:rsidR="003C14EE">
              <w:rPr>
                <w:noProof/>
                <w:webHidden/>
              </w:rPr>
              <w:instrText xml:space="preserve"> PAGEREF _Toc148963892 \h </w:instrText>
            </w:r>
            <w:r w:rsidR="003C14EE">
              <w:rPr>
                <w:noProof/>
                <w:webHidden/>
              </w:rPr>
            </w:r>
            <w:r w:rsidR="003C14EE">
              <w:rPr>
                <w:noProof/>
                <w:webHidden/>
              </w:rPr>
              <w:fldChar w:fldCharType="separate"/>
            </w:r>
            <w:r w:rsidR="003C14EE">
              <w:rPr>
                <w:noProof/>
                <w:webHidden/>
              </w:rPr>
              <w:t>79</w:t>
            </w:r>
            <w:r w:rsidR="003C14EE">
              <w:rPr>
                <w:noProof/>
                <w:webHidden/>
              </w:rPr>
              <w:fldChar w:fldCharType="end"/>
            </w:r>
          </w:hyperlink>
        </w:p>
        <w:p w14:paraId="7E0F3490" w14:textId="56C84E0E" w:rsidR="003C14EE" w:rsidRDefault="00BE5243">
          <w:pPr>
            <w:pStyle w:val="TOC3"/>
            <w:rPr>
              <w:rFonts w:asciiTheme="minorHAnsi" w:eastAsiaTheme="minorEastAsia" w:hAnsiTheme="minorHAnsi" w:cstheme="minorBidi"/>
              <w:b w:val="0"/>
              <w:noProof/>
              <w:szCs w:val="22"/>
              <w:lang w:eastAsia="en-GB"/>
            </w:rPr>
          </w:pPr>
          <w:hyperlink w:anchor="_Toc148963893" w:history="1">
            <w:r w:rsidR="003C14EE" w:rsidRPr="00F92616">
              <w:rPr>
                <w:rStyle w:val="Hyperlink"/>
                <w:noProof/>
                <w:lang w:val="en-US"/>
              </w:rPr>
              <w:t>7.3.10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related to stresses in armour units</w:t>
            </w:r>
            <w:r w:rsidR="003C14EE">
              <w:rPr>
                <w:noProof/>
                <w:webHidden/>
              </w:rPr>
              <w:tab/>
            </w:r>
            <w:r w:rsidR="003C14EE">
              <w:rPr>
                <w:noProof/>
                <w:webHidden/>
              </w:rPr>
              <w:fldChar w:fldCharType="begin"/>
            </w:r>
            <w:r w:rsidR="003C14EE">
              <w:rPr>
                <w:noProof/>
                <w:webHidden/>
              </w:rPr>
              <w:instrText xml:space="preserve"> PAGEREF _Toc148963893 \h </w:instrText>
            </w:r>
            <w:r w:rsidR="003C14EE">
              <w:rPr>
                <w:noProof/>
                <w:webHidden/>
              </w:rPr>
            </w:r>
            <w:r w:rsidR="003C14EE">
              <w:rPr>
                <w:noProof/>
                <w:webHidden/>
              </w:rPr>
              <w:fldChar w:fldCharType="separate"/>
            </w:r>
            <w:r w:rsidR="003C14EE">
              <w:rPr>
                <w:noProof/>
                <w:webHidden/>
              </w:rPr>
              <w:t>79</w:t>
            </w:r>
            <w:r w:rsidR="003C14EE">
              <w:rPr>
                <w:noProof/>
                <w:webHidden/>
              </w:rPr>
              <w:fldChar w:fldCharType="end"/>
            </w:r>
          </w:hyperlink>
        </w:p>
        <w:p w14:paraId="2860615D" w14:textId="2F4D4FDA" w:rsidR="003C14EE" w:rsidRDefault="00BE5243">
          <w:pPr>
            <w:pStyle w:val="TOC3"/>
            <w:rPr>
              <w:rFonts w:asciiTheme="minorHAnsi" w:eastAsiaTheme="minorEastAsia" w:hAnsiTheme="minorHAnsi" w:cstheme="minorBidi"/>
              <w:b w:val="0"/>
              <w:noProof/>
              <w:szCs w:val="22"/>
              <w:lang w:eastAsia="en-GB"/>
            </w:rPr>
          </w:pPr>
          <w:hyperlink w:anchor="_Toc148963894" w:history="1">
            <w:r w:rsidR="003C14EE" w:rsidRPr="00F92616">
              <w:rPr>
                <w:rStyle w:val="Hyperlink"/>
                <w:noProof/>
                <w:lang w:val="en-US"/>
              </w:rPr>
              <w:t>7.3.11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related to local seabed scour</w:t>
            </w:r>
            <w:r w:rsidR="003C14EE">
              <w:rPr>
                <w:noProof/>
                <w:webHidden/>
              </w:rPr>
              <w:tab/>
            </w:r>
            <w:r w:rsidR="003C14EE">
              <w:rPr>
                <w:noProof/>
                <w:webHidden/>
              </w:rPr>
              <w:fldChar w:fldCharType="begin"/>
            </w:r>
            <w:r w:rsidR="003C14EE">
              <w:rPr>
                <w:noProof/>
                <w:webHidden/>
              </w:rPr>
              <w:instrText xml:space="preserve"> PAGEREF _Toc148963894 \h </w:instrText>
            </w:r>
            <w:r w:rsidR="003C14EE">
              <w:rPr>
                <w:noProof/>
                <w:webHidden/>
              </w:rPr>
            </w:r>
            <w:r w:rsidR="003C14EE">
              <w:rPr>
                <w:noProof/>
                <w:webHidden/>
              </w:rPr>
              <w:fldChar w:fldCharType="separate"/>
            </w:r>
            <w:r w:rsidR="003C14EE">
              <w:rPr>
                <w:noProof/>
                <w:webHidden/>
              </w:rPr>
              <w:t>79</w:t>
            </w:r>
            <w:r w:rsidR="003C14EE">
              <w:rPr>
                <w:noProof/>
                <w:webHidden/>
              </w:rPr>
              <w:fldChar w:fldCharType="end"/>
            </w:r>
          </w:hyperlink>
        </w:p>
        <w:p w14:paraId="1483F9BD" w14:textId="0DDD6306" w:rsidR="003C14EE" w:rsidRDefault="00BE5243">
          <w:pPr>
            <w:pStyle w:val="TOC1"/>
            <w:rPr>
              <w:rFonts w:asciiTheme="minorHAnsi" w:eastAsiaTheme="minorEastAsia" w:hAnsiTheme="minorHAnsi" w:cstheme="minorBidi"/>
              <w:b w:val="0"/>
              <w:noProof/>
              <w:szCs w:val="22"/>
              <w:lang w:eastAsia="en-GB"/>
            </w:rPr>
          </w:pPr>
          <w:hyperlink w:anchor="_Toc148963895" w:history="1">
            <w:r w:rsidR="003C14EE" w:rsidRPr="00F92616">
              <w:rPr>
                <w:rStyle w:val="Hyperlink"/>
                <w:noProof/>
                <w:lang w:val="en-US"/>
              </w:rPr>
              <w:t>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vertical face breakwaters</w:t>
            </w:r>
            <w:r w:rsidR="003C14EE">
              <w:rPr>
                <w:noProof/>
                <w:webHidden/>
              </w:rPr>
              <w:tab/>
            </w:r>
            <w:r w:rsidR="003C14EE">
              <w:rPr>
                <w:noProof/>
                <w:webHidden/>
              </w:rPr>
              <w:fldChar w:fldCharType="begin"/>
            </w:r>
            <w:r w:rsidR="003C14EE">
              <w:rPr>
                <w:noProof/>
                <w:webHidden/>
              </w:rPr>
              <w:instrText xml:space="preserve"> PAGEREF _Toc148963895 \h </w:instrText>
            </w:r>
            <w:r w:rsidR="003C14EE">
              <w:rPr>
                <w:noProof/>
                <w:webHidden/>
              </w:rPr>
            </w:r>
            <w:r w:rsidR="003C14EE">
              <w:rPr>
                <w:noProof/>
                <w:webHidden/>
              </w:rPr>
              <w:fldChar w:fldCharType="separate"/>
            </w:r>
            <w:r w:rsidR="003C14EE">
              <w:rPr>
                <w:noProof/>
                <w:webHidden/>
              </w:rPr>
              <w:t>79</w:t>
            </w:r>
            <w:r w:rsidR="003C14EE">
              <w:rPr>
                <w:noProof/>
                <w:webHidden/>
              </w:rPr>
              <w:fldChar w:fldCharType="end"/>
            </w:r>
          </w:hyperlink>
        </w:p>
        <w:p w14:paraId="2610900B" w14:textId="27B58E41" w:rsidR="003C14EE" w:rsidRDefault="00BE5243">
          <w:pPr>
            <w:pStyle w:val="TOC2"/>
            <w:rPr>
              <w:rFonts w:asciiTheme="minorHAnsi" w:eastAsiaTheme="minorEastAsia" w:hAnsiTheme="minorHAnsi" w:cstheme="minorBidi"/>
              <w:b w:val="0"/>
              <w:noProof/>
              <w:szCs w:val="22"/>
              <w:lang w:eastAsia="en-GB"/>
            </w:rPr>
          </w:pPr>
          <w:hyperlink w:anchor="_Toc148963896" w:history="1">
            <w:r w:rsidR="003C14EE" w:rsidRPr="00F92616">
              <w:rPr>
                <w:rStyle w:val="Hyperlink"/>
                <w:noProof/>
                <w:lang w:val="en-US"/>
              </w:rPr>
              <w:t>8.1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Introduction and structure types</w:t>
            </w:r>
            <w:r w:rsidR="003C14EE">
              <w:rPr>
                <w:noProof/>
                <w:webHidden/>
              </w:rPr>
              <w:tab/>
            </w:r>
            <w:r w:rsidR="003C14EE">
              <w:rPr>
                <w:noProof/>
                <w:webHidden/>
              </w:rPr>
              <w:fldChar w:fldCharType="begin"/>
            </w:r>
            <w:r w:rsidR="003C14EE">
              <w:rPr>
                <w:noProof/>
                <w:webHidden/>
              </w:rPr>
              <w:instrText xml:space="preserve"> PAGEREF _Toc148963896 \h </w:instrText>
            </w:r>
            <w:r w:rsidR="003C14EE">
              <w:rPr>
                <w:noProof/>
                <w:webHidden/>
              </w:rPr>
            </w:r>
            <w:r w:rsidR="003C14EE">
              <w:rPr>
                <w:noProof/>
                <w:webHidden/>
              </w:rPr>
              <w:fldChar w:fldCharType="separate"/>
            </w:r>
            <w:r w:rsidR="003C14EE">
              <w:rPr>
                <w:noProof/>
                <w:webHidden/>
              </w:rPr>
              <w:t>79</w:t>
            </w:r>
            <w:r w:rsidR="003C14EE">
              <w:rPr>
                <w:noProof/>
                <w:webHidden/>
              </w:rPr>
              <w:fldChar w:fldCharType="end"/>
            </w:r>
          </w:hyperlink>
        </w:p>
        <w:p w14:paraId="6472BB4E" w14:textId="234120E2" w:rsidR="003C14EE" w:rsidRDefault="00BE5243">
          <w:pPr>
            <w:pStyle w:val="TOC2"/>
            <w:rPr>
              <w:rFonts w:asciiTheme="minorHAnsi" w:eastAsiaTheme="minorEastAsia" w:hAnsiTheme="minorHAnsi" w:cstheme="minorBidi"/>
              <w:b w:val="0"/>
              <w:noProof/>
              <w:szCs w:val="22"/>
              <w:lang w:eastAsia="en-GB"/>
            </w:rPr>
          </w:pPr>
          <w:hyperlink w:anchor="_Toc148963897" w:history="1">
            <w:r w:rsidR="003C14EE" w:rsidRPr="00F92616">
              <w:rPr>
                <w:rStyle w:val="Hyperlink"/>
                <w:noProof/>
                <w:lang w:val="en-US"/>
              </w:rPr>
              <w:t>8.2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for wave and current actions on vertical face breakwaters</w:t>
            </w:r>
            <w:r w:rsidR="003C14EE">
              <w:rPr>
                <w:noProof/>
                <w:webHidden/>
              </w:rPr>
              <w:tab/>
            </w:r>
            <w:r w:rsidR="003C14EE">
              <w:rPr>
                <w:noProof/>
                <w:webHidden/>
              </w:rPr>
              <w:fldChar w:fldCharType="begin"/>
            </w:r>
            <w:r w:rsidR="003C14EE">
              <w:rPr>
                <w:noProof/>
                <w:webHidden/>
              </w:rPr>
              <w:instrText xml:space="preserve"> PAGEREF _Toc148963897 \h </w:instrText>
            </w:r>
            <w:r w:rsidR="003C14EE">
              <w:rPr>
                <w:noProof/>
                <w:webHidden/>
              </w:rPr>
            </w:r>
            <w:r w:rsidR="003C14EE">
              <w:rPr>
                <w:noProof/>
                <w:webHidden/>
              </w:rPr>
              <w:fldChar w:fldCharType="separate"/>
            </w:r>
            <w:r w:rsidR="003C14EE">
              <w:rPr>
                <w:noProof/>
                <w:webHidden/>
              </w:rPr>
              <w:t>80</w:t>
            </w:r>
            <w:r w:rsidR="003C14EE">
              <w:rPr>
                <w:noProof/>
                <w:webHidden/>
              </w:rPr>
              <w:fldChar w:fldCharType="end"/>
            </w:r>
          </w:hyperlink>
        </w:p>
        <w:p w14:paraId="208879DA" w14:textId="1DC0D54E" w:rsidR="003C14EE" w:rsidRDefault="00BE5243">
          <w:pPr>
            <w:pStyle w:val="TOC2"/>
            <w:rPr>
              <w:rFonts w:asciiTheme="minorHAnsi" w:eastAsiaTheme="minorEastAsia" w:hAnsiTheme="minorHAnsi" w:cstheme="minorBidi"/>
              <w:b w:val="0"/>
              <w:noProof/>
              <w:szCs w:val="22"/>
              <w:lang w:eastAsia="en-GB"/>
            </w:rPr>
          </w:pPr>
          <w:hyperlink w:anchor="_Toc148963898" w:history="1">
            <w:r w:rsidR="003C14EE" w:rsidRPr="00F92616">
              <w:rPr>
                <w:rStyle w:val="Hyperlink"/>
                <w:noProof/>
                <w:lang w:val="en-US"/>
              </w:rPr>
              <w:t>8.3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Hydrodynamic loads due to waves and currents</w:t>
            </w:r>
            <w:r w:rsidR="003C14EE">
              <w:rPr>
                <w:noProof/>
                <w:webHidden/>
              </w:rPr>
              <w:tab/>
            </w:r>
            <w:r w:rsidR="003C14EE">
              <w:rPr>
                <w:noProof/>
                <w:webHidden/>
              </w:rPr>
              <w:fldChar w:fldCharType="begin"/>
            </w:r>
            <w:r w:rsidR="003C14EE">
              <w:rPr>
                <w:noProof/>
                <w:webHidden/>
              </w:rPr>
              <w:instrText xml:space="preserve"> PAGEREF _Toc148963898 \h </w:instrText>
            </w:r>
            <w:r w:rsidR="003C14EE">
              <w:rPr>
                <w:noProof/>
                <w:webHidden/>
              </w:rPr>
            </w:r>
            <w:r w:rsidR="003C14EE">
              <w:rPr>
                <w:noProof/>
                <w:webHidden/>
              </w:rPr>
              <w:fldChar w:fldCharType="separate"/>
            </w:r>
            <w:r w:rsidR="003C14EE">
              <w:rPr>
                <w:noProof/>
                <w:webHidden/>
              </w:rPr>
              <w:t>81</w:t>
            </w:r>
            <w:r w:rsidR="003C14EE">
              <w:rPr>
                <w:noProof/>
                <w:webHidden/>
              </w:rPr>
              <w:fldChar w:fldCharType="end"/>
            </w:r>
          </w:hyperlink>
        </w:p>
        <w:p w14:paraId="2EB763DB" w14:textId="23D40F36" w:rsidR="003C14EE" w:rsidRDefault="00BE5243">
          <w:pPr>
            <w:pStyle w:val="TOC3"/>
            <w:rPr>
              <w:rFonts w:asciiTheme="minorHAnsi" w:eastAsiaTheme="minorEastAsia" w:hAnsiTheme="minorHAnsi" w:cstheme="minorBidi"/>
              <w:b w:val="0"/>
              <w:noProof/>
              <w:szCs w:val="22"/>
              <w:lang w:eastAsia="en-GB"/>
            </w:rPr>
          </w:pPr>
          <w:hyperlink w:anchor="_Toc148963899" w:history="1">
            <w:r w:rsidR="003C14EE" w:rsidRPr="00F92616">
              <w:rPr>
                <w:rStyle w:val="Hyperlink"/>
                <w:noProof/>
                <w:lang w:val="en-US"/>
              </w:rPr>
              <w:t>8.3.1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Types of wave actions</w:t>
            </w:r>
            <w:r w:rsidR="003C14EE">
              <w:rPr>
                <w:noProof/>
                <w:webHidden/>
              </w:rPr>
              <w:tab/>
            </w:r>
            <w:r w:rsidR="003C14EE">
              <w:rPr>
                <w:noProof/>
                <w:webHidden/>
              </w:rPr>
              <w:fldChar w:fldCharType="begin"/>
            </w:r>
            <w:r w:rsidR="003C14EE">
              <w:rPr>
                <w:noProof/>
                <w:webHidden/>
              </w:rPr>
              <w:instrText xml:space="preserve"> PAGEREF _Toc148963899 \h </w:instrText>
            </w:r>
            <w:r w:rsidR="003C14EE">
              <w:rPr>
                <w:noProof/>
                <w:webHidden/>
              </w:rPr>
            </w:r>
            <w:r w:rsidR="003C14EE">
              <w:rPr>
                <w:noProof/>
                <w:webHidden/>
              </w:rPr>
              <w:fldChar w:fldCharType="separate"/>
            </w:r>
            <w:r w:rsidR="003C14EE">
              <w:rPr>
                <w:noProof/>
                <w:webHidden/>
              </w:rPr>
              <w:t>81</w:t>
            </w:r>
            <w:r w:rsidR="003C14EE">
              <w:rPr>
                <w:noProof/>
                <w:webHidden/>
              </w:rPr>
              <w:fldChar w:fldCharType="end"/>
            </w:r>
          </w:hyperlink>
        </w:p>
        <w:p w14:paraId="4C7EA339" w14:textId="16148CDD" w:rsidR="003C14EE" w:rsidRDefault="00BE5243">
          <w:pPr>
            <w:pStyle w:val="TOC3"/>
            <w:rPr>
              <w:rFonts w:asciiTheme="minorHAnsi" w:eastAsiaTheme="minorEastAsia" w:hAnsiTheme="minorHAnsi" w:cstheme="minorBidi"/>
              <w:b w:val="0"/>
              <w:noProof/>
              <w:szCs w:val="22"/>
              <w:lang w:eastAsia="en-GB"/>
            </w:rPr>
          </w:pPr>
          <w:hyperlink w:anchor="_Toc148963900" w:history="1">
            <w:r w:rsidR="003C14EE" w:rsidRPr="00F92616">
              <w:rPr>
                <w:rStyle w:val="Hyperlink"/>
                <w:noProof/>
                <w:lang w:val="en-US"/>
              </w:rPr>
              <w:t>8.3.2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pressure, uplift, and buoyancy</w:t>
            </w:r>
            <w:r w:rsidR="003C14EE">
              <w:rPr>
                <w:noProof/>
                <w:webHidden/>
              </w:rPr>
              <w:tab/>
            </w:r>
            <w:r w:rsidR="003C14EE">
              <w:rPr>
                <w:noProof/>
                <w:webHidden/>
              </w:rPr>
              <w:fldChar w:fldCharType="begin"/>
            </w:r>
            <w:r w:rsidR="003C14EE">
              <w:rPr>
                <w:noProof/>
                <w:webHidden/>
              </w:rPr>
              <w:instrText xml:space="preserve"> PAGEREF _Toc148963900 \h </w:instrText>
            </w:r>
            <w:r w:rsidR="003C14EE">
              <w:rPr>
                <w:noProof/>
                <w:webHidden/>
              </w:rPr>
            </w:r>
            <w:r w:rsidR="003C14EE">
              <w:rPr>
                <w:noProof/>
                <w:webHidden/>
              </w:rPr>
              <w:fldChar w:fldCharType="separate"/>
            </w:r>
            <w:r w:rsidR="003C14EE">
              <w:rPr>
                <w:noProof/>
                <w:webHidden/>
              </w:rPr>
              <w:t>81</w:t>
            </w:r>
            <w:r w:rsidR="003C14EE">
              <w:rPr>
                <w:noProof/>
                <w:webHidden/>
              </w:rPr>
              <w:fldChar w:fldCharType="end"/>
            </w:r>
          </w:hyperlink>
        </w:p>
        <w:p w14:paraId="3148934E" w14:textId="4F7AC5AD" w:rsidR="003C14EE" w:rsidRDefault="00BE5243">
          <w:pPr>
            <w:pStyle w:val="TOC3"/>
            <w:rPr>
              <w:rFonts w:asciiTheme="minorHAnsi" w:eastAsiaTheme="minorEastAsia" w:hAnsiTheme="minorHAnsi" w:cstheme="minorBidi"/>
              <w:b w:val="0"/>
              <w:noProof/>
              <w:szCs w:val="22"/>
              <w:lang w:eastAsia="en-GB"/>
            </w:rPr>
          </w:pPr>
          <w:hyperlink w:anchor="_Toc148963901" w:history="1">
            <w:r w:rsidR="003C14EE" w:rsidRPr="00F92616">
              <w:rPr>
                <w:rStyle w:val="Hyperlink"/>
                <w:noProof/>
                <w:lang w:val="en-US"/>
              </w:rPr>
              <w:t>8.3.3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_Toc148963901 \h </w:instrText>
            </w:r>
            <w:r w:rsidR="003C14EE">
              <w:rPr>
                <w:noProof/>
                <w:webHidden/>
              </w:rPr>
            </w:r>
            <w:r w:rsidR="003C14EE">
              <w:rPr>
                <w:noProof/>
                <w:webHidden/>
              </w:rPr>
              <w:fldChar w:fldCharType="separate"/>
            </w:r>
            <w:r w:rsidR="003C14EE">
              <w:rPr>
                <w:noProof/>
                <w:webHidden/>
              </w:rPr>
              <w:t>82</w:t>
            </w:r>
            <w:r w:rsidR="003C14EE">
              <w:rPr>
                <w:noProof/>
                <w:webHidden/>
              </w:rPr>
              <w:fldChar w:fldCharType="end"/>
            </w:r>
          </w:hyperlink>
        </w:p>
        <w:p w14:paraId="4847E9C2" w14:textId="013AFA70" w:rsidR="003C14EE" w:rsidRDefault="00BE5243">
          <w:pPr>
            <w:pStyle w:val="TOC3"/>
            <w:rPr>
              <w:rFonts w:asciiTheme="minorHAnsi" w:eastAsiaTheme="minorEastAsia" w:hAnsiTheme="minorHAnsi" w:cstheme="minorBidi"/>
              <w:b w:val="0"/>
              <w:noProof/>
              <w:szCs w:val="22"/>
              <w:lang w:eastAsia="en-GB"/>
            </w:rPr>
          </w:pPr>
          <w:hyperlink w:anchor="_Toc148963902" w:history="1">
            <w:r w:rsidR="003C14EE" w:rsidRPr="00F92616">
              <w:rPr>
                <w:rStyle w:val="Hyperlink"/>
                <w:noProof/>
                <w:lang w:val="en-US"/>
              </w:rPr>
              <w:t>8.3.4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Effect of wave action on geotechnical failure</w:t>
            </w:r>
            <w:r w:rsidR="003C14EE">
              <w:rPr>
                <w:noProof/>
                <w:webHidden/>
              </w:rPr>
              <w:tab/>
            </w:r>
            <w:r w:rsidR="003C14EE">
              <w:rPr>
                <w:noProof/>
                <w:webHidden/>
              </w:rPr>
              <w:fldChar w:fldCharType="begin"/>
            </w:r>
            <w:r w:rsidR="003C14EE">
              <w:rPr>
                <w:noProof/>
                <w:webHidden/>
              </w:rPr>
              <w:instrText xml:space="preserve"> PAGEREF _Toc148963902 \h </w:instrText>
            </w:r>
            <w:r w:rsidR="003C14EE">
              <w:rPr>
                <w:noProof/>
                <w:webHidden/>
              </w:rPr>
            </w:r>
            <w:r w:rsidR="003C14EE">
              <w:rPr>
                <w:noProof/>
                <w:webHidden/>
              </w:rPr>
              <w:fldChar w:fldCharType="separate"/>
            </w:r>
            <w:r w:rsidR="003C14EE">
              <w:rPr>
                <w:noProof/>
                <w:webHidden/>
              </w:rPr>
              <w:t>82</w:t>
            </w:r>
            <w:r w:rsidR="003C14EE">
              <w:rPr>
                <w:noProof/>
                <w:webHidden/>
              </w:rPr>
              <w:fldChar w:fldCharType="end"/>
            </w:r>
          </w:hyperlink>
        </w:p>
        <w:p w14:paraId="09DF89D4" w14:textId="1DC76274" w:rsidR="003C14EE" w:rsidRDefault="00BE5243">
          <w:pPr>
            <w:pStyle w:val="TOC3"/>
            <w:rPr>
              <w:rFonts w:asciiTheme="minorHAnsi" w:eastAsiaTheme="minorEastAsia" w:hAnsiTheme="minorHAnsi" w:cstheme="minorBidi"/>
              <w:b w:val="0"/>
              <w:noProof/>
              <w:szCs w:val="22"/>
              <w:lang w:eastAsia="en-GB"/>
            </w:rPr>
          </w:pPr>
          <w:hyperlink w:anchor="_Toc148963903" w:history="1">
            <w:r w:rsidR="003C14EE" w:rsidRPr="00F92616">
              <w:rPr>
                <w:rStyle w:val="Hyperlink"/>
                <w:noProof/>
                <w:lang w:val="en-US"/>
              </w:rPr>
              <w:t>8.3.5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related to local seabed scour</w:t>
            </w:r>
            <w:r w:rsidR="003C14EE">
              <w:rPr>
                <w:noProof/>
                <w:webHidden/>
              </w:rPr>
              <w:tab/>
            </w:r>
            <w:r w:rsidR="003C14EE">
              <w:rPr>
                <w:noProof/>
                <w:webHidden/>
              </w:rPr>
              <w:fldChar w:fldCharType="begin"/>
            </w:r>
            <w:r w:rsidR="003C14EE">
              <w:rPr>
                <w:noProof/>
                <w:webHidden/>
              </w:rPr>
              <w:instrText xml:space="preserve"> PAGEREF _Toc148963903 \h </w:instrText>
            </w:r>
            <w:r w:rsidR="003C14EE">
              <w:rPr>
                <w:noProof/>
                <w:webHidden/>
              </w:rPr>
            </w:r>
            <w:r w:rsidR="003C14EE">
              <w:rPr>
                <w:noProof/>
                <w:webHidden/>
              </w:rPr>
              <w:fldChar w:fldCharType="separate"/>
            </w:r>
            <w:r w:rsidR="003C14EE">
              <w:rPr>
                <w:noProof/>
                <w:webHidden/>
              </w:rPr>
              <w:t>82</w:t>
            </w:r>
            <w:r w:rsidR="003C14EE">
              <w:rPr>
                <w:noProof/>
                <w:webHidden/>
              </w:rPr>
              <w:fldChar w:fldCharType="end"/>
            </w:r>
          </w:hyperlink>
        </w:p>
        <w:p w14:paraId="5FB72F07" w14:textId="09EE3935" w:rsidR="003C14EE" w:rsidRDefault="00BE5243">
          <w:pPr>
            <w:pStyle w:val="TOC1"/>
            <w:rPr>
              <w:rFonts w:asciiTheme="minorHAnsi" w:eastAsiaTheme="minorEastAsia" w:hAnsiTheme="minorHAnsi" w:cstheme="minorBidi"/>
              <w:b w:val="0"/>
              <w:noProof/>
              <w:szCs w:val="22"/>
              <w:lang w:eastAsia="en-GB"/>
            </w:rPr>
          </w:pPr>
          <w:hyperlink w:anchor="_Toc148963904" w:history="1">
            <w:r w:rsidR="003C14EE" w:rsidRPr="00F92616">
              <w:rPr>
                <w:rStyle w:val="Hyperlink"/>
                <w:noProof/>
                <w:lang w:val="en-US"/>
              </w:rPr>
              <w:t>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composite breakwaters</w:t>
            </w:r>
            <w:r w:rsidR="003C14EE">
              <w:rPr>
                <w:noProof/>
                <w:webHidden/>
              </w:rPr>
              <w:tab/>
            </w:r>
            <w:r w:rsidR="003C14EE">
              <w:rPr>
                <w:noProof/>
                <w:webHidden/>
              </w:rPr>
              <w:fldChar w:fldCharType="begin"/>
            </w:r>
            <w:r w:rsidR="003C14EE">
              <w:rPr>
                <w:noProof/>
                <w:webHidden/>
              </w:rPr>
              <w:instrText xml:space="preserve"> PAGEREF _Toc148963904 \h </w:instrText>
            </w:r>
            <w:r w:rsidR="003C14EE">
              <w:rPr>
                <w:noProof/>
                <w:webHidden/>
              </w:rPr>
            </w:r>
            <w:r w:rsidR="003C14EE">
              <w:rPr>
                <w:noProof/>
                <w:webHidden/>
              </w:rPr>
              <w:fldChar w:fldCharType="separate"/>
            </w:r>
            <w:r w:rsidR="003C14EE">
              <w:rPr>
                <w:noProof/>
                <w:webHidden/>
              </w:rPr>
              <w:t>82</w:t>
            </w:r>
            <w:r w:rsidR="003C14EE">
              <w:rPr>
                <w:noProof/>
                <w:webHidden/>
              </w:rPr>
              <w:fldChar w:fldCharType="end"/>
            </w:r>
          </w:hyperlink>
        </w:p>
        <w:p w14:paraId="11941569" w14:textId="432BBA29" w:rsidR="003C14EE" w:rsidRDefault="00BE5243">
          <w:pPr>
            <w:pStyle w:val="TOC2"/>
            <w:rPr>
              <w:rFonts w:asciiTheme="minorHAnsi" w:eastAsiaTheme="minorEastAsia" w:hAnsiTheme="minorHAnsi" w:cstheme="minorBidi"/>
              <w:b w:val="0"/>
              <w:noProof/>
              <w:szCs w:val="22"/>
              <w:lang w:eastAsia="en-GB"/>
            </w:rPr>
          </w:pPr>
          <w:hyperlink w:anchor="_Toc148963905" w:history="1">
            <w:r w:rsidR="003C14EE" w:rsidRPr="00F92616">
              <w:rPr>
                <w:rStyle w:val="Hyperlink"/>
                <w:noProof/>
                <w:lang w:val="en-US"/>
              </w:rPr>
              <w:t>9.1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Introduction and structure types</w:t>
            </w:r>
            <w:r w:rsidR="003C14EE">
              <w:rPr>
                <w:noProof/>
                <w:webHidden/>
              </w:rPr>
              <w:tab/>
            </w:r>
            <w:r w:rsidR="003C14EE">
              <w:rPr>
                <w:noProof/>
                <w:webHidden/>
              </w:rPr>
              <w:fldChar w:fldCharType="begin"/>
            </w:r>
            <w:r w:rsidR="003C14EE">
              <w:rPr>
                <w:noProof/>
                <w:webHidden/>
              </w:rPr>
              <w:instrText xml:space="preserve"> PAGEREF _Toc148963905 \h </w:instrText>
            </w:r>
            <w:r w:rsidR="003C14EE">
              <w:rPr>
                <w:noProof/>
                <w:webHidden/>
              </w:rPr>
            </w:r>
            <w:r w:rsidR="003C14EE">
              <w:rPr>
                <w:noProof/>
                <w:webHidden/>
              </w:rPr>
              <w:fldChar w:fldCharType="separate"/>
            </w:r>
            <w:r w:rsidR="003C14EE">
              <w:rPr>
                <w:noProof/>
                <w:webHidden/>
              </w:rPr>
              <w:t>82</w:t>
            </w:r>
            <w:r w:rsidR="003C14EE">
              <w:rPr>
                <w:noProof/>
                <w:webHidden/>
              </w:rPr>
              <w:fldChar w:fldCharType="end"/>
            </w:r>
          </w:hyperlink>
        </w:p>
        <w:p w14:paraId="790605E7" w14:textId="2D386DE5" w:rsidR="003C14EE" w:rsidRDefault="00BE5243">
          <w:pPr>
            <w:pStyle w:val="TOC2"/>
            <w:rPr>
              <w:rFonts w:asciiTheme="minorHAnsi" w:eastAsiaTheme="minorEastAsia" w:hAnsiTheme="minorHAnsi" w:cstheme="minorBidi"/>
              <w:b w:val="0"/>
              <w:noProof/>
              <w:szCs w:val="22"/>
              <w:lang w:eastAsia="en-GB"/>
            </w:rPr>
          </w:pPr>
          <w:hyperlink w:anchor="_Toc148963906" w:history="1">
            <w:r w:rsidR="003C14EE" w:rsidRPr="00F92616">
              <w:rPr>
                <w:rStyle w:val="Hyperlink"/>
                <w:noProof/>
                <w:lang w:val="en-US"/>
              </w:rPr>
              <w:t>9.2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for wave and current actions on composite breakwaters</w:t>
            </w:r>
            <w:r w:rsidR="003C14EE">
              <w:rPr>
                <w:noProof/>
                <w:webHidden/>
              </w:rPr>
              <w:tab/>
            </w:r>
            <w:r w:rsidR="003C14EE">
              <w:rPr>
                <w:noProof/>
                <w:webHidden/>
              </w:rPr>
              <w:fldChar w:fldCharType="begin"/>
            </w:r>
            <w:r w:rsidR="003C14EE">
              <w:rPr>
                <w:noProof/>
                <w:webHidden/>
              </w:rPr>
              <w:instrText xml:space="preserve"> PAGEREF _Toc148963906 \h </w:instrText>
            </w:r>
            <w:r w:rsidR="003C14EE">
              <w:rPr>
                <w:noProof/>
                <w:webHidden/>
              </w:rPr>
            </w:r>
            <w:r w:rsidR="003C14EE">
              <w:rPr>
                <w:noProof/>
                <w:webHidden/>
              </w:rPr>
              <w:fldChar w:fldCharType="separate"/>
            </w:r>
            <w:r w:rsidR="003C14EE">
              <w:rPr>
                <w:noProof/>
                <w:webHidden/>
              </w:rPr>
              <w:t>83</w:t>
            </w:r>
            <w:r w:rsidR="003C14EE">
              <w:rPr>
                <w:noProof/>
                <w:webHidden/>
              </w:rPr>
              <w:fldChar w:fldCharType="end"/>
            </w:r>
          </w:hyperlink>
        </w:p>
        <w:p w14:paraId="771D67ED" w14:textId="770F09B7" w:rsidR="003C14EE" w:rsidRDefault="00BE5243">
          <w:pPr>
            <w:pStyle w:val="TOC2"/>
            <w:rPr>
              <w:rFonts w:asciiTheme="minorHAnsi" w:eastAsiaTheme="minorEastAsia" w:hAnsiTheme="minorHAnsi" w:cstheme="minorBidi"/>
              <w:b w:val="0"/>
              <w:noProof/>
              <w:szCs w:val="22"/>
              <w:lang w:eastAsia="en-GB"/>
            </w:rPr>
          </w:pPr>
          <w:hyperlink w:anchor="_Toc148963907" w:history="1">
            <w:r w:rsidR="003C14EE" w:rsidRPr="00F92616">
              <w:rPr>
                <w:rStyle w:val="Hyperlink"/>
                <w:noProof/>
                <w:lang w:val="en-US"/>
              </w:rPr>
              <w:t>9.3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vertical-composite breakwaters</w:t>
            </w:r>
            <w:r w:rsidR="003C14EE">
              <w:rPr>
                <w:noProof/>
                <w:webHidden/>
              </w:rPr>
              <w:tab/>
            </w:r>
            <w:r w:rsidR="003C14EE">
              <w:rPr>
                <w:noProof/>
                <w:webHidden/>
              </w:rPr>
              <w:fldChar w:fldCharType="begin"/>
            </w:r>
            <w:r w:rsidR="003C14EE">
              <w:rPr>
                <w:noProof/>
                <w:webHidden/>
              </w:rPr>
              <w:instrText xml:space="preserve"> PAGEREF _Toc148963907 \h </w:instrText>
            </w:r>
            <w:r w:rsidR="003C14EE">
              <w:rPr>
                <w:noProof/>
                <w:webHidden/>
              </w:rPr>
            </w:r>
            <w:r w:rsidR="003C14EE">
              <w:rPr>
                <w:noProof/>
                <w:webHidden/>
              </w:rPr>
              <w:fldChar w:fldCharType="separate"/>
            </w:r>
            <w:r w:rsidR="003C14EE">
              <w:rPr>
                <w:noProof/>
                <w:webHidden/>
              </w:rPr>
              <w:t>83</w:t>
            </w:r>
            <w:r w:rsidR="003C14EE">
              <w:rPr>
                <w:noProof/>
                <w:webHidden/>
              </w:rPr>
              <w:fldChar w:fldCharType="end"/>
            </w:r>
          </w:hyperlink>
        </w:p>
        <w:p w14:paraId="3E28D66D" w14:textId="21865EC4" w:rsidR="003C14EE" w:rsidRDefault="00BE5243">
          <w:pPr>
            <w:pStyle w:val="TOC3"/>
            <w:rPr>
              <w:rFonts w:asciiTheme="minorHAnsi" w:eastAsiaTheme="minorEastAsia" w:hAnsiTheme="minorHAnsi" w:cstheme="minorBidi"/>
              <w:b w:val="0"/>
              <w:noProof/>
              <w:szCs w:val="22"/>
              <w:lang w:eastAsia="en-GB"/>
            </w:rPr>
          </w:pPr>
          <w:hyperlink w:anchor="_Toc148963908" w:history="1">
            <w:r w:rsidR="003C14EE" w:rsidRPr="00F92616">
              <w:rPr>
                <w:rStyle w:val="Hyperlink"/>
                <w:noProof/>
                <w:lang w:val="en-US"/>
              </w:rPr>
              <w:t>9.3.1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Main types of wave action</w:t>
            </w:r>
            <w:r w:rsidR="003C14EE">
              <w:rPr>
                <w:noProof/>
                <w:webHidden/>
              </w:rPr>
              <w:tab/>
            </w:r>
            <w:r w:rsidR="003C14EE">
              <w:rPr>
                <w:noProof/>
                <w:webHidden/>
              </w:rPr>
              <w:fldChar w:fldCharType="begin"/>
            </w:r>
            <w:r w:rsidR="003C14EE">
              <w:rPr>
                <w:noProof/>
                <w:webHidden/>
              </w:rPr>
              <w:instrText xml:space="preserve"> PAGEREF _Toc148963908 \h </w:instrText>
            </w:r>
            <w:r w:rsidR="003C14EE">
              <w:rPr>
                <w:noProof/>
                <w:webHidden/>
              </w:rPr>
            </w:r>
            <w:r w:rsidR="003C14EE">
              <w:rPr>
                <w:noProof/>
                <w:webHidden/>
              </w:rPr>
              <w:fldChar w:fldCharType="separate"/>
            </w:r>
            <w:r w:rsidR="003C14EE">
              <w:rPr>
                <w:noProof/>
                <w:webHidden/>
              </w:rPr>
              <w:t>83</w:t>
            </w:r>
            <w:r w:rsidR="003C14EE">
              <w:rPr>
                <w:noProof/>
                <w:webHidden/>
              </w:rPr>
              <w:fldChar w:fldCharType="end"/>
            </w:r>
          </w:hyperlink>
        </w:p>
        <w:p w14:paraId="3FB6D9A8" w14:textId="6DC38B08" w:rsidR="003C14EE" w:rsidRDefault="00BE5243">
          <w:pPr>
            <w:pStyle w:val="TOC3"/>
            <w:rPr>
              <w:rFonts w:asciiTheme="minorHAnsi" w:eastAsiaTheme="minorEastAsia" w:hAnsiTheme="minorHAnsi" w:cstheme="minorBidi"/>
              <w:b w:val="0"/>
              <w:noProof/>
              <w:szCs w:val="22"/>
              <w:lang w:eastAsia="en-GB"/>
            </w:rPr>
          </w:pPr>
          <w:hyperlink w:anchor="_Toc148963909" w:history="1">
            <w:r w:rsidR="003C14EE" w:rsidRPr="00F92616">
              <w:rPr>
                <w:rStyle w:val="Hyperlink"/>
                <w:noProof/>
                <w:lang w:val="en-US"/>
              </w:rPr>
              <w:t>9.3.2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_Toc148963909 \h </w:instrText>
            </w:r>
            <w:r w:rsidR="003C14EE">
              <w:rPr>
                <w:noProof/>
                <w:webHidden/>
              </w:rPr>
            </w:r>
            <w:r w:rsidR="003C14EE">
              <w:rPr>
                <w:noProof/>
                <w:webHidden/>
              </w:rPr>
              <w:fldChar w:fldCharType="separate"/>
            </w:r>
            <w:r w:rsidR="003C14EE">
              <w:rPr>
                <w:noProof/>
                <w:webHidden/>
              </w:rPr>
              <w:t>84</w:t>
            </w:r>
            <w:r w:rsidR="003C14EE">
              <w:rPr>
                <w:noProof/>
                <w:webHidden/>
              </w:rPr>
              <w:fldChar w:fldCharType="end"/>
            </w:r>
          </w:hyperlink>
        </w:p>
        <w:p w14:paraId="64C8D580" w14:textId="6F244363" w:rsidR="003C14EE" w:rsidRDefault="00BE5243">
          <w:pPr>
            <w:pStyle w:val="TOC3"/>
            <w:rPr>
              <w:rFonts w:asciiTheme="minorHAnsi" w:eastAsiaTheme="minorEastAsia" w:hAnsiTheme="minorHAnsi" w:cstheme="minorBidi"/>
              <w:b w:val="0"/>
              <w:noProof/>
              <w:szCs w:val="22"/>
              <w:lang w:eastAsia="en-GB"/>
            </w:rPr>
          </w:pPr>
          <w:hyperlink w:anchor="_Toc148963910" w:history="1">
            <w:r w:rsidR="003C14EE" w:rsidRPr="00F92616">
              <w:rPr>
                <w:rStyle w:val="Hyperlink"/>
                <w:noProof/>
                <w:lang w:val="en-US"/>
              </w:rPr>
              <w:t>9.3.3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mound filter layers</w:t>
            </w:r>
            <w:r w:rsidR="003C14EE">
              <w:rPr>
                <w:noProof/>
                <w:webHidden/>
              </w:rPr>
              <w:tab/>
            </w:r>
            <w:r w:rsidR="003C14EE">
              <w:rPr>
                <w:noProof/>
                <w:webHidden/>
              </w:rPr>
              <w:fldChar w:fldCharType="begin"/>
            </w:r>
            <w:r w:rsidR="003C14EE">
              <w:rPr>
                <w:noProof/>
                <w:webHidden/>
              </w:rPr>
              <w:instrText xml:space="preserve"> PAGEREF _Toc148963910 \h </w:instrText>
            </w:r>
            <w:r w:rsidR="003C14EE">
              <w:rPr>
                <w:noProof/>
                <w:webHidden/>
              </w:rPr>
            </w:r>
            <w:r w:rsidR="003C14EE">
              <w:rPr>
                <w:noProof/>
                <w:webHidden/>
              </w:rPr>
              <w:fldChar w:fldCharType="separate"/>
            </w:r>
            <w:r w:rsidR="003C14EE">
              <w:rPr>
                <w:noProof/>
                <w:webHidden/>
              </w:rPr>
              <w:t>84</w:t>
            </w:r>
            <w:r w:rsidR="003C14EE">
              <w:rPr>
                <w:noProof/>
                <w:webHidden/>
              </w:rPr>
              <w:fldChar w:fldCharType="end"/>
            </w:r>
          </w:hyperlink>
        </w:p>
        <w:p w14:paraId="07B376AE" w14:textId="27EBB599" w:rsidR="003C14EE" w:rsidRDefault="00BE5243">
          <w:pPr>
            <w:pStyle w:val="TOC3"/>
            <w:rPr>
              <w:rFonts w:asciiTheme="minorHAnsi" w:eastAsiaTheme="minorEastAsia" w:hAnsiTheme="minorHAnsi" w:cstheme="minorBidi"/>
              <w:b w:val="0"/>
              <w:noProof/>
              <w:szCs w:val="22"/>
              <w:lang w:eastAsia="en-GB"/>
            </w:rPr>
          </w:pPr>
          <w:hyperlink w:anchor="_Toc148963911" w:history="1">
            <w:r w:rsidR="003C14EE" w:rsidRPr="00F92616">
              <w:rPr>
                <w:rStyle w:val="Hyperlink"/>
                <w:noProof/>
                <w:lang w:val="en-US"/>
              </w:rPr>
              <w:t>9.3.4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prefabricated armour units</w:t>
            </w:r>
            <w:r w:rsidR="003C14EE">
              <w:rPr>
                <w:noProof/>
                <w:webHidden/>
              </w:rPr>
              <w:tab/>
            </w:r>
            <w:r w:rsidR="003C14EE">
              <w:rPr>
                <w:noProof/>
                <w:webHidden/>
              </w:rPr>
              <w:fldChar w:fldCharType="begin"/>
            </w:r>
            <w:r w:rsidR="003C14EE">
              <w:rPr>
                <w:noProof/>
                <w:webHidden/>
              </w:rPr>
              <w:instrText xml:space="preserve"> PAGEREF _Toc148963911 \h </w:instrText>
            </w:r>
            <w:r w:rsidR="003C14EE">
              <w:rPr>
                <w:noProof/>
                <w:webHidden/>
              </w:rPr>
            </w:r>
            <w:r w:rsidR="003C14EE">
              <w:rPr>
                <w:noProof/>
                <w:webHidden/>
              </w:rPr>
              <w:fldChar w:fldCharType="separate"/>
            </w:r>
            <w:r w:rsidR="003C14EE">
              <w:rPr>
                <w:noProof/>
                <w:webHidden/>
              </w:rPr>
              <w:t>84</w:t>
            </w:r>
            <w:r w:rsidR="003C14EE">
              <w:rPr>
                <w:noProof/>
                <w:webHidden/>
              </w:rPr>
              <w:fldChar w:fldCharType="end"/>
            </w:r>
          </w:hyperlink>
        </w:p>
        <w:p w14:paraId="0ADCA943" w14:textId="3F4D8796" w:rsidR="003C14EE" w:rsidRDefault="00BE5243">
          <w:pPr>
            <w:pStyle w:val="TOC3"/>
            <w:rPr>
              <w:rFonts w:asciiTheme="minorHAnsi" w:eastAsiaTheme="minorEastAsia" w:hAnsiTheme="minorHAnsi" w:cstheme="minorBidi"/>
              <w:b w:val="0"/>
              <w:noProof/>
              <w:szCs w:val="22"/>
              <w:lang w:eastAsia="en-GB"/>
            </w:rPr>
          </w:pPr>
          <w:hyperlink w:anchor="_Toc148963912" w:history="1">
            <w:r w:rsidR="003C14EE" w:rsidRPr="00F92616">
              <w:rPr>
                <w:rStyle w:val="Hyperlink"/>
                <w:noProof/>
                <w:lang w:val="en-US"/>
              </w:rPr>
              <w:t>9.3.5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Effect of wave action on geotechnical failure</w:t>
            </w:r>
            <w:r w:rsidR="003C14EE">
              <w:rPr>
                <w:noProof/>
                <w:webHidden/>
              </w:rPr>
              <w:tab/>
            </w:r>
            <w:r w:rsidR="003C14EE">
              <w:rPr>
                <w:noProof/>
                <w:webHidden/>
              </w:rPr>
              <w:fldChar w:fldCharType="begin"/>
            </w:r>
            <w:r w:rsidR="003C14EE">
              <w:rPr>
                <w:noProof/>
                <w:webHidden/>
              </w:rPr>
              <w:instrText xml:space="preserve"> PAGEREF _Toc148963912 \h </w:instrText>
            </w:r>
            <w:r w:rsidR="003C14EE">
              <w:rPr>
                <w:noProof/>
                <w:webHidden/>
              </w:rPr>
            </w:r>
            <w:r w:rsidR="003C14EE">
              <w:rPr>
                <w:noProof/>
                <w:webHidden/>
              </w:rPr>
              <w:fldChar w:fldCharType="separate"/>
            </w:r>
            <w:r w:rsidR="003C14EE">
              <w:rPr>
                <w:noProof/>
                <w:webHidden/>
              </w:rPr>
              <w:t>84</w:t>
            </w:r>
            <w:r w:rsidR="003C14EE">
              <w:rPr>
                <w:noProof/>
                <w:webHidden/>
              </w:rPr>
              <w:fldChar w:fldCharType="end"/>
            </w:r>
          </w:hyperlink>
        </w:p>
        <w:p w14:paraId="4E561DB8" w14:textId="3069825F" w:rsidR="003C14EE" w:rsidRDefault="00BE5243">
          <w:pPr>
            <w:pStyle w:val="TOC3"/>
            <w:rPr>
              <w:rFonts w:asciiTheme="minorHAnsi" w:eastAsiaTheme="minorEastAsia" w:hAnsiTheme="minorHAnsi" w:cstheme="minorBidi"/>
              <w:b w:val="0"/>
              <w:noProof/>
              <w:szCs w:val="22"/>
              <w:lang w:eastAsia="en-GB"/>
            </w:rPr>
          </w:pPr>
          <w:hyperlink w:anchor="_Toc148963913" w:history="1">
            <w:r w:rsidR="003C14EE" w:rsidRPr="00F92616">
              <w:rPr>
                <w:rStyle w:val="Hyperlink"/>
                <w:noProof/>
                <w:lang w:val="en-US"/>
              </w:rPr>
              <w:t>9.3.6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at the vertical face toe</w:t>
            </w:r>
            <w:r w:rsidR="003C14EE">
              <w:rPr>
                <w:noProof/>
                <w:webHidden/>
              </w:rPr>
              <w:tab/>
            </w:r>
            <w:r w:rsidR="003C14EE">
              <w:rPr>
                <w:noProof/>
                <w:webHidden/>
              </w:rPr>
              <w:fldChar w:fldCharType="begin"/>
            </w:r>
            <w:r w:rsidR="003C14EE">
              <w:rPr>
                <w:noProof/>
                <w:webHidden/>
              </w:rPr>
              <w:instrText xml:space="preserve"> PAGEREF _Toc148963913 \h </w:instrText>
            </w:r>
            <w:r w:rsidR="003C14EE">
              <w:rPr>
                <w:noProof/>
                <w:webHidden/>
              </w:rPr>
            </w:r>
            <w:r w:rsidR="003C14EE">
              <w:rPr>
                <w:noProof/>
                <w:webHidden/>
              </w:rPr>
              <w:fldChar w:fldCharType="separate"/>
            </w:r>
            <w:r w:rsidR="003C14EE">
              <w:rPr>
                <w:noProof/>
                <w:webHidden/>
              </w:rPr>
              <w:t>84</w:t>
            </w:r>
            <w:r w:rsidR="003C14EE">
              <w:rPr>
                <w:noProof/>
                <w:webHidden/>
              </w:rPr>
              <w:fldChar w:fldCharType="end"/>
            </w:r>
          </w:hyperlink>
        </w:p>
        <w:p w14:paraId="58BF0664" w14:textId="083B4196" w:rsidR="003C14EE" w:rsidRDefault="00BE5243">
          <w:pPr>
            <w:pStyle w:val="TOC3"/>
            <w:rPr>
              <w:rFonts w:asciiTheme="minorHAnsi" w:eastAsiaTheme="minorEastAsia" w:hAnsiTheme="minorHAnsi" w:cstheme="minorBidi"/>
              <w:b w:val="0"/>
              <w:noProof/>
              <w:szCs w:val="22"/>
              <w:lang w:eastAsia="en-GB"/>
            </w:rPr>
          </w:pPr>
          <w:hyperlink w:anchor="_Toc148963914" w:history="1">
            <w:r w:rsidR="003C14EE" w:rsidRPr="00F92616">
              <w:rPr>
                <w:rStyle w:val="Hyperlink"/>
                <w:noProof/>
                <w:lang w:val="en-US"/>
              </w:rPr>
              <w:t>9.3.7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the seaward toe of the mound</w:t>
            </w:r>
            <w:r w:rsidR="003C14EE">
              <w:rPr>
                <w:noProof/>
                <w:webHidden/>
              </w:rPr>
              <w:tab/>
            </w:r>
            <w:r w:rsidR="003C14EE">
              <w:rPr>
                <w:noProof/>
                <w:webHidden/>
              </w:rPr>
              <w:fldChar w:fldCharType="begin"/>
            </w:r>
            <w:r w:rsidR="003C14EE">
              <w:rPr>
                <w:noProof/>
                <w:webHidden/>
              </w:rPr>
              <w:instrText xml:space="preserve"> PAGEREF _Toc148963914 \h </w:instrText>
            </w:r>
            <w:r w:rsidR="003C14EE">
              <w:rPr>
                <w:noProof/>
                <w:webHidden/>
              </w:rPr>
            </w:r>
            <w:r w:rsidR="003C14EE">
              <w:rPr>
                <w:noProof/>
                <w:webHidden/>
              </w:rPr>
              <w:fldChar w:fldCharType="separate"/>
            </w:r>
            <w:r w:rsidR="003C14EE">
              <w:rPr>
                <w:noProof/>
                <w:webHidden/>
              </w:rPr>
              <w:t>84</w:t>
            </w:r>
            <w:r w:rsidR="003C14EE">
              <w:rPr>
                <w:noProof/>
                <w:webHidden/>
              </w:rPr>
              <w:fldChar w:fldCharType="end"/>
            </w:r>
          </w:hyperlink>
        </w:p>
        <w:p w14:paraId="33650F68" w14:textId="5AA7C76C" w:rsidR="003C14EE" w:rsidRDefault="00BE5243">
          <w:pPr>
            <w:pStyle w:val="TOC2"/>
            <w:rPr>
              <w:rFonts w:asciiTheme="minorHAnsi" w:eastAsiaTheme="minorEastAsia" w:hAnsiTheme="minorHAnsi" w:cstheme="minorBidi"/>
              <w:b w:val="0"/>
              <w:noProof/>
              <w:szCs w:val="22"/>
              <w:lang w:eastAsia="en-GB"/>
            </w:rPr>
          </w:pPr>
          <w:hyperlink w:anchor="_Toc148963915" w:history="1">
            <w:r w:rsidR="003C14EE" w:rsidRPr="00F92616">
              <w:rPr>
                <w:rStyle w:val="Hyperlink"/>
                <w:noProof/>
                <w:lang w:val="en-US"/>
              </w:rPr>
              <w:t>9.4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horizontal-composite breakwaters</w:t>
            </w:r>
            <w:r w:rsidR="003C14EE">
              <w:rPr>
                <w:noProof/>
                <w:webHidden/>
              </w:rPr>
              <w:tab/>
            </w:r>
            <w:r w:rsidR="003C14EE">
              <w:rPr>
                <w:noProof/>
                <w:webHidden/>
              </w:rPr>
              <w:fldChar w:fldCharType="begin"/>
            </w:r>
            <w:r w:rsidR="003C14EE">
              <w:rPr>
                <w:noProof/>
                <w:webHidden/>
              </w:rPr>
              <w:instrText xml:space="preserve"> PAGEREF _Toc148963915 \h </w:instrText>
            </w:r>
            <w:r w:rsidR="003C14EE">
              <w:rPr>
                <w:noProof/>
                <w:webHidden/>
              </w:rPr>
            </w:r>
            <w:r w:rsidR="003C14EE">
              <w:rPr>
                <w:noProof/>
                <w:webHidden/>
              </w:rPr>
              <w:fldChar w:fldCharType="separate"/>
            </w:r>
            <w:r w:rsidR="003C14EE">
              <w:rPr>
                <w:noProof/>
                <w:webHidden/>
              </w:rPr>
              <w:t>85</w:t>
            </w:r>
            <w:r w:rsidR="003C14EE">
              <w:rPr>
                <w:noProof/>
                <w:webHidden/>
              </w:rPr>
              <w:fldChar w:fldCharType="end"/>
            </w:r>
          </w:hyperlink>
        </w:p>
        <w:p w14:paraId="470CE3E5" w14:textId="1EED98CC" w:rsidR="003C14EE" w:rsidRDefault="00BE5243">
          <w:pPr>
            <w:pStyle w:val="TOC3"/>
            <w:rPr>
              <w:rFonts w:asciiTheme="minorHAnsi" w:eastAsiaTheme="minorEastAsia" w:hAnsiTheme="minorHAnsi" w:cstheme="minorBidi"/>
              <w:b w:val="0"/>
              <w:noProof/>
              <w:szCs w:val="22"/>
              <w:lang w:eastAsia="en-GB"/>
            </w:rPr>
          </w:pPr>
          <w:hyperlink w:anchor="_Toc148963916" w:history="1">
            <w:r w:rsidR="003C14EE" w:rsidRPr="00F92616">
              <w:rPr>
                <w:rStyle w:val="Hyperlink"/>
                <w:noProof/>
                <w:lang w:val="en-US"/>
              </w:rPr>
              <w:t>9.4.1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Main types of wave action</w:t>
            </w:r>
            <w:r w:rsidR="003C14EE">
              <w:rPr>
                <w:noProof/>
                <w:webHidden/>
              </w:rPr>
              <w:tab/>
            </w:r>
            <w:r w:rsidR="003C14EE">
              <w:rPr>
                <w:noProof/>
                <w:webHidden/>
              </w:rPr>
              <w:fldChar w:fldCharType="begin"/>
            </w:r>
            <w:r w:rsidR="003C14EE">
              <w:rPr>
                <w:noProof/>
                <w:webHidden/>
              </w:rPr>
              <w:instrText xml:space="preserve"> PAGEREF _Toc148963916 \h </w:instrText>
            </w:r>
            <w:r w:rsidR="003C14EE">
              <w:rPr>
                <w:noProof/>
                <w:webHidden/>
              </w:rPr>
            </w:r>
            <w:r w:rsidR="003C14EE">
              <w:rPr>
                <w:noProof/>
                <w:webHidden/>
              </w:rPr>
              <w:fldChar w:fldCharType="separate"/>
            </w:r>
            <w:r w:rsidR="003C14EE">
              <w:rPr>
                <w:noProof/>
                <w:webHidden/>
              </w:rPr>
              <w:t>85</w:t>
            </w:r>
            <w:r w:rsidR="003C14EE">
              <w:rPr>
                <w:noProof/>
                <w:webHidden/>
              </w:rPr>
              <w:fldChar w:fldCharType="end"/>
            </w:r>
          </w:hyperlink>
        </w:p>
        <w:p w14:paraId="548F9D3C" w14:textId="43308531" w:rsidR="003C14EE" w:rsidRDefault="00BE5243">
          <w:pPr>
            <w:pStyle w:val="TOC3"/>
            <w:rPr>
              <w:rFonts w:asciiTheme="minorHAnsi" w:eastAsiaTheme="minorEastAsia" w:hAnsiTheme="minorHAnsi" w:cstheme="minorBidi"/>
              <w:b w:val="0"/>
              <w:noProof/>
              <w:szCs w:val="22"/>
              <w:lang w:eastAsia="en-GB"/>
            </w:rPr>
          </w:pPr>
          <w:hyperlink w:anchor="_Toc148963917" w:history="1">
            <w:r w:rsidR="003C14EE" w:rsidRPr="00F92616">
              <w:rPr>
                <w:rStyle w:val="Hyperlink"/>
                <w:noProof/>
                <w:lang w:val="en-US"/>
              </w:rPr>
              <w:t>9.4.2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_Toc148963917 \h </w:instrText>
            </w:r>
            <w:r w:rsidR="003C14EE">
              <w:rPr>
                <w:noProof/>
                <w:webHidden/>
              </w:rPr>
            </w:r>
            <w:r w:rsidR="003C14EE">
              <w:rPr>
                <w:noProof/>
                <w:webHidden/>
              </w:rPr>
              <w:fldChar w:fldCharType="separate"/>
            </w:r>
            <w:r w:rsidR="003C14EE">
              <w:rPr>
                <w:noProof/>
                <w:webHidden/>
              </w:rPr>
              <w:t>85</w:t>
            </w:r>
            <w:r w:rsidR="003C14EE">
              <w:rPr>
                <w:noProof/>
                <w:webHidden/>
              </w:rPr>
              <w:fldChar w:fldCharType="end"/>
            </w:r>
          </w:hyperlink>
        </w:p>
        <w:p w14:paraId="248FE6DB" w14:textId="37351039" w:rsidR="003C14EE" w:rsidRDefault="00BE5243">
          <w:pPr>
            <w:pStyle w:val="TOC3"/>
            <w:rPr>
              <w:rFonts w:asciiTheme="minorHAnsi" w:eastAsiaTheme="minorEastAsia" w:hAnsiTheme="minorHAnsi" w:cstheme="minorBidi"/>
              <w:b w:val="0"/>
              <w:noProof/>
              <w:szCs w:val="22"/>
              <w:lang w:eastAsia="en-GB"/>
            </w:rPr>
          </w:pPr>
          <w:hyperlink w:anchor="_Toc148963918" w:history="1">
            <w:r w:rsidR="003C14EE" w:rsidRPr="00F92616">
              <w:rPr>
                <w:rStyle w:val="Hyperlink"/>
                <w:noProof/>
                <w:lang w:val="en-US"/>
              </w:rPr>
              <w:t>9.4.3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Effect of wave action on geotechnical failure</w:t>
            </w:r>
            <w:r w:rsidR="003C14EE">
              <w:rPr>
                <w:noProof/>
                <w:webHidden/>
              </w:rPr>
              <w:tab/>
            </w:r>
            <w:r w:rsidR="003C14EE">
              <w:rPr>
                <w:noProof/>
                <w:webHidden/>
              </w:rPr>
              <w:fldChar w:fldCharType="begin"/>
            </w:r>
            <w:r w:rsidR="003C14EE">
              <w:rPr>
                <w:noProof/>
                <w:webHidden/>
              </w:rPr>
              <w:instrText xml:space="preserve"> PAGEREF _Toc148963918 \h </w:instrText>
            </w:r>
            <w:r w:rsidR="003C14EE">
              <w:rPr>
                <w:noProof/>
                <w:webHidden/>
              </w:rPr>
            </w:r>
            <w:r w:rsidR="003C14EE">
              <w:rPr>
                <w:noProof/>
                <w:webHidden/>
              </w:rPr>
              <w:fldChar w:fldCharType="separate"/>
            </w:r>
            <w:r w:rsidR="003C14EE">
              <w:rPr>
                <w:noProof/>
                <w:webHidden/>
              </w:rPr>
              <w:t>85</w:t>
            </w:r>
            <w:r w:rsidR="003C14EE">
              <w:rPr>
                <w:noProof/>
                <w:webHidden/>
              </w:rPr>
              <w:fldChar w:fldCharType="end"/>
            </w:r>
          </w:hyperlink>
        </w:p>
        <w:p w14:paraId="3F983427" w14:textId="27EDBE56" w:rsidR="003C14EE" w:rsidRDefault="00BE5243">
          <w:pPr>
            <w:pStyle w:val="TOC3"/>
            <w:rPr>
              <w:rFonts w:asciiTheme="minorHAnsi" w:eastAsiaTheme="minorEastAsia" w:hAnsiTheme="minorHAnsi" w:cstheme="minorBidi"/>
              <w:b w:val="0"/>
              <w:noProof/>
              <w:szCs w:val="22"/>
              <w:lang w:eastAsia="en-GB"/>
            </w:rPr>
          </w:pPr>
          <w:hyperlink w:anchor="_Toc148963919" w:history="1">
            <w:r w:rsidR="003C14EE" w:rsidRPr="00F92616">
              <w:rPr>
                <w:rStyle w:val="Hyperlink"/>
                <w:noProof/>
                <w:lang w:val="en-US"/>
              </w:rPr>
              <w:t>9.4.4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roundheads</w:t>
            </w:r>
            <w:r w:rsidR="003C14EE">
              <w:rPr>
                <w:noProof/>
                <w:webHidden/>
              </w:rPr>
              <w:tab/>
            </w:r>
            <w:r w:rsidR="003C14EE">
              <w:rPr>
                <w:noProof/>
                <w:webHidden/>
              </w:rPr>
              <w:fldChar w:fldCharType="begin"/>
            </w:r>
            <w:r w:rsidR="003C14EE">
              <w:rPr>
                <w:noProof/>
                <w:webHidden/>
              </w:rPr>
              <w:instrText xml:space="preserve"> PAGEREF _Toc148963919 \h </w:instrText>
            </w:r>
            <w:r w:rsidR="003C14EE">
              <w:rPr>
                <w:noProof/>
                <w:webHidden/>
              </w:rPr>
            </w:r>
            <w:r w:rsidR="003C14EE">
              <w:rPr>
                <w:noProof/>
                <w:webHidden/>
              </w:rPr>
              <w:fldChar w:fldCharType="separate"/>
            </w:r>
            <w:r w:rsidR="003C14EE">
              <w:rPr>
                <w:noProof/>
                <w:webHidden/>
              </w:rPr>
              <w:t>85</w:t>
            </w:r>
            <w:r w:rsidR="003C14EE">
              <w:rPr>
                <w:noProof/>
                <w:webHidden/>
              </w:rPr>
              <w:fldChar w:fldCharType="end"/>
            </w:r>
          </w:hyperlink>
        </w:p>
        <w:p w14:paraId="4D1598C7" w14:textId="5EB4BF50" w:rsidR="003C14EE" w:rsidRDefault="00BE5243">
          <w:pPr>
            <w:pStyle w:val="TOC3"/>
            <w:rPr>
              <w:rFonts w:asciiTheme="minorHAnsi" w:eastAsiaTheme="minorEastAsia" w:hAnsiTheme="minorHAnsi" w:cstheme="minorBidi"/>
              <w:b w:val="0"/>
              <w:noProof/>
              <w:szCs w:val="22"/>
              <w:lang w:eastAsia="en-GB"/>
            </w:rPr>
          </w:pPr>
          <w:hyperlink w:anchor="_Toc148963920" w:history="1">
            <w:r w:rsidR="003C14EE" w:rsidRPr="00F92616">
              <w:rPr>
                <w:rStyle w:val="Hyperlink"/>
                <w:noProof/>
                <w:lang w:val="en-US"/>
              </w:rPr>
              <w:t>9.4.5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breakwater crest</w:t>
            </w:r>
            <w:r w:rsidR="003C14EE">
              <w:rPr>
                <w:noProof/>
                <w:webHidden/>
              </w:rPr>
              <w:tab/>
            </w:r>
            <w:r w:rsidR="003C14EE">
              <w:rPr>
                <w:noProof/>
                <w:webHidden/>
              </w:rPr>
              <w:fldChar w:fldCharType="begin"/>
            </w:r>
            <w:r w:rsidR="003C14EE">
              <w:rPr>
                <w:noProof/>
                <w:webHidden/>
              </w:rPr>
              <w:instrText xml:space="preserve"> PAGEREF _Toc148963920 \h </w:instrText>
            </w:r>
            <w:r w:rsidR="003C14EE">
              <w:rPr>
                <w:noProof/>
                <w:webHidden/>
              </w:rPr>
            </w:r>
            <w:r w:rsidR="003C14EE">
              <w:rPr>
                <w:noProof/>
                <w:webHidden/>
              </w:rPr>
              <w:fldChar w:fldCharType="separate"/>
            </w:r>
            <w:r w:rsidR="003C14EE">
              <w:rPr>
                <w:noProof/>
                <w:webHidden/>
              </w:rPr>
              <w:t>85</w:t>
            </w:r>
            <w:r w:rsidR="003C14EE">
              <w:rPr>
                <w:noProof/>
                <w:webHidden/>
              </w:rPr>
              <w:fldChar w:fldCharType="end"/>
            </w:r>
          </w:hyperlink>
        </w:p>
        <w:p w14:paraId="5092F79D" w14:textId="56D045C5" w:rsidR="003C14EE" w:rsidRDefault="00BE5243">
          <w:pPr>
            <w:pStyle w:val="TOC3"/>
            <w:rPr>
              <w:rFonts w:asciiTheme="minorHAnsi" w:eastAsiaTheme="minorEastAsia" w:hAnsiTheme="minorHAnsi" w:cstheme="minorBidi"/>
              <w:b w:val="0"/>
              <w:noProof/>
              <w:szCs w:val="22"/>
              <w:lang w:eastAsia="en-GB"/>
            </w:rPr>
          </w:pPr>
          <w:hyperlink w:anchor="_Toc148963921" w:history="1">
            <w:r w:rsidR="003C14EE" w:rsidRPr="00F92616">
              <w:rPr>
                <w:rStyle w:val="Hyperlink"/>
                <w:noProof/>
                <w:lang w:val="en-US"/>
              </w:rPr>
              <w:t>9.4.6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filter layers</w:t>
            </w:r>
            <w:r w:rsidR="003C14EE">
              <w:rPr>
                <w:noProof/>
                <w:webHidden/>
              </w:rPr>
              <w:tab/>
            </w:r>
            <w:r w:rsidR="003C14EE">
              <w:rPr>
                <w:noProof/>
                <w:webHidden/>
              </w:rPr>
              <w:fldChar w:fldCharType="begin"/>
            </w:r>
            <w:r w:rsidR="003C14EE">
              <w:rPr>
                <w:noProof/>
                <w:webHidden/>
              </w:rPr>
              <w:instrText xml:space="preserve"> PAGEREF _Toc148963921 \h </w:instrText>
            </w:r>
            <w:r w:rsidR="003C14EE">
              <w:rPr>
                <w:noProof/>
                <w:webHidden/>
              </w:rPr>
            </w:r>
            <w:r w:rsidR="003C14EE">
              <w:rPr>
                <w:noProof/>
                <w:webHidden/>
              </w:rPr>
              <w:fldChar w:fldCharType="separate"/>
            </w:r>
            <w:r w:rsidR="003C14EE">
              <w:rPr>
                <w:noProof/>
                <w:webHidden/>
              </w:rPr>
              <w:t>86</w:t>
            </w:r>
            <w:r w:rsidR="003C14EE">
              <w:rPr>
                <w:noProof/>
                <w:webHidden/>
              </w:rPr>
              <w:fldChar w:fldCharType="end"/>
            </w:r>
          </w:hyperlink>
        </w:p>
        <w:p w14:paraId="31321C66" w14:textId="41E438A1" w:rsidR="003C14EE" w:rsidRDefault="00BE5243">
          <w:pPr>
            <w:pStyle w:val="TOC3"/>
            <w:rPr>
              <w:rFonts w:asciiTheme="minorHAnsi" w:eastAsiaTheme="minorEastAsia" w:hAnsiTheme="minorHAnsi" w:cstheme="minorBidi"/>
              <w:b w:val="0"/>
              <w:noProof/>
              <w:szCs w:val="22"/>
              <w:lang w:eastAsia="en-GB"/>
            </w:rPr>
          </w:pPr>
          <w:hyperlink w:anchor="_Toc148963922" w:history="1">
            <w:r w:rsidR="003C14EE" w:rsidRPr="00F92616">
              <w:rPr>
                <w:rStyle w:val="Hyperlink"/>
                <w:noProof/>
                <w:lang w:val="en-US"/>
              </w:rPr>
              <w:t>9.4.7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related to stresses in armour units</w:t>
            </w:r>
            <w:r w:rsidR="003C14EE">
              <w:rPr>
                <w:noProof/>
                <w:webHidden/>
              </w:rPr>
              <w:tab/>
            </w:r>
            <w:r w:rsidR="003C14EE">
              <w:rPr>
                <w:noProof/>
                <w:webHidden/>
              </w:rPr>
              <w:fldChar w:fldCharType="begin"/>
            </w:r>
            <w:r w:rsidR="003C14EE">
              <w:rPr>
                <w:noProof/>
                <w:webHidden/>
              </w:rPr>
              <w:instrText xml:space="preserve"> PAGEREF _Toc148963922 \h </w:instrText>
            </w:r>
            <w:r w:rsidR="003C14EE">
              <w:rPr>
                <w:noProof/>
                <w:webHidden/>
              </w:rPr>
            </w:r>
            <w:r w:rsidR="003C14EE">
              <w:rPr>
                <w:noProof/>
                <w:webHidden/>
              </w:rPr>
              <w:fldChar w:fldCharType="separate"/>
            </w:r>
            <w:r w:rsidR="003C14EE">
              <w:rPr>
                <w:noProof/>
                <w:webHidden/>
              </w:rPr>
              <w:t>86</w:t>
            </w:r>
            <w:r w:rsidR="003C14EE">
              <w:rPr>
                <w:noProof/>
                <w:webHidden/>
              </w:rPr>
              <w:fldChar w:fldCharType="end"/>
            </w:r>
          </w:hyperlink>
        </w:p>
        <w:p w14:paraId="6A785124" w14:textId="2BA2835A" w:rsidR="003C14EE" w:rsidRDefault="00BE5243">
          <w:pPr>
            <w:pStyle w:val="TOC3"/>
            <w:rPr>
              <w:rFonts w:asciiTheme="minorHAnsi" w:eastAsiaTheme="minorEastAsia" w:hAnsiTheme="minorHAnsi" w:cstheme="minorBidi"/>
              <w:b w:val="0"/>
              <w:noProof/>
              <w:szCs w:val="22"/>
              <w:lang w:eastAsia="en-GB"/>
            </w:rPr>
          </w:pPr>
          <w:hyperlink w:anchor="_Toc148963923" w:history="1">
            <w:r w:rsidR="003C14EE" w:rsidRPr="00F92616">
              <w:rPr>
                <w:rStyle w:val="Hyperlink"/>
                <w:noProof/>
                <w:lang w:val="en-US"/>
              </w:rPr>
              <w:t>9.4.8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related to local seabed scour</w:t>
            </w:r>
            <w:r w:rsidR="003C14EE">
              <w:rPr>
                <w:noProof/>
                <w:webHidden/>
              </w:rPr>
              <w:tab/>
            </w:r>
            <w:r w:rsidR="003C14EE">
              <w:rPr>
                <w:noProof/>
                <w:webHidden/>
              </w:rPr>
              <w:fldChar w:fldCharType="begin"/>
            </w:r>
            <w:r w:rsidR="003C14EE">
              <w:rPr>
                <w:noProof/>
                <w:webHidden/>
              </w:rPr>
              <w:instrText xml:space="preserve"> PAGEREF _Toc148963923 \h </w:instrText>
            </w:r>
            <w:r w:rsidR="003C14EE">
              <w:rPr>
                <w:noProof/>
                <w:webHidden/>
              </w:rPr>
            </w:r>
            <w:r w:rsidR="003C14EE">
              <w:rPr>
                <w:noProof/>
                <w:webHidden/>
              </w:rPr>
              <w:fldChar w:fldCharType="separate"/>
            </w:r>
            <w:r w:rsidR="003C14EE">
              <w:rPr>
                <w:noProof/>
                <w:webHidden/>
              </w:rPr>
              <w:t>86</w:t>
            </w:r>
            <w:r w:rsidR="003C14EE">
              <w:rPr>
                <w:noProof/>
                <w:webHidden/>
              </w:rPr>
              <w:fldChar w:fldCharType="end"/>
            </w:r>
          </w:hyperlink>
        </w:p>
        <w:p w14:paraId="24CDB4FC" w14:textId="114A34EB" w:rsidR="003C14EE" w:rsidRDefault="00BE5243">
          <w:pPr>
            <w:pStyle w:val="TOC1"/>
            <w:rPr>
              <w:rFonts w:asciiTheme="minorHAnsi" w:eastAsiaTheme="minorEastAsia" w:hAnsiTheme="minorHAnsi" w:cstheme="minorBidi"/>
              <w:b w:val="0"/>
              <w:noProof/>
              <w:szCs w:val="22"/>
              <w:lang w:eastAsia="en-GB"/>
            </w:rPr>
          </w:pPr>
          <w:hyperlink w:anchor="_Toc148963924" w:history="1">
            <w:r w:rsidR="003C14EE" w:rsidRPr="00F92616">
              <w:rPr>
                <w:rStyle w:val="Hyperlink"/>
                <w:noProof/>
                <w:lang w:val="en-US"/>
              </w:rPr>
              <w:t>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coastal embankments</w:t>
            </w:r>
            <w:r w:rsidR="003C14EE">
              <w:rPr>
                <w:noProof/>
                <w:webHidden/>
              </w:rPr>
              <w:tab/>
            </w:r>
            <w:r w:rsidR="003C14EE">
              <w:rPr>
                <w:noProof/>
                <w:webHidden/>
              </w:rPr>
              <w:fldChar w:fldCharType="begin"/>
            </w:r>
            <w:r w:rsidR="003C14EE">
              <w:rPr>
                <w:noProof/>
                <w:webHidden/>
              </w:rPr>
              <w:instrText xml:space="preserve"> PAGEREF _Toc148963924 \h </w:instrText>
            </w:r>
            <w:r w:rsidR="003C14EE">
              <w:rPr>
                <w:noProof/>
                <w:webHidden/>
              </w:rPr>
            </w:r>
            <w:r w:rsidR="003C14EE">
              <w:rPr>
                <w:noProof/>
                <w:webHidden/>
              </w:rPr>
              <w:fldChar w:fldCharType="separate"/>
            </w:r>
            <w:r w:rsidR="003C14EE">
              <w:rPr>
                <w:noProof/>
                <w:webHidden/>
              </w:rPr>
              <w:t>87</w:t>
            </w:r>
            <w:r w:rsidR="003C14EE">
              <w:rPr>
                <w:noProof/>
                <w:webHidden/>
              </w:rPr>
              <w:fldChar w:fldCharType="end"/>
            </w:r>
          </w:hyperlink>
        </w:p>
        <w:p w14:paraId="02A4F866" w14:textId="4B2E0036" w:rsidR="003C14EE" w:rsidRDefault="00BE5243">
          <w:pPr>
            <w:pStyle w:val="TOC2"/>
            <w:rPr>
              <w:rFonts w:asciiTheme="minorHAnsi" w:eastAsiaTheme="minorEastAsia" w:hAnsiTheme="minorHAnsi" w:cstheme="minorBidi"/>
              <w:b w:val="0"/>
              <w:noProof/>
              <w:szCs w:val="22"/>
              <w:lang w:eastAsia="en-GB"/>
            </w:rPr>
          </w:pPr>
          <w:hyperlink w:anchor="_Toc148963925" w:history="1">
            <w:r w:rsidR="003C14EE" w:rsidRPr="00F92616">
              <w:rPr>
                <w:rStyle w:val="Hyperlink"/>
                <w:noProof/>
                <w:lang w:val="en-US"/>
              </w:rPr>
              <w:t>10.1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Introduction and structure types</w:t>
            </w:r>
            <w:r w:rsidR="003C14EE">
              <w:rPr>
                <w:noProof/>
                <w:webHidden/>
              </w:rPr>
              <w:tab/>
            </w:r>
            <w:r w:rsidR="003C14EE">
              <w:rPr>
                <w:noProof/>
                <w:webHidden/>
              </w:rPr>
              <w:fldChar w:fldCharType="begin"/>
            </w:r>
            <w:r w:rsidR="003C14EE">
              <w:rPr>
                <w:noProof/>
                <w:webHidden/>
              </w:rPr>
              <w:instrText xml:space="preserve"> PAGEREF _Toc148963925 \h </w:instrText>
            </w:r>
            <w:r w:rsidR="003C14EE">
              <w:rPr>
                <w:noProof/>
                <w:webHidden/>
              </w:rPr>
            </w:r>
            <w:r w:rsidR="003C14EE">
              <w:rPr>
                <w:noProof/>
                <w:webHidden/>
              </w:rPr>
              <w:fldChar w:fldCharType="separate"/>
            </w:r>
            <w:r w:rsidR="003C14EE">
              <w:rPr>
                <w:noProof/>
                <w:webHidden/>
              </w:rPr>
              <w:t>87</w:t>
            </w:r>
            <w:r w:rsidR="003C14EE">
              <w:rPr>
                <w:noProof/>
                <w:webHidden/>
              </w:rPr>
              <w:fldChar w:fldCharType="end"/>
            </w:r>
          </w:hyperlink>
        </w:p>
        <w:p w14:paraId="0DDA1429" w14:textId="0E2B58D9" w:rsidR="003C14EE" w:rsidRDefault="00BE5243">
          <w:pPr>
            <w:pStyle w:val="TOC2"/>
            <w:rPr>
              <w:rFonts w:asciiTheme="minorHAnsi" w:eastAsiaTheme="minorEastAsia" w:hAnsiTheme="minorHAnsi" w:cstheme="minorBidi"/>
              <w:b w:val="0"/>
              <w:noProof/>
              <w:szCs w:val="22"/>
              <w:lang w:eastAsia="en-GB"/>
            </w:rPr>
          </w:pPr>
          <w:hyperlink w:anchor="_Toc148963926" w:history="1">
            <w:r w:rsidR="003C14EE" w:rsidRPr="00F92616">
              <w:rPr>
                <w:rStyle w:val="Hyperlink"/>
                <w:noProof/>
                <w:lang w:val="en-US"/>
              </w:rPr>
              <w:t>10.2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w:t>
            </w:r>
            <w:r w:rsidR="003C14EE" w:rsidRPr="00F92616">
              <w:rPr>
                <w:rStyle w:val="Hyperlink"/>
                <w:noProof/>
              </w:rPr>
              <w:t xml:space="preserve"> </w:t>
            </w:r>
            <w:r w:rsidR="003C14EE" w:rsidRPr="00F92616">
              <w:rPr>
                <w:rStyle w:val="Hyperlink"/>
                <w:noProof/>
                <w:lang w:val="en-US"/>
              </w:rPr>
              <w:t>of wave and current actions on coastal embankments</w:t>
            </w:r>
            <w:r w:rsidR="003C14EE">
              <w:rPr>
                <w:noProof/>
                <w:webHidden/>
              </w:rPr>
              <w:tab/>
            </w:r>
            <w:r w:rsidR="003C14EE">
              <w:rPr>
                <w:noProof/>
                <w:webHidden/>
              </w:rPr>
              <w:fldChar w:fldCharType="begin"/>
            </w:r>
            <w:r w:rsidR="003C14EE">
              <w:rPr>
                <w:noProof/>
                <w:webHidden/>
              </w:rPr>
              <w:instrText xml:space="preserve"> PAGEREF _Toc148963926 \h </w:instrText>
            </w:r>
            <w:r w:rsidR="003C14EE">
              <w:rPr>
                <w:noProof/>
                <w:webHidden/>
              </w:rPr>
            </w:r>
            <w:r w:rsidR="003C14EE">
              <w:rPr>
                <w:noProof/>
                <w:webHidden/>
              </w:rPr>
              <w:fldChar w:fldCharType="separate"/>
            </w:r>
            <w:r w:rsidR="003C14EE">
              <w:rPr>
                <w:noProof/>
                <w:webHidden/>
              </w:rPr>
              <w:t>87</w:t>
            </w:r>
            <w:r w:rsidR="003C14EE">
              <w:rPr>
                <w:noProof/>
                <w:webHidden/>
              </w:rPr>
              <w:fldChar w:fldCharType="end"/>
            </w:r>
          </w:hyperlink>
        </w:p>
        <w:p w14:paraId="024417BB" w14:textId="05F08982" w:rsidR="003C14EE" w:rsidRDefault="00BE5243">
          <w:pPr>
            <w:pStyle w:val="TOC2"/>
            <w:rPr>
              <w:rFonts w:asciiTheme="minorHAnsi" w:eastAsiaTheme="minorEastAsia" w:hAnsiTheme="minorHAnsi" w:cstheme="minorBidi"/>
              <w:b w:val="0"/>
              <w:noProof/>
              <w:szCs w:val="22"/>
              <w:lang w:eastAsia="en-GB"/>
            </w:rPr>
          </w:pPr>
          <w:hyperlink w:anchor="_Toc148963927" w:history="1">
            <w:r w:rsidR="003C14EE" w:rsidRPr="00F92616">
              <w:rPr>
                <w:rStyle w:val="Hyperlink"/>
                <w:noProof/>
                <w:lang w:val="en-US"/>
              </w:rPr>
              <w:t>10.3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Revetments</w:t>
            </w:r>
            <w:r w:rsidR="003C14EE">
              <w:rPr>
                <w:noProof/>
                <w:webHidden/>
              </w:rPr>
              <w:tab/>
            </w:r>
            <w:r w:rsidR="003C14EE">
              <w:rPr>
                <w:noProof/>
                <w:webHidden/>
              </w:rPr>
              <w:fldChar w:fldCharType="begin"/>
            </w:r>
            <w:r w:rsidR="003C14EE">
              <w:rPr>
                <w:noProof/>
                <w:webHidden/>
              </w:rPr>
              <w:instrText xml:space="preserve"> PAGEREF _Toc148963927 \h </w:instrText>
            </w:r>
            <w:r w:rsidR="003C14EE">
              <w:rPr>
                <w:noProof/>
                <w:webHidden/>
              </w:rPr>
            </w:r>
            <w:r w:rsidR="003C14EE">
              <w:rPr>
                <w:noProof/>
                <w:webHidden/>
              </w:rPr>
              <w:fldChar w:fldCharType="separate"/>
            </w:r>
            <w:r w:rsidR="003C14EE">
              <w:rPr>
                <w:noProof/>
                <w:webHidden/>
              </w:rPr>
              <w:t>88</w:t>
            </w:r>
            <w:r w:rsidR="003C14EE">
              <w:rPr>
                <w:noProof/>
                <w:webHidden/>
              </w:rPr>
              <w:fldChar w:fldCharType="end"/>
            </w:r>
          </w:hyperlink>
        </w:p>
        <w:p w14:paraId="094F1935" w14:textId="14B719CE" w:rsidR="003C14EE" w:rsidRDefault="00BE5243">
          <w:pPr>
            <w:pStyle w:val="TOC3"/>
            <w:rPr>
              <w:rFonts w:asciiTheme="minorHAnsi" w:eastAsiaTheme="minorEastAsia" w:hAnsiTheme="minorHAnsi" w:cstheme="minorBidi"/>
              <w:b w:val="0"/>
              <w:noProof/>
              <w:szCs w:val="22"/>
              <w:lang w:eastAsia="en-GB"/>
            </w:rPr>
          </w:pPr>
          <w:hyperlink w:anchor="_Toc148963928" w:history="1">
            <w:r w:rsidR="003C14EE" w:rsidRPr="00F92616">
              <w:rPr>
                <w:rStyle w:val="Hyperlink"/>
                <w:noProof/>
                <w:lang w:val="en-US"/>
              </w:rPr>
              <w:t>10.3.1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Type of wave and current actions</w:t>
            </w:r>
            <w:r w:rsidR="003C14EE">
              <w:rPr>
                <w:noProof/>
                <w:webHidden/>
              </w:rPr>
              <w:tab/>
            </w:r>
            <w:r w:rsidR="003C14EE">
              <w:rPr>
                <w:noProof/>
                <w:webHidden/>
              </w:rPr>
              <w:fldChar w:fldCharType="begin"/>
            </w:r>
            <w:r w:rsidR="003C14EE">
              <w:rPr>
                <w:noProof/>
                <w:webHidden/>
              </w:rPr>
              <w:instrText xml:space="preserve"> PAGEREF _Toc148963928 \h </w:instrText>
            </w:r>
            <w:r w:rsidR="003C14EE">
              <w:rPr>
                <w:noProof/>
                <w:webHidden/>
              </w:rPr>
            </w:r>
            <w:r w:rsidR="003C14EE">
              <w:rPr>
                <w:noProof/>
                <w:webHidden/>
              </w:rPr>
              <w:fldChar w:fldCharType="separate"/>
            </w:r>
            <w:r w:rsidR="003C14EE">
              <w:rPr>
                <w:noProof/>
                <w:webHidden/>
              </w:rPr>
              <w:t>88</w:t>
            </w:r>
            <w:r w:rsidR="003C14EE">
              <w:rPr>
                <w:noProof/>
                <w:webHidden/>
              </w:rPr>
              <w:fldChar w:fldCharType="end"/>
            </w:r>
          </w:hyperlink>
        </w:p>
        <w:p w14:paraId="3A86C98B" w14:textId="10C8EAA4" w:rsidR="003C14EE" w:rsidRDefault="00BE5243">
          <w:pPr>
            <w:pStyle w:val="TOC3"/>
            <w:rPr>
              <w:rFonts w:asciiTheme="minorHAnsi" w:eastAsiaTheme="minorEastAsia" w:hAnsiTheme="minorHAnsi" w:cstheme="minorBidi"/>
              <w:b w:val="0"/>
              <w:noProof/>
              <w:szCs w:val="22"/>
              <w:lang w:eastAsia="en-GB"/>
            </w:rPr>
          </w:pPr>
          <w:hyperlink w:anchor="_Toc148963929" w:history="1">
            <w:r w:rsidR="003C14EE" w:rsidRPr="00F92616">
              <w:rPr>
                <w:rStyle w:val="Hyperlink"/>
                <w:noProof/>
                <w:lang w:val="en-US"/>
              </w:rPr>
              <w:t>10.3.2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seaward slope</w:t>
            </w:r>
            <w:r w:rsidR="003C14EE">
              <w:rPr>
                <w:noProof/>
                <w:webHidden/>
              </w:rPr>
              <w:tab/>
            </w:r>
            <w:r w:rsidR="003C14EE">
              <w:rPr>
                <w:noProof/>
                <w:webHidden/>
              </w:rPr>
              <w:fldChar w:fldCharType="begin"/>
            </w:r>
            <w:r w:rsidR="003C14EE">
              <w:rPr>
                <w:noProof/>
                <w:webHidden/>
              </w:rPr>
              <w:instrText xml:space="preserve"> PAGEREF _Toc148963929 \h </w:instrText>
            </w:r>
            <w:r w:rsidR="003C14EE">
              <w:rPr>
                <w:noProof/>
                <w:webHidden/>
              </w:rPr>
            </w:r>
            <w:r w:rsidR="003C14EE">
              <w:rPr>
                <w:noProof/>
                <w:webHidden/>
              </w:rPr>
              <w:fldChar w:fldCharType="separate"/>
            </w:r>
            <w:r w:rsidR="003C14EE">
              <w:rPr>
                <w:noProof/>
                <w:webHidden/>
              </w:rPr>
              <w:t>88</w:t>
            </w:r>
            <w:r w:rsidR="003C14EE">
              <w:rPr>
                <w:noProof/>
                <w:webHidden/>
              </w:rPr>
              <w:fldChar w:fldCharType="end"/>
            </w:r>
          </w:hyperlink>
        </w:p>
        <w:p w14:paraId="5FEEA84F" w14:textId="6ACBD232" w:rsidR="003C14EE" w:rsidRDefault="00BE5243">
          <w:pPr>
            <w:pStyle w:val="TOC3"/>
            <w:rPr>
              <w:rFonts w:asciiTheme="minorHAnsi" w:eastAsiaTheme="minorEastAsia" w:hAnsiTheme="minorHAnsi" w:cstheme="minorBidi"/>
              <w:b w:val="0"/>
              <w:noProof/>
              <w:szCs w:val="22"/>
              <w:lang w:eastAsia="en-GB"/>
            </w:rPr>
          </w:pPr>
          <w:hyperlink w:anchor="_Toc148963930" w:history="1">
            <w:r w:rsidR="003C14EE" w:rsidRPr="00F92616">
              <w:rPr>
                <w:rStyle w:val="Hyperlink"/>
                <w:noProof/>
                <w:lang w:val="en-US"/>
              </w:rPr>
              <w:t>10.3.3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seaward toe</w:t>
            </w:r>
            <w:r w:rsidR="003C14EE">
              <w:rPr>
                <w:noProof/>
                <w:webHidden/>
              </w:rPr>
              <w:tab/>
            </w:r>
            <w:r w:rsidR="003C14EE">
              <w:rPr>
                <w:noProof/>
                <w:webHidden/>
              </w:rPr>
              <w:fldChar w:fldCharType="begin"/>
            </w:r>
            <w:r w:rsidR="003C14EE">
              <w:rPr>
                <w:noProof/>
                <w:webHidden/>
              </w:rPr>
              <w:instrText xml:space="preserve"> PAGEREF _Toc148963930 \h </w:instrText>
            </w:r>
            <w:r w:rsidR="003C14EE">
              <w:rPr>
                <w:noProof/>
                <w:webHidden/>
              </w:rPr>
            </w:r>
            <w:r w:rsidR="003C14EE">
              <w:rPr>
                <w:noProof/>
                <w:webHidden/>
              </w:rPr>
              <w:fldChar w:fldCharType="separate"/>
            </w:r>
            <w:r w:rsidR="003C14EE">
              <w:rPr>
                <w:noProof/>
                <w:webHidden/>
              </w:rPr>
              <w:t>89</w:t>
            </w:r>
            <w:r w:rsidR="003C14EE">
              <w:rPr>
                <w:noProof/>
                <w:webHidden/>
              </w:rPr>
              <w:fldChar w:fldCharType="end"/>
            </w:r>
          </w:hyperlink>
        </w:p>
        <w:p w14:paraId="61BBD2E9" w14:textId="43EA0684" w:rsidR="003C14EE" w:rsidRDefault="00BE5243">
          <w:pPr>
            <w:pStyle w:val="TOC3"/>
            <w:rPr>
              <w:rFonts w:asciiTheme="minorHAnsi" w:eastAsiaTheme="minorEastAsia" w:hAnsiTheme="minorHAnsi" w:cstheme="minorBidi"/>
              <w:b w:val="0"/>
              <w:noProof/>
              <w:szCs w:val="22"/>
              <w:lang w:eastAsia="en-GB"/>
            </w:rPr>
          </w:pPr>
          <w:hyperlink w:anchor="_Toc148963931" w:history="1">
            <w:r w:rsidR="003C14EE" w:rsidRPr="00F92616">
              <w:rPr>
                <w:rStyle w:val="Hyperlink"/>
                <w:noProof/>
                <w:lang w:val="en-US"/>
              </w:rPr>
              <w:t>10.3.4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_Toc148963931 \h </w:instrText>
            </w:r>
            <w:r w:rsidR="003C14EE">
              <w:rPr>
                <w:noProof/>
                <w:webHidden/>
              </w:rPr>
            </w:r>
            <w:r w:rsidR="003C14EE">
              <w:rPr>
                <w:noProof/>
                <w:webHidden/>
              </w:rPr>
              <w:fldChar w:fldCharType="separate"/>
            </w:r>
            <w:r w:rsidR="003C14EE">
              <w:rPr>
                <w:noProof/>
                <w:webHidden/>
              </w:rPr>
              <w:t>89</w:t>
            </w:r>
            <w:r w:rsidR="003C14EE">
              <w:rPr>
                <w:noProof/>
                <w:webHidden/>
              </w:rPr>
              <w:fldChar w:fldCharType="end"/>
            </w:r>
          </w:hyperlink>
        </w:p>
        <w:p w14:paraId="7D972A47" w14:textId="1727635C" w:rsidR="003C14EE" w:rsidRDefault="00BE5243">
          <w:pPr>
            <w:pStyle w:val="TOC3"/>
            <w:rPr>
              <w:rFonts w:asciiTheme="minorHAnsi" w:eastAsiaTheme="minorEastAsia" w:hAnsiTheme="minorHAnsi" w:cstheme="minorBidi"/>
              <w:b w:val="0"/>
              <w:noProof/>
              <w:szCs w:val="22"/>
              <w:lang w:eastAsia="en-GB"/>
            </w:rPr>
          </w:pPr>
          <w:hyperlink w:anchor="_Toc148963932" w:history="1">
            <w:r w:rsidR="003C14EE" w:rsidRPr="00F92616">
              <w:rPr>
                <w:rStyle w:val="Hyperlink"/>
                <w:noProof/>
                <w:lang w:val="en-US"/>
              </w:rPr>
              <w:t>10.3.5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Effect of wave action on geotechnical failure</w:t>
            </w:r>
            <w:r w:rsidR="003C14EE">
              <w:rPr>
                <w:noProof/>
                <w:webHidden/>
              </w:rPr>
              <w:tab/>
            </w:r>
            <w:r w:rsidR="003C14EE">
              <w:rPr>
                <w:noProof/>
                <w:webHidden/>
              </w:rPr>
              <w:fldChar w:fldCharType="begin"/>
            </w:r>
            <w:r w:rsidR="003C14EE">
              <w:rPr>
                <w:noProof/>
                <w:webHidden/>
              </w:rPr>
              <w:instrText xml:space="preserve"> PAGEREF _Toc148963932 \h </w:instrText>
            </w:r>
            <w:r w:rsidR="003C14EE">
              <w:rPr>
                <w:noProof/>
                <w:webHidden/>
              </w:rPr>
            </w:r>
            <w:r w:rsidR="003C14EE">
              <w:rPr>
                <w:noProof/>
                <w:webHidden/>
              </w:rPr>
              <w:fldChar w:fldCharType="separate"/>
            </w:r>
            <w:r w:rsidR="003C14EE">
              <w:rPr>
                <w:noProof/>
                <w:webHidden/>
              </w:rPr>
              <w:t>89</w:t>
            </w:r>
            <w:r w:rsidR="003C14EE">
              <w:rPr>
                <w:noProof/>
                <w:webHidden/>
              </w:rPr>
              <w:fldChar w:fldCharType="end"/>
            </w:r>
          </w:hyperlink>
        </w:p>
        <w:p w14:paraId="2B3DECBE" w14:textId="27035C89" w:rsidR="003C14EE" w:rsidRDefault="00BE5243">
          <w:pPr>
            <w:pStyle w:val="TOC3"/>
            <w:rPr>
              <w:rFonts w:asciiTheme="minorHAnsi" w:eastAsiaTheme="minorEastAsia" w:hAnsiTheme="minorHAnsi" w:cstheme="minorBidi"/>
              <w:b w:val="0"/>
              <w:noProof/>
              <w:szCs w:val="22"/>
              <w:lang w:eastAsia="en-GB"/>
            </w:rPr>
          </w:pPr>
          <w:hyperlink w:anchor="_Toc148963933" w:history="1">
            <w:r w:rsidR="003C14EE" w:rsidRPr="00F92616">
              <w:rPr>
                <w:rStyle w:val="Hyperlink"/>
                <w:noProof/>
                <w:lang w:val="en-US"/>
              </w:rPr>
              <w:t>10.3.6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related to local seabed scour</w:t>
            </w:r>
            <w:r w:rsidR="003C14EE">
              <w:rPr>
                <w:noProof/>
                <w:webHidden/>
              </w:rPr>
              <w:tab/>
            </w:r>
            <w:r w:rsidR="003C14EE">
              <w:rPr>
                <w:noProof/>
                <w:webHidden/>
              </w:rPr>
              <w:fldChar w:fldCharType="begin"/>
            </w:r>
            <w:r w:rsidR="003C14EE">
              <w:rPr>
                <w:noProof/>
                <w:webHidden/>
              </w:rPr>
              <w:instrText xml:space="preserve"> PAGEREF _Toc148963933 \h </w:instrText>
            </w:r>
            <w:r w:rsidR="003C14EE">
              <w:rPr>
                <w:noProof/>
                <w:webHidden/>
              </w:rPr>
            </w:r>
            <w:r w:rsidR="003C14EE">
              <w:rPr>
                <w:noProof/>
                <w:webHidden/>
              </w:rPr>
              <w:fldChar w:fldCharType="separate"/>
            </w:r>
            <w:r w:rsidR="003C14EE">
              <w:rPr>
                <w:noProof/>
                <w:webHidden/>
              </w:rPr>
              <w:t>89</w:t>
            </w:r>
            <w:r w:rsidR="003C14EE">
              <w:rPr>
                <w:noProof/>
                <w:webHidden/>
              </w:rPr>
              <w:fldChar w:fldCharType="end"/>
            </w:r>
          </w:hyperlink>
        </w:p>
        <w:p w14:paraId="01AFEDC0" w14:textId="7C46FF03" w:rsidR="003C14EE" w:rsidRDefault="00BE5243">
          <w:pPr>
            <w:pStyle w:val="TOC2"/>
            <w:rPr>
              <w:rFonts w:asciiTheme="minorHAnsi" w:eastAsiaTheme="minorEastAsia" w:hAnsiTheme="minorHAnsi" w:cstheme="minorBidi"/>
              <w:b w:val="0"/>
              <w:noProof/>
              <w:szCs w:val="22"/>
              <w:lang w:eastAsia="en-GB"/>
            </w:rPr>
          </w:pPr>
          <w:hyperlink w:anchor="_Toc148963934" w:history="1">
            <w:r w:rsidR="003C14EE" w:rsidRPr="00F92616">
              <w:rPr>
                <w:rStyle w:val="Hyperlink"/>
                <w:noProof/>
                <w:lang w:val="en-US"/>
              </w:rPr>
              <w:t>10.4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Seawalls</w:t>
            </w:r>
            <w:r w:rsidR="003C14EE">
              <w:rPr>
                <w:noProof/>
                <w:webHidden/>
              </w:rPr>
              <w:tab/>
            </w:r>
            <w:r w:rsidR="003C14EE">
              <w:rPr>
                <w:noProof/>
                <w:webHidden/>
              </w:rPr>
              <w:fldChar w:fldCharType="begin"/>
            </w:r>
            <w:r w:rsidR="003C14EE">
              <w:rPr>
                <w:noProof/>
                <w:webHidden/>
              </w:rPr>
              <w:instrText xml:space="preserve"> PAGEREF _Toc148963934 \h </w:instrText>
            </w:r>
            <w:r w:rsidR="003C14EE">
              <w:rPr>
                <w:noProof/>
                <w:webHidden/>
              </w:rPr>
            </w:r>
            <w:r w:rsidR="003C14EE">
              <w:rPr>
                <w:noProof/>
                <w:webHidden/>
              </w:rPr>
              <w:fldChar w:fldCharType="separate"/>
            </w:r>
            <w:r w:rsidR="003C14EE">
              <w:rPr>
                <w:noProof/>
                <w:webHidden/>
              </w:rPr>
              <w:t>89</w:t>
            </w:r>
            <w:r w:rsidR="003C14EE">
              <w:rPr>
                <w:noProof/>
                <w:webHidden/>
              </w:rPr>
              <w:fldChar w:fldCharType="end"/>
            </w:r>
          </w:hyperlink>
        </w:p>
        <w:p w14:paraId="55407F1E" w14:textId="1774CD4B" w:rsidR="003C14EE" w:rsidRDefault="00BE5243">
          <w:pPr>
            <w:pStyle w:val="TOC3"/>
            <w:rPr>
              <w:rFonts w:asciiTheme="minorHAnsi" w:eastAsiaTheme="minorEastAsia" w:hAnsiTheme="minorHAnsi" w:cstheme="minorBidi"/>
              <w:b w:val="0"/>
              <w:noProof/>
              <w:szCs w:val="22"/>
              <w:lang w:eastAsia="en-GB"/>
            </w:rPr>
          </w:pPr>
          <w:hyperlink w:anchor="_Toc148963935" w:history="1">
            <w:r w:rsidR="003C14EE" w:rsidRPr="00F92616">
              <w:rPr>
                <w:rStyle w:val="Hyperlink"/>
                <w:noProof/>
                <w:lang w:val="en-US"/>
              </w:rPr>
              <w:t>10.4.1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Types of wave and current actions</w:t>
            </w:r>
            <w:r w:rsidR="003C14EE">
              <w:rPr>
                <w:noProof/>
                <w:webHidden/>
              </w:rPr>
              <w:tab/>
            </w:r>
            <w:r w:rsidR="003C14EE">
              <w:rPr>
                <w:noProof/>
                <w:webHidden/>
              </w:rPr>
              <w:fldChar w:fldCharType="begin"/>
            </w:r>
            <w:r w:rsidR="003C14EE">
              <w:rPr>
                <w:noProof/>
                <w:webHidden/>
              </w:rPr>
              <w:instrText xml:space="preserve"> PAGEREF _Toc148963935 \h </w:instrText>
            </w:r>
            <w:r w:rsidR="003C14EE">
              <w:rPr>
                <w:noProof/>
                <w:webHidden/>
              </w:rPr>
            </w:r>
            <w:r w:rsidR="003C14EE">
              <w:rPr>
                <w:noProof/>
                <w:webHidden/>
              </w:rPr>
              <w:fldChar w:fldCharType="separate"/>
            </w:r>
            <w:r w:rsidR="003C14EE">
              <w:rPr>
                <w:noProof/>
                <w:webHidden/>
              </w:rPr>
              <w:t>89</w:t>
            </w:r>
            <w:r w:rsidR="003C14EE">
              <w:rPr>
                <w:noProof/>
                <w:webHidden/>
              </w:rPr>
              <w:fldChar w:fldCharType="end"/>
            </w:r>
          </w:hyperlink>
        </w:p>
        <w:p w14:paraId="26598DB9" w14:textId="10BA05AA" w:rsidR="003C14EE" w:rsidRDefault="00BE5243">
          <w:pPr>
            <w:pStyle w:val="TOC3"/>
            <w:rPr>
              <w:rFonts w:asciiTheme="minorHAnsi" w:eastAsiaTheme="minorEastAsia" w:hAnsiTheme="minorHAnsi" w:cstheme="minorBidi"/>
              <w:b w:val="0"/>
              <w:noProof/>
              <w:szCs w:val="22"/>
              <w:lang w:eastAsia="en-GB"/>
            </w:rPr>
          </w:pPr>
          <w:hyperlink w:anchor="_Toc148963936" w:history="1">
            <w:r w:rsidR="003C14EE" w:rsidRPr="00F92616">
              <w:rPr>
                <w:rStyle w:val="Hyperlink"/>
                <w:noProof/>
                <w:lang w:val="en-US"/>
              </w:rPr>
              <w:t>10.4.2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reflection</w:t>
            </w:r>
            <w:r w:rsidR="003C14EE">
              <w:rPr>
                <w:noProof/>
                <w:webHidden/>
              </w:rPr>
              <w:tab/>
            </w:r>
            <w:r w:rsidR="003C14EE">
              <w:rPr>
                <w:noProof/>
                <w:webHidden/>
              </w:rPr>
              <w:fldChar w:fldCharType="begin"/>
            </w:r>
            <w:r w:rsidR="003C14EE">
              <w:rPr>
                <w:noProof/>
                <w:webHidden/>
              </w:rPr>
              <w:instrText xml:space="preserve"> PAGEREF _Toc148963936 \h </w:instrText>
            </w:r>
            <w:r w:rsidR="003C14EE">
              <w:rPr>
                <w:noProof/>
                <w:webHidden/>
              </w:rPr>
            </w:r>
            <w:r w:rsidR="003C14EE">
              <w:rPr>
                <w:noProof/>
                <w:webHidden/>
              </w:rPr>
              <w:fldChar w:fldCharType="separate"/>
            </w:r>
            <w:r w:rsidR="003C14EE">
              <w:rPr>
                <w:noProof/>
                <w:webHidden/>
              </w:rPr>
              <w:t>90</w:t>
            </w:r>
            <w:r w:rsidR="003C14EE">
              <w:rPr>
                <w:noProof/>
                <w:webHidden/>
              </w:rPr>
              <w:fldChar w:fldCharType="end"/>
            </w:r>
          </w:hyperlink>
        </w:p>
        <w:p w14:paraId="549ECB4C" w14:textId="5E53E295" w:rsidR="003C14EE" w:rsidRDefault="00BE5243">
          <w:pPr>
            <w:pStyle w:val="TOC3"/>
            <w:rPr>
              <w:rFonts w:asciiTheme="minorHAnsi" w:eastAsiaTheme="minorEastAsia" w:hAnsiTheme="minorHAnsi" w:cstheme="minorBidi"/>
              <w:b w:val="0"/>
              <w:noProof/>
              <w:szCs w:val="22"/>
              <w:lang w:eastAsia="en-GB"/>
            </w:rPr>
          </w:pPr>
          <w:hyperlink w:anchor="_Toc148963937" w:history="1">
            <w:r w:rsidR="003C14EE" w:rsidRPr="00F92616">
              <w:rPr>
                <w:rStyle w:val="Hyperlink"/>
                <w:noProof/>
                <w:lang w:val="en-US"/>
              </w:rPr>
              <w:t>10.4.3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seaward toe</w:t>
            </w:r>
            <w:r w:rsidR="003C14EE">
              <w:rPr>
                <w:noProof/>
                <w:webHidden/>
              </w:rPr>
              <w:tab/>
            </w:r>
            <w:r w:rsidR="003C14EE">
              <w:rPr>
                <w:noProof/>
                <w:webHidden/>
              </w:rPr>
              <w:fldChar w:fldCharType="begin"/>
            </w:r>
            <w:r w:rsidR="003C14EE">
              <w:rPr>
                <w:noProof/>
                <w:webHidden/>
              </w:rPr>
              <w:instrText xml:space="preserve"> PAGEREF _Toc148963937 \h </w:instrText>
            </w:r>
            <w:r w:rsidR="003C14EE">
              <w:rPr>
                <w:noProof/>
                <w:webHidden/>
              </w:rPr>
            </w:r>
            <w:r w:rsidR="003C14EE">
              <w:rPr>
                <w:noProof/>
                <w:webHidden/>
              </w:rPr>
              <w:fldChar w:fldCharType="separate"/>
            </w:r>
            <w:r w:rsidR="003C14EE">
              <w:rPr>
                <w:noProof/>
                <w:webHidden/>
              </w:rPr>
              <w:t>90</w:t>
            </w:r>
            <w:r w:rsidR="003C14EE">
              <w:rPr>
                <w:noProof/>
                <w:webHidden/>
              </w:rPr>
              <w:fldChar w:fldCharType="end"/>
            </w:r>
          </w:hyperlink>
        </w:p>
        <w:p w14:paraId="6AE9FB52" w14:textId="486AB8FE" w:rsidR="003C14EE" w:rsidRDefault="00BE5243">
          <w:pPr>
            <w:pStyle w:val="TOC3"/>
            <w:rPr>
              <w:rFonts w:asciiTheme="minorHAnsi" w:eastAsiaTheme="minorEastAsia" w:hAnsiTheme="minorHAnsi" w:cstheme="minorBidi"/>
              <w:b w:val="0"/>
              <w:noProof/>
              <w:szCs w:val="22"/>
              <w:lang w:eastAsia="en-GB"/>
            </w:rPr>
          </w:pPr>
          <w:hyperlink w:anchor="_Toc148963938" w:history="1">
            <w:r w:rsidR="003C14EE" w:rsidRPr="00F92616">
              <w:rPr>
                <w:rStyle w:val="Hyperlink"/>
                <w:noProof/>
                <w:lang w:val="en-US"/>
              </w:rPr>
              <w:t>10.4.4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_Toc148963938 \h </w:instrText>
            </w:r>
            <w:r w:rsidR="003C14EE">
              <w:rPr>
                <w:noProof/>
                <w:webHidden/>
              </w:rPr>
            </w:r>
            <w:r w:rsidR="003C14EE">
              <w:rPr>
                <w:noProof/>
                <w:webHidden/>
              </w:rPr>
              <w:fldChar w:fldCharType="separate"/>
            </w:r>
            <w:r w:rsidR="003C14EE">
              <w:rPr>
                <w:noProof/>
                <w:webHidden/>
              </w:rPr>
              <w:t>90</w:t>
            </w:r>
            <w:r w:rsidR="003C14EE">
              <w:rPr>
                <w:noProof/>
                <w:webHidden/>
              </w:rPr>
              <w:fldChar w:fldCharType="end"/>
            </w:r>
          </w:hyperlink>
        </w:p>
        <w:p w14:paraId="2D5B7B64" w14:textId="40F6F6C1" w:rsidR="003C14EE" w:rsidRDefault="00BE5243">
          <w:pPr>
            <w:pStyle w:val="TOC3"/>
            <w:rPr>
              <w:rFonts w:asciiTheme="minorHAnsi" w:eastAsiaTheme="minorEastAsia" w:hAnsiTheme="minorHAnsi" w:cstheme="minorBidi"/>
              <w:b w:val="0"/>
              <w:noProof/>
              <w:szCs w:val="22"/>
              <w:lang w:eastAsia="en-GB"/>
            </w:rPr>
          </w:pPr>
          <w:hyperlink w:anchor="_Toc148963939" w:history="1">
            <w:r w:rsidR="003C14EE" w:rsidRPr="00F92616">
              <w:rPr>
                <w:rStyle w:val="Hyperlink"/>
                <w:noProof/>
                <w:lang w:val="en-US"/>
              </w:rPr>
              <w:t>10.4.5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Wave-induced forces</w:t>
            </w:r>
            <w:r w:rsidR="003C14EE">
              <w:rPr>
                <w:noProof/>
                <w:webHidden/>
              </w:rPr>
              <w:tab/>
            </w:r>
            <w:r w:rsidR="003C14EE">
              <w:rPr>
                <w:noProof/>
                <w:webHidden/>
              </w:rPr>
              <w:fldChar w:fldCharType="begin"/>
            </w:r>
            <w:r w:rsidR="003C14EE">
              <w:rPr>
                <w:noProof/>
                <w:webHidden/>
              </w:rPr>
              <w:instrText xml:space="preserve"> PAGEREF _Toc148963939 \h </w:instrText>
            </w:r>
            <w:r w:rsidR="003C14EE">
              <w:rPr>
                <w:noProof/>
                <w:webHidden/>
              </w:rPr>
            </w:r>
            <w:r w:rsidR="003C14EE">
              <w:rPr>
                <w:noProof/>
                <w:webHidden/>
              </w:rPr>
              <w:fldChar w:fldCharType="separate"/>
            </w:r>
            <w:r w:rsidR="003C14EE">
              <w:rPr>
                <w:noProof/>
                <w:webHidden/>
              </w:rPr>
              <w:t>90</w:t>
            </w:r>
            <w:r w:rsidR="003C14EE">
              <w:rPr>
                <w:noProof/>
                <w:webHidden/>
              </w:rPr>
              <w:fldChar w:fldCharType="end"/>
            </w:r>
          </w:hyperlink>
        </w:p>
        <w:p w14:paraId="299975E2" w14:textId="436B2AE4" w:rsidR="003C14EE" w:rsidRDefault="00BE5243">
          <w:pPr>
            <w:pStyle w:val="TOC3"/>
            <w:rPr>
              <w:rFonts w:asciiTheme="minorHAnsi" w:eastAsiaTheme="minorEastAsia" w:hAnsiTheme="minorHAnsi" w:cstheme="minorBidi"/>
              <w:b w:val="0"/>
              <w:noProof/>
              <w:szCs w:val="22"/>
              <w:lang w:eastAsia="en-GB"/>
            </w:rPr>
          </w:pPr>
          <w:hyperlink w:anchor="_Toc148963940" w:history="1">
            <w:r w:rsidR="003C14EE" w:rsidRPr="00F92616">
              <w:rPr>
                <w:rStyle w:val="Hyperlink"/>
                <w:noProof/>
                <w:lang w:val="en-US"/>
              </w:rPr>
              <w:t>10.4.6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Seabed scour due to waves and currents</w:t>
            </w:r>
            <w:r w:rsidR="003C14EE">
              <w:rPr>
                <w:noProof/>
                <w:webHidden/>
              </w:rPr>
              <w:tab/>
            </w:r>
            <w:r w:rsidR="003C14EE">
              <w:rPr>
                <w:noProof/>
                <w:webHidden/>
              </w:rPr>
              <w:fldChar w:fldCharType="begin"/>
            </w:r>
            <w:r w:rsidR="003C14EE">
              <w:rPr>
                <w:noProof/>
                <w:webHidden/>
              </w:rPr>
              <w:instrText xml:space="preserve"> PAGEREF _Toc148963940 \h </w:instrText>
            </w:r>
            <w:r w:rsidR="003C14EE">
              <w:rPr>
                <w:noProof/>
                <w:webHidden/>
              </w:rPr>
            </w:r>
            <w:r w:rsidR="003C14EE">
              <w:rPr>
                <w:noProof/>
                <w:webHidden/>
              </w:rPr>
              <w:fldChar w:fldCharType="separate"/>
            </w:r>
            <w:r w:rsidR="003C14EE">
              <w:rPr>
                <w:noProof/>
                <w:webHidden/>
              </w:rPr>
              <w:t>91</w:t>
            </w:r>
            <w:r w:rsidR="003C14EE">
              <w:rPr>
                <w:noProof/>
                <w:webHidden/>
              </w:rPr>
              <w:fldChar w:fldCharType="end"/>
            </w:r>
          </w:hyperlink>
        </w:p>
        <w:p w14:paraId="7F4C2EAC" w14:textId="364BBEE6" w:rsidR="003C14EE" w:rsidRDefault="00BE5243">
          <w:pPr>
            <w:pStyle w:val="TOC1"/>
            <w:rPr>
              <w:rFonts w:asciiTheme="minorHAnsi" w:eastAsiaTheme="minorEastAsia" w:hAnsiTheme="minorHAnsi" w:cstheme="minorBidi"/>
              <w:b w:val="0"/>
              <w:noProof/>
              <w:szCs w:val="22"/>
              <w:lang w:eastAsia="en-GB"/>
            </w:rPr>
          </w:pPr>
          <w:hyperlink w:anchor="_Toc148963941" w:history="1">
            <w:r w:rsidR="003C14EE" w:rsidRPr="00F92616">
              <w:rPr>
                <w:rStyle w:val="Hyperlink"/>
                <w:noProof/>
                <w:lang w:val="en-US"/>
              </w:rPr>
              <w:t>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floating structures</w:t>
            </w:r>
            <w:r w:rsidR="003C14EE">
              <w:rPr>
                <w:noProof/>
                <w:webHidden/>
              </w:rPr>
              <w:tab/>
            </w:r>
            <w:r w:rsidR="003C14EE">
              <w:rPr>
                <w:noProof/>
                <w:webHidden/>
              </w:rPr>
              <w:fldChar w:fldCharType="begin"/>
            </w:r>
            <w:r w:rsidR="003C14EE">
              <w:rPr>
                <w:noProof/>
                <w:webHidden/>
              </w:rPr>
              <w:instrText xml:space="preserve"> PAGEREF _Toc148963941 \h </w:instrText>
            </w:r>
            <w:r w:rsidR="003C14EE">
              <w:rPr>
                <w:noProof/>
                <w:webHidden/>
              </w:rPr>
            </w:r>
            <w:r w:rsidR="003C14EE">
              <w:rPr>
                <w:noProof/>
                <w:webHidden/>
              </w:rPr>
              <w:fldChar w:fldCharType="separate"/>
            </w:r>
            <w:r w:rsidR="003C14EE">
              <w:rPr>
                <w:noProof/>
                <w:webHidden/>
              </w:rPr>
              <w:t>91</w:t>
            </w:r>
            <w:r w:rsidR="003C14EE">
              <w:rPr>
                <w:noProof/>
                <w:webHidden/>
              </w:rPr>
              <w:fldChar w:fldCharType="end"/>
            </w:r>
          </w:hyperlink>
        </w:p>
        <w:p w14:paraId="28A778F1" w14:textId="03658C38" w:rsidR="003C14EE" w:rsidRDefault="00BE5243">
          <w:pPr>
            <w:pStyle w:val="TOC2"/>
            <w:rPr>
              <w:rFonts w:asciiTheme="minorHAnsi" w:eastAsiaTheme="minorEastAsia" w:hAnsiTheme="minorHAnsi" w:cstheme="minorBidi"/>
              <w:b w:val="0"/>
              <w:noProof/>
              <w:szCs w:val="22"/>
              <w:lang w:eastAsia="en-GB"/>
            </w:rPr>
          </w:pPr>
          <w:hyperlink w:anchor="_Toc148963942" w:history="1">
            <w:r w:rsidR="003C14EE" w:rsidRPr="00F92616">
              <w:rPr>
                <w:rStyle w:val="Hyperlink"/>
                <w:noProof/>
                <w:lang w:val="en-US"/>
              </w:rPr>
              <w:t>11.1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Definitions and types of floating structures</w:t>
            </w:r>
            <w:r w:rsidR="003C14EE">
              <w:rPr>
                <w:noProof/>
                <w:webHidden/>
              </w:rPr>
              <w:tab/>
            </w:r>
            <w:r w:rsidR="003C14EE">
              <w:rPr>
                <w:noProof/>
                <w:webHidden/>
              </w:rPr>
              <w:fldChar w:fldCharType="begin"/>
            </w:r>
            <w:r w:rsidR="003C14EE">
              <w:rPr>
                <w:noProof/>
                <w:webHidden/>
              </w:rPr>
              <w:instrText xml:space="preserve"> PAGEREF _Toc148963942 \h </w:instrText>
            </w:r>
            <w:r w:rsidR="003C14EE">
              <w:rPr>
                <w:noProof/>
                <w:webHidden/>
              </w:rPr>
            </w:r>
            <w:r w:rsidR="003C14EE">
              <w:rPr>
                <w:noProof/>
                <w:webHidden/>
              </w:rPr>
              <w:fldChar w:fldCharType="separate"/>
            </w:r>
            <w:r w:rsidR="003C14EE">
              <w:rPr>
                <w:noProof/>
                <w:webHidden/>
              </w:rPr>
              <w:t>91</w:t>
            </w:r>
            <w:r w:rsidR="003C14EE">
              <w:rPr>
                <w:noProof/>
                <w:webHidden/>
              </w:rPr>
              <w:fldChar w:fldCharType="end"/>
            </w:r>
          </w:hyperlink>
        </w:p>
        <w:p w14:paraId="3BD78427" w14:textId="1980C239" w:rsidR="003C14EE" w:rsidRDefault="00BE5243">
          <w:pPr>
            <w:pStyle w:val="TOC2"/>
            <w:rPr>
              <w:rFonts w:asciiTheme="minorHAnsi" w:eastAsiaTheme="minorEastAsia" w:hAnsiTheme="minorHAnsi" w:cstheme="minorBidi"/>
              <w:b w:val="0"/>
              <w:noProof/>
              <w:szCs w:val="22"/>
              <w:lang w:eastAsia="en-GB"/>
            </w:rPr>
          </w:pPr>
          <w:hyperlink w:anchor="_Toc148963943" w:history="1">
            <w:r w:rsidR="003C14EE" w:rsidRPr="00F92616">
              <w:rPr>
                <w:rStyle w:val="Hyperlink"/>
                <w:noProof/>
                <w:lang w:val="en-US"/>
              </w:rPr>
              <w:t>11.2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floating structures</w:t>
            </w:r>
            <w:r w:rsidR="003C14EE">
              <w:rPr>
                <w:noProof/>
                <w:webHidden/>
              </w:rPr>
              <w:tab/>
            </w:r>
            <w:r w:rsidR="003C14EE">
              <w:rPr>
                <w:noProof/>
                <w:webHidden/>
              </w:rPr>
              <w:fldChar w:fldCharType="begin"/>
            </w:r>
            <w:r w:rsidR="003C14EE">
              <w:rPr>
                <w:noProof/>
                <w:webHidden/>
              </w:rPr>
              <w:instrText xml:space="preserve"> PAGEREF _Toc148963943 \h </w:instrText>
            </w:r>
            <w:r w:rsidR="003C14EE">
              <w:rPr>
                <w:noProof/>
                <w:webHidden/>
              </w:rPr>
            </w:r>
            <w:r w:rsidR="003C14EE">
              <w:rPr>
                <w:noProof/>
                <w:webHidden/>
              </w:rPr>
              <w:fldChar w:fldCharType="separate"/>
            </w:r>
            <w:r w:rsidR="003C14EE">
              <w:rPr>
                <w:noProof/>
                <w:webHidden/>
              </w:rPr>
              <w:t>94</w:t>
            </w:r>
            <w:r w:rsidR="003C14EE">
              <w:rPr>
                <w:noProof/>
                <w:webHidden/>
              </w:rPr>
              <w:fldChar w:fldCharType="end"/>
            </w:r>
          </w:hyperlink>
        </w:p>
        <w:p w14:paraId="55F59466" w14:textId="156D225F" w:rsidR="003C14EE" w:rsidRDefault="00BE5243">
          <w:pPr>
            <w:pStyle w:val="TOC3"/>
            <w:rPr>
              <w:rFonts w:asciiTheme="minorHAnsi" w:eastAsiaTheme="minorEastAsia" w:hAnsiTheme="minorHAnsi" w:cstheme="minorBidi"/>
              <w:b w:val="0"/>
              <w:noProof/>
              <w:szCs w:val="22"/>
              <w:lang w:eastAsia="en-GB"/>
            </w:rPr>
          </w:pPr>
          <w:hyperlink w:anchor="_Toc148963944" w:history="1">
            <w:r w:rsidR="003C14EE" w:rsidRPr="00F92616">
              <w:rPr>
                <w:rStyle w:val="Hyperlink"/>
                <w:noProof/>
                <w:lang w:val="en-US"/>
              </w:rPr>
              <w:t>11.2.1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_Toc148963944 \h </w:instrText>
            </w:r>
            <w:r w:rsidR="003C14EE">
              <w:rPr>
                <w:noProof/>
                <w:webHidden/>
              </w:rPr>
            </w:r>
            <w:r w:rsidR="003C14EE">
              <w:rPr>
                <w:noProof/>
                <w:webHidden/>
              </w:rPr>
              <w:fldChar w:fldCharType="separate"/>
            </w:r>
            <w:r w:rsidR="003C14EE">
              <w:rPr>
                <w:noProof/>
                <w:webHidden/>
              </w:rPr>
              <w:t>94</w:t>
            </w:r>
            <w:r w:rsidR="003C14EE">
              <w:rPr>
                <w:noProof/>
                <w:webHidden/>
              </w:rPr>
              <w:fldChar w:fldCharType="end"/>
            </w:r>
          </w:hyperlink>
        </w:p>
        <w:p w14:paraId="494AEACA" w14:textId="6BC64DA3" w:rsidR="003C14EE" w:rsidRDefault="00BE5243">
          <w:pPr>
            <w:pStyle w:val="TOC3"/>
            <w:rPr>
              <w:rFonts w:asciiTheme="minorHAnsi" w:eastAsiaTheme="minorEastAsia" w:hAnsiTheme="minorHAnsi" w:cstheme="minorBidi"/>
              <w:b w:val="0"/>
              <w:noProof/>
              <w:szCs w:val="22"/>
              <w:lang w:eastAsia="en-GB"/>
            </w:rPr>
          </w:pPr>
          <w:hyperlink w:anchor="_Toc148963945" w:history="1">
            <w:r w:rsidR="003C14EE" w:rsidRPr="00F92616">
              <w:rPr>
                <w:rStyle w:val="Hyperlink"/>
                <w:noProof/>
                <w:lang w:val="en-US"/>
              </w:rPr>
              <w:t>11.2.2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Analytical approach</w:t>
            </w:r>
            <w:r w:rsidR="003C14EE">
              <w:rPr>
                <w:noProof/>
                <w:webHidden/>
              </w:rPr>
              <w:tab/>
            </w:r>
            <w:r w:rsidR="003C14EE">
              <w:rPr>
                <w:noProof/>
                <w:webHidden/>
              </w:rPr>
              <w:fldChar w:fldCharType="begin"/>
            </w:r>
            <w:r w:rsidR="003C14EE">
              <w:rPr>
                <w:noProof/>
                <w:webHidden/>
              </w:rPr>
              <w:instrText xml:space="preserve"> PAGEREF _Toc148963945 \h </w:instrText>
            </w:r>
            <w:r w:rsidR="003C14EE">
              <w:rPr>
                <w:noProof/>
                <w:webHidden/>
              </w:rPr>
            </w:r>
            <w:r w:rsidR="003C14EE">
              <w:rPr>
                <w:noProof/>
                <w:webHidden/>
              </w:rPr>
              <w:fldChar w:fldCharType="separate"/>
            </w:r>
            <w:r w:rsidR="003C14EE">
              <w:rPr>
                <w:noProof/>
                <w:webHidden/>
              </w:rPr>
              <w:t>94</w:t>
            </w:r>
            <w:r w:rsidR="003C14EE">
              <w:rPr>
                <w:noProof/>
                <w:webHidden/>
              </w:rPr>
              <w:fldChar w:fldCharType="end"/>
            </w:r>
          </w:hyperlink>
        </w:p>
        <w:p w14:paraId="5A1E2A23" w14:textId="089B0855" w:rsidR="003C14EE" w:rsidRDefault="00BE5243">
          <w:pPr>
            <w:pStyle w:val="TOC3"/>
            <w:rPr>
              <w:rFonts w:asciiTheme="minorHAnsi" w:eastAsiaTheme="minorEastAsia" w:hAnsiTheme="minorHAnsi" w:cstheme="minorBidi"/>
              <w:b w:val="0"/>
              <w:noProof/>
              <w:szCs w:val="22"/>
              <w:lang w:eastAsia="en-GB"/>
            </w:rPr>
          </w:pPr>
          <w:hyperlink w:anchor="_Toc148963946" w:history="1">
            <w:r w:rsidR="003C14EE" w:rsidRPr="00F92616">
              <w:rPr>
                <w:rStyle w:val="Hyperlink"/>
                <w:noProof/>
                <w:lang w:val="en-US"/>
              </w:rPr>
              <w:t>11.2.3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Numerical modelling approach</w:t>
            </w:r>
            <w:r w:rsidR="003C14EE">
              <w:rPr>
                <w:noProof/>
                <w:webHidden/>
              </w:rPr>
              <w:tab/>
            </w:r>
            <w:r w:rsidR="003C14EE">
              <w:rPr>
                <w:noProof/>
                <w:webHidden/>
              </w:rPr>
              <w:fldChar w:fldCharType="begin"/>
            </w:r>
            <w:r w:rsidR="003C14EE">
              <w:rPr>
                <w:noProof/>
                <w:webHidden/>
              </w:rPr>
              <w:instrText xml:space="preserve"> PAGEREF _Toc148963946 \h </w:instrText>
            </w:r>
            <w:r w:rsidR="003C14EE">
              <w:rPr>
                <w:noProof/>
                <w:webHidden/>
              </w:rPr>
            </w:r>
            <w:r w:rsidR="003C14EE">
              <w:rPr>
                <w:noProof/>
                <w:webHidden/>
              </w:rPr>
              <w:fldChar w:fldCharType="separate"/>
            </w:r>
            <w:r w:rsidR="003C14EE">
              <w:rPr>
                <w:noProof/>
                <w:webHidden/>
              </w:rPr>
              <w:t>95</w:t>
            </w:r>
            <w:r w:rsidR="003C14EE">
              <w:rPr>
                <w:noProof/>
                <w:webHidden/>
              </w:rPr>
              <w:fldChar w:fldCharType="end"/>
            </w:r>
          </w:hyperlink>
        </w:p>
        <w:p w14:paraId="524369FD" w14:textId="5CB2375C" w:rsidR="003C14EE" w:rsidRDefault="00BE5243">
          <w:pPr>
            <w:pStyle w:val="TOC3"/>
            <w:rPr>
              <w:rFonts w:asciiTheme="minorHAnsi" w:eastAsiaTheme="minorEastAsia" w:hAnsiTheme="minorHAnsi" w:cstheme="minorBidi"/>
              <w:b w:val="0"/>
              <w:noProof/>
              <w:szCs w:val="22"/>
              <w:lang w:eastAsia="en-GB"/>
            </w:rPr>
          </w:pPr>
          <w:hyperlink w:anchor="_Toc148963947" w:history="1">
            <w:r w:rsidR="003C14EE" w:rsidRPr="00F92616">
              <w:rPr>
                <w:rStyle w:val="Hyperlink"/>
                <w:noProof/>
                <w:lang w:val="en-US"/>
              </w:rPr>
              <w:t>11.2.4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Physical modelling approach</w:t>
            </w:r>
            <w:r w:rsidR="003C14EE">
              <w:rPr>
                <w:noProof/>
                <w:webHidden/>
              </w:rPr>
              <w:tab/>
            </w:r>
            <w:r w:rsidR="003C14EE">
              <w:rPr>
                <w:noProof/>
                <w:webHidden/>
              </w:rPr>
              <w:fldChar w:fldCharType="begin"/>
            </w:r>
            <w:r w:rsidR="003C14EE">
              <w:rPr>
                <w:noProof/>
                <w:webHidden/>
              </w:rPr>
              <w:instrText xml:space="preserve"> PAGEREF _Toc148963947 \h </w:instrText>
            </w:r>
            <w:r w:rsidR="003C14EE">
              <w:rPr>
                <w:noProof/>
                <w:webHidden/>
              </w:rPr>
            </w:r>
            <w:r w:rsidR="003C14EE">
              <w:rPr>
                <w:noProof/>
                <w:webHidden/>
              </w:rPr>
              <w:fldChar w:fldCharType="separate"/>
            </w:r>
            <w:r w:rsidR="003C14EE">
              <w:rPr>
                <w:noProof/>
                <w:webHidden/>
              </w:rPr>
              <w:t>96</w:t>
            </w:r>
            <w:r w:rsidR="003C14EE">
              <w:rPr>
                <w:noProof/>
                <w:webHidden/>
              </w:rPr>
              <w:fldChar w:fldCharType="end"/>
            </w:r>
          </w:hyperlink>
        </w:p>
        <w:p w14:paraId="7F45F09D" w14:textId="2BA281DB" w:rsidR="003C14EE" w:rsidRDefault="00BE5243">
          <w:pPr>
            <w:pStyle w:val="TOC2"/>
            <w:rPr>
              <w:rFonts w:asciiTheme="minorHAnsi" w:eastAsiaTheme="minorEastAsia" w:hAnsiTheme="minorHAnsi" w:cstheme="minorBidi"/>
              <w:b w:val="0"/>
              <w:noProof/>
              <w:szCs w:val="22"/>
              <w:lang w:eastAsia="en-GB"/>
            </w:rPr>
          </w:pPr>
          <w:hyperlink w:anchor="_Toc148963948" w:history="1">
            <w:r w:rsidR="003C14EE" w:rsidRPr="00F92616">
              <w:rPr>
                <w:rStyle w:val="Hyperlink"/>
                <w:noProof/>
                <w:lang w:val="en-US"/>
              </w:rPr>
              <w:t>11.3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actions on floating structures</w:t>
            </w:r>
            <w:r w:rsidR="003C14EE">
              <w:rPr>
                <w:noProof/>
                <w:webHidden/>
              </w:rPr>
              <w:tab/>
            </w:r>
            <w:r w:rsidR="003C14EE">
              <w:rPr>
                <w:noProof/>
                <w:webHidden/>
              </w:rPr>
              <w:fldChar w:fldCharType="begin"/>
            </w:r>
            <w:r w:rsidR="003C14EE">
              <w:rPr>
                <w:noProof/>
                <w:webHidden/>
              </w:rPr>
              <w:instrText xml:space="preserve"> PAGEREF _Toc148963948 \h </w:instrText>
            </w:r>
            <w:r w:rsidR="003C14EE">
              <w:rPr>
                <w:noProof/>
                <w:webHidden/>
              </w:rPr>
            </w:r>
            <w:r w:rsidR="003C14EE">
              <w:rPr>
                <w:noProof/>
                <w:webHidden/>
              </w:rPr>
              <w:fldChar w:fldCharType="separate"/>
            </w:r>
            <w:r w:rsidR="003C14EE">
              <w:rPr>
                <w:noProof/>
                <w:webHidden/>
              </w:rPr>
              <w:t>96</w:t>
            </w:r>
            <w:r w:rsidR="003C14EE">
              <w:rPr>
                <w:noProof/>
                <w:webHidden/>
              </w:rPr>
              <w:fldChar w:fldCharType="end"/>
            </w:r>
          </w:hyperlink>
        </w:p>
        <w:p w14:paraId="392CB1D8" w14:textId="1369F509" w:rsidR="003C14EE" w:rsidRDefault="00BE5243">
          <w:pPr>
            <w:pStyle w:val="TOC2"/>
            <w:rPr>
              <w:rFonts w:asciiTheme="minorHAnsi" w:eastAsiaTheme="minorEastAsia" w:hAnsiTheme="minorHAnsi" w:cstheme="minorBidi"/>
              <w:b w:val="0"/>
              <w:noProof/>
              <w:szCs w:val="22"/>
              <w:lang w:eastAsia="en-GB"/>
            </w:rPr>
          </w:pPr>
          <w:hyperlink w:anchor="_Toc148963949" w:history="1">
            <w:r w:rsidR="003C14EE" w:rsidRPr="00F92616">
              <w:rPr>
                <w:rStyle w:val="Hyperlink"/>
                <w:noProof/>
                <w:lang w:val="en-US"/>
              </w:rPr>
              <w:t>11.4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Physical modelling approach</w:t>
            </w:r>
            <w:r w:rsidR="003C14EE">
              <w:rPr>
                <w:noProof/>
                <w:webHidden/>
              </w:rPr>
              <w:tab/>
            </w:r>
            <w:r w:rsidR="003C14EE">
              <w:rPr>
                <w:noProof/>
                <w:webHidden/>
              </w:rPr>
              <w:fldChar w:fldCharType="begin"/>
            </w:r>
            <w:r w:rsidR="003C14EE">
              <w:rPr>
                <w:noProof/>
                <w:webHidden/>
              </w:rPr>
              <w:instrText xml:space="preserve"> PAGEREF _Toc148963949 \h </w:instrText>
            </w:r>
            <w:r w:rsidR="003C14EE">
              <w:rPr>
                <w:noProof/>
                <w:webHidden/>
              </w:rPr>
            </w:r>
            <w:r w:rsidR="003C14EE">
              <w:rPr>
                <w:noProof/>
                <w:webHidden/>
              </w:rPr>
              <w:fldChar w:fldCharType="separate"/>
            </w:r>
            <w:r w:rsidR="003C14EE">
              <w:rPr>
                <w:noProof/>
                <w:webHidden/>
              </w:rPr>
              <w:t>97</w:t>
            </w:r>
            <w:r w:rsidR="003C14EE">
              <w:rPr>
                <w:noProof/>
                <w:webHidden/>
              </w:rPr>
              <w:fldChar w:fldCharType="end"/>
            </w:r>
          </w:hyperlink>
        </w:p>
        <w:p w14:paraId="02AF7A39" w14:textId="799D47B5" w:rsidR="003C14EE" w:rsidRDefault="00BE5243">
          <w:pPr>
            <w:pStyle w:val="TOC1"/>
            <w:rPr>
              <w:rFonts w:asciiTheme="minorHAnsi" w:eastAsiaTheme="minorEastAsia" w:hAnsiTheme="minorHAnsi" w:cstheme="minorBidi"/>
              <w:b w:val="0"/>
              <w:noProof/>
              <w:szCs w:val="22"/>
              <w:lang w:eastAsia="en-GB"/>
            </w:rPr>
          </w:pPr>
          <w:hyperlink w:anchor="_Toc148963950" w:history="1">
            <w:r w:rsidR="003C14EE" w:rsidRPr="00F92616">
              <w:rPr>
                <w:rStyle w:val="Hyperlink"/>
                <w:noProof/>
                <w:lang w:val="en-US"/>
              </w:rPr>
              <w:t>12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 assessment assisted by physical model testing</w:t>
            </w:r>
            <w:r w:rsidR="003C14EE">
              <w:rPr>
                <w:noProof/>
                <w:webHidden/>
              </w:rPr>
              <w:tab/>
            </w:r>
            <w:r w:rsidR="003C14EE">
              <w:rPr>
                <w:noProof/>
                <w:webHidden/>
              </w:rPr>
              <w:fldChar w:fldCharType="begin"/>
            </w:r>
            <w:r w:rsidR="003C14EE">
              <w:rPr>
                <w:noProof/>
                <w:webHidden/>
              </w:rPr>
              <w:instrText xml:space="preserve"> PAGEREF _Toc148963950 \h </w:instrText>
            </w:r>
            <w:r w:rsidR="003C14EE">
              <w:rPr>
                <w:noProof/>
                <w:webHidden/>
              </w:rPr>
            </w:r>
            <w:r w:rsidR="003C14EE">
              <w:rPr>
                <w:noProof/>
                <w:webHidden/>
              </w:rPr>
              <w:fldChar w:fldCharType="separate"/>
            </w:r>
            <w:r w:rsidR="003C14EE">
              <w:rPr>
                <w:noProof/>
                <w:webHidden/>
              </w:rPr>
              <w:t>97</w:t>
            </w:r>
            <w:r w:rsidR="003C14EE">
              <w:rPr>
                <w:noProof/>
                <w:webHidden/>
              </w:rPr>
              <w:fldChar w:fldCharType="end"/>
            </w:r>
          </w:hyperlink>
        </w:p>
        <w:p w14:paraId="20F08C83" w14:textId="0B8EF913" w:rsidR="003C14EE" w:rsidRDefault="00BE5243">
          <w:pPr>
            <w:pStyle w:val="TOC2"/>
            <w:rPr>
              <w:rFonts w:asciiTheme="minorHAnsi" w:eastAsiaTheme="minorEastAsia" w:hAnsiTheme="minorHAnsi" w:cstheme="minorBidi"/>
              <w:b w:val="0"/>
              <w:noProof/>
              <w:szCs w:val="22"/>
              <w:lang w:eastAsia="en-GB"/>
            </w:rPr>
          </w:pPr>
          <w:hyperlink w:anchor="_Toc148963951" w:history="1">
            <w:r w:rsidR="003C14EE" w:rsidRPr="00F92616">
              <w:rPr>
                <w:rStyle w:val="Hyperlink"/>
                <w:noProof/>
                <w:lang w:val="en-US"/>
              </w:rPr>
              <w:t>12.1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_Toc148963951 \h </w:instrText>
            </w:r>
            <w:r w:rsidR="003C14EE">
              <w:rPr>
                <w:noProof/>
                <w:webHidden/>
              </w:rPr>
            </w:r>
            <w:r w:rsidR="003C14EE">
              <w:rPr>
                <w:noProof/>
                <w:webHidden/>
              </w:rPr>
              <w:fldChar w:fldCharType="separate"/>
            </w:r>
            <w:r w:rsidR="003C14EE">
              <w:rPr>
                <w:noProof/>
                <w:webHidden/>
              </w:rPr>
              <w:t>97</w:t>
            </w:r>
            <w:r w:rsidR="003C14EE">
              <w:rPr>
                <w:noProof/>
                <w:webHidden/>
              </w:rPr>
              <w:fldChar w:fldCharType="end"/>
            </w:r>
          </w:hyperlink>
        </w:p>
        <w:p w14:paraId="474B5316" w14:textId="376BC824" w:rsidR="003C14EE" w:rsidRDefault="00BE5243">
          <w:pPr>
            <w:pStyle w:val="TOC2"/>
            <w:rPr>
              <w:rFonts w:asciiTheme="minorHAnsi" w:eastAsiaTheme="minorEastAsia" w:hAnsiTheme="minorHAnsi" w:cstheme="minorBidi"/>
              <w:b w:val="0"/>
              <w:noProof/>
              <w:szCs w:val="22"/>
              <w:lang w:eastAsia="en-GB"/>
            </w:rPr>
          </w:pPr>
          <w:hyperlink w:anchor="_Toc148963952" w:history="1">
            <w:r w:rsidR="003C14EE" w:rsidRPr="00F92616">
              <w:rPr>
                <w:rStyle w:val="Hyperlink"/>
                <w:noProof/>
                <w:lang w:val="en-US"/>
              </w:rPr>
              <w:t>12.2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Purposes of testing</w:t>
            </w:r>
            <w:r w:rsidR="003C14EE">
              <w:rPr>
                <w:noProof/>
                <w:webHidden/>
              </w:rPr>
              <w:tab/>
            </w:r>
            <w:r w:rsidR="003C14EE">
              <w:rPr>
                <w:noProof/>
                <w:webHidden/>
              </w:rPr>
              <w:fldChar w:fldCharType="begin"/>
            </w:r>
            <w:r w:rsidR="003C14EE">
              <w:rPr>
                <w:noProof/>
                <w:webHidden/>
              </w:rPr>
              <w:instrText xml:space="preserve"> PAGEREF _Toc148963952 \h </w:instrText>
            </w:r>
            <w:r w:rsidR="003C14EE">
              <w:rPr>
                <w:noProof/>
                <w:webHidden/>
              </w:rPr>
            </w:r>
            <w:r w:rsidR="003C14EE">
              <w:rPr>
                <w:noProof/>
                <w:webHidden/>
              </w:rPr>
              <w:fldChar w:fldCharType="separate"/>
            </w:r>
            <w:r w:rsidR="003C14EE">
              <w:rPr>
                <w:noProof/>
                <w:webHidden/>
              </w:rPr>
              <w:t>97</w:t>
            </w:r>
            <w:r w:rsidR="003C14EE">
              <w:rPr>
                <w:noProof/>
                <w:webHidden/>
              </w:rPr>
              <w:fldChar w:fldCharType="end"/>
            </w:r>
          </w:hyperlink>
        </w:p>
        <w:p w14:paraId="2FBF4723" w14:textId="5AA507A2" w:rsidR="003C14EE" w:rsidRDefault="00BE5243">
          <w:pPr>
            <w:pStyle w:val="TOC2"/>
            <w:rPr>
              <w:rFonts w:asciiTheme="minorHAnsi" w:eastAsiaTheme="minorEastAsia" w:hAnsiTheme="minorHAnsi" w:cstheme="minorBidi"/>
              <w:b w:val="0"/>
              <w:noProof/>
              <w:szCs w:val="22"/>
              <w:lang w:eastAsia="en-GB"/>
            </w:rPr>
          </w:pPr>
          <w:hyperlink w:anchor="_Toc148963953" w:history="1">
            <w:r w:rsidR="003C14EE" w:rsidRPr="00F92616">
              <w:rPr>
                <w:rStyle w:val="Hyperlink"/>
                <w:noProof/>
                <w:lang w:val="en-US"/>
              </w:rPr>
              <w:t>12.3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Organization of a physical model study</w:t>
            </w:r>
            <w:r w:rsidR="003C14EE">
              <w:rPr>
                <w:noProof/>
                <w:webHidden/>
              </w:rPr>
              <w:tab/>
            </w:r>
            <w:r w:rsidR="003C14EE">
              <w:rPr>
                <w:noProof/>
                <w:webHidden/>
              </w:rPr>
              <w:fldChar w:fldCharType="begin"/>
            </w:r>
            <w:r w:rsidR="003C14EE">
              <w:rPr>
                <w:noProof/>
                <w:webHidden/>
              </w:rPr>
              <w:instrText xml:space="preserve"> PAGEREF _Toc148963953 \h </w:instrText>
            </w:r>
            <w:r w:rsidR="003C14EE">
              <w:rPr>
                <w:noProof/>
                <w:webHidden/>
              </w:rPr>
            </w:r>
            <w:r w:rsidR="003C14EE">
              <w:rPr>
                <w:noProof/>
                <w:webHidden/>
              </w:rPr>
              <w:fldChar w:fldCharType="separate"/>
            </w:r>
            <w:r w:rsidR="003C14EE">
              <w:rPr>
                <w:noProof/>
                <w:webHidden/>
              </w:rPr>
              <w:t>98</w:t>
            </w:r>
            <w:r w:rsidR="003C14EE">
              <w:rPr>
                <w:noProof/>
                <w:webHidden/>
              </w:rPr>
              <w:fldChar w:fldCharType="end"/>
            </w:r>
          </w:hyperlink>
        </w:p>
        <w:p w14:paraId="5818E2E1" w14:textId="652FEE45" w:rsidR="003C14EE" w:rsidRDefault="00BE5243">
          <w:pPr>
            <w:pStyle w:val="TOC2"/>
            <w:rPr>
              <w:rFonts w:asciiTheme="minorHAnsi" w:eastAsiaTheme="minorEastAsia" w:hAnsiTheme="minorHAnsi" w:cstheme="minorBidi"/>
              <w:b w:val="0"/>
              <w:noProof/>
              <w:szCs w:val="22"/>
              <w:lang w:eastAsia="en-GB"/>
            </w:rPr>
          </w:pPr>
          <w:hyperlink w:anchor="_Toc148963954" w:history="1">
            <w:r w:rsidR="003C14EE" w:rsidRPr="00F92616">
              <w:rPr>
                <w:rStyle w:val="Hyperlink"/>
                <w:noProof/>
                <w:lang w:val="en-US"/>
              </w:rPr>
              <w:t>12.4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Physical model concept and layout</w:t>
            </w:r>
            <w:r w:rsidR="003C14EE">
              <w:rPr>
                <w:noProof/>
                <w:webHidden/>
              </w:rPr>
              <w:tab/>
            </w:r>
            <w:r w:rsidR="003C14EE">
              <w:rPr>
                <w:noProof/>
                <w:webHidden/>
              </w:rPr>
              <w:fldChar w:fldCharType="begin"/>
            </w:r>
            <w:r w:rsidR="003C14EE">
              <w:rPr>
                <w:noProof/>
                <w:webHidden/>
              </w:rPr>
              <w:instrText xml:space="preserve"> PAGEREF _Toc148963954 \h </w:instrText>
            </w:r>
            <w:r w:rsidR="003C14EE">
              <w:rPr>
                <w:noProof/>
                <w:webHidden/>
              </w:rPr>
            </w:r>
            <w:r w:rsidR="003C14EE">
              <w:rPr>
                <w:noProof/>
                <w:webHidden/>
              </w:rPr>
              <w:fldChar w:fldCharType="separate"/>
            </w:r>
            <w:r w:rsidR="003C14EE">
              <w:rPr>
                <w:noProof/>
                <w:webHidden/>
              </w:rPr>
              <w:t>98</w:t>
            </w:r>
            <w:r w:rsidR="003C14EE">
              <w:rPr>
                <w:noProof/>
                <w:webHidden/>
              </w:rPr>
              <w:fldChar w:fldCharType="end"/>
            </w:r>
          </w:hyperlink>
        </w:p>
        <w:p w14:paraId="4DC4B16C" w14:textId="6D60A241" w:rsidR="003C14EE" w:rsidRDefault="00BE5243">
          <w:pPr>
            <w:pStyle w:val="TOC3"/>
            <w:rPr>
              <w:rFonts w:asciiTheme="minorHAnsi" w:eastAsiaTheme="minorEastAsia" w:hAnsiTheme="minorHAnsi" w:cstheme="minorBidi"/>
              <w:b w:val="0"/>
              <w:noProof/>
              <w:szCs w:val="22"/>
              <w:lang w:eastAsia="en-GB"/>
            </w:rPr>
          </w:pPr>
          <w:hyperlink w:anchor="_Toc148963955" w:history="1">
            <w:r w:rsidR="003C14EE" w:rsidRPr="00F92616">
              <w:rPr>
                <w:rStyle w:val="Hyperlink"/>
                <w:noProof/>
                <w:lang w:val="en-US"/>
              </w:rPr>
              <w:t>12.4.1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Input data</w:t>
            </w:r>
            <w:r w:rsidR="003C14EE">
              <w:rPr>
                <w:noProof/>
                <w:webHidden/>
              </w:rPr>
              <w:tab/>
            </w:r>
            <w:r w:rsidR="003C14EE">
              <w:rPr>
                <w:noProof/>
                <w:webHidden/>
              </w:rPr>
              <w:fldChar w:fldCharType="begin"/>
            </w:r>
            <w:r w:rsidR="003C14EE">
              <w:rPr>
                <w:noProof/>
                <w:webHidden/>
              </w:rPr>
              <w:instrText xml:space="preserve"> PAGEREF _Toc148963955 \h </w:instrText>
            </w:r>
            <w:r w:rsidR="003C14EE">
              <w:rPr>
                <w:noProof/>
                <w:webHidden/>
              </w:rPr>
            </w:r>
            <w:r w:rsidR="003C14EE">
              <w:rPr>
                <w:noProof/>
                <w:webHidden/>
              </w:rPr>
              <w:fldChar w:fldCharType="separate"/>
            </w:r>
            <w:r w:rsidR="003C14EE">
              <w:rPr>
                <w:noProof/>
                <w:webHidden/>
              </w:rPr>
              <w:t>98</w:t>
            </w:r>
            <w:r w:rsidR="003C14EE">
              <w:rPr>
                <w:noProof/>
                <w:webHidden/>
              </w:rPr>
              <w:fldChar w:fldCharType="end"/>
            </w:r>
          </w:hyperlink>
        </w:p>
        <w:p w14:paraId="0DD7545A" w14:textId="660B1CC3" w:rsidR="003C14EE" w:rsidRDefault="00BE5243">
          <w:pPr>
            <w:pStyle w:val="TOC3"/>
            <w:rPr>
              <w:rFonts w:asciiTheme="minorHAnsi" w:eastAsiaTheme="minorEastAsia" w:hAnsiTheme="minorHAnsi" w:cstheme="minorBidi"/>
              <w:b w:val="0"/>
              <w:noProof/>
              <w:szCs w:val="22"/>
              <w:lang w:eastAsia="en-GB"/>
            </w:rPr>
          </w:pPr>
          <w:hyperlink w:anchor="_Toc148963956" w:history="1">
            <w:r w:rsidR="003C14EE" w:rsidRPr="00F92616">
              <w:rPr>
                <w:rStyle w:val="Hyperlink"/>
                <w:noProof/>
                <w:lang w:val="en-US"/>
              </w:rPr>
              <w:t>12.4.2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Contents of the modelling methodology (test plan)</w:t>
            </w:r>
            <w:r w:rsidR="003C14EE">
              <w:rPr>
                <w:noProof/>
                <w:webHidden/>
              </w:rPr>
              <w:tab/>
            </w:r>
            <w:r w:rsidR="003C14EE">
              <w:rPr>
                <w:noProof/>
                <w:webHidden/>
              </w:rPr>
              <w:fldChar w:fldCharType="begin"/>
            </w:r>
            <w:r w:rsidR="003C14EE">
              <w:rPr>
                <w:noProof/>
                <w:webHidden/>
              </w:rPr>
              <w:instrText xml:space="preserve"> PAGEREF _Toc148963956 \h </w:instrText>
            </w:r>
            <w:r w:rsidR="003C14EE">
              <w:rPr>
                <w:noProof/>
                <w:webHidden/>
              </w:rPr>
            </w:r>
            <w:r w:rsidR="003C14EE">
              <w:rPr>
                <w:noProof/>
                <w:webHidden/>
              </w:rPr>
              <w:fldChar w:fldCharType="separate"/>
            </w:r>
            <w:r w:rsidR="003C14EE">
              <w:rPr>
                <w:noProof/>
                <w:webHidden/>
              </w:rPr>
              <w:t>100</w:t>
            </w:r>
            <w:r w:rsidR="003C14EE">
              <w:rPr>
                <w:noProof/>
                <w:webHidden/>
              </w:rPr>
              <w:fldChar w:fldCharType="end"/>
            </w:r>
          </w:hyperlink>
        </w:p>
        <w:p w14:paraId="18CBCB8D" w14:textId="6D755E98" w:rsidR="003C14EE" w:rsidRDefault="00BE5243">
          <w:pPr>
            <w:pStyle w:val="TOC3"/>
            <w:rPr>
              <w:rFonts w:asciiTheme="minorHAnsi" w:eastAsiaTheme="minorEastAsia" w:hAnsiTheme="minorHAnsi" w:cstheme="minorBidi"/>
              <w:b w:val="0"/>
              <w:noProof/>
              <w:szCs w:val="22"/>
              <w:lang w:eastAsia="en-GB"/>
            </w:rPr>
          </w:pPr>
          <w:hyperlink w:anchor="_Toc148963957" w:history="1">
            <w:r w:rsidR="003C14EE" w:rsidRPr="00F92616">
              <w:rPr>
                <w:rStyle w:val="Hyperlink"/>
                <w:noProof/>
                <w:lang w:val="en-US"/>
              </w:rPr>
              <w:t>12.4.3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Scaling laws and model scale</w:t>
            </w:r>
            <w:r w:rsidR="003C14EE">
              <w:rPr>
                <w:noProof/>
                <w:webHidden/>
              </w:rPr>
              <w:tab/>
            </w:r>
            <w:r w:rsidR="003C14EE">
              <w:rPr>
                <w:noProof/>
                <w:webHidden/>
              </w:rPr>
              <w:fldChar w:fldCharType="begin"/>
            </w:r>
            <w:r w:rsidR="003C14EE">
              <w:rPr>
                <w:noProof/>
                <w:webHidden/>
              </w:rPr>
              <w:instrText xml:space="preserve"> PAGEREF _Toc148963957 \h </w:instrText>
            </w:r>
            <w:r w:rsidR="003C14EE">
              <w:rPr>
                <w:noProof/>
                <w:webHidden/>
              </w:rPr>
            </w:r>
            <w:r w:rsidR="003C14EE">
              <w:rPr>
                <w:noProof/>
                <w:webHidden/>
              </w:rPr>
              <w:fldChar w:fldCharType="separate"/>
            </w:r>
            <w:r w:rsidR="003C14EE">
              <w:rPr>
                <w:noProof/>
                <w:webHidden/>
              </w:rPr>
              <w:t>101</w:t>
            </w:r>
            <w:r w:rsidR="003C14EE">
              <w:rPr>
                <w:noProof/>
                <w:webHidden/>
              </w:rPr>
              <w:fldChar w:fldCharType="end"/>
            </w:r>
          </w:hyperlink>
        </w:p>
        <w:p w14:paraId="606E8D4E" w14:textId="33F87EAF" w:rsidR="003C14EE" w:rsidRDefault="00BE5243">
          <w:pPr>
            <w:pStyle w:val="TOC3"/>
            <w:rPr>
              <w:rFonts w:asciiTheme="minorHAnsi" w:eastAsiaTheme="minorEastAsia" w:hAnsiTheme="minorHAnsi" w:cstheme="minorBidi"/>
              <w:b w:val="0"/>
              <w:noProof/>
              <w:szCs w:val="22"/>
              <w:lang w:eastAsia="en-GB"/>
            </w:rPr>
          </w:pPr>
          <w:hyperlink w:anchor="_Toc148963959" w:history="1">
            <w:r w:rsidR="003C14EE" w:rsidRPr="00F92616">
              <w:rPr>
                <w:rStyle w:val="Hyperlink"/>
                <w:noProof/>
                <w:lang w:val="en-US"/>
              </w:rPr>
              <w:t>12.4.4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Choice of a facility</w:t>
            </w:r>
            <w:r w:rsidR="003C14EE">
              <w:rPr>
                <w:noProof/>
                <w:webHidden/>
              </w:rPr>
              <w:tab/>
            </w:r>
            <w:r w:rsidR="003C14EE">
              <w:rPr>
                <w:noProof/>
                <w:webHidden/>
              </w:rPr>
              <w:fldChar w:fldCharType="begin"/>
            </w:r>
            <w:r w:rsidR="003C14EE">
              <w:rPr>
                <w:noProof/>
                <w:webHidden/>
              </w:rPr>
              <w:instrText xml:space="preserve"> PAGEREF _Toc148963959 \h </w:instrText>
            </w:r>
            <w:r w:rsidR="003C14EE">
              <w:rPr>
                <w:noProof/>
                <w:webHidden/>
              </w:rPr>
            </w:r>
            <w:r w:rsidR="003C14EE">
              <w:rPr>
                <w:noProof/>
                <w:webHidden/>
              </w:rPr>
              <w:fldChar w:fldCharType="separate"/>
            </w:r>
            <w:r w:rsidR="003C14EE">
              <w:rPr>
                <w:noProof/>
                <w:webHidden/>
              </w:rPr>
              <w:t>102</w:t>
            </w:r>
            <w:r w:rsidR="003C14EE">
              <w:rPr>
                <w:noProof/>
                <w:webHidden/>
              </w:rPr>
              <w:fldChar w:fldCharType="end"/>
            </w:r>
          </w:hyperlink>
        </w:p>
        <w:p w14:paraId="0C2FDFBA" w14:textId="534AB3E4" w:rsidR="003C14EE" w:rsidRDefault="00BE5243">
          <w:pPr>
            <w:pStyle w:val="TOC3"/>
            <w:rPr>
              <w:rFonts w:asciiTheme="minorHAnsi" w:eastAsiaTheme="minorEastAsia" w:hAnsiTheme="minorHAnsi" w:cstheme="minorBidi"/>
              <w:b w:val="0"/>
              <w:noProof/>
              <w:szCs w:val="22"/>
              <w:lang w:eastAsia="en-GB"/>
            </w:rPr>
          </w:pPr>
          <w:hyperlink w:anchor="_Toc148963960" w:history="1">
            <w:r w:rsidR="003C14EE" w:rsidRPr="00F92616">
              <w:rPr>
                <w:rStyle w:val="Hyperlink"/>
                <w:noProof/>
                <w:lang w:val="en-US"/>
              </w:rPr>
              <w:t>12.4.5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Model layout</w:t>
            </w:r>
            <w:r w:rsidR="003C14EE">
              <w:rPr>
                <w:noProof/>
                <w:webHidden/>
              </w:rPr>
              <w:tab/>
            </w:r>
            <w:r w:rsidR="003C14EE">
              <w:rPr>
                <w:noProof/>
                <w:webHidden/>
              </w:rPr>
              <w:fldChar w:fldCharType="begin"/>
            </w:r>
            <w:r w:rsidR="003C14EE">
              <w:rPr>
                <w:noProof/>
                <w:webHidden/>
              </w:rPr>
              <w:instrText xml:space="preserve"> PAGEREF _Toc148963960 \h </w:instrText>
            </w:r>
            <w:r w:rsidR="003C14EE">
              <w:rPr>
                <w:noProof/>
                <w:webHidden/>
              </w:rPr>
            </w:r>
            <w:r w:rsidR="003C14EE">
              <w:rPr>
                <w:noProof/>
                <w:webHidden/>
              </w:rPr>
              <w:fldChar w:fldCharType="separate"/>
            </w:r>
            <w:r w:rsidR="003C14EE">
              <w:rPr>
                <w:noProof/>
                <w:webHidden/>
              </w:rPr>
              <w:t>103</w:t>
            </w:r>
            <w:r w:rsidR="003C14EE">
              <w:rPr>
                <w:noProof/>
                <w:webHidden/>
              </w:rPr>
              <w:fldChar w:fldCharType="end"/>
            </w:r>
          </w:hyperlink>
        </w:p>
        <w:p w14:paraId="23A695C0" w14:textId="71DFF7C1" w:rsidR="003C14EE" w:rsidRDefault="00BE5243">
          <w:pPr>
            <w:pStyle w:val="TOC3"/>
            <w:rPr>
              <w:rFonts w:asciiTheme="minorHAnsi" w:eastAsiaTheme="minorEastAsia" w:hAnsiTheme="minorHAnsi" w:cstheme="minorBidi"/>
              <w:b w:val="0"/>
              <w:noProof/>
              <w:szCs w:val="22"/>
              <w:lang w:eastAsia="en-GB"/>
            </w:rPr>
          </w:pPr>
          <w:hyperlink w:anchor="_Toc148963961" w:history="1">
            <w:r w:rsidR="003C14EE" w:rsidRPr="00F92616">
              <w:rPr>
                <w:rStyle w:val="Hyperlink"/>
                <w:noProof/>
                <w:lang w:val="en-US"/>
              </w:rPr>
              <w:t>12.4.6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Construction of the model: bathymetry and tested structure</w:t>
            </w:r>
            <w:r w:rsidR="003C14EE">
              <w:rPr>
                <w:noProof/>
                <w:webHidden/>
              </w:rPr>
              <w:tab/>
            </w:r>
            <w:r w:rsidR="003C14EE">
              <w:rPr>
                <w:noProof/>
                <w:webHidden/>
              </w:rPr>
              <w:fldChar w:fldCharType="begin"/>
            </w:r>
            <w:r w:rsidR="003C14EE">
              <w:rPr>
                <w:noProof/>
                <w:webHidden/>
              </w:rPr>
              <w:instrText xml:space="preserve"> PAGEREF _Toc148963961 \h </w:instrText>
            </w:r>
            <w:r w:rsidR="003C14EE">
              <w:rPr>
                <w:noProof/>
                <w:webHidden/>
              </w:rPr>
            </w:r>
            <w:r w:rsidR="003C14EE">
              <w:rPr>
                <w:noProof/>
                <w:webHidden/>
              </w:rPr>
              <w:fldChar w:fldCharType="separate"/>
            </w:r>
            <w:r w:rsidR="003C14EE">
              <w:rPr>
                <w:noProof/>
                <w:webHidden/>
              </w:rPr>
              <w:t>104</w:t>
            </w:r>
            <w:r w:rsidR="003C14EE">
              <w:rPr>
                <w:noProof/>
                <w:webHidden/>
              </w:rPr>
              <w:fldChar w:fldCharType="end"/>
            </w:r>
          </w:hyperlink>
        </w:p>
        <w:p w14:paraId="48CB9C8C" w14:textId="7C5DA0ED" w:rsidR="003C14EE" w:rsidRDefault="00BE5243">
          <w:pPr>
            <w:pStyle w:val="TOC3"/>
            <w:rPr>
              <w:rFonts w:asciiTheme="minorHAnsi" w:eastAsiaTheme="minorEastAsia" w:hAnsiTheme="minorHAnsi" w:cstheme="minorBidi"/>
              <w:b w:val="0"/>
              <w:noProof/>
              <w:szCs w:val="22"/>
              <w:lang w:eastAsia="en-GB"/>
            </w:rPr>
          </w:pPr>
          <w:hyperlink w:anchor="_Toc148963962" w:history="1">
            <w:r w:rsidR="003C14EE" w:rsidRPr="00F92616">
              <w:rPr>
                <w:rStyle w:val="Hyperlink"/>
                <w:noProof/>
                <w:lang w:val="en-US"/>
              </w:rPr>
              <w:t>12.4.7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Measurement equipment</w:t>
            </w:r>
            <w:r w:rsidR="003C14EE">
              <w:rPr>
                <w:noProof/>
                <w:webHidden/>
              </w:rPr>
              <w:tab/>
            </w:r>
            <w:r w:rsidR="003C14EE">
              <w:rPr>
                <w:noProof/>
                <w:webHidden/>
              </w:rPr>
              <w:fldChar w:fldCharType="begin"/>
            </w:r>
            <w:r w:rsidR="003C14EE">
              <w:rPr>
                <w:noProof/>
                <w:webHidden/>
              </w:rPr>
              <w:instrText xml:space="preserve"> PAGEREF _Toc148963962 \h </w:instrText>
            </w:r>
            <w:r w:rsidR="003C14EE">
              <w:rPr>
                <w:noProof/>
                <w:webHidden/>
              </w:rPr>
            </w:r>
            <w:r w:rsidR="003C14EE">
              <w:rPr>
                <w:noProof/>
                <w:webHidden/>
              </w:rPr>
              <w:fldChar w:fldCharType="separate"/>
            </w:r>
            <w:r w:rsidR="003C14EE">
              <w:rPr>
                <w:noProof/>
                <w:webHidden/>
              </w:rPr>
              <w:t>105</w:t>
            </w:r>
            <w:r w:rsidR="003C14EE">
              <w:rPr>
                <w:noProof/>
                <w:webHidden/>
              </w:rPr>
              <w:fldChar w:fldCharType="end"/>
            </w:r>
          </w:hyperlink>
        </w:p>
        <w:p w14:paraId="464190BC" w14:textId="3AFE11D8" w:rsidR="003C14EE" w:rsidRDefault="00BE5243">
          <w:pPr>
            <w:pStyle w:val="TOC3"/>
            <w:rPr>
              <w:rFonts w:asciiTheme="minorHAnsi" w:eastAsiaTheme="minorEastAsia" w:hAnsiTheme="minorHAnsi" w:cstheme="minorBidi"/>
              <w:b w:val="0"/>
              <w:noProof/>
              <w:szCs w:val="22"/>
              <w:lang w:eastAsia="en-GB"/>
            </w:rPr>
          </w:pPr>
          <w:hyperlink w:anchor="_Toc148963963" w:history="1">
            <w:r w:rsidR="003C14EE" w:rsidRPr="00F92616">
              <w:rPr>
                <w:rStyle w:val="Hyperlink"/>
                <w:noProof/>
                <w:lang w:val="en-US"/>
              </w:rPr>
              <w:t>12.4.8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Installation and calibration of the instrumentation</w:t>
            </w:r>
            <w:r w:rsidR="003C14EE">
              <w:rPr>
                <w:noProof/>
                <w:webHidden/>
              </w:rPr>
              <w:tab/>
            </w:r>
            <w:r w:rsidR="003C14EE">
              <w:rPr>
                <w:noProof/>
                <w:webHidden/>
              </w:rPr>
              <w:fldChar w:fldCharType="begin"/>
            </w:r>
            <w:r w:rsidR="003C14EE">
              <w:rPr>
                <w:noProof/>
                <w:webHidden/>
              </w:rPr>
              <w:instrText xml:space="preserve"> PAGEREF _Toc148963963 \h </w:instrText>
            </w:r>
            <w:r w:rsidR="003C14EE">
              <w:rPr>
                <w:noProof/>
                <w:webHidden/>
              </w:rPr>
            </w:r>
            <w:r w:rsidR="003C14EE">
              <w:rPr>
                <w:noProof/>
                <w:webHidden/>
              </w:rPr>
              <w:fldChar w:fldCharType="separate"/>
            </w:r>
            <w:r w:rsidR="003C14EE">
              <w:rPr>
                <w:noProof/>
                <w:webHidden/>
              </w:rPr>
              <w:t>106</w:t>
            </w:r>
            <w:r w:rsidR="003C14EE">
              <w:rPr>
                <w:noProof/>
                <w:webHidden/>
              </w:rPr>
              <w:fldChar w:fldCharType="end"/>
            </w:r>
          </w:hyperlink>
        </w:p>
        <w:p w14:paraId="5C5A4906" w14:textId="55F72E69" w:rsidR="003C14EE" w:rsidRDefault="00BE5243">
          <w:pPr>
            <w:pStyle w:val="TOC3"/>
            <w:rPr>
              <w:rFonts w:asciiTheme="minorHAnsi" w:eastAsiaTheme="minorEastAsia" w:hAnsiTheme="minorHAnsi" w:cstheme="minorBidi"/>
              <w:b w:val="0"/>
              <w:noProof/>
              <w:szCs w:val="22"/>
              <w:lang w:eastAsia="en-GB"/>
            </w:rPr>
          </w:pPr>
          <w:hyperlink w:anchor="_Toc148963964" w:history="1">
            <w:r w:rsidR="003C14EE" w:rsidRPr="00F92616">
              <w:rPr>
                <w:rStyle w:val="Hyperlink"/>
                <w:noProof/>
                <w:lang w:val="en-US"/>
              </w:rPr>
              <w:t>12.4.9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Validation of input conditions</w:t>
            </w:r>
            <w:r w:rsidR="003C14EE">
              <w:rPr>
                <w:noProof/>
                <w:webHidden/>
              </w:rPr>
              <w:tab/>
            </w:r>
            <w:r w:rsidR="003C14EE">
              <w:rPr>
                <w:noProof/>
                <w:webHidden/>
              </w:rPr>
              <w:fldChar w:fldCharType="begin"/>
            </w:r>
            <w:r w:rsidR="003C14EE">
              <w:rPr>
                <w:noProof/>
                <w:webHidden/>
              </w:rPr>
              <w:instrText xml:space="preserve"> PAGEREF _Toc148963964 \h </w:instrText>
            </w:r>
            <w:r w:rsidR="003C14EE">
              <w:rPr>
                <w:noProof/>
                <w:webHidden/>
              </w:rPr>
            </w:r>
            <w:r w:rsidR="003C14EE">
              <w:rPr>
                <w:noProof/>
                <w:webHidden/>
              </w:rPr>
              <w:fldChar w:fldCharType="separate"/>
            </w:r>
            <w:r w:rsidR="003C14EE">
              <w:rPr>
                <w:noProof/>
                <w:webHidden/>
              </w:rPr>
              <w:t>106</w:t>
            </w:r>
            <w:r w:rsidR="003C14EE">
              <w:rPr>
                <w:noProof/>
                <w:webHidden/>
              </w:rPr>
              <w:fldChar w:fldCharType="end"/>
            </w:r>
          </w:hyperlink>
        </w:p>
        <w:p w14:paraId="0EB04506" w14:textId="11A6672C" w:rsidR="003C14EE" w:rsidRDefault="00BE5243">
          <w:pPr>
            <w:pStyle w:val="TOC2"/>
            <w:rPr>
              <w:rFonts w:asciiTheme="minorHAnsi" w:eastAsiaTheme="minorEastAsia" w:hAnsiTheme="minorHAnsi" w:cstheme="minorBidi"/>
              <w:b w:val="0"/>
              <w:noProof/>
              <w:szCs w:val="22"/>
              <w:lang w:eastAsia="en-GB"/>
            </w:rPr>
          </w:pPr>
          <w:hyperlink w:anchor="_Toc148963965" w:history="1">
            <w:r w:rsidR="003C14EE" w:rsidRPr="00F92616">
              <w:rPr>
                <w:rStyle w:val="Hyperlink"/>
                <w:noProof/>
                <w:lang w:val="en-US"/>
              </w:rPr>
              <w:t>12.5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Model testing</w:t>
            </w:r>
            <w:r w:rsidR="003C14EE">
              <w:rPr>
                <w:noProof/>
                <w:webHidden/>
              </w:rPr>
              <w:tab/>
            </w:r>
            <w:r w:rsidR="003C14EE">
              <w:rPr>
                <w:noProof/>
                <w:webHidden/>
              </w:rPr>
              <w:fldChar w:fldCharType="begin"/>
            </w:r>
            <w:r w:rsidR="003C14EE">
              <w:rPr>
                <w:noProof/>
                <w:webHidden/>
              </w:rPr>
              <w:instrText xml:space="preserve"> PAGEREF _Toc148963965 \h </w:instrText>
            </w:r>
            <w:r w:rsidR="003C14EE">
              <w:rPr>
                <w:noProof/>
                <w:webHidden/>
              </w:rPr>
            </w:r>
            <w:r w:rsidR="003C14EE">
              <w:rPr>
                <w:noProof/>
                <w:webHidden/>
              </w:rPr>
              <w:fldChar w:fldCharType="separate"/>
            </w:r>
            <w:r w:rsidR="003C14EE">
              <w:rPr>
                <w:noProof/>
                <w:webHidden/>
              </w:rPr>
              <w:t>107</w:t>
            </w:r>
            <w:r w:rsidR="003C14EE">
              <w:rPr>
                <w:noProof/>
                <w:webHidden/>
              </w:rPr>
              <w:fldChar w:fldCharType="end"/>
            </w:r>
          </w:hyperlink>
        </w:p>
        <w:p w14:paraId="1B54A27E" w14:textId="5F661C82" w:rsidR="003C14EE" w:rsidRDefault="00BE5243">
          <w:pPr>
            <w:pStyle w:val="TOC3"/>
            <w:rPr>
              <w:rFonts w:asciiTheme="minorHAnsi" w:eastAsiaTheme="minorEastAsia" w:hAnsiTheme="minorHAnsi" w:cstheme="minorBidi"/>
              <w:b w:val="0"/>
              <w:noProof/>
              <w:szCs w:val="22"/>
              <w:lang w:eastAsia="en-GB"/>
            </w:rPr>
          </w:pPr>
          <w:hyperlink w:anchor="_Toc148963966" w:history="1">
            <w:r w:rsidR="003C14EE" w:rsidRPr="00F92616">
              <w:rPr>
                <w:rStyle w:val="Hyperlink"/>
                <w:noProof/>
                <w:lang w:val="en-US"/>
              </w:rPr>
              <w:t>12.5.1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_Toc148963966 \h </w:instrText>
            </w:r>
            <w:r w:rsidR="003C14EE">
              <w:rPr>
                <w:noProof/>
                <w:webHidden/>
              </w:rPr>
            </w:r>
            <w:r w:rsidR="003C14EE">
              <w:rPr>
                <w:noProof/>
                <w:webHidden/>
              </w:rPr>
              <w:fldChar w:fldCharType="separate"/>
            </w:r>
            <w:r w:rsidR="003C14EE">
              <w:rPr>
                <w:noProof/>
                <w:webHidden/>
              </w:rPr>
              <w:t>107</w:t>
            </w:r>
            <w:r w:rsidR="003C14EE">
              <w:rPr>
                <w:noProof/>
                <w:webHidden/>
              </w:rPr>
              <w:fldChar w:fldCharType="end"/>
            </w:r>
          </w:hyperlink>
        </w:p>
        <w:p w14:paraId="18EA6ECD" w14:textId="438F3937" w:rsidR="003C14EE" w:rsidRDefault="00BE5243">
          <w:pPr>
            <w:pStyle w:val="TOC3"/>
            <w:rPr>
              <w:rFonts w:asciiTheme="minorHAnsi" w:eastAsiaTheme="minorEastAsia" w:hAnsiTheme="minorHAnsi" w:cstheme="minorBidi"/>
              <w:b w:val="0"/>
              <w:noProof/>
              <w:szCs w:val="22"/>
              <w:lang w:eastAsia="en-GB"/>
            </w:rPr>
          </w:pPr>
          <w:hyperlink w:anchor="_Toc148963967" w:history="1">
            <w:r w:rsidR="003C14EE" w:rsidRPr="00F92616">
              <w:rPr>
                <w:rStyle w:val="Hyperlink"/>
                <w:noProof/>
                <w:lang w:val="en-US"/>
              </w:rPr>
              <w:t>12.5.2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generation procedure</w:t>
            </w:r>
            <w:r w:rsidR="003C14EE">
              <w:rPr>
                <w:noProof/>
                <w:webHidden/>
              </w:rPr>
              <w:tab/>
            </w:r>
            <w:r w:rsidR="003C14EE">
              <w:rPr>
                <w:noProof/>
                <w:webHidden/>
              </w:rPr>
              <w:fldChar w:fldCharType="begin"/>
            </w:r>
            <w:r w:rsidR="003C14EE">
              <w:rPr>
                <w:noProof/>
                <w:webHidden/>
              </w:rPr>
              <w:instrText xml:space="preserve"> PAGEREF _Toc148963967 \h </w:instrText>
            </w:r>
            <w:r w:rsidR="003C14EE">
              <w:rPr>
                <w:noProof/>
                <w:webHidden/>
              </w:rPr>
            </w:r>
            <w:r w:rsidR="003C14EE">
              <w:rPr>
                <w:noProof/>
                <w:webHidden/>
              </w:rPr>
              <w:fldChar w:fldCharType="separate"/>
            </w:r>
            <w:r w:rsidR="003C14EE">
              <w:rPr>
                <w:noProof/>
                <w:webHidden/>
              </w:rPr>
              <w:t>107</w:t>
            </w:r>
            <w:r w:rsidR="003C14EE">
              <w:rPr>
                <w:noProof/>
                <w:webHidden/>
              </w:rPr>
              <w:fldChar w:fldCharType="end"/>
            </w:r>
          </w:hyperlink>
        </w:p>
        <w:p w14:paraId="74A97CB2" w14:textId="67EBD3C7" w:rsidR="003C14EE" w:rsidRDefault="00BE5243">
          <w:pPr>
            <w:pStyle w:val="TOC3"/>
            <w:rPr>
              <w:rFonts w:asciiTheme="minorHAnsi" w:eastAsiaTheme="minorEastAsia" w:hAnsiTheme="minorHAnsi" w:cstheme="minorBidi"/>
              <w:b w:val="0"/>
              <w:noProof/>
              <w:szCs w:val="22"/>
              <w:lang w:eastAsia="en-GB"/>
            </w:rPr>
          </w:pPr>
          <w:hyperlink w:anchor="_Toc148963968" w:history="1">
            <w:r w:rsidR="003C14EE" w:rsidRPr="00F92616">
              <w:rPr>
                <w:rStyle w:val="Hyperlink"/>
                <w:noProof/>
                <w:lang w:val="en-US"/>
              </w:rPr>
              <w:t>12.5.3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Data acquisition and processing</w:t>
            </w:r>
            <w:r w:rsidR="003C14EE">
              <w:rPr>
                <w:noProof/>
                <w:webHidden/>
              </w:rPr>
              <w:tab/>
            </w:r>
            <w:r w:rsidR="003C14EE">
              <w:rPr>
                <w:noProof/>
                <w:webHidden/>
              </w:rPr>
              <w:fldChar w:fldCharType="begin"/>
            </w:r>
            <w:r w:rsidR="003C14EE">
              <w:rPr>
                <w:noProof/>
                <w:webHidden/>
              </w:rPr>
              <w:instrText xml:space="preserve"> PAGEREF _Toc148963968 \h </w:instrText>
            </w:r>
            <w:r w:rsidR="003C14EE">
              <w:rPr>
                <w:noProof/>
                <w:webHidden/>
              </w:rPr>
            </w:r>
            <w:r w:rsidR="003C14EE">
              <w:rPr>
                <w:noProof/>
                <w:webHidden/>
              </w:rPr>
              <w:fldChar w:fldCharType="separate"/>
            </w:r>
            <w:r w:rsidR="003C14EE">
              <w:rPr>
                <w:noProof/>
                <w:webHidden/>
              </w:rPr>
              <w:t>108</w:t>
            </w:r>
            <w:r w:rsidR="003C14EE">
              <w:rPr>
                <w:noProof/>
                <w:webHidden/>
              </w:rPr>
              <w:fldChar w:fldCharType="end"/>
            </w:r>
          </w:hyperlink>
        </w:p>
        <w:p w14:paraId="2521AAC8" w14:textId="5D883F72" w:rsidR="003C14EE" w:rsidRDefault="00BE5243">
          <w:pPr>
            <w:pStyle w:val="TOC3"/>
            <w:rPr>
              <w:rFonts w:asciiTheme="minorHAnsi" w:eastAsiaTheme="minorEastAsia" w:hAnsiTheme="minorHAnsi" w:cstheme="minorBidi"/>
              <w:b w:val="0"/>
              <w:noProof/>
              <w:szCs w:val="22"/>
              <w:lang w:eastAsia="en-GB"/>
            </w:rPr>
          </w:pPr>
          <w:hyperlink w:anchor="_Toc148963969" w:history="1">
            <w:r w:rsidR="003C14EE" w:rsidRPr="00F92616">
              <w:rPr>
                <w:rStyle w:val="Hyperlink"/>
                <w:noProof/>
                <w:lang w:val="en-US"/>
              </w:rPr>
              <w:t>12.5.4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Analysis of hydraulic measurements</w:t>
            </w:r>
            <w:r w:rsidR="003C14EE">
              <w:rPr>
                <w:noProof/>
                <w:webHidden/>
              </w:rPr>
              <w:tab/>
            </w:r>
            <w:r w:rsidR="003C14EE">
              <w:rPr>
                <w:noProof/>
                <w:webHidden/>
              </w:rPr>
              <w:fldChar w:fldCharType="begin"/>
            </w:r>
            <w:r w:rsidR="003C14EE">
              <w:rPr>
                <w:noProof/>
                <w:webHidden/>
              </w:rPr>
              <w:instrText xml:space="preserve"> PAGEREF _Toc148963969 \h </w:instrText>
            </w:r>
            <w:r w:rsidR="003C14EE">
              <w:rPr>
                <w:noProof/>
                <w:webHidden/>
              </w:rPr>
            </w:r>
            <w:r w:rsidR="003C14EE">
              <w:rPr>
                <w:noProof/>
                <w:webHidden/>
              </w:rPr>
              <w:fldChar w:fldCharType="separate"/>
            </w:r>
            <w:r w:rsidR="003C14EE">
              <w:rPr>
                <w:noProof/>
                <w:webHidden/>
              </w:rPr>
              <w:t>108</w:t>
            </w:r>
            <w:r w:rsidR="003C14EE">
              <w:rPr>
                <w:noProof/>
                <w:webHidden/>
              </w:rPr>
              <w:fldChar w:fldCharType="end"/>
            </w:r>
          </w:hyperlink>
        </w:p>
        <w:p w14:paraId="17A186B6" w14:textId="46818836" w:rsidR="003C14EE" w:rsidRDefault="00BE5243">
          <w:pPr>
            <w:pStyle w:val="TOC3"/>
            <w:rPr>
              <w:rFonts w:asciiTheme="minorHAnsi" w:eastAsiaTheme="minorEastAsia" w:hAnsiTheme="minorHAnsi" w:cstheme="minorBidi"/>
              <w:b w:val="0"/>
              <w:noProof/>
              <w:szCs w:val="22"/>
              <w:lang w:eastAsia="en-GB"/>
            </w:rPr>
          </w:pPr>
          <w:hyperlink w:anchor="_Toc148963970" w:history="1">
            <w:r w:rsidR="003C14EE" w:rsidRPr="00F92616">
              <w:rPr>
                <w:rStyle w:val="Hyperlink"/>
                <w:noProof/>
                <w:lang w:val="en-US"/>
              </w:rPr>
              <w:t>12.5.5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Analysis of wave overtopping</w:t>
            </w:r>
            <w:r w:rsidR="003C14EE">
              <w:rPr>
                <w:noProof/>
                <w:webHidden/>
              </w:rPr>
              <w:tab/>
            </w:r>
            <w:r w:rsidR="003C14EE">
              <w:rPr>
                <w:noProof/>
                <w:webHidden/>
              </w:rPr>
              <w:fldChar w:fldCharType="begin"/>
            </w:r>
            <w:r w:rsidR="003C14EE">
              <w:rPr>
                <w:noProof/>
                <w:webHidden/>
              </w:rPr>
              <w:instrText xml:space="preserve"> PAGEREF _Toc148963970 \h </w:instrText>
            </w:r>
            <w:r w:rsidR="003C14EE">
              <w:rPr>
                <w:noProof/>
                <w:webHidden/>
              </w:rPr>
            </w:r>
            <w:r w:rsidR="003C14EE">
              <w:rPr>
                <w:noProof/>
                <w:webHidden/>
              </w:rPr>
              <w:fldChar w:fldCharType="separate"/>
            </w:r>
            <w:r w:rsidR="003C14EE">
              <w:rPr>
                <w:noProof/>
                <w:webHidden/>
              </w:rPr>
              <w:t>109</w:t>
            </w:r>
            <w:r w:rsidR="003C14EE">
              <w:rPr>
                <w:noProof/>
                <w:webHidden/>
              </w:rPr>
              <w:fldChar w:fldCharType="end"/>
            </w:r>
          </w:hyperlink>
        </w:p>
        <w:p w14:paraId="2AB9B59B" w14:textId="2BE891AC" w:rsidR="003C14EE" w:rsidRDefault="00BE5243">
          <w:pPr>
            <w:pStyle w:val="TOC3"/>
            <w:rPr>
              <w:rFonts w:asciiTheme="minorHAnsi" w:eastAsiaTheme="minorEastAsia" w:hAnsiTheme="minorHAnsi" w:cstheme="minorBidi"/>
              <w:b w:val="0"/>
              <w:noProof/>
              <w:szCs w:val="22"/>
              <w:lang w:eastAsia="en-GB"/>
            </w:rPr>
          </w:pPr>
          <w:hyperlink w:anchor="_Toc148963971" w:history="1">
            <w:r w:rsidR="003C14EE" w:rsidRPr="00F92616">
              <w:rPr>
                <w:rStyle w:val="Hyperlink"/>
                <w:noProof/>
                <w:lang w:val="en-US"/>
              </w:rPr>
              <w:t>12.5.6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Assessment of stability of rubble mound structures</w:t>
            </w:r>
            <w:r w:rsidR="003C14EE">
              <w:rPr>
                <w:noProof/>
                <w:webHidden/>
              </w:rPr>
              <w:tab/>
            </w:r>
            <w:r w:rsidR="003C14EE">
              <w:rPr>
                <w:noProof/>
                <w:webHidden/>
              </w:rPr>
              <w:fldChar w:fldCharType="begin"/>
            </w:r>
            <w:r w:rsidR="003C14EE">
              <w:rPr>
                <w:noProof/>
                <w:webHidden/>
              </w:rPr>
              <w:instrText xml:space="preserve"> PAGEREF _Toc148963971 \h </w:instrText>
            </w:r>
            <w:r w:rsidR="003C14EE">
              <w:rPr>
                <w:noProof/>
                <w:webHidden/>
              </w:rPr>
            </w:r>
            <w:r w:rsidR="003C14EE">
              <w:rPr>
                <w:noProof/>
                <w:webHidden/>
              </w:rPr>
              <w:fldChar w:fldCharType="separate"/>
            </w:r>
            <w:r w:rsidR="003C14EE">
              <w:rPr>
                <w:noProof/>
                <w:webHidden/>
              </w:rPr>
              <w:t>109</w:t>
            </w:r>
            <w:r w:rsidR="003C14EE">
              <w:rPr>
                <w:noProof/>
                <w:webHidden/>
              </w:rPr>
              <w:fldChar w:fldCharType="end"/>
            </w:r>
          </w:hyperlink>
        </w:p>
        <w:p w14:paraId="3178CBB5" w14:textId="4E45A6DA" w:rsidR="003C14EE" w:rsidRDefault="00BE5243">
          <w:pPr>
            <w:pStyle w:val="TOC3"/>
            <w:rPr>
              <w:rFonts w:asciiTheme="minorHAnsi" w:eastAsiaTheme="minorEastAsia" w:hAnsiTheme="minorHAnsi" w:cstheme="minorBidi"/>
              <w:b w:val="0"/>
              <w:noProof/>
              <w:szCs w:val="22"/>
              <w:lang w:eastAsia="en-GB"/>
            </w:rPr>
          </w:pPr>
          <w:hyperlink w:anchor="_Toc148963972" w:history="1">
            <w:r w:rsidR="003C14EE" w:rsidRPr="00F92616">
              <w:rPr>
                <w:rStyle w:val="Hyperlink"/>
                <w:noProof/>
                <w:lang w:val="en-US"/>
              </w:rPr>
              <w:t>12.5.7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Analysis of pressure and load measurements</w:t>
            </w:r>
            <w:r w:rsidR="003C14EE">
              <w:rPr>
                <w:noProof/>
                <w:webHidden/>
              </w:rPr>
              <w:tab/>
            </w:r>
            <w:r w:rsidR="003C14EE">
              <w:rPr>
                <w:noProof/>
                <w:webHidden/>
              </w:rPr>
              <w:fldChar w:fldCharType="begin"/>
            </w:r>
            <w:r w:rsidR="003C14EE">
              <w:rPr>
                <w:noProof/>
                <w:webHidden/>
              </w:rPr>
              <w:instrText xml:space="preserve"> PAGEREF _Toc148963972 \h </w:instrText>
            </w:r>
            <w:r w:rsidR="003C14EE">
              <w:rPr>
                <w:noProof/>
                <w:webHidden/>
              </w:rPr>
            </w:r>
            <w:r w:rsidR="003C14EE">
              <w:rPr>
                <w:noProof/>
                <w:webHidden/>
              </w:rPr>
              <w:fldChar w:fldCharType="separate"/>
            </w:r>
            <w:r w:rsidR="003C14EE">
              <w:rPr>
                <w:noProof/>
                <w:webHidden/>
              </w:rPr>
              <w:t>109</w:t>
            </w:r>
            <w:r w:rsidR="003C14EE">
              <w:rPr>
                <w:noProof/>
                <w:webHidden/>
              </w:rPr>
              <w:fldChar w:fldCharType="end"/>
            </w:r>
          </w:hyperlink>
        </w:p>
        <w:p w14:paraId="022BB4C7" w14:textId="58D20FE8" w:rsidR="003C14EE" w:rsidRDefault="00BE5243">
          <w:pPr>
            <w:pStyle w:val="TOC3"/>
            <w:rPr>
              <w:rFonts w:asciiTheme="minorHAnsi" w:eastAsiaTheme="minorEastAsia" w:hAnsiTheme="minorHAnsi" w:cstheme="minorBidi"/>
              <w:b w:val="0"/>
              <w:noProof/>
              <w:szCs w:val="22"/>
              <w:lang w:eastAsia="en-GB"/>
            </w:rPr>
          </w:pPr>
          <w:hyperlink w:anchor="_Toc148963973" w:history="1">
            <w:r w:rsidR="003C14EE" w:rsidRPr="00F92616">
              <w:rPr>
                <w:rStyle w:val="Hyperlink"/>
                <w:noProof/>
                <w:lang w:val="en-US"/>
              </w:rPr>
              <w:t>12.5.8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 xml:space="preserve">Assessment of </w:t>
            </w:r>
            <w:r w:rsidR="003C14EE" w:rsidRPr="00F92616">
              <w:rPr>
                <w:rStyle w:val="Hyperlink"/>
                <w:noProof/>
              </w:rPr>
              <w:t>floating</w:t>
            </w:r>
            <w:r w:rsidR="003C14EE" w:rsidRPr="00F92616">
              <w:rPr>
                <w:rStyle w:val="Hyperlink"/>
                <w:noProof/>
                <w:lang w:val="en-US"/>
              </w:rPr>
              <w:t xml:space="preserve"> structures motions and of forces on mooring equipment</w:t>
            </w:r>
            <w:r w:rsidR="003C14EE">
              <w:rPr>
                <w:noProof/>
                <w:webHidden/>
              </w:rPr>
              <w:tab/>
            </w:r>
            <w:r w:rsidR="003C14EE">
              <w:rPr>
                <w:noProof/>
                <w:webHidden/>
              </w:rPr>
              <w:fldChar w:fldCharType="begin"/>
            </w:r>
            <w:r w:rsidR="003C14EE">
              <w:rPr>
                <w:noProof/>
                <w:webHidden/>
              </w:rPr>
              <w:instrText xml:space="preserve"> PAGEREF _Toc148963973 \h </w:instrText>
            </w:r>
            <w:r w:rsidR="003C14EE">
              <w:rPr>
                <w:noProof/>
                <w:webHidden/>
              </w:rPr>
            </w:r>
            <w:r w:rsidR="003C14EE">
              <w:rPr>
                <w:noProof/>
                <w:webHidden/>
              </w:rPr>
              <w:fldChar w:fldCharType="separate"/>
            </w:r>
            <w:r w:rsidR="003C14EE">
              <w:rPr>
                <w:noProof/>
                <w:webHidden/>
              </w:rPr>
              <w:t>110</w:t>
            </w:r>
            <w:r w:rsidR="003C14EE">
              <w:rPr>
                <w:noProof/>
                <w:webHidden/>
              </w:rPr>
              <w:fldChar w:fldCharType="end"/>
            </w:r>
          </w:hyperlink>
        </w:p>
        <w:p w14:paraId="61C2D77C" w14:textId="0AA62873" w:rsidR="003C14EE" w:rsidRDefault="00BE5243">
          <w:pPr>
            <w:pStyle w:val="TOC2"/>
            <w:rPr>
              <w:rFonts w:asciiTheme="minorHAnsi" w:eastAsiaTheme="minorEastAsia" w:hAnsiTheme="minorHAnsi" w:cstheme="minorBidi"/>
              <w:b w:val="0"/>
              <w:noProof/>
              <w:szCs w:val="22"/>
              <w:lang w:eastAsia="en-GB"/>
            </w:rPr>
          </w:pPr>
          <w:hyperlink w:anchor="_Toc148963974" w:history="1">
            <w:r w:rsidR="003C14EE" w:rsidRPr="00F92616">
              <w:rPr>
                <w:rStyle w:val="Hyperlink"/>
                <w:noProof/>
                <w:lang w:val="en-US"/>
              </w:rPr>
              <w:t>12.6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Reporting of test results</w:t>
            </w:r>
            <w:r w:rsidR="003C14EE">
              <w:rPr>
                <w:noProof/>
                <w:webHidden/>
              </w:rPr>
              <w:tab/>
            </w:r>
            <w:r w:rsidR="003C14EE">
              <w:rPr>
                <w:noProof/>
                <w:webHidden/>
              </w:rPr>
              <w:fldChar w:fldCharType="begin"/>
            </w:r>
            <w:r w:rsidR="003C14EE">
              <w:rPr>
                <w:noProof/>
                <w:webHidden/>
              </w:rPr>
              <w:instrText xml:space="preserve"> PAGEREF _Toc148963974 \h </w:instrText>
            </w:r>
            <w:r w:rsidR="003C14EE">
              <w:rPr>
                <w:noProof/>
                <w:webHidden/>
              </w:rPr>
            </w:r>
            <w:r w:rsidR="003C14EE">
              <w:rPr>
                <w:noProof/>
                <w:webHidden/>
              </w:rPr>
              <w:fldChar w:fldCharType="separate"/>
            </w:r>
            <w:r w:rsidR="003C14EE">
              <w:rPr>
                <w:noProof/>
                <w:webHidden/>
              </w:rPr>
              <w:t>110</w:t>
            </w:r>
            <w:r w:rsidR="003C14EE">
              <w:rPr>
                <w:noProof/>
                <w:webHidden/>
              </w:rPr>
              <w:fldChar w:fldCharType="end"/>
            </w:r>
          </w:hyperlink>
        </w:p>
        <w:p w14:paraId="0AD19BCD" w14:textId="47673874" w:rsidR="003C14EE" w:rsidRDefault="00BE5243">
          <w:pPr>
            <w:pStyle w:val="TOC2"/>
            <w:rPr>
              <w:rFonts w:asciiTheme="minorHAnsi" w:eastAsiaTheme="minorEastAsia" w:hAnsiTheme="minorHAnsi" w:cstheme="minorBidi"/>
              <w:b w:val="0"/>
              <w:noProof/>
              <w:szCs w:val="22"/>
              <w:lang w:eastAsia="en-GB"/>
            </w:rPr>
          </w:pPr>
          <w:hyperlink w:anchor="_Toc148963975" w:history="1">
            <w:r w:rsidR="003C14EE" w:rsidRPr="00F92616">
              <w:rPr>
                <w:rStyle w:val="Hyperlink"/>
                <w:noProof/>
                <w:lang w:val="en-US"/>
              </w:rPr>
              <w:t>12.7</w:t>
            </w:r>
            <w:r w:rsidR="003C14EE">
              <w:rPr>
                <w:rFonts w:asciiTheme="minorHAnsi" w:eastAsiaTheme="minorEastAsia" w:hAnsiTheme="minorHAnsi" w:cstheme="minorBidi"/>
                <w:b w:val="0"/>
                <w:noProof/>
                <w:szCs w:val="22"/>
                <w:lang w:eastAsia="en-GB"/>
              </w:rPr>
              <w:tab/>
            </w:r>
            <w:r w:rsidR="003C14EE" w:rsidRPr="00F92616">
              <w:rPr>
                <w:rStyle w:val="Hyperlink"/>
                <w:noProof/>
              </w:rPr>
              <w:t>Miscellaneous</w:t>
            </w:r>
            <w:r w:rsidR="003C14EE">
              <w:rPr>
                <w:noProof/>
                <w:webHidden/>
              </w:rPr>
              <w:tab/>
            </w:r>
            <w:r w:rsidR="003C14EE">
              <w:rPr>
                <w:noProof/>
                <w:webHidden/>
              </w:rPr>
              <w:fldChar w:fldCharType="begin"/>
            </w:r>
            <w:r w:rsidR="003C14EE">
              <w:rPr>
                <w:noProof/>
                <w:webHidden/>
              </w:rPr>
              <w:instrText xml:space="preserve"> PAGEREF _Toc148963975 \h </w:instrText>
            </w:r>
            <w:r w:rsidR="003C14EE">
              <w:rPr>
                <w:noProof/>
                <w:webHidden/>
              </w:rPr>
            </w:r>
            <w:r w:rsidR="003C14EE">
              <w:rPr>
                <w:noProof/>
                <w:webHidden/>
              </w:rPr>
              <w:fldChar w:fldCharType="separate"/>
            </w:r>
            <w:r w:rsidR="003C14EE">
              <w:rPr>
                <w:noProof/>
                <w:webHidden/>
              </w:rPr>
              <w:t>110</w:t>
            </w:r>
            <w:r w:rsidR="003C14EE">
              <w:rPr>
                <w:noProof/>
                <w:webHidden/>
              </w:rPr>
              <w:fldChar w:fldCharType="end"/>
            </w:r>
          </w:hyperlink>
        </w:p>
        <w:p w14:paraId="2652B33C" w14:textId="15BA78E1" w:rsidR="003C14EE" w:rsidRDefault="00BE5243">
          <w:pPr>
            <w:pStyle w:val="TOC3"/>
            <w:rPr>
              <w:rFonts w:asciiTheme="minorHAnsi" w:eastAsiaTheme="minorEastAsia" w:hAnsiTheme="minorHAnsi" w:cstheme="minorBidi"/>
              <w:b w:val="0"/>
              <w:noProof/>
              <w:szCs w:val="22"/>
              <w:lang w:eastAsia="en-GB"/>
            </w:rPr>
          </w:pPr>
          <w:hyperlink w:anchor="_Toc148963976" w:history="1">
            <w:r w:rsidR="003C14EE" w:rsidRPr="00F92616">
              <w:rPr>
                <w:rStyle w:val="Hyperlink"/>
                <w:noProof/>
                <w:lang w:val="en-US"/>
              </w:rPr>
              <w:t>12.7.1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Inherent model uncertainty and model setup effects</w:t>
            </w:r>
            <w:r w:rsidR="003C14EE">
              <w:rPr>
                <w:noProof/>
                <w:webHidden/>
              </w:rPr>
              <w:tab/>
            </w:r>
            <w:r w:rsidR="003C14EE">
              <w:rPr>
                <w:noProof/>
                <w:webHidden/>
              </w:rPr>
              <w:fldChar w:fldCharType="begin"/>
            </w:r>
            <w:r w:rsidR="003C14EE">
              <w:rPr>
                <w:noProof/>
                <w:webHidden/>
              </w:rPr>
              <w:instrText xml:space="preserve"> PAGEREF _Toc148963976 \h </w:instrText>
            </w:r>
            <w:r w:rsidR="003C14EE">
              <w:rPr>
                <w:noProof/>
                <w:webHidden/>
              </w:rPr>
            </w:r>
            <w:r w:rsidR="003C14EE">
              <w:rPr>
                <w:noProof/>
                <w:webHidden/>
              </w:rPr>
              <w:fldChar w:fldCharType="separate"/>
            </w:r>
            <w:r w:rsidR="003C14EE">
              <w:rPr>
                <w:noProof/>
                <w:webHidden/>
              </w:rPr>
              <w:t>110</w:t>
            </w:r>
            <w:r w:rsidR="003C14EE">
              <w:rPr>
                <w:noProof/>
                <w:webHidden/>
              </w:rPr>
              <w:fldChar w:fldCharType="end"/>
            </w:r>
          </w:hyperlink>
        </w:p>
        <w:p w14:paraId="4DB2BB45" w14:textId="16082808" w:rsidR="003C14EE" w:rsidRDefault="00BE5243">
          <w:pPr>
            <w:pStyle w:val="TOC3"/>
            <w:rPr>
              <w:rFonts w:asciiTheme="minorHAnsi" w:eastAsiaTheme="minorEastAsia" w:hAnsiTheme="minorHAnsi" w:cstheme="minorBidi"/>
              <w:b w:val="0"/>
              <w:noProof/>
              <w:szCs w:val="22"/>
              <w:lang w:eastAsia="en-GB"/>
            </w:rPr>
          </w:pPr>
          <w:hyperlink w:anchor="_Toc148963977" w:history="1">
            <w:r w:rsidR="003C14EE" w:rsidRPr="00F92616">
              <w:rPr>
                <w:rStyle w:val="Hyperlink"/>
                <w:noProof/>
                <w:lang w:val="en-US"/>
              </w:rPr>
              <w:t>12.7.2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Minimizing model scale effects</w:t>
            </w:r>
            <w:r w:rsidR="003C14EE">
              <w:rPr>
                <w:noProof/>
                <w:webHidden/>
              </w:rPr>
              <w:tab/>
            </w:r>
            <w:r w:rsidR="003C14EE">
              <w:rPr>
                <w:noProof/>
                <w:webHidden/>
              </w:rPr>
              <w:fldChar w:fldCharType="begin"/>
            </w:r>
            <w:r w:rsidR="003C14EE">
              <w:rPr>
                <w:noProof/>
                <w:webHidden/>
              </w:rPr>
              <w:instrText xml:space="preserve"> PAGEREF _Toc148963977 \h </w:instrText>
            </w:r>
            <w:r w:rsidR="003C14EE">
              <w:rPr>
                <w:noProof/>
                <w:webHidden/>
              </w:rPr>
            </w:r>
            <w:r w:rsidR="003C14EE">
              <w:rPr>
                <w:noProof/>
                <w:webHidden/>
              </w:rPr>
              <w:fldChar w:fldCharType="separate"/>
            </w:r>
            <w:r w:rsidR="003C14EE">
              <w:rPr>
                <w:noProof/>
                <w:webHidden/>
              </w:rPr>
              <w:t>111</w:t>
            </w:r>
            <w:r w:rsidR="003C14EE">
              <w:rPr>
                <w:noProof/>
                <w:webHidden/>
              </w:rPr>
              <w:fldChar w:fldCharType="end"/>
            </w:r>
          </w:hyperlink>
        </w:p>
        <w:p w14:paraId="5CC721ED" w14:textId="255FFB9B" w:rsidR="003C14EE" w:rsidRDefault="00BE5243">
          <w:pPr>
            <w:pStyle w:val="TOC3"/>
            <w:rPr>
              <w:rFonts w:asciiTheme="minorHAnsi" w:eastAsiaTheme="minorEastAsia" w:hAnsiTheme="minorHAnsi" w:cstheme="minorBidi"/>
              <w:b w:val="0"/>
              <w:noProof/>
              <w:szCs w:val="22"/>
              <w:lang w:eastAsia="en-GB"/>
            </w:rPr>
          </w:pPr>
          <w:hyperlink w:anchor="_Toc148963978" w:history="1">
            <w:r w:rsidR="003C14EE" w:rsidRPr="00F92616">
              <w:rPr>
                <w:rStyle w:val="Hyperlink"/>
                <w:noProof/>
                <w:lang w:val="en-US"/>
              </w:rPr>
              <w:t>12.7.3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Instrument accuracy</w:t>
            </w:r>
            <w:r w:rsidR="003C14EE">
              <w:rPr>
                <w:noProof/>
                <w:webHidden/>
              </w:rPr>
              <w:tab/>
            </w:r>
            <w:r w:rsidR="003C14EE">
              <w:rPr>
                <w:noProof/>
                <w:webHidden/>
              </w:rPr>
              <w:fldChar w:fldCharType="begin"/>
            </w:r>
            <w:r w:rsidR="003C14EE">
              <w:rPr>
                <w:noProof/>
                <w:webHidden/>
              </w:rPr>
              <w:instrText xml:space="preserve"> PAGEREF _Toc148963978 \h </w:instrText>
            </w:r>
            <w:r w:rsidR="003C14EE">
              <w:rPr>
                <w:noProof/>
                <w:webHidden/>
              </w:rPr>
            </w:r>
            <w:r w:rsidR="003C14EE">
              <w:rPr>
                <w:noProof/>
                <w:webHidden/>
              </w:rPr>
              <w:fldChar w:fldCharType="separate"/>
            </w:r>
            <w:r w:rsidR="003C14EE">
              <w:rPr>
                <w:noProof/>
                <w:webHidden/>
              </w:rPr>
              <w:t>111</w:t>
            </w:r>
            <w:r w:rsidR="003C14EE">
              <w:rPr>
                <w:noProof/>
                <w:webHidden/>
              </w:rPr>
              <w:fldChar w:fldCharType="end"/>
            </w:r>
          </w:hyperlink>
        </w:p>
        <w:p w14:paraId="5E6D7576" w14:textId="1DDAB3F6" w:rsidR="003C14EE" w:rsidRDefault="00BE5243">
          <w:pPr>
            <w:pStyle w:val="TOC1"/>
            <w:rPr>
              <w:rFonts w:asciiTheme="minorHAnsi" w:eastAsiaTheme="minorEastAsia" w:hAnsiTheme="minorHAnsi" w:cstheme="minorBidi"/>
              <w:b w:val="0"/>
              <w:noProof/>
              <w:szCs w:val="22"/>
              <w:lang w:eastAsia="en-GB"/>
            </w:rPr>
          </w:pPr>
          <w:hyperlink w:anchor="_Toc148963979" w:history="1">
            <w:r w:rsidR="003C14EE" w:rsidRPr="00F92616">
              <w:rPr>
                <w:rStyle w:val="Hyperlink"/>
                <w:noProof/>
                <w:lang w:val="en-US"/>
              </w:rPr>
              <w:t>13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in reliability analysis</w:t>
            </w:r>
            <w:r w:rsidR="003C14EE">
              <w:rPr>
                <w:noProof/>
                <w:webHidden/>
              </w:rPr>
              <w:tab/>
            </w:r>
            <w:r w:rsidR="003C14EE">
              <w:rPr>
                <w:noProof/>
                <w:webHidden/>
              </w:rPr>
              <w:fldChar w:fldCharType="begin"/>
            </w:r>
            <w:r w:rsidR="003C14EE">
              <w:rPr>
                <w:noProof/>
                <w:webHidden/>
              </w:rPr>
              <w:instrText xml:space="preserve"> PAGEREF _Toc148963979 \h </w:instrText>
            </w:r>
            <w:r w:rsidR="003C14EE">
              <w:rPr>
                <w:noProof/>
                <w:webHidden/>
              </w:rPr>
            </w:r>
            <w:r w:rsidR="003C14EE">
              <w:rPr>
                <w:noProof/>
                <w:webHidden/>
              </w:rPr>
              <w:fldChar w:fldCharType="separate"/>
            </w:r>
            <w:r w:rsidR="003C14EE">
              <w:rPr>
                <w:noProof/>
                <w:webHidden/>
              </w:rPr>
              <w:t>111</w:t>
            </w:r>
            <w:r w:rsidR="003C14EE">
              <w:rPr>
                <w:noProof/>
                <w:webHidden/>
              </w:rPr>
              <w:fldChar w:fldCharType="end"/>
            </w:r>
          </w:hyperlink>
        </w:p>
        <w:p w14:paraId="28400D14" w14:textId="655FA4EE" w:rsidR="003C14EE" w:rsidRDefault="00BE5243">
          <w:pPr>
            <w:pStyle w:val="TOC2"/>
            <w:rPr>
              <w:rFonts w:asciiTheme="minorHAnsi" w:eastAsiaTheme="minorEastAsia" w:hAnsiTheme="minorHAnsi" w:cstheme="minorBidi"/>
              <w:b w:val="0"/>
              <w:noProof/>
              <w:szCs w:val="22"/>
              <w:lang w:eastAsia="en-GB"/>
            </w:rPr>
          </w:pPr>
          <w:hyperlink w:anchor="_Toc148963980" w:history="1">
            <w:r w:rsidR="003C14EE" w:rsidRPr="00F92616">
              <w:rPr>
                <w:rStyle w:val="Hyperlink"/>
                <w:noProof/>
                <w:lang w:val="en-US"/>
              </w:rPr>
              <w:t>13.1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Introduction</w:t>
            </w:r>
            <w:r w:rsidR="003C14EE">
              <w:rPr>
                <w:noProof/>
                <w:webHidden/>
              </w:rPr>
              <w:tab/>
            </w:r>
            <w:r w:rsidR="003C14EE">
              <w:rPr>
                <w:noProof/>
                <w:webHidden/>
              </w:rPr>
              <w:fldChar w:fldCharType="begin"/>
            </w:r>
            <w:r w:rsidR="003C14EE">
              <w:rPr>
                <w:noProof/>
                <w:webHidden/>
              </w:rPr>
              <w:instrText xml:space="preserve"> PAGEREF _Toc148963980 \h </w:instrText>
            </w:r>
            <w:r w:rsidR="003C14EE">
              <w:rPr>
                <w:noProof/>
                <w:webHidden/>
              </w:rPr>
            </w:r>
            <w:r w:rsidR="003C14EE">
              <w:rPr>
                <w:noProof/>
                <w:webHidden/>
              </w:rPr>
              <w:fldChar w:fldCharType="separate"/>
            </w:r>
            <w:r w:rsidR="003C14EE">
              <w:rPr>
                <w:noProof/>
                <w:webHidden/>
              </w:rPr>
              <w:t>111</w:t>
            </w:r>
            <w:r w:rsidR="003C14EE">
              <w:rPr>
                <w:noProof/>
                <w:webHidden/>
              </w:rPr>
              <w:fldChar w:fldCharType="end"/>
            </w:r>
          </w:hyperlink>
        </w:p>
        <w:p w14:paraId="3C42909B" w14:textId="7F50C88E" w:rsidR="003C14EE" w:rsidRDefault="00BE5243">
          <w:pPr>
            <w:pStyle w:val="TOC2"/>
            <w:rPr>
              <w:rFonts w:asciiTheme="minorHAnsi" w:eastAsiaTheme="minorEastAsia" w:hAnsiTheme="minorHAnsi" w:cstheme="minorBidi"/>
              <w:b w:val="0"/>
              <w:noProof/>
              <w:szCs w:val="22"/>
              <w:lang w:eastAsia="en-GB"/>
            </w:rPr>
          </w:pPr>
          <w:hyperlink w:anchor="_Toc148963981" w:history="1">
            <w:r w:rsidR="003C14EE" w:rsidRPr="00F92616">
              <w:rPr>
                <w:rStyle w:val="Hyperlink"/>
                <w:noProof/>
                <w:lang w:val="en-US"/>
              </w:rPr>
              <w:t>13.2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Probability models for wave and current actions on coastal structures</w:t>
            </w:r>
            <w:r w:rsidR="003C14EE">
              <w:rPr>
                <w:noProof/>
                <w:webHidden/>
              </w:rPr>
              <w:tab/>
            </w:r>
            <w:r w:rsidR="003C14EE">
              <w:rPr>
                <w:noProof/>
                <w:webHidden/>
              </w:rPr>
              <w:fldChar w:fldCharType="begin"/>
            </w:r>
            <w:r w:rsidR="003C14EE">
              <w:rPr>
                <w:noProof/>
                <w:webHidden/>
              </w:rPr>
              <w:instrText xml:space="preserve"> PAGEREF _Toc148963981 \h </w:instrText>
            </w:r>
            <w:r w:rsidR="003C14EE">
              <w:rPr>
                <w:noProof/>
                <w:webHidden/>
              </w:rPr>
            </w:r>
            <w:r w:rsidR="003C14EE">
              <w:rPr>
                <w:noProof/>
                <w:webHidden/>
              </w:rPr>
              <w:fldChar w:fldCharType="separate"/>
            </w:r>
            <w:r w:rsidR="003C14EE">
              <w:rPr>
                <w:noProof/>
                <w:webHidden/>
              </w:rPr>
              <w:t>112</w:t>
            </w:r>
            <w:r w:rsidR="003C14EE">
              <w:rPr>
                <w:noProof/>
                <w:webHidden/>
              </w:rPr>
              <w:fldChar w:fldCharType="end"/>
            </w:r>
          </w:hyperlink>
        </w:p>
        <w:p w14:paraId="60B26A11" w14:textId="3B00BD54" w:rsidR="003C14EE" w:rsidRDefault="00BE5243">
          <w:pPr>
            <w:pStyle w:val="TOC2"/>
            <w:rPr>
              <w:rFonts w:asciiTheme="minorHAnsi" w:eastAsiaTheme="minorEastAsia" w:hAnsiTheme="minorHAnsi" w:cstheme="minorBidi"/>
              <w:b w:val="0"/>
              <w:noProof/>
              <w:szCs w:val="22"/>
              <w:lang w:eastAsia="en-GB"/>
            </w:rPr>
          </w:pPr>
          <w:hyperlink w:anchor="_Toc148963982" w:history="1">
            <w:r w:rsidR="003C14EE" w:rsidRPr="00F92616">
              <w:rPr>
                <w:rStyle w:val="Hyperlink"/>
                <w:noProof/>
                <w:lang w:val="en-US"/>
              </w:rPr>
              <w:t>13.3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Extrapolation of exceedance probability</w:t>
            </w:r>
            <w:r w:rsidR="003C14EE">
              <w:rPr>
                <w:noProof/>
                <w:webHidden/>
              </w:rPr>
              <w:tab/>
            </w:r>
            <w:r w:rsidR="003C14EE">
              <w:rPr>
                <w:noProof/>
                <w:webHidden/>
              </w:rPr>
              <w:fldChar w:fldCharType="begin"/>
            </w:r>
            <w:r w:rsidR="003C14EE">
              <w:rPr>
                <w:noProof/>
                <w:webHidden/>
              </w:rPr>
              <w:instrText xml:space="preserve"> PAGEREF _Toc148963982 \h </w:instrText>
            </w:r>
            <w:r w:rsidR="003C14EE">
              <w:rPr>
                <w:noProof/>
                <w:webHidden/>
              </w:rPr>
            </w:r>
            <w:r w:rsidR="003C14EE">
              <w:rPr>
                <w:noProof/>
                <w:webHidden/>
              </w:rPr>
              <w:fldChar w:fldCharType="separate"/>
            </w:r>
            <w:r w:rsidR="003C14EE">
              <w:rPr>
                <w:noProof/>
                <w:webHidden/>
              </w:rPr>
              <w:t>113</w:t>
            </w:r>
            <w:r w:rsidR="003C14EE">
              <w:rPr>
                <w:noProof/>
                <w:webHidden/>
              </w:rPr>
              <w:fldChar w:fldCharType="end"/>
            </w:r>
          </w:hyperlink>
        </w:p>
        <w:p w14:paraId="379BED43" w14:textId="192C3C4B" w:rsidR="003C14EE" w:rsidRDefault="00BE5243">
          <w:pPr>
            <w:pStyle w:val="TOC2"/>
            <w:rPr>
              <w:rFonts w:asciiTheme="minorHAnsi" w:eastAsiaTheme="minorEastAsia" w:hAnsiTheme="minorHAnsi" w:cstheme="minorBidi"/>
              <w:b w:val="0"/>
              <w:noProof/>
              <w:szCs w:val="22"/>
              <w:lang w:eastAsia="en-GB"/>
            </w:rPr>
          </w:pPr>
          <w:hyperlink w:anchor="_Toc148963983" w:history="1">
            <w:r w:rsidR="003C14EE" w:rsidRPr="00F92616">
              <w:rPr>
                <w:rStyle w:val="Hyperlink"/>
                <w:noProof/>
                <w:lang w:val="en-US"/>
              </w:rPr>
              <w:t>13.4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Target reliability</w:t>
            </w:r>
            <w:r w:rsidR="003C14EE">
              <w:rPr>
                <w:noProof/>
                <w:webHidden/>
              </w:rPr>
              <w:tab/>
            </w:r>
            <w:r w:rsidR="003C14EE">
              <w:rPr>
                <w:noProof/>
                <w:webHidden/>
              </w:rPr>
              <w:fldChar w:fldCharType="begin"/>
            </w:r>
            <w:r w:rsidR="003C14EE">
              <w:rPr>
                <w:noProof/>
                <w:webHidden/>
              </w:rPr>
              <w:instrText xml:space="preserve"> PAGEREF _Toc148963983 \h </w:instrText>
            </w:r>
            <w:r w:rsidR="003C14EE">
              <w:rPr>
                <w:noProof/>
                <w:webHidden/>
              </w:rPr>
            </w:r>
            <w:r w:rsidR="003C14EE">
              <w:rPr>
                <w:noProof/>
                <w:webHidden/>
              </w:rPr>
              <w:fldChar w:fldCharType="separate"/>
            </w:r>
            <w:r w:rsidR="003C14EE">
              <w:rPr>
                <w:noProof/>
                <w:webHidden/>
              </w:rPr>
              <w:t>113</w:t>
            </w:r>
            <w:r w:rsidR="003C14EE">
              <w:rPr>
                <w:noProof/>
                <w:webHidden/>
              </w:rPr>
              <w:fldChar w:fldCharType="end"/>
            </w:r>
          </w:hyperlink>
        </w:p>
        <w:p w14:paraId="73E9EA12" w14:textId="788A1F7C" w:rsidR="003C14EE" w:rsidRDefault="00BE5243">
          <w:pPr>
            <w:pStyle w:val="TOC2"/>
            <w:rPr>
              <w:rFonts w:asciiTheme="minorHAnsi" w:eastAsiaTheme="minorEastAsia" w:hAnsiTheme="minorHAnsi" w:cstheme="minorBidi"/>
              <w:b w:val="0"/>
              <w:noProof/>
              <w:szCs w:val="22"/>
              <w:lang w:eastAsia="en-GB"/>
            </w:rPr>
          </w:pPr>
          <w:hyperlink w:anchor="_Toc148963984" w:history="1">
            <w:r w:rsidR="003C14EE" w:rsidRPr="00F92616">
              <w:rPr>
                <w:rStyle w:val="Hyperlink"/>
                <w:noProof/>
                <w:lang w:val="en-US"/>
              </w:rPr>
              <w:t>13.5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Resilience</w:t>
            </w:r>
            <w:r w:rsidR="003C14EE">
              <w:rPr>
                <w:noProof/>
                <w:webHidden/>
              </w:rPr>
              <w:tab/>
            </w:r>
            <w:r w:rsidR="003C14EE">
              <w:rPr>
                <w:noProof/>
                <w:webHidden/>
              </w:rPr>
              <w:fldChar w:fldCharType="begin"/>
            </w:r>
            <w:r w:rsidR="003C14EE">
              <w:rPr>
                <w:noProof/>
                <w:webHidden/>
              </w:rPr>
              <w:instrText xml:space="preserve"> PAGEREF _Toc148963984 \h </w:instrText>
            </w:r>
            <w:r w:rsidR="003C14EE">
              <w:rPr>
                <w:noProof/>
                <w:webHidden/>
              </w:rPr>
            </w:r>
            <w:r w:rsidR="003C14EE">
              <w:rPr>
                <w:noProof/>
                <w:webHidden/>
              </w:rPr>
              <w:fldChar w:fldCharType="separate"/>
            </w:r>
            <w:r w:rsidR="003C14EE">
              <w:rPr>
                <w:noProof/>
                <w:webHidden/>
              </w:rPr>
              <w:t>114</w:t>
            </w:r>
            <w:r w:rsidR="003C14EE">
              <w:rPr>
                <w:noProof/>
                <w:webHidden/>
              </w:rPr>
              <w:fldChar w:fldCharType="end"/>
            </w:r>
          </w:hyperlink>
        </w:p>
        <w:p w14:paraId="6FC5A05C" w14:textId="7AF922FF" w:rsidR="003C14EE" w:rsidRDefault="00BE5243">
          <w:pPr>
            <w:pStyle w:val="TOC1"/>
            <w:rPr>
              <w:rFonts w:asciiTheme="minorHAnsi" w:eastAsiaTheme="minorEastAsia" w:hAnsiTheme="minorHAnsi" w:cstheme="minorBidi"/>
              <w:b w:val="0"/>
              <w:noProof/>
              <w:szCs w:val="22"/>
              <w:lang w:eastAsia="en-GB"/>
            </w:rPr>
          </w:pPr>
          <w:hyperlink w:anchor="_Toc148963985" w:history="1">
            <w:r w:rsidR="003C14EE" w:rsidRPr="00F92616">
              <w:rPr>
                <w:rStyle w:val="Hyperlink"/>
                <w:noProof/>
              </w:rPr>
              <w:t>Annex A (informative)  Additional guidance on environmental sea conditions</w:t>
            </w:r>
            <w:r w:rsidR="003C14EE">
              <w:rPr>
                <w:noProof/>
                <w:webHidden/>
              </w:rPr>
              <w:tab/>
            </w:r>
            <w:r w:rsidR="003C14EE">
              <w:rPr>
                <w:noProof/>
                <w:webHidden/>
              </w:rPr>
              <w:fldChar w:fldCharType="begin"/>
            </w:r>
            <w:r w:rsidR="003C14EE">
              <w:rPr>
                <w:noProof/>
                <w:webHidden/>
              </w:rPr>
              <w:instrText xml:space="preserve"> PAGEREF _Toc148963985 \h </w:instrText>
            </w:r>
            <w:r w:rsidR="003C14EE">
              <w:rPr>
                <w:noProof/>
                <w:webHidden/>
              </w:rPr>
            </w:r>
            <w:r w:rsidR="003C14EE">
              <w:rPr>
                <w:noProof/>
                <w:webHidden/>
              </w:rPr>
              <w:fldChar w:fldCharType="separate"/>
            </w:r>
            <w:r w:rsidR="003C14EE">
              <w:rPr>
                <w:noProof/>
                <w:webHidden/>
              </w:rPr>
              <w:t>115</w:t>
            </w:r>
            <w:r w:rsidR="003C14EE">
              <w:rPr>
                <w:noProof/>
                <w:webHidden/>
              </w:rPr>
              <w:fldChar w:fldCharType="end"/>
            </w:r>
          </w:hyperlink>
        </w:p>
        <w:p w14:paraId="0BA5D1F3" w14:textId="1442AB78" w:rsidR="003C14EE" w:rsidRDefault="00BE5243">
          <w:pPr>
            <w:pStyle w:val="TOC2"/>
            <w:rPr>
              <w:rFonts w:asciiTheme="minorHAnsi" w:eastAsiaTheme="minorEastAsia" w:hAnsiTheme="minorHAnsi" w:cstheme="minorBidi"/>
              <w:b w:val="0"/>
              <w:noProof/>
              <w:szCs w:val="22"/>
              <w:lang w:eastAsia="en-GB"/>
            </w:rPr>
          </w:pPr>
          <w:hyperlink w:anchor="_Toc148963986" w:history="1">
            <w:r w:rsidR="003C14EE" w:rsidRPr="00F92616">
              <w:rPr>
                <w:rStyle w:val="Hyperlink"/>
                <w:noProof/>
              </w:rPr>
              <w:t>A.1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_Toc148963986 \h </w:instrText>
            </w:r>
            <w:r w:rsidR="003C14EE">
              <w:rPr>
                <w:noProof/>
                <w:webHidden/>
              </w:rPr>
            </w:r>
            <w:r w:rsidR="003C14EE">
              <w:rPr>
                <w:noProof/>
                <w:webHidden/>
              </w:rPr>
              <w:fldChar w:fldCharType="separate"/>
            </w:r>
            <w:r w:rsidR="003C14EE">
              <w:rPr>
                <w:noProof/>
                <w:webHidden/>
              </w:rPr>
              <w:t>115</w:t>
            </w:r>
            <w:r w:rsidR="003C14EE">
              <w:rPr>
                <w:noProof/>
                <w:webHidden/>
              </w:rPr>
              <w:fldChar w:fldCharType="end"/>
            </w:r>
          </w:hyperlink>
        </w:p>
        <w:p w14:paraId="737419BC" w14:textId="302295C8" w:rsidR="003C14EE" w:rsidRDefault="00BE5243">
          <w:pPr>
            <w:pStyle w:val="TOC2"/>
            <w:rPr>
              <w:rFonts w:asciiTheme="minorHAnsi" w:eastAsiaTheme="minorEastAsia" w:hAnsiTheme="minorHAnsi" w:cstheme="minorBidi"/>
              <w:b w:val="0"/>
              <w:noProof/>
              <w:szCs w:val="22"/>
              <w:lang w:eastAsia="en-GB"/>
            </w:rPr>
          </w:pPr>
          <w:hyperlink w:anchor="_Toc148963987" w:history="1">
            <w:r w:rsidR="003C14EE" w:rsidRPr="00F92616">
              <w:rPr>
                <w:rStyle w:val="Hyperlink"/>
                <w:noProof/>
              </w:rPr>
              <w:t>A.2</w:t>
            </w:r>
            <w:r w:rsidR="003C14EE">
              <w:rPr>
                <w:rFonts w:asciiTheme="minorHAnsi" w:eastAsiaTheme="minorEastAsia" w:hAnsiTheme="minorHAnsi" w:cstheme="minorBidi"/>
                <w:b w:val="0"/>
                <w:noProof/>
                <w:szCs w:val="22"/>
                <w:lang w:eastAsia="en-GB"/>
              </w:rPr>
              <w:tab/>
            </w:r>
            <w:r w:rsidR="003C14EE" w:rsidRPr="00F92616">
              <w:rPr>
                <w:rStyle w:val="Hyperlink"/>
                <w:noProof/>
              </w:rPr>
              <w:t>Scope and field of application</w:t>
            </w:r>
            <w:r w:rsidR="003C14EE">
              <w:rPr>
                <w:noProof/>
                <w:webHidden/>
              </w:rPr>
              <w:tab/>
            </w:r>
            <w:r w:rsidR="003C14EE">
              <w:rPr>
                <w:noProof/>
                <w:webHidden/>
              </w:rPr>
              <w:fldChar w:fldCharType="begin"/>
            </w:r>
            <w:r w:rsidR="003C14EE">
              <w:rPr>
                <w:noProof/>
                <w:webHidden/>
              </w:rPr>
              <w:instrText xml:space="preserve"> PAGEREF _Toc148963987 \h </w:instrText>
            </w:r>
            <w:r w:rsidR="003C14EE">
              <w:rPr>
                <w:noProof/>
                <w:webHidden/>
              </w:rPr>
            </w:r>
            <w:r w:rsidR="003C14EE">
              <w:rPr>
                <w:noProof/>
                <w:webHidden/>
              </w:rPr>
              <w:fldChar w:fldCharType="separate"/>
            </w:r>
            <w:r w:rsidR="003C14EE">
              <w:rPr>
                <w:noProof/>
                <w:webHidden/>
              </w:rPr>
              <w:t>115</w:t>
            </w:r>
            <w:r w:rsidR="003C14EE">
              <w:rPr>
                <w:noProof/>
                <w:webHidden/>
              </w:rPr>
              <w:fldChar w:fldCharType="end"/>
            </w:r>
          </w:hyperlink>
        </w:p>
        <w:p w14:paraId="480C45EB" w14:textId="05253ED9" w:rsidR="003C14EE" w:rsidRDefault="00BE5243">
          <w:pPr>
            <w:pStyle w:val="TOC2"/>
            <w:rPr>
              <w:rFonts w:asciiTheme="minorHAnsi" w:eastAsiaTheme="minorEastAsia" w:hAnsiTheme="minorHAnsi" w:cstheme="minorBidi"/>
              <w:b w:val="0"/>
              <w:noProof/>
              <w:szCs w:val="22"/>
              <w:lang w:eastAsia="en-GB"/>
            </w:rPr>
          </w:pPr>
          <w:hyperlink w:anchor="_Toc148963988" w:history="1">
            <w:r w:rsidR="003C14EE" w:rsidRPr="00F92616">
              <w:rPr>
                <w:rStyle w:val="Hyperlink"/>
                <w:noProof/>
              </w:rPr>
              <w:t>A.3</w:t>
            </w:r>
            <w:r w:rsidR="003C14EE">
              <w:rPr>
                <w:rFonts w:asciiTheme="minorHAnsi" w:eastAsiaTheme="minorEastAsia" w:hAnsiTheme="minorHAnsi" w:cstheme="minorBidi"/>
                <w:b w:val="0"/>
                <w:noProof/>
                <w:szCs w:val="22"/>
                <w:lang w:eastAsia="en-GB"/>
              </w:rPr>
              <w:tab/>
            </w:r>
            <w:r w:rsidR="003C14EE" w:rsidRPr="00F92616">
              <w:rPr>
                <w:rStyle w:val="Hyperlink"/>
                <w:noProof/>
              </w:rPr>
              <w:t>Water levels</w:t>
            </w:r>
            <w:r w:rsidR="003C14EE">
              <w:rPr>
                <w:noProof/>
                <w:webHidden/>
              </w:rPr>
              <w:tab/>
            </w:r>
            <w:r w:rsidR="003C14EE">
              <w:rPr>
                <w:noProof/>
                <w:webHidden/>
              </w:rPr>
              <w:fldChar w:fldCharType="begin"/>
            </w:r>
            <w:r w:rsidR="003C14EE">
              <w:rPr>
                <w:noProof/>
                <w:webHidden/>
              </w:rPr>
              <w:instrText xml:space="preserve"> PAGEREF _Toc148963988 \h </w:instrText>
            </w:r>
            <w:r w:rsidR="003C14EE">
              <w:rPr>
                <w:noProof/>
                <w:webHidden/>
              </w:rPr>
            </w:r>
            <w:r w:rsidR="003C14EE">
              <w:rPr>
                <w:noProof/>
                <w:webHidden/>
              </w:rPr>
              <w:fldChar w:fldCharType="separate"/>
            </w:r>
            <w:r w:rsidR="003C14EE">
              <w:rPr>
                <w:noProof/>
                <w:webHidden/>
              </w:rPr>
              <w:t>115</w:t>
            </w:r>
            <w:r w:rsidR="003C14EE">
              <w:rPr>
                <w:noProof/>
                <w:webHidden/>
              </w:rPr>
              <w:fldChar w:fldCharType="end"/>
            </w:r>
          </w:hyperlink>
        </w:p>
        <w:p w14:paraId="19E335B2" w14:textId="46514A72" w:rsidR="003C14EE" w:rsidRDefault="00BE5243">
          <w:pPr>
            <w:pStyle w:val="TOC3"/>
            <w:rPr>
              <w:rFonts w:asciiTheme="minorHAnsi" w:eastAsiaTheme="minorEastAsia" w:hAnsiTheme="minorHAnsi" w:cstheme="minorBidi"/>
              <w:b w:val="0"/>
              <w:noProof/>
              <w:szCs w:val="22"/>
              <w:lang w:eastAsia="en-GB"/>
            </w:rPr>
          </w:pPr>
          <w:hyperlink w:anchor="_Toc148963989" w:history="1">
            <w:r w:rsidR="003C14EE" w:rsidRPr="00F92616">
              <w:rPr>
                <w:rStyle w:val="Hyperlink"/>
                <w:noProof/>
                <w:lang w:val="en-US"/>
              </w:rPr>
              <w:t>A.3.1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Tide levels</w:t>
            </w:r>
            <w:r w:rsidR="003C14EE">
              <w:rPr>
                <w:noProof/>
                <w:webHidden/>
              </w:rPr>
              <w:tab/>
            </w:r>
            <w:r w:rsidR="003C14EE">
              <w:rPr>
                <w:noProof/>
                <w:webHidden/>
              </w:rPr>
              <w:fldChar w:fldCharType="begin"/>
            </w:r>
            <w:r w:rsidR="003C14EE">
              <w:rPr>
                <w:noProof/>
                <w:webHidden/>
              </w:rPr>
              <w:instrText xml:space="preserve"> PAGEREF _Toc148963989 \h </w:instrText>
            </w:r>
            <w:r w:rsidR="003C14EE">
              <w:rPr>
                <w:noProof/>
                <w:webHidden/>
              </w:rPr>
            </w:r>
            <w:r w:rsidR="003C14EE">
              <w:rPr>
                <w:noProof/>
                <w:webHidden/>
              </w:rPr>
              <w:fldChar w:fldCharType="separate"/>
            </w:r>
            <w:r w:rsidR="003C14EE">
              <w:rPr>
                <w:noProof/>
                <w:webHidden/>
              </w:rPr>
              <w:t>115</w:t>
            </w:r>
            <w:r w:rsidR="003C14EE">
              <w:rPr>
                <w:noProof/>
                <w:webHidden/>
              </w:rPr>
              <w:fldChar w:fldCharType="end"/>
            </w:r>
          </w:hyperlink>
        </w:p>
        <w:p w14:paraId="3C8FA1AA" w14:textId="21C4A93E" w:rsidR="003C14EE" w:rsidRDefault="00BE5243">
          <w:pPr>
            <w:pStyle w:val="TOC3"/>
            <w:rPr>
              <w:rFonts w:asciiTheme="minorHAnsi" w:eastAsiaTheme="minorEastAsia" w:hAnsiTheme="minorHAnsi" w:cstheme="minorBidi"/>
              <w:b w:val="0"/>
              <w:noProof/>
              <w:szCs w:val="22"/>
              <w:lang w:eastAsia="en-GB"/>
            </w:rPr>
          </w:pPr>
          <w:hyperlink w:anchor="_Toc148963990" w:history="1">
            <w:r w:rsidR="003C14EE" w:rsidRPr="00F92616">
              <w:rPr>
                <w:rStyle w:val="Hyperlink"/>
                <w:noProof/>
                <w:lang w:val="en-US"/>
              </w:rPr>
              <w:t>A.3.2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water levels</w:t>
            </w:r>
            <w:r w:rsidR="003C14EE">
              <w:rPr>
                <w:noProof/>
                <w:webHidden/>
              </w:rPr>
              <w:tab/>
            </w:r>
            <w:r w:rsidR="003C14EE">
              <w:rPr>
                <w:noProof/>
                <w:webHidden/>
              </w:rPr>
              <w:fldChar w:fldCharType="begin"/>
            </w:r>
            <w:r w:rsidR="003C14EE">
              <w:rPr>
                <w:noProof/>
                <w:webHidden/>
              </w:rPr>
              <w:instrText xml:space="preserve"> PAGEREF _Toc148963990 \h </w:instrText>
            </w:r>
            <w:r w:rsidR="003C14EE">
              <w:rPr>
                <w:noProof/>
                <w:webHidden/>
              </w:rPr>
            </w:r>
            <w:r w:rsidR="003C14EE">
              <w:rPr>
                <w:noProof/>
                <w:webHidden/>
              </w:rPr>
              <w:fldChar w:fldCharType="separate"/>
            </w:r>
            <w:r w:rsidR="003C14EE">
              <w:rPr>
                <w:noProof/>
                <w:webHidden/>
              </w:rPr>
              <w:t>115</w:t>
            </w:r>
            <w:r w:rsidR="003C14EE">
              <w:rPr>
                <w:noProof/>
                <w:webHidden/>
              </w:rPr>
              <w:fldChar w:fldCharType="end"/>
            </w:r>
          </w:hyperlink>
        </w:p>
        <w:p w14:paraId="6D39D2D8" w14:textId="635A4B50" w:rsidR="003C14EE" w:rsidRDefault="00BE5243">
          <w:pPr>
            <w:pStyle w:val="TOC2"/>
            <w:rPr>
              <w:rFonts w:asciiTheme="minorHAnsi" w:eastAsiaTheme="minorEastAsia" w:hAnsiTheme="minorHAnsi" w:cstheme="minorBidi"/>
              <w:b w:val="0"/>
              <w:noProof/>
              <w:szCs w:val="22"/>
              <w:lang w:eastAsia="en-GB"/>
            </w:rPr>
          </w:pPr>
          <w:hyperlink w:anchor="_Toc148963991" w:history="1">
            <w:r w:rsidR="003C14EE" w:rsidRPr="00F92616">
              <w:rPr>
                <w:rStyle w:val="Hyperlink"/>
                <w:noProof/>
                <w:lang w:val="en-US"/>
              </w:rPr>
              <w:t>A.4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Waves</w:t>
            </w:r>
            <w:r w:rsidR="003C14EE">
              <w:rPr>
                <w:noProof/>
                <w:webHidden/>
              </w:rPr>
              <w:tab/>
            </w:r>
            <w:r w:rsidR="003C14EE">
              <w:rPr>
                <w:noProof/>
                <w:webHidden/>
              </w:rPr>
              <w:fldChar w:fldCharType="begin"/>
            </w:r>
            <w:r w:rsidR="003C14EE">
              <w:rPr>
                <w:noProof/>
                <w:webHidden/>
              </w:rPr>
              <w:instrText xml:space="preserve"> PAGEREF _Toc148963991 \h </w:instrText>
            </w:r>
            <w:r w:rsidR="003C14EE">
              <w:rPr>
                <w:noProof/>
                <w:webHidden/>
              </w:rPr>
            </w:r>
            <w:r w:rsidR="003C14EE">
              <w:rPr>
                <w:noProof/>
                <w:webHidden/>
              </w:rPr>
              <w:fldChar w:fldCharType="separate"/>
            </w:r>
            <w:r w:rsidR="003C14EE">
              <w:rPr>
                <w:noProof/>
                <w:webHidden/>
              </w:rPr>
              <w:t>116</w:t>
            </w:r>
            <w:r w:rsidR="003C14EE">
              <w:rPr>
                <w:noProof/>
                <w:webHidden/>
              </w:rPr>
              <w:fldChar w:fldCharType="end"/>
            </w:r>
          </w:hyperlink>
        </w:p>
        <w:p w14:paraId="5E5A8B5F" w14:textId="7482D5BD" w:rsidR="003C14EE" w:rsidRDefault="00BE5243">
          <w:pPr>
            <w:pStyle w:val="TOC3"/>
            <w:rPr>
              <w:rFonts w:asciiTheme="minorHAnsi" w:eastAsiaTheme="minorEastAsia" w:hAnsiTheme="minorHAnsi" w:cstheme="minorBidi"/>
              <w:b w:val="0"/>
              <w:noProof/>
              <w:szCs w:val="22"/>
              <w:lang w:eastAsia="en-GB"/>
            </w:rPr>
          </w:pPr>
          <w:hyperlink w:anchor="_Toc148963992" w:history="1">
            <w:r w:rsidR="003C14EE" w:rsidRPr="00F92616">
              <w:rPr>
                <w:rStyle w:val="Hyperlink"/>
                <w:noProof/>
                <w:lang w:val="en-US"/>
              </w:rPr>
              <w:t>A.4.1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Short-term wave condition</w:t>
            </w:r>
            <w:r w:rsidR="003C14EE">
              <w:rPr>
                <w:noProof/>
                <w:webHidden/>
              </w:rPr>
              <w:tab/>
            </w:r>
            <w:r w:rsidR="003C14EE">
              <w:rPr>
                <w:noProof/>
                <w:webHidden/>
              </w:rPr>
              <w:fldChar w:fldCharType="begin"/>
            </w:r>
            <w:r w:rsidR="003C14EE">
              <w:rPr>
                <w:noProof/>
                <w:webHidden/>
              </w:rPr>
              <w:instrText xml:space="preserve"> PAGEREF _Toc148963992 \h </w:instrText>
            </w:r>
            <w:r w:rsidR="003C14EE">
              <w:rPr>
                <w:noProof/>
                <w:webHidden/>
              </w:rPr>
            </w:r>
            <w:r w:rsidR="003C14EE">
              <w:rPr>
                <w:noProof/>
                <w:webHidden/>
              </w:rPr>
              <w:fldChar w:fldCharType="separate"/>
            </w:r>
            <w:r w:rsidR="003C14EE">
              <w:rPr>
                <w:noProof/>
                <w:webHidden/>
              </w:rPr>
              <w:t>116</w:t>
            </w:r>
            <w:r w:rsidR="003C14EE">
              <w:rPr>
                <w:noProof/>
                <w:webHidden/>
              </w:rPr>
              <w:fldChar w:fldCharType="end"/>
            </w:r>
          </w:hyperlink>
        </w:p>
        <w:p w14:paraId="0548FDA6" w14:textId="2A6F431A" w:rsidR="003C14EE" w:rsidRDefault="00BE5243">
          <w:pPr>
            <w:pStyle w:val="TOC3"/>
            <w:rPr>
              <w:rFonts w:asciiTheme="minorHAnsi" w:eastAsiaTheme="minorEastAsia" w:hAnsiTheme="minorHAnsi" w:cstheme="minorBidi"/>
              <w:b w:val="0"/>
              <w:noProof/>
              <w:szCs w:val="22"/>
              <w:lang w:eastAsia="en-GB"/>
            </w:rPr>
          </w:pPr>
          <w:hyperlink w:anchor="_Toc148964000" w:history="1">
            <w:r w:rsidR="003C14EE" w:rsidRPr="00F92616">
              <w:rPr>
                <w:rStyle w:val="Hyperlink"/>
                <w:noProof/>
                <w:lang w:val="en-US"/>
              </w:rPr>
              <w:t>A.4.2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climate (long-term) statistics</w:t>
            </w:r>
            <w:r w:rsidR="003C14EE">
              <w:rPr>
                <w:noProof/>
                <w:webHidden/>
              </w:rPr>
              <w:tab/>
            </w:r>
            <w:r w:rsidR="003C14EE">
              <w:rPr>
                <w:noProof/>
                <w:webHidden/>
              </w:rPr>
              <w:fldChar w:fldCharType="begin"/>
            </w:r>
            <w:r w:rsidR="003C14EE">
              <w:rPr>
                <w:noProof/>
                <w:webHidden/>
              </w:rPr>
              <w:instrText xml:space="preserve"> PAGEREF _Toc148964000 \h </w:instrText>
            </w:r>
            <w:r w:rsidR="003C14EE">
              <w:rPr>
                <w:noProof/>
                <w:webHidden/>
              </w:rPr>
            </w:r>
            <w:r w:rsidR="003C14EE">
              <w:rPr>
                <w:noProof/>
                <w:webHidden/>
              </w:rPr>
              <w:fldChar w:fldCharType="separate"/>
            </w:r>
            <w:r w:rsidR="003C14EE">
              <w:rPr>
                <w:noProof/>
                <w:webHidden/>
              </w:rPr>
              <w:t>121</w:t>
            </w:r>
            <w:r w:rsidR="003C14EE">
              <w:rPr>
                <w:noProof/>
                <w:webHidden/>
              </w:rPr>
              <w:fldChar w:fldCharType="end"/>
            </w:r>
          </w:hyperlink>
        </w:p>
        <w:p w14:paraId="3D6FFBBA" w14:textId="3FBB3A45" w:rsidR="003C14EE" w:rsidRDefault="00BE5243">
          <w:pPr>
            <w:pStyle w:val="TOC3"/>
            <w:rPr>
              <w:rFonts w:asciiTheme="minorHAnsi" w:eastAsiaTheme="minorEastAsia" w:hAnsiTheme="minorHAnsi" w:cstheme="minorBidi"/>
              <w:b w:val="0"/>
              <w:noProof/>
              <w:szCs w:val="22"/>
              <w:lang w:eastAsia="en-GB"/>
            </w:rPr>
          </w:pPr>
          <w:hyperlink w:anchor="_Toc148964004" w:history="1">
            <w:r w:rsidR="003C14EE" w:rsidRPr="00F92616">
              <w:rPr>
                <w:rStyle w:val="Hyperlink"/>
                <w:noProof/>
                <w:lang w:val="en-US"/>
              </w:rPr>
              <w:t>A.4.3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Extreme wave statistics</w:t>
            </w:r>
            <w:r w:rsidR="003C14EE">
              <w:rPr>
                <w:noProof/>
                <w:webHidden/>
              </w:rPr>
              <w:tab/>
            </w:r>
            <w:r w:rsidR="003C14EE">
              <w:rPr>
                <w:noProof/>
                <w:webHidden/>
              </w:rPr>
              <w:fldChar w:fldCharType="begin"/>
            </w:r>
            <w:r w:rsidR="003C14EE">
              <w:rPr>
                <w:noProof/>
                <w:webHidden/>
              </w:rPr>
              <w:instrText xml:space="preserve"> PAGEREF _Toc148964004 \h </w:instrText>
            </w:r>
            <w:r w:rsidR="003C14EE">
              <w:rPr>
                <w:noProof/>
                <w:webHidden/>
              </w:rPr>
            </w:r>
            <w:r w:rsidR="003C14EE">
              <w:rPr>
                <w:noProof/>
                <w:webHidden/>
              </w:rPr>
              <w:fldChar w:fldCharType="separate"/>
            </w:r>
            <w:r w:rsidR="003C14EE">
              <w:rPr>
                <w:noProof/>
                <w:webHidden/>
              </w:rPr>
              <w:t>122</w:t>
            </w:r>
            <w:r w:rsidR="003C14EE">
              <w:rPr>
                <w:noProof/>
                <w:webHidden/>
              </w:rPr>
              <w:fldChar w:fldCharType="end"/>
            </w:r>
          </w:hyperlink>
        </w:p>
        <w:p w14:paraId="29A6014E" w14:textId="500BDE61" w:rsidR="003C14EE" w:rsidRDefault="00BE5243">
          <w:pPr>
            <w:pStyle w:val="TOC3"/>
            <w:rPr>
              <w:rFonts w:asciiTheme="minorHAnsi" w:eastAsiaTheme="minorEastAsia" w:hAnsiTheme="minorHAnsi" w:cstheme="minorBidi"/>
              <w:b w:val="0"/>
              <w:noProof/>
              <w:szCs w:val="22"/>
              <w:lang w:eastAsia="en-GB"/>
            </w:rPr>
          </w:pPr>
          <w:hyperlink w:anchor="_Toc148964011" w:history="1">
            <w:r w:rsidR="003C14EE" w:rsidRPr="00F92616">
              <w:rPr>
                <w:rStyle w:val="Hyperlink"/>
                <w:noProof/>
                <w:lang w:val="en-US"/>
              </w:rPr>
              <w:t>A.4.4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kinematics</w:t>
            </w:r>
            <w:r w:rsidR="003C14EE">
              <w:rPr>
                <w:noProof/>
                <w:webHidden/>
              </w:rPr>
              <w:tab/>
            </w:r>
            <w:r w:rsidR="003C14EE">
              <w:rPr>
                <w:noProof/>
                <w:webHidden/>
              </w:rPr>
              <w:fldChar w:fldCharType="begin"/>
            </w:r>
            <w:r w:rsidR="003C14EE">
              <w:rPr>
                <w:noProof/>
                <w:webHidden/>
              </w:rPr>
              <w:instrText xml:space="preserve"> PAGEREF _Toc148964011 \h </w:instrText>
            </w:r>
            <w:r w:rsidR="003C14EE">
              <w:rPr>
                <w:noProof/>
                <w:webHidden/>
              </w:rPr>
            </w:r>
            <w:r w:rsidR="003C14EE">
              <w:rPr>
                <w:noProof/>
                <w:webHidden/>
              </w:rPr>
              <w:fldChar w:fldCharType="separate"/>
            </w:r>
            <w:r w:rsidR="003C14EE">
              <w:rPr>
                <w:noProof/>
                <w:webHidden/>
              </w:rPr>
              <w:t>124</w:t>
            </w:r>
            <w:r w:rsidR="003C14EE">
              <w:rPr>
                <w:noProof/>
                <w:webHidden/>
              </w:rPr>
              <w:fldChar w:fldCharType="end"/>
            </w:r>
          </w:hyperlink>
        </w:p>
        <w:p w14:paraId="7D84D815" w14:textId="63132439" w:rsidR="003C14EE" w:rsidRDefault="00BE5243">
          <w:pPr>
            <w:pStyle w:val="TOC3"/>
            <w:rPr>
              <w:rFonts w:asciiTheme="minorHAnsi" w:eastAsiaTheme="minorEastAsia" w:hAnsiTheme="minorHAnsi" w:cstheme="minorBidi"/>
              <w:b w:val="0"/>
              <w:noProof/>
              <w:szCs w:val="22"/>
              <w:lang w:eastAsia="en-GB"/>
            </w:rPr>
          </w:pPr>
          <w:hyperlink w:anchor="_Toc148964015" w:history="1">
            <w:r w:rsidR="003C14EE" w:rsidRPr="00F92616">
              <w:rPr>
                <w:rStyle w:val="Hyperlink"/>
                <w:noProof/>
                <w:lang w:val="en-US"/>
              </w:rPr>
              <w:t>A.4.5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transformations</w:t>
            </w:r>
            <w:r w:rsidR="003C14EE">
              <w:rPr>
                <w:noProof/>
                <w:webHidden/>
              </w:rPr>
              <w:tab/>
            </w:r>
            <w:r w:rsidR="003C14EE">
              <w:rPr>
                <w:noProof/>
                <w:webHidden/>
              </w:rPr>
              <w:fldChar w:fldCharType="begin"/>
            </w:r>
            <w:r w:rsidR="003C14EE">
              <w:rPr>
                <w:noProof/>
                <w:webHidden/>
              </w:rPr>
              <w:instrText xml:space="preserve"> PAGEREF _Toc148964015 \h </w:instrText>
            </w:r>
            <w:r w:rsidR="003C14EE">
              <w:rPr>
                <w:noProof/>
                <w:webHidden/>
              </w:rPr>
            </w:r>
            <w:r w:rsidR="003C14EE">
              <w:rPr>
                <w:noProof/>
                <w:webHidden/>
              </w:rPr>
              <w:fldChar w:fldCharType="separate"/>
            </w:r>
            <w:r w:rsidR="003C14EE">
              <w:rPr>
                <w:noProof/>
                <w:webHidden/>
              </w:rPr>
              <w:t>126</w:t>
            </w:r>
            <w:r w:rsidR="003C14EE">
              <w:rPr>
                <w:noProof/>
                <w:webHidden/>
              </w:rPr>
              <w:fldChar w:fldCharType="end"/>
            </w:r>
          </w:hyperlink>
        </w:p>
        <w:p w14:paraId="6C62AB8A" w14:textId="2774527E" w:rsidR="003C14EE" w:rsidRDefault="00BE5243">
          <w:pPr>
            <w:pStyle w:val="TOC2"/>
            <w:rPr>
              <w:rFonts w:asciiTheme="minorHAnsi" w:eastAsiaTheme="minorEastAsia" w:hAnsiTheme="minorHAnsi" w:cstheme="minorBidi"/>
              <w:b w:val="0"/>
              <w:noProof/>
              <w:szCs w:val="22"/>
              <w:lang w:eastAsia="en-GB"/>
            </w:rPr>
          </w:pPr>
          <w:hyperlink w:anchor="_Toc148964016" w:history="1">
            <w:r w:rsidR="003C14EE" w:rsidRPr="00F92616">
              <w:rPr>
                <w:rStyle w:val="Hyperlink"/>
                <w:noProof/>
                <w:lang w:val="en-US"/>
              </w:rPr>
              <w:t>A.5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Currents</w:t>
            </w:r>
            <w:r w:rsidR="003C14EE">
              <w:rPr>
                <w:noProof/>
                <w:webHidden/>
              </w:rPr>
              <w:tab/>
            </w:r>
            <w:r w:rsidR="003C14EE">
              <w:rPr>
                <w:noProof/>
                <w:webHidden/>
              </w:rPr>
              <w:fldChar w:fldCharType="begin"/>
            </w:r>
            <w:r w:rsidR="003C14EE">
              <w:rPr>
                <w:noProof/>
                <w:webHidden/>
              </w:rPr>
              <w:instrText xml:space="preserve"> PAGEREF _Toc148964016 \h </w:instrText>
            </w:r>
            <w:r w:rsidR="003C14EE">
              <w:rPr>
                <w:noProof/>
                <w:webHidden/>
              </w:rPr>
            </w:r>
            <w:r w:rsidR="003C14EE">
              <w:rPr>
                <w:noProof/>
                <w:webHidden/>
              </w:rPr>
              <w:fldChar w:fldCharType="separate"/>
            </w:r>
            <w:r w:rsidR="003C14EE">
              <w:rPr>
                <w:noProof/>
                <w:webHidden/>
              </w:rPr>
              <w:t>126</w:t>
            </w:r>
            <w:r w:rsidR="003C14EE">
              <w:rPr>
                <w:noProof/>
                <w:webHidden/>
              </w:rPr>
              <w:fldChar w:fldCharType="end"/>
            </w:r>
          </w:hyperlink>
        </w:p>
        <w:p w14:paraId="205BCE89" w14:textId="48FFEF5A" w:rsidR="003C14EE" w:rsidRDefault="00BE5243">
          <w:pPr>
            <w:pStyle w:val="TOC3"/>
            <w:rPr>
              <w:rFonts w:asciiTheme="minorHAnsi" w:eastAsiaTheme="minorEastAsia" w:hAnsiTheme="minorHAnsi" w:cstheme="minorBidi"/>
              <w:b w:val="0"/>
              <w:noProof/>
              <w:szCs w:val="22"/>
              <w:lang w:eastAsia="en-GB"/>
            </w:rPr>
          </w:pPr>
          <w:hyperlink w:anchor="_Toc148964017" w:history="1">
            <w:r w:rsidR="003C14EE" w:rsidRPr="00F92616">
              <w:rPr>
                <w:rStyle w:val="Hyperlink"/>
                <w:noProof/>
                <w:lang w:val="en-US"/>
              </w:rPr>
              <w:t>A.5.1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_Toc148964017 \h </w:instrText>
            </w:r>
            <w:r w:rsidR="003C14EE">
              <w:rPr>
                <w:noProof/>
                <w:webHidden/>
              </w:rPr>
            </w:r>
            <w:r w:rsidR="003C14EE">
              <w:rPr>
                <w:noProof/>
                <w:webHidden/>
              </w:rPr>
              <w:fldChar w:fldCharType="separate"/>
            </w:r>
            <w:r w:rsidR="003C14EE">
              <w:rPr>
                <w:noProof/>
                <w:webHidden/>
              </w:rPr>
              <w:t>126</w:t>
            </w:r>
            <w:r w:rsidR="003C14EE">
              <w:rPr>
                <w:noProof/>
                <w:webHidden/>
              </w:rPr>
              <w:fldChar w:fldCharType="end"/>
            </w:r>
          </w:hyperlink>
        </w:p>
        <w:p w14:paraId="7D0F2BEB" w14:textId="60D16758" w:rsidR="003C14EE" w:rsidRDefault="00BE5243">
          <w:pPr>
            <w:pStyle w:val="TOC3"/>
            <w:rPr>
              <w:rFonts w:asciiTheme="minorHAnsi" w:eastAsiaTheme="minorEastAsia" w:hAnsiTheme="minorHAnsi" w:cstheme="minorBidi"/>
              <w:b w:val="0"/>
              <w:noProof/>
              <w:szCs w:val="22"/>
              <w:lang w:eastAsia="en-GB"/>
            </w:rPr>
          </w:pPr>
          <w:hyperlink w:anchor="_Toc148964018" w:history="1">
            <w:r w:rsidR="003C14EE" w:rsidRPr="00F92616">
              <w:rPr>
                <w:rStyle w:val="Hyperlink"/>
                <w:noProof/>
                <w:lang w:val="en-US"/>
              </w:rPr>
              <w:t>A.5.2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Stretching of current to wave surface</w:t>
            </w:r>
            <w:r w:rsidR="003C14EE">
              <w:rPr>
                <w:noProof/>
                <w:webHidden/>
              </w:rPr>
              <w:tab/>
            </w:r>
            <w:r w:rsidR="003C14EE">
              <w:rPr>
                <w:noProof/>
                <w:webHidden/>
              </w:rPr>
              <w:fldChar w:fldCharType="begin"/>
            </w:r>
            <w:r w:rsidR="003C14EE">
              <w:rPr>
                <w:noProof/>
                <w:webHidden/>
              </w:rPr>
              <w:instrText xml:space="preserve"> PAGEREF _Toc148964018 \h </w:instrText>
            </w:r>
            <w:r w:rsidR="003C14EE">
              <w:rPr>
                <w:noProof/>
                <w:webHidden/>
              </w:rPr>
            </w:r>
            <w:r w:rsidR="003C14EE">
              <w:rPr>
                <w:noProof/>
                <w:webHidden/>
              </w:rPr>
              <w:fldChar w:fldCharType="separate"/>
            </w:r>
            <w:r w:rsidR="003C14EE">
              <w:rPr>
                <w:noProof/>
                <w:webHidden/>
              </w:rPr>
              <w:t>127</w:t>
            </w:r>
            <w:r w:rsidR="003C14EE">
              <w:rPr>
                <w:noProof/>
                <w:webHidden/>
              </w:rPr>
              <w:fldChar w:fldCharType="end"/>
            </w:r>
          </w:hyperlink>
        </w:p>
        <w:p w14:paraId="4A14C185" w14:textId="1C8BFA6A" w:rsidR="003C14EE" w:rsidRDefault="00BE5243">
          <w:pPr>
            <w:pStyle w:val="TOC3"/>
            <w:rPr>
              <w:rFonts w:asciiTheme="minorHAnsi" w:eastAsiaTheme="minorEastAsia" w:hAnsiTheme="minorHAnsi" w:cstheme="minorBidi"/>
              <w:b w:val="0"/>
              <w:noProof/>
              <w:szCs w:val="22"/>
              <w:lang w:eastAsia="en-GB"/>
            </w:rPr>
          </w:pPr>
          <w:hyperlink w:anchor="_Toc148964019" w:history="1">
            <w:r w:rsidR="003C14EE" w:rsidRPr="00F92616">
              <w:rPr>
                <w:rStyle w:val="Hyperlink"/>
                <w:noProof/>
                <w:lang w:val="en-US"/>
              </w:rPr>
              <w:t>A.5.3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Numerical simulation of current flows – current hindcast</w:t>
            </w:r>
            <w:r w:rsidR="003C14EE">
              <w:rPr>
                <w:noProof/>
                <w:webHidden/>
              </w:rPr>
              <w:tab/>
            </w:r>
            <w:r w:rsidR="003C14EE">
              <w:rPr>
                <w:noProof/>
                <w:webHidden/>
              </w:rPr>
              <w:fldChar w:fldCharType="begin"/>
            </w:r>
            <w:r w:rsidR="003C14EE">
              <w:rPr>
                <w:noProof/>
                <w:webHidden/>
              </w:rPr>
              <w:instrText xml:space="preserve"> PAGEREF _Toc148964019 \h </w:instrText>
            </w:r>
            <w:r w:rsidR="003C14EE">
              <w:rPr>
                <w:noProof/>
                <w:webHidden/>
              </w:rPr>
            </w:r>
            <w:r w:rsidR="003C14EE">
              <w:rPr>
                <w:noProof/>
                <w:webHidden/>
              </w:rPr>
              <w:fldChar w:fldCharType="separate"/>
            </w:r>
            <w:r w:rsidR="003C14EE">
              <w:rPr>
                <w:noProof/>
                <w:webHidden/>
              </w:rPr>
              <w:t>129</w:t>
            </w:r>
            <w:r w:rsidR="003C14EE">
              <w:rPr>
                <w:noProof/>
                <w:webHidden/>
              </w:rPr>
              <w:fldChar w:fldCharType="end"/>
            </w:r>
          </w:hyperlink>
        </w:p>
        <w:p w14:paraId="1950DB91" w14:textId="7CCE161C" w:rsidR="003C14EE" w:rsidRDefault="00BE5243">
          <w:pPr>
            <w:pStyle w:val="TOC3"/>
            <w:rPr>
              <w:rFonts w:asciiTheme="minorHAnsi" w:eastAsiaTheme="minorEastAsia" w:hAnsiTheme="minorHAnsi" w:cstheme="minorBidi"/>
              <w:b w:val="0"/>
              <w:noProof/>
              <w:szCs w:val="22"/>
              <w:lang w:eastAsia="en-GB"/>
            </w:rPr>
          </w:pPr>
          <w:hyperlink w:anchor="_Toc148964020" w:history="1">
            <w:r w:rsidR="003C14EE" w:rsidRPr="00F92616">
              <w:rPr>
                <w:rStyle w:val="Hyperlink"/>
                <w:noProof/>
                <w:lang w:val="en-US"/>
              </w:rPr>
              <w:t>A.5.4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Current properties</w:t>
            </w:r>
            <w:r w:rsidR="003C14EE">
              <w:rPr>
                <w:noProof/>
                <w:webHidden/>
              </w:rPr>
              <w:tab/>
            </w:r>
            <w:r w:rsidR="003C14EE">
              <w:rPr>
                <w:noProof/>
                <w:webHidden/>
              </w:rPr>
              <w:fldChar w:fldCharType="begin"/>
            </w:r>
            <w:r w:rsidR="003C14EE">
              <w:rPr>
                <w:noProof/>
                <w:webHidden/>
              </w:rPr>
              <w:instrText xml:space="preserve"> PAGEREF _Toc148964020 \h </w:instrText>
            </w:r>
            <w:r w:rsidR="003C14EE">
              <w:rPr>
                <w:noProof/>
                <w:webHidden/>
              </w:rPr>
            </w:r>
            <w:r w:rsidR="003C14EE">
              <w:rPr>
                <w:noProof/>
                <w:webHidden/>
              </w:rPr>
              <w:fldChar w:fldCharType="separate"/>
            </w:r>
            <w:r w:rsidR="003C14EE">
              <w:rPr>
                <w:noProof/>
                <w:webHidden/>
              </w:rPr>
              <w:t>129</w:t>
            </w:r>
            <w:r w:rsidR="003C14EE">
              <w:rPr>
                <w:noProof/>
                <w:webHidden/>
              </w:rPr>
              <w:fldChar w:fldCharType="end"/>
            </w:r>
          </w:hyperlink>
        </w:p>
        <w:p w14:paraId="4E0411C2" w14:textId="61B0C201" w:rsidR="003C14EE" w:rsidRDefault="00BE5243">
          <w:pPr>
            <w:pStyle w:val="TOC1"/>
            <w:rPr>
              <w:rFonts w:asciiTheme="minorHAnsi" w:eastAsiaTheme="minorEastAsia" w:hAnsiTheme="minorHAnsi" w:cstheme="minorBidi"/>
              <w:b w:val="0"/>
              <w:noProof/>
              <w:szCs w:val="22"/>
              <w:lang w:eastAsia="en-GB"/>
            </w:rPr>
          </w:pPr>
          <w:hyperlink w:anchor="_Toc148964021" w:history="1">
            <w:r w:rsidR="003C14EE" w:rsidRPr="00F92616">
              <w:rPr>
                <w:rStyle w:val="Hyperlink"/>
                <w:noProof/>
              </w:rPr>
              <w:t>Annex B (informative)  Additional guidance for fixed cylindrical structures and suspended decks</w:t>
            </w:r>
            <w:r w:rsidR="003C14EE">
              <w:rPr>
                <w:noProof/>
                <w:webHidden/>
              </w:rPr>
              <w:tab/>
            </w:r>
            <w:r w:rsidR="003C14EE">
              <w:rPr>
                <w:noProof/>
                <w:webHidden/>
              </w:rPr>
              <w:fldChar w:fldCharType="begin"/>
            </w:r>
            <w:r w:rsidR="003C14EE">
              <w:rPr>
                <w:noProof/>
                <w:webHidden/>
              </w:rPr>
              <w:instrText xml:space="preserve"> PAGEREF _Toc148964021 \h </w:instrText>
            </w:r>
            <w:r w:rsidR="003C14EE">
              <w:rPr>
                <w:noProof/>
                <w:webHidden/>
              </w:rPr>
            </w:r>
            <w:r w:rsidR="003C14EE">
              <w:rPr>
                <w:noProof/>
                <w:webHidden/>
              </w:rPr>
              <w:fldChar w:fldCharType="separate"/>
            </w:r>
            <w:r w:rsidR="003C14EE">
              <w:rPr>
                <w:noProof/>
                <w:webHidden/>
              </w:rPr>
              <w:t>131</w:t>
            </w:r>
            <w:r w:rsidR="003C14EE">
              <w:rPr>
                <w:noProof/>
                <w:webHidden/>
              </w:rPr>
              <w:fldChar w:fldCharType="end"/>
            </w:r>
          </w:hyperlink>
        </w:p>
        <w:p w14:paraId="0D2A0F47" w14:textId="0D89A713" w:rsidR="003C14EE" w:rsidRDefault="00BE5243">
          <w:pPr>
            <w:pStyle w:val="TOC2"/>
            <w:rPr>
              <w:rFonts w:asciiTheme="minorHAnsi" w:eastAsiaTheme="minorEastAsia" w:hAnsiTheme="minorHAnsi" w:cstheme="minorBidi"/>
              <w:b w:val="0"/>
              <w:noProof/>
              <w:szCs w:val="22"/>
              <w:lang w:eastAsia="en-GB"/>
            </w:rPr>
          </w:pPr>
          <w:hyperlink w:anchor="_Toc148964022" w:history="1">
            <w:r w:rsidR="003C14EE" w:rsidRPr="00F92616">
              <w:rPr>
                <w:rStyle w:val="Hyperlink"/>
                <w:noProof/>
              </w:rPr>
              <w:t>B.1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_Toc148964022 \h </w:instrText>
            </w:r>
            <w:r w:rsidR="003C14EE">
              <w:rPr>
                <w:noProof/>
                <w:webHidden/>
              </w:rPr>
            </w:r>
            <w:r w:rsidR="003C14EE">
              <w:rPr>
                <w:noProof/>
                <w:webHidden/>
              </w:rPr>
              <w:fldChar w:fldCharType="separate"/>
            </w:r>
            <w:r w:rsidR="003C14EE">
              <w:rPr>
                <w:noProof/>
                <w:webHidden/>
              </w:rPr>
              <w:t>131</w:t>
            </w:r>
            <w:r w:rsidR="003C14EE">
              <w:rPr>
                <w:noProof/>
                <w:webHidden/>
              </w:rPr>
              <w:fldChar w:fldCharType="end"/>
            </w:r>
          </w:hyperlink>
        </w:p>
        <w:p w14:paraId="2198DB6E" w14:textId="39891B2A" w:rsidR="003C14EE" w:rsidRDefault="00BE5243">
          <w:pPr>
            <w:pStyle w:val="TOC2"/>
            <w:rPr>
              <w:rFonts w:asciiTheme="minorHAnsi" w:eastAsiaTheme="minorEastAsia" w:hAnsiTheme="minorHAnsi" w:cstheme="minorBidi"/>
              <w:b w:val="0"/>
              <w:noProof/>
              <w:szCs w:val="22"/>
              <w:lang w:eastAsia="en-GB"/>
            </w:rPr>
          </w:pPr>
          <w:hyperlink w:anchor="_Toc148964023" w:history="1">
            <w:r w:rsidR="003C14EE" w:rsidRPr="00F92616">
              <w:rPr>
                <w:rStyle w:val="Hyperlink"/>
                <w:noProof/>
                <w:lang w:val="en-US"/>
              </w:rPr>
              <w:t>B.2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Scope and field of application</w:t>
            </w:r>
            <w:r w:rsidR="003C14EE">
              <w:rPr>
                <w:noProof/>
                <w:webHidden/>
              </w:rPr>
              <w:tab/>
            </w:r>
            <w:r w:rsidR="003C14EE">
              <w:rPr>
                <w:noProof/>
                <w:webHidden/>
              </w:rPr>
              <w:fldChar w:fldCharType="begin"/>
            </w:r>
            <w:r w:rsidR="003C14EE">
              <w:rPr>
                <w:noProof/>
                <w:webHidden/>
              </w:rPr>
              <w:instrText xml:space="preserve"> PAGEREF _Toc148964023 \h </w:instrText>
            </w:r>
            <w:r w:rsidR="003C14EE">
              <w:rPr>
                <w:noProof/>
                <w:webHidden/>
              </w:rPr>
            </w:r>
            <w:r w:rsidR="003C14EE">
              <w:rPr>
                <w:noProof/>
                <w:webHidden/>
              </w:rPr>
              <w:fldChar w:fldCharType="separate"/>
            </w:r>
            <w:r w:rsidR="003C14EE">
              <w:rPr>
                <w:noProof/>
                <w:webHidden/>
              </w:rPr>
              <w:t>131</w:t>
            </w:r>
            <w:r w:rsidR="003C14EE">
              <w:rPr>
                <w:noProof/>
                <w:webHidden/>
              </w:rPr>
              <w:fldChar w:fldCharType="end"/>
            </w:r>
          </w:hyperlink>
        </w:p>
        <w:p w14:paraId="0026CD20" w14:textId="32BEFA60" w:rsidR="003C14EE" w:rsidRDefault="00BE5243">
          <w:pPr>
            <w:pStyle w:val="TOC2"/>
            <w:rPr>
              <w:rFonts w:asciiTheme="minorHAnsi" w:eastAsiaTheme="minorEastAsia" w:hAnsiTheme="minorHAnsi" w:cstheme="minorBidi"/>
              <w:b w:val="0"/>
              <w:noProof/>
              <w:szCs w:val="22"/>
              <w:lang w:eastAsia="en-GB"/>
            </w:rPr>
          </w:pPr>
          <w:hyperlink w:anchor="_Toc148964024" w:history="1">
            <w:r w:rsidR="003C14EE" w:rsidRPr="00F92616">
              <w:rPr>
                <w:rStyle w:val="Hyperlink"/>
                <w:noProof/>
                <w:lang w:val="en-US"/>
              </w:rPr>
              <w:t>B.3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Classification</w:t>
            </w:r>
            <w:r w:rsidR="003C14EE">
              <w:rPr>
                <w:noProof/>
                <w:webHidden/>
              </w:rPr>
              <w:tab/>
            </w:r>
            <w:r w:rsidR="003C14EE">
              <w:rPr>
                <w:noProof/>
                <w:webHidden/>
              </w:rPr>
              <w:fldChar w:fldCharType="begin"/>
            </w:r>
            <w:r w:rsidR="003C14EE">
              <w:rPr>
                <w:noProof/>
                <w:webHidden/>
              </w:rPr>
              <w:instrText xml:space="preserve"> PAGEREF _Toc148964024 \h </w:instrText>
            </w:r>
            <w:r w:rsidR="003C14EE">
              <w:rPr>
                <w:noProof/>
                <w:webHidden/>
              </w:rPr>
            </w:r>
            <w:r w:rsidR="003C14EE">
              <w:rPr>
                <w:noProof/>
                <w:webHidden/>
              </w:rPr>
              <w:fldChar w:fldCharType="separate"/>
            </w:r>
            <w:r w:rsidR="003C14EE">
              <w:rPr>
                <w:noProof/>
                <w:webHidden/>
              </w:rPr>
              <w:t>131</w:t>
            </w:r>
            <w:r w:rsidR="003C14EE">
              <w:rPr>
                <w:noProof/>
                <w:webHidden/>
              </w:rPr>
              <w:fldChar w:fldCharType="end"/>
            </w:r>
          </w:hyperlink>
        </w:p>
        <w:p w14:paraId="6B980702" w14:textId="48C94F18" w:rsidR="003C14EE" w:rsidRDefault="00BE5243">
          <w:pPr>
            <w:pStyle w:val="TOC2"/>
            <w:rPr>
              <w:rFonts w:asciiTheme="minorHAnsi" w:eastAsiaTheme="minorEastAsia" w:hAnsiTheme="minorHAnsi" w:cstheme="minorBidi"/>
              <w:b w:val="0"/>
              <w:noProof/>
              <w:szCs w:val="22"/>
              <w:lang w:eastAsia="en-GB"/>
            </w:rPr>
          </w:pPr>
          <w:hyperlink w:anchor="_Toc148964025" w:history="1">
            <w:r w:rsidR="003C14EE" w:rsidRPr="00F92616">
              <w:rPr>
                <w:rStyle w:val="Hyperlink"/>
                <w:noProof/>
                <w:lang w:val="en-US"/>
              </w:rPr>
              <w:t>B.4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Principles of design</w:t>
            </w:r>
            <w:r w:rsidR="003C14EE">
              <w:rPr>
                <w:noProof/>
                <w:webHidden/>
              </w:rPr>
              <w:tab/>
            </w:r>
            <w:r w:rsidR="003C14EE">
              <w:rPr>
                <w:noProof/>
                <w:webHidden/>
              </w:rPr>
              <w:fldChar w:fldCharType="begin"/>
            </w:r>
            <w:r w:rsidR="003C14EE">
              <w:rPr>
                <w:noProof/>
                <w:webHidden/>
              </w:rPr>
              <w:instrText xml:space="preserve"> PAGEREF _Toc148964025 \h </w:instrText>
            </w:r>
            <w:r w:rsidR="003C14EE">
              <w:rPr>
                <w:noProof/>
                <w:webHidden/>
              </w:rPr>
            </w:r>
            <w:r w:rsidR="003C14EE">
              <w:rPr>
                <w:noProof/>
                <w:webHidden/>
              </w:rPr>
              <w:fldChar w:fldCharType="separate"/>
            </w:r>
            <w:r w:rsidR="003C14EE">
              <w:rPr>
                <w:noProof/>
                <w:webHidden/>
              </w:rPr>
              <w:t>132</w:t>
            </w:r>
            <w:r w:rsidR="003C14EE">
              <w:rPr>
                <w:noProof/>
                <w:webHidden/>
              </w:rPr>
              <w:fldChar w:fldCharType="end"/>
            </w:r>
          </w:hyperlink>
        </w:p>
        <w:p w14:paraId="4251D562" w14:textId="25BB4999" w:rsidR="003C14EE" w:rsidRDefault="00BE5243">
          <w:pPr>
            <w:pStyle w:val="TOC3"/>
            <w:rPr>
              <w:rFonts w:asciiTheme="minorHAnsi" w:eastAsiaTheme="minorEastAsia" w:hAnsiTheme="minorHAnsi" w:cstheme="minorBidi"/>
              <w:b w:val="0"/>
              <w:noProof/>
              <w:szCs w:val="22"/>
              <w:lang w:eastAsia="en-GB"/>
            </w:rPr>
          </w:pPr>
          <w:hyperlink w:anchor="_Toc148964026" w:history="1">
            <w:r w:rsidR="003C14EE" w:rsidRPr="00F92616">
              <w:rPr>
                <w:rStyle w:val="Hyperlink"/>
                <w:noProof/>
                <w:lang w:val="en-US"/>
              </w:rPr>
              <w:t>B.4.1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_Toc148964026 \h </w:instrText>
            </w:r>
            <w:r w:rsidR="003C14EE">
              <w:rPr>
                <w:noProof/>
                <w:webHidden/>
              </w:rPr>
            </w:r>
            <w:r w:rsidR="003C14EE">
              <w:rPr>
                <w:noProof/>
                <w:webHidden/>
              </w:rPr>
              <w:fldChar w:fldCharType="separate"/>
            </w:r>
            <w:r w:rsidR="003C14EE">
              <w:rPr>
                <w:noProof/>
                <w:webHidden/>
              </w:rPr>
              <w:t>132</w:t>
            </w:r>
            <w:r w:rsidR="003C14EE">
              <w:rPr>
                <w:noProof/>
                <w:webHidden/>
              </w:rPr>
              <w:fldChar w:fldCharType="end"/>
            </w:r>
          </w:hyperlink>
        </w:p>
        <w:p w14:paraId="5873E9FD" w14:textId="728109F5" w:rsidR="003C14EE" w:rsidRDefault="00BE5243">
          <w:pPr>
            <w:pStyle w:val="TOC3"/>
            <w:rPr>
              <w:rFonts w:asciiTheme="minorHAnsi" w:eastAsiaTheme="minorEastAsia" w:hAnsiTheme="minorHAnsi" w:cstheme="minorBidi"/>
              <w:b w:val="0"/>
              <w:noProof/>
              <w:szCs w:val="22"/>
              <w:lang w:eastAsia="en-GB"/>
            </w:rPr>
          </w:pPr>
          <w:hyperlink w:anchor="_Toc148964027" w:history="1">
            <w:r w:rsidR="003C14EE" w:rsidRPr="00F92616">
              <w:rPr>
                <w:rStyle w:val="Hyperlink"/>
                <w:noProof/>
                <w:lang w:val="en-US"/>
              </w:rPr>
              <w:t>B.4.2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Storm-representative wave approach</w:t>
            </w:r>
            <w:r w:rsidR="003C14EE">
              <w:rPr>
                <w:noProof/>
                <w:webHidden/>
              </w:rPr>
              <w:tab/>
            </w:r>
            <w:r w:rsidR="003C14EE">
              <w:rPr>
                <w:noProof/>
                <w:webHidden/>
              </w:rPr>
              <w:fldChar w:fldCharType="begin"/>
            </w:r>
            <w:r w:rsidR="003C14EE">
              <w:rPr>
                <w:noProof/>
                <w:webHidden/>
              </w:rPr>
              <w:instrText xml:space="preserve"> PAGEREF _Toc148964027 \h </w:instrText>
            </w:r>
            <w:r w:rsidR="003C14EE">
              <w:rPr>
                <w:noProof/>
                <w:webHidden/>
              </w:rPr>
            </w:r>
            <w:r w:rsidR="003C14EE">
              <w:rPr>
                <w:noProof/>
                <w:webHidden/>
              </w:rPr>
              <w:fldChar w:fldCharType="separate"/>
            </w:r>
            <w:r w:rsidR="003C14EE">
              <w:rPr>
                <w:noProof/>
                <w:webHidden/>
              </w:rPr>
              <w:t>133</w:t>
            </w:r>
            <w:r w:rsidR="003C14EE">
              <w:rPr>
                <w:noProof/>
                <w:webHidden/>
              </w:rPr>
              <w:fldChar w:fldCharType="end"/>
            </w:r>
          </w:hyperlink>
        </w:p>
        <w:p w14:paraId="71E4837F" w14:textId="4BDF090A" w:rsidR="003C14EE" w:rsidRDefault="00BE5243">
          <w:pPr>
            <w:pStyle w:val="TOC2"/>
            <w:rPr>
              <w:rFonts w:asciiTheme="minorHAnsi" w:eastAsiaTheme="minorEastAsia" w:hAnsiTheme="minorHAnsi" w:cstheme="minorBidi"/>
              <w:b w:val="0"/>
              <w:noProof/>
              <w:szCs w:val="22"/>
              <w:lang w:eastAsia="en-GB"/>
            </w:rPr>
          </w:pPr>
          <w:hyperlink w:anchor="_Toc148964028" w:history="1">
            <w:r w:rsidR="003C14EE" w:rsidRPr="00F92616">
              <w:rPr>
                <w:rStyle w:val="Hyperlink"/>
                <w:noProof/>
                <w:lang w:val="en-US"/>
              </w:rPr>
              <w:t>B.5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structures</w:t>
            </w:r>
            <w:r w:rsidR="003C14EE">
              <w:rPr>
                <w:noProof/>
                <w:webHidden/>
              </w:rPr>
              <w:tab/>
            </w:r>
            <w:r w:rsidR="003C14EE">
              <w:rPr>
                <w:noProof/>
                <w:webHidden/>
              </w:rPr>
              <w:fldChar w:fldCharType="begin"/>
            </w:r>
            <w:r w:rsidR="003C14EE">
              <w:rPr>
                <w:noProof/>
                <w:webHidden/>
              </w:rPr>
              <w:instrText xml:space="preserve"> PAGEREF _Toc148964028 \h </w:instrText>
            </w:r>
            <w:r w:rsidR="003C14EE">
              <w:rPr>
                <w:noProof/>
                <w:webHidden/>
              </w:rPr>
            </w:r>
            <w:r w:rsidR="003C14EE">
              <w:rPr>
                <w:noProof/>
                <w:webHidden/>
              </w:rPr>
              <w:fldChar w:fldCharType="separate"/>
            </w:r>
            <w:r w:rsidR="003C14EE">
              <w:rPr>
                <w:noProof/>
                <w:webHidden/>
              </w:rPr>
              <w:t>134</w:t>
            </w:r>
            <w:r w:rsidR="003C14EE">
              <w:rPr>
                <w:noProof/>
                <w:webHidden/>
              </w:rPr>
              <w:fldChar w:fldCharType="end"/>
            </w:r>
          </w:hyperlink>
        </w:p>
        <w:p w14:paraId="66959140" w14:textId="0145BBF7" w:rsidR="003C14EE" w:rsidRDefault="00BE5243">
          <w:pPr>
            <w:pStyle w:val="TOC3"/>
            <w:rPr>
              <w:rFonts w:asciiTheme="minorHAnsi" w:eastAsiaTheme="minorEastAsia" w:hAnsiTheme="minorHAnsi" w:cstheme="minorBidi"/>
              <w:b w:val="0"/>
              <w:noProof/>
              <w:szCs w:val="22"/>
              <w:lang w:eastAsia="en-GB"/>
            </w:rPr>
          </w:pPr>
          <w:hyperlink w:anchor="_Toc148964029" w:history="1">
            <w:r w:rsidR="003C14EE" w:rsidRPr="00F92616">
              <w:rPr>
                <w:rStyle w:val="Hyperlink"/>
                <w:noProof/>
                <w:lang w:val="en-US"/>
              </w:rPr>
              <w:t>B.5.1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_Toc148964029 \h </w:instrText>
            </w:r>
            <w:r w:rsidR="003C14EE">
              <w:rPr>
                <w:noProof/>
                <w:webHidden/>
              </w:rPr>
            </w:r>
            <w:r w:rsidR="003C14EE">
              <w:rPr>
                <w:noProof/>
                <w:webHidden/>
              </w:rPr>
              <w:fldChar w:fldCharType="separate"/>
            </w:r>
            <w:r w:rsidR="003C14EE">
              <w:rPr>
                <w:noProof/>
                <w:webHidden/>
              </w:rPr>
              <w:t>134</w:t>
            </w:r>
            <w:r w:rsidR="003C14EE">
              <w:rPr>
                <w:noProof/>
                <w:webHidden/>
              </w:rPr>
              <w:fldChar w:fldCharType="end"/>
            </w:r>
          </w:hyperlink>
        </w:p>
        <w:p w14:paraId="12F236AB" w14:textId="4D49DCB6" w:rsidR="003C14EE" w:rsidRDefault="00BE5243">
          <w:pPr>
            <w:pStyle w:val="TOC3"/>
            <w:rPr>
              <w:rFonts w:asciiTheme="minorHAnsi" w:eastAsiaTheme="minorEastAsia" w:hAnsiTheme="minorHAnsi" w:cstheme="minorBidi"/>
              <w:b w:val="0"/>
              <w:noProof/>
              <w:szCs w:val="22"/>
              <w:lang w:eastAsia="en-GB"/>
            </w:rPr>
          </w:pPr>
          <w:hyperlink w:anchor="_Toc148964030" w:history="1">
            <w:r w:rsidR="003C14EE" w:rsidRPr="00F92616">
              <w:rPr>
                <w:rStyle w:val="Hyperlink"/>
                <w:noProof/>
                <w:lang w:val="en-US"/>
              </w:rPr>
              <w:t>B.5.2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Waves and current actions on slender structures</w:t>
            </w:r>
            <w:r w:rsidR="003C14EE">
              <w:rPr>
                <w:noProof/>
                <w:webHidden/>
              </w:rPr>
              <w:tab/>
            </w:r>
            <w:r w:rsidR="003C14EE">
              <w:rPr>
                <w:noProof/>
                <w:webHidden/>
              </w:rPr>
              <w:fldChar w:fldCharType="begin"/>
            </w:r>
            <w:r w:rsidR="003C14EE">
              <w:rPr>
                <w:noProof/>
                <w:webHidden/>
              </w:rPr>
              <w:instrText xml:space="preserve"> PAGEREF _Toc148964030 \h </w:instrText>
            </w:r>
            <w:r w:rsidR="003C14EE">
              <w:rPr>
                <w:noProof/>
                <w:webHidden/>
              </w:rPr>
            </w:r>
            <w:r w:rsidR="003C14EE">
              <w:rPr>
                <w:noProof/>
                <w:webHidden/>
              </w:rPr>
              <w:fldChar w:fldCharType="separate"/>
            </w:r>
            <w:r w:rsidR="003C14EE">
              <w:rPr>
                <w:noProof/>
                <w:webHidden/>
              </w:rPr>
              <w:t>134</w:t>
            </w:r>
            <w:r w:rsidR="003C14EE">
              <w:rPr>
                <w:noProof/>
                <w:webHidden/>
              </w:rPr>
              <w:fldChar w:fldCharType="end"/>
            </w:r>
          </w:hyperlink>
        </w:p>
        <w:p w14:paraId="69C02B6E" w14:textId="4E6520F7" w:rsidR="003C14EE" w:rsidRDefault="00BE5243">
          <w:pPr>
            <w:pStyle w:val="TOC3"/>
            <w:rPr>
              <w:rFonts w:asciiTheme="minorHAnsi" w:eastAsiaTheme="minorEastAsia" w:hAnsiTheme="minorHAnsi" w:cstheme="minorBidi"/>
              <w:b w:val="0"/>
              <w:noProof/>
              <w:szCs w:val="22"/>
              <w:lang w:eastAsia="en-GB"/>
            </w:rPr>
          </w:pPr>
          <w:hyperlink w:anchor="_Toc148964036" w:history="1">
            <w:r w:rsidR="003C14EE" w:rsidRPr="00F92616">
              <w:rPr>
                <w:rStyle w:val="Hyperlink"/>
                <w:noProof/>
                <w:lang w:val="en-US"/>
              </w:rPr>
              <w:t>B.5.3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Waves actions on large volume bodies</w:t>
            </w:r>
            <w:r w:rsidR="003C14EE">
              <w:rPr>
                <w:noProof/>
                <w:webHidden/>
              </w:rPr>
              <w:tab/>
            </w:r>
            <w:r w:rsidR="003C14EE">
              <w:rPr>
                <w:noProof/>
                <w:webHidden/>
              </w:rPr>
              <w:fldChar w:fldCharType="begin"/>
            </w:r>
            <w:r w:rsidR="003C14EE">
              <w:rPr>
                <w:noProof/>
                <w:webHidden/>
              </w:rPr>
              <w:instrText xml:space="preserve"> PAGEREF _Toc148964036 \h </w:instrText>
            </w:r>
            <w:r w:rsidR="003C14EE">
              <w:rPr>
                <w:noProof/>
                <w:webHidden/>
              </w:rPr>
            </w:r>
            <w:r w:rsidR="003C14EE">
              <w:rPr>
                <w:noProof/>
                <w:webHidden/>
              </w:rPr>
              <w:fldChar w:fldCharType="separate"/>
            </w:r>
            <w:r w:rsidR="003C14EE">
              <w:rPr>
                <w:noProof/>
                <w:webHidden/>
              </w:rPr>
              <w:t>141</w:t>
            </w:r>
            <w:r w:rsidR="003C14EE">
              <w:rPr>
                <w:noProof/>
                <w:webHidden/>
              </w:rPr>
              <w:fldChar w:fldCharType="end"/>
            </w:r>
          </w:hyperlink>
        </w:p>
        <w:p w14:paraId="0C4F0450" w14:textId="28C569D9" w:rsidR="003C14EE" w:rsidRDefault="00BE5243">
          <w:pPr>
            <w:pStyle w:val="TOC2"/>
            <w:rPr>
              <w:rFonts w:asciiTheme="minorHAnsi" w:eastAsiaTheme="minorEastAsia" w:hAnsiTheme="minorHAnsi" w:cstheme="minorBidi"/>
              <w:b w:val="0"/>
              <w:noProof/>
              <w:szCs w:val="22"/>
              <w:lang w:eastAsia="en-GB"/>
            </w:rPr>
          </w:pPr>
          <w:hyperlink w:anchor="_Toc148964037" w:history="1">
            <w:r w:rsidR="003C14EE" w:rsidRPr="00F92616">
              <w:rPr>
                <w:rStyle w:val="Hyperlink"/>
                <w:noProof/>
                <w:lang w:val="en-US"/>
              </w:rPr>
              <w:t>B.6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Seabed scour at cylinders due to waves and currents</w:t>
            </w:r>
            <w:r w:rsidR="003C14EE">
              <w:rPr>
                <w:noProof/>
                <w:webHidden/>
              </w:rPr>
              <w:tab/>
            </w:r>
            <w:r w:rsidR="003C14EE">
              <w:rPr>
                <w:noProof/>
                <w:webHidden/>
              </w:rPr>
              <w:fldChar w:fldCharType="begin"/>
            </w:r>
            <w:r w:rsidR="003C14EE">
              <w:rPr>
                <w:noProof/>
                <w:webHidden/>
              </w:rPr>
              <w:instrText xml:space="preserve"> PAGEREF _Toc148964037 \h </w:instrText>
            </w:r>
            <w:r w:rsidR="003C14EE">
              <w:rPr>
                <w:noProof/>
                <w:webHidden/>
              </w:rPr>
            </w:r>
            <w:r w:rsidR="003C14EE">
              <w:rPr>
                <w:noProof/>
                <w:webHidden/>
              </w:rPr>
              <w:fldChar w:fldCharType="separate"/>
            </w:r>
            <w:r w:rsidR="003C14EE">
              <w:rPr>
                <w:noProof/>
                <w:webHidden/>
              </w:rPr>
              <w:t>143</w:t>
            </w:r>
            <w:r w:rsidR="003C14EE">
              <w:rPr>
                <w:noProof/>
                <w:webHidden/>
              </w:rPr>
              <w:fldChar w:fldCharType="end"/>
            </w:r>
          </w:hyperlink>
        </w:p>
        <w:p w14:paraId="4E653360" w14:textId="4D1EF9F8" w:rsidR="003C14EE" w:rsidRDefault="00BE5243">
          <w:pPr>
            <w:pStyle w:val="TOC2"/>
            <w:rPr>
              <w:rFonts w:asciiTheme="minorHAnsi" w:eastAsiaTheme="minorEastAsia" w:hAnsiTheme="minorHAnsi" w:cstheme="minorBidi"/>
              <w:b w:val="0"/>
              <w:noProof/>
              <w:szCs w:val="22"/>
              <w:lang w:eastAsia="en-GB"/>
            </w:rPr>
          </w:pPr>
          <w:hyperlink w:anchor="_Toc148964038" w:history="1">
            <w:r w:rsidR="003C14EE" w:rsidRPr="00F92616">
              <w:rPr>
                <w:rStyle w:val="Hyperlink"/>
                <w:noProof/>
                <w:lang w:val="en-US"/>
              </w:rPr>
              <w:t>B.7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Clusters of cylinders</w:t>
            </w:r>
            <w:r w:rsidR="003C14EE">
              <w:rPr>
                <w:noProof/>
                <w:webHidden/>
              </w:rPr>
              <w:tab/>
            </w:r>
            <w:r w:rsidR="003C14EE">
              <w:rPr>
                <w:noProof/>
                <w:webHidden/>
              </w:rPr>
              <w:fldChar w:fldCharType="begin"/>
            </w:r>
            <w:r w:rsidR="003C14EE">
              <w:rPr>
                <w:noProof/>
                <w:webHidden/>
              </w:rPr>
              <w:instrText xml:space="preserve"> PAGEREF _Toc148964038 \h </w:instrText>
            </w:r>
            <w:r w:rsidR="003C14EE">
              <w:rPr>
                <w:noProof/>
                <w:webHidden/>
              </w:rPr>
            </w:r>
            <w:r w:rsidR="003C14EE">
              <w:rPr>
                <w:noProof/>
                <w:webHidden/>
              </w:rPr>
              <w:fldChar w:fldCharType="separate"/>
            </w:r>
            <w:r w:rsidR="003C14EE">
              <w:rPr>
                <w:noProof/>
                <w:webHidden/>
              </w:rPr>
              <w:t>143</w:t>
            </w:r>
            <w:r w:rsidR="003C14EE">
              <w:rPr>
                <w:noProof/>
                <w:webHidden/>
              </w:rPr>
              <w:fldChar w:fldCharType="end"/>
            </w:r>
          </w:hyperlink>
        </w:p>
        <w:p w14:paraId="1B70BA33" w14:textId="0412E20E" w:rsidR="003C14EE" w:rsidRDefault="00BE5243">
          <w:pPr>
            <w:pStyle w:val="TOC2"/>
            <w:rPr>
              <w:rFonts w:asciiTheme="minorHAnsi" w:eastAsiaTheme="minorEastAsia" w:hAnsiTheme="minorHAnsi" w:cstheme="minorBidi"/>
              <w:b w:val="0"/>
              <w:noProof/>
              <w:szCs w:val="22"/>
              <w:lang w:eastAsia="en-GB"/>
            </w:rPr>
          </w:pPr>
          <w:hyperlink w:anchor="_Toc148964039" w:history="1">
            <w:r w:rsidR="003C14EE" w:rsidRPr="00F92616">
              <w:rPr>
                <w:rStyle w:val="Hyperlink"/>
                <w:noProof/>
                <w:lang w:val="en-US"/>
              </w:rPr>
              <w:t>B.8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Long-crested and short-crested wave action</w:t>
            </w:r>
            <w:r w:rsidR="003C14EE">
              <w:rPr>
                <w:noProof/>
                <w:webHidden/>
              </w:rPr>
              <w:tab/>
            </w:r>
            <w:r w:rsidR="003C14EE">
              <w:rPr>
                <w:noProof/>
                <w:webHidden/>
              </w:rPr>
              <w:fldChar w:fldCharType="begin"/>
            </w:r>
            <w:r w:rsidR="003C14EE">
              <w:rPr>
                <w:noProof/>
                <w:webHidden/>
              </w:rPr>
              <w:instrText xml:space="preserve"> PAGEREF _Toc148964039 \h </w:instrText>
            </w:r>
            <w:r w:rsidR="003C14EE">
              <w:rPr>
                <w:noProof/>
                <w:webHidden/>
              </w:rPr>
            </w:r>
            <w:r w:rsidR="003C14EE">
              <w:rPr>
                <w:noProof/>
                <w:webHidden/>
              </w:rPr>
              <w:fldChar w:fldCharType="separate"/>
            </w:r>
            <w:r w:rsidR="003C14EE">
              <w:rPr>
                <w:noProof/>
                <w:webHidden/>
              </w:rPr>
              <w:t>144</w:t>
            </w:r>
            <w:r w:rsidR="003C14EE">
              <w:rPr>
                <w:noProof/>
                <w:webHidden/>
              </w:rPr>
              <w:fldChar w:fldCharType="end"/>
            </w:r>
          </w:hyperlink>
        </w:p>
        <w:p w14:paraId="4EA40593" w14:textId="4B5A864D" w:rsidR="003C14EE" w:rsidRDefault="00BE5243">
          <w:pPr>
            <w:pStyle w:val="TOC2"/>
            <w:rPr>
              <w:rFonts w:asciiTheme="minorHAnsi" w:eastAsiaTheme="minorEastAsia" w:hAnsiTheme="minorHAnsi" w:cstheme="minorBidi"/>
              <w:b w:val="0"/>
              <w:noProof/>
              <w:szCs w:val="22"/>
              <w:lang w:eastAsia="en-GB"/>
            </w:rPr>
          </w:pPr>
          <w:hyperlink w:anchor="_Toc148964040" w:history="1">
            <w:r w:rsidR="003C14EE" w:rsidRPr="00F92616">
              <w:rPr>
                <w:rStyle w:val="Hyperlink"/>
                <w:noProof/>
                <w:lang w:val="en-US"/>
              </w:rPr>
              <w:t>B.9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impact and slamming actions</w:t>
            </w:r>
            <w:r w:rsidR="003C14EE">
              <w:rPr>
                <w:noProof/>
                <w:webHidden/>
              </w:rPr>
              <w:tab/>
            </w:r>
            <w:r w:rsidR="003C14EE">
              <w:rPr>
                <w:noProof/>
                <w:webHidden/>
              </w:rPr>
              <w:fldChar w:fldCharType="begin"/>
            </w:r>
            <w:r w:rsidR="003C14EE">
              <w:rPr>
                <w:noProof/>
                <w:webHidden/>
              </w:rPr>
              <w:instrText xml:space="preserve"> PAGEREF _Toc148964040 \h </w:instrText>
            </w:r>
            <w:r w:rsidR="003C14EE">
              <w:rPr>
                <w:noProof/>
                <w:webHidden/>
              </w:rPr>
            </w:r>
            <w:r w:rsidR="003C14EE">
              <w:rPr>
                <w:noProof/>
                <w:webHidden/>
              </w:rPr>
              <w:fldChar w:fldCharType="separate"/>
            </w:r>
            <w:r w:rsidR="003C14EE">
              <w:rPr>
                <w:noProof/>
                <w:webHidden/>
              </w:rPr>
              <w:t>144</w:t>
            </w:r>
            <w:r w:rsidR="003C14EE">
              <w:rPr>
                <w:noProof/>
                <w:webHidden/>
              </w:rPr>
              <w:fldChar w:fldCharType="end"/>
            </w:r>
          </w:hyperlink>
        </w:p>
        <w:p w14:paraId="0576CA72" w14:textId="76FE8EAF" w:rsidR="003C14EE" w:rsidRDefault="00BE5243">
          <w:pPr>
            <w:pStyle w:val="TOC3"/>
            <w:rPr>
              <w:rFonts w:asciiTheme="minorHAnsi" w:eastAsiaTheme="minorEastAsia" w:hAnsiTheme="minorHAnsi" w:cstheme="minorBidi"/>
              <w:b w:val="0"/>
              <w:noProof/>
              <w:szCs w:val="22"/>
              <w:lang w:eastAsia="en-GB"/>
            </w:rPr>
          </w:pPr>
          <w:hyperlink w:anchor="_Toc148964041" w:history="1">
            <w:r w:rsidR="003C14EE" w:rsidRPr="00F92616">
              <w:rPr>
                <w:rStyle w:val="Hyperlink"/>
                <w:noProof/>
                <w:lang w:val="en-US"/>
              </w:rPr>
              <w:t>B.9.1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w:t>
            </w:r>
            <w:r w:rsidR="003C14EE">
              <w:rPr>
                <w:noProof/>
                <w:webHidden/>
              </w:rPr>
              <w:tab/>
            </w:r>
            <w:r w:rsidR="003C14EE">
              <w:rPr>
                <w:noProof/>
                <w:webHidden/>
              </w:rPr>
              <w:fldChar w:fldCharType="begin"/>
            </w:r>
            <w:r w:rsidR="003C14EE">
              <w:rPr>
                <w:noProof/>
                <w:webHidden/>
              </w:rPr>
              <w:instrText xml:space="preserve"> PAGEREF _Toc148964041 \h </w:instrText>
            </w:r>
            <w:r w:rsidR="003C14EE">
              <w:rPr>
                <w:noProof/>
                <w:webHidden/>
              </w:rPr>
            </w:r>
            <w:r w:rsidR="003C14EE">
              <w:rPr>
                <w:noProof/>
                <w:webHidden/>
              </w:rPr>
              <w:fldChar w:fldCharType="separate"/>
            </w:r>
            <w:r w:rsidR="003C14EE">
              <w:rPr>
                <w:noProof/>
                <w:webHidden/>
              </w:rPr>
              <w:t>144</w:t>
            </w:r>
            <w:r w:rsidR="003C14EE">
              <w:rPr>
                <w:noProof/>
                <w:webHidden/>
              </w:rPr>
              <w:fldChar w:fldCharType="end"/>
            </w:r>
          </w:hyperlink>
        </w:p>
        <w:p w14:paraId="39413C6C" w14:textId="4050791C" w:rsidR="003C14EE" w:rsidRDefault="00BE5243">
          <w:pPr>
            <w:pStyle w:val="TOC3"/>
            <w:rPr>
              <w:rFonts w:asciiTheme="minorHAnsi" w:eastAsiaTheme="minorEastAsia" w:hAnsiTheme="minorHAnsi" w:cstheme="minorBidi"/>
              <w:b w:val="0"/>
              <w:noProof/>
              <w:szCs w:val="22"/>
              <w:lang w:eastAsia="en-GB"/>
            </w:rPr>
          </w:pPr>
          <w:hyperlink w:anchor="_Toc148964042" w:history="1">
            <w:r w:rsidR="003C14EE" w:rsidRPr="00F92616">
              <w:rPr>
                <w:rStyle w:val="Hyperlink"/>
                <w:noProof/>
                <w:lang w:val="en-US"/>
              </w:rPr>
              <w:t>B.9.2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Slamming actions on vertical and inclined cylinders on uniformly sloping or horizontal bottoms</w:t>
            </w:r>
            <w:r w:rsidR="003C14EE">
              <w:rPr>
                <w:noProof/>
                <w:webHidden/>
              </w:rPr>
              <w:tab/>
            </w:r>
            <w:r w:rsidR="003C14EE">
              <w:rPr>
                <w:noProof/>
                <w:webHidden/>
              </w:rPr>
              <w:fldChar w:fldCharType="begin"/>
            </w:r>
            <w:r w:rsidR="003C14EE">
              <w:rPr>
                <w:noProof/>
                <w:webHidden/>
              </w:rPr>
              <w:instrText xml:space="preserve"> PAGEREF _Toc148964042 \h </w:instrText>
            </w:r>
            <w:r w:rsidR="003C14EE">
              <w:rPr>
                <w:noProof/>
                <w:webHidden/>
              </w:rPr>
            </w:r>
            <w:r w:rsidR="003C14EE">
              <w:rPr>
                <w:noProof/>
                <w:webHidden/>
              </w:rPr>
              <w:fldChar w:fldCharType="separate"/>
            </w:r>
            <w:r w:rsidR="003C14EE">
              <w:rPr>
                <w:noProof/>
                <w:webHidden/>
              </w:rPr>
              <w:t>145</w:t>
            </w:r>
            <w:r w:rsidR="003C14EE">
              <w:rPr>
                <w:noProof/>
                <w:webHidden/>
              </w:rPr>
              <w:fldChar w:fldCharType="end"/>
            </w:r>
          </w:hyperlink>
        </w:p>
        <w:p w14:paraId="16B7E03E" w14:textId="44705F20" w:rsidR="003C14EE" w:rsidRDefault="00BE5243">
          <w:pPr>
            <w:pStyle w:val="TOC3"/>
            <w:rPr>
              <w:rFonts w:asciiTheme="minorHAnsi" w:eastAsiaTheme="minorEastAsia" w:hAnsiTheme="minorHAnsi" w:cstheme="minorBidi"/>
              <w:b w:val="0"/>
              <w:noProof/>
              <w:szCs w:val="22"/>
              <w:lang w:eastAsia="en-GB"/>
            </w:rPr>
          </w:pPr>
          <w:hyperlink w:anchor="_Toc148964043" w:history="1">
            <w:r w:rsidR="003C14EE" w:rsidRPr="00F92616">
              <w:rPr>
                <w:rStyle w:val="Hyperlink"/>
                <w:noProof/>
                <w:lang w:val="en-US"/>
              </w:rPr>
              <w:t>B.9.3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including slamming actions, on vertical cylinders on reefs and shoals</w:t>
            </w:r>
            <w:r w:rsidR="003C14EE">
              <w:rPr>
                <w:noProof/>
                <w:webHidden/>
              </w:rPr>
              <w:tab/>
            </w:r>
            <w:r w:rsidR="003C14EE">
              <w:rPr>
                <w:noProof/>
                <w:webHidden/>
              </w:rPr>
              <w:fldChar w:fldCharType="begin"/>
            </w:r>
            <w:r w:rsidR="003C14EE">
              <w:rPr>
                <w:noProof/>
                <w:webHidden/>
              </w:rPr>
              <w:instrText xml:space="preserve"> PAGEREF _Toc148964043 \h </w:instrText>
            </w:r>
            <w:r w:rsidR="003C14EE">
              <w:rPr>
                <w:noProof/>
                <w:webHidden/>
              </w:rPr>
            </w:r>
            <w:r w:rsidR="003C14EE">
              <w:rPr>
                <w:noProof/>
                <w:webHidden/>
              </w:rPr>
              <w:fldChar w:fldCharType="separate"/>
            </w:r>
            <w:r w:rsidR="003C14EE">
              <w:rPr>
                <w:noProof/>
                <w:webHidden/>
              </w:rPr>
              <w:t>147</w:t>
            </w:r>
            <w:r w:rsidR="003C14EE">
              <w:rPr>
                <w:noProof/>
                <w:webHidden/>
              </w:rPr>
              <w:fldChar w:fldCharType="end"/>
            </w:r>
          </w:hyperlink>
        </w:p>
        <w:p w14:paraId="2722584E" w14:textId="7F304112" w:rsidR="003C14EE" w:rsidRDefault="00BE5243">
          <w:pPr>
            <w:pStyle w:val="TOC3"/>
            <w:rPr>
              <w:rFonts w:asciiTheme="minorHAnsi" w:eastAsiaTheme="minorEastAsia" w:hAnsiTheme="minorHAnsi" w:cstheme="minorBidi"/>
              <w:b w:val="0"/>
              <w:noProof/>
              <w:szCs w:val="22"/>
              <w:lang w:eastAsia="en-GB"/>
            </w:rPr>
          </w:pPr>
          <w:hyperlink w:anchor="_Toc148964044" w:history="1">
            <w:r w:rsidR="003C14EE" w:rsidRPr="00F92616">
              <w:rPr>
                <w:rStyle w:val="Hyperlink"/>
                <w:noProof/>
                <w:lang w:val="en-US"/>
              </w:rPr>
              <w:t>B.9.4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Wave-in-deck forces</w:t>
            </w:r>
            <w:r w:rsidR="003C14EE">
              <w:rPr>
                <w:noProof/>
                <w:webHidden/>
              </w:rPr>
              <w:tab/>
            </w:r>
            <w:r w:rsidR="003C14EE">
              <w:rPr>
                <w:noProof/>
                <w:webHidden/>
              </w:rPr>
              <w:fldChar w:fldCharType="begin"/>
            </w:r>
            <w:r w:rsidR="003C14EE">
              <w:rPr>
                <w:noProof/>
                <w:webHidden/>
              </w:rPr>
              <w:instrText xml:space="preserve"> PAGEREF _Toc148964044 \h </w:instrText>
            </w:r>
            <w:r w:rsidR="003C14EE">
              <w:rPr>
                <w:noProof/>
                <w:webHidden/>
              </w:rPr>
            </w:r>
            <w:r w:rsidR="003C14EE">
              <w:rPr>
                <w:noProof/>
                <w:webHidden/>
              </w:rPr>
              <w:fldChar w:fldCharType="separate"/>
            </w:r>
            <w:r w:rsidR="003C14EE">
              <w:rPr>
                <w:noProof/>
                <w:webHidden/>
              </w:rPr>
              <w:t>147</w:t>
            </w:r>
            <w:r w:rsidR="003C14EE">
              <w:rPr>
                <w:noProof/>
                <w:webHidden/>
              </w:rPr>
              <w:fldChar w:fldCharType="end"/>
            </w:r>
          </w:hyperlink>
        </w:p>
        <w:p w14:paraId="6BA28180" w14:textId="2AA570C3" w:rsidR="003C14EE" w:rsidRDefault="00BE5243">
          <w:pPr>
            <w:pStyle w:val="TOC3"/>
            <w:rPr>
              <w:rFonts w:asciiTheme="minorHAnsi" w:eastAsiaTheme="minorEastAsia" w:hAnsiTheme="minorHAnsi" w:cstheme="minorBidi"/>
              <w:b w:val="0"/>
              <w:noProof/>
              <w:szCs w:val="22"/>
              <w:lang w:eastAsia="en-GB"/>
            </w:rPr>
          </w:pPr>
          <w:hyperlink w:anchor="_Toc148964045" w:history="1">
            <w:r w:rsidR="003C14EE" w:rsidRPr="00F92616">
              <w:rPr>
                <w:rStyle w:val="Hyperlink"/>
                <w:noProof/>
                <w:lang w:val="en-US"/>
              </w:rPr>
              <w:t>B.9.5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Air gap calculations and recommendations</w:t>
            </w:r>
            <w:r w:rsidR="003C14EE">
              <w:rPr>
                <w:noProof/>
                <w:webHidden/>
              </w:rPr>
              <w:tab/>
            </w:r>
            <w:r w:rsidR="003C14EE">
              <w:rPr>
                <w:noProof/>
                <w:webHidden/>
              </w:rPr>
              <w:fldChar w:fldCharType="begin"/>
            </w:r>
            <w:r w:rsidR="003C14EE">
              <w:rPr>
                <w:noProof/>
                <w:webHidden/>
              </w:rPr>
              <w:instrText xml:space="preserve"> PAGEREF _Toc148964045 \h </w:instrText>
            </w:r>
            <w:r w:rsidR="003C14EE">
              <w:rPr>
                <w:noProof/>
                <w:webHidden/>
              </w:rPr>
            </w:r>
            <w:r w:rsidR="003C14EE">
              <w:rPr>
                <w:noProof/>
                <w:webHidden/>
              </w:rPr>
              <w:fldChar w:fldCharType="separate"/>
            </w:r>
            <w:r w:rsidR="003C14EE">
              <w:rPr>
                <w:noProof/>
                <w:webHidden/>
              </w:rPr>
              <w:t>149</w:t>
            </w:r>
            <w:r w:rsidR="003C14EE">
              <w:rPr>
                <w:noProof/>
                <w:webHidden/>
              </w:rPr>
              <w:fldChar w:fldCharType="end"/>
            </w:r>
          </w:hyperlink>
        </w:p>
        <w:p w14:paraId="544EEB2F" w14:textId="5637EA97" w:rsidR="003C14EE" w:rsidRDefault="00BE5243">
          <w:pPr>
            <w:pStyle w:val="TOC3"/>
            <w:rPr>
              <w:rFonts w:asciiTheme="minorHAnsi" w:eastAsiaTheme="minorEastAsia" w:hAnsiTheme="minorHAnsi" w:cstheme="minorBidi"/>
              <w:b w:val="0"/>
              <w:noProof/>
              <w:szCs w:val="22"/>
              <w:lang w:eastAsia="en-GB"/>
            </w:rPr>
          </w:pPr>
          <w:hyperlink w:anchor="_Toc148964046" w:history="1">
            <w:r w:rsidR="003C14EE" w:rsidRPr="00F92616">
              <w:rPr>
                <w:rStyle w:val="Hyperlink"/>
                <w:noProof/>
                <w:lang w:val="en-US"/>
              </w:rPr>
              <w:t>B.9.6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Dynamic amplification and vibrations</w:t>
            </w:r>
            <w:r w:rsidR="003C14EE">
              <w:rPr>
                <w:noProof/>
                <w:webHidden/>
              </w:rPr>
              <w:tab/>
            </w:r>
            <w:r w:rsidR="003C14EE">
              <w:rPr>
                <w:noProof/>
                <w:webHidden/>
              </w:rPr>
              <w:fldChar w:fldCharType="begin"/>
            </w:r>
            <w:r w:rsidR="003C14EE">
              <w:rPr>
                <w:noProof/>
                <w:webHidden/>
              </w:rPr>
              <w:instrText xml:space="preserve"> PAGEREF _Toc148964046 \h </w:instrText>
            </w:r>
            <w:r w:rsidR="003C14EE">
              <w:rPr>
                <w:noProof/>
                <w:webHidden/>
              </w:rPr>
            </w:r>
            <w:r w:rsidR="003C14EE">
              <w:rPr>
                <w:noProof/>
                <w:webHidden/>
              </w:rPr>
              <w:fldChar w:fldCharType="separate"/>
            </w:r>
            <w:r w:rsidR="003C14EE">
              <w:rPr>
                <w:noProof/>
                <w:webHidden/>
              </w:rPr>
              <w:t>150</w:t>
            </w:r>
            <w:r w:rsidR="003C14EE">
              <w:rPr>
                <w:noProof/>
                <w:webHidden/>
              </w:rPr>
              <w:fldChar w:fldCharType="end"/>
            </w:r>
          </w:hyperlink>
        </w:p>
        <w:p w14:paraId="72A14243" w14:textId="6EF674B9" w:rsidR="003C14EE" w:rsidRDefault="00BE5243">
          <w:pPr>
            <w:pStyle w:val="TOC2"/>
            <w:rPr>
              <w:rFonts w:asciiTheme="minorHAnsi" w:eastAsiaTheme="minorEastAsia" w:hAnsiTheme="minorHAnsi" w:cstheme="minorBidi"/>
              <w:b w:val="0"/>
              <w:noProof/>
              <w:szCs w:val="22"/>
              <w:lang w:eastAsia="en-GB"/>
            </w:rPr>
          </w:pPr>
          <w:hyperlink w:anchor="_Toc148964047" w:history="1">
            <w:r w:rsidR="003C14EE" w:rsidRPr="00F92616">
              <w:rPr>
                <w:rStyle w:val="Hyperlink"/>
                <w:noProof/>
                <w:lang w:val="en-US"/>
              </w:rPr>
              <w:t>B.10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Subsea pipelines</w:t>
            </w:r>
            <w:r w:rsidR="003C14EE">
              <w:rPr>
                <w:noProof/>
                <w:webHidden/>
              </w:rPr>
              <w:tab/>
            </w:r>
            <w:r w:rsidR="003C14EE">
              <w:rPr>
                <w:noProof/>
                <w:webHidden/>
              </w:rPr>
              <w:fldChar w:fldCharType="begin"/>
            </w:r>
            <w:r w:rsidR="003C14EE">
              <w:rPr>
                <w:noProof/>
                <w:webHidden/>
              </w:rPr>
              <w:instrText xml:space="preserve"> PAGEREF _Toc148964047 \h </w:instrText>
            </w:r>
            <w:r w:rsidR="003C14EE">
              <w:rPr>
                <w:noProof/>
                <w:webHidden/>
              </w:rPr>
            </w:r>
            <w:r w:rsidR="003C14EE">
              <w:rPr>
                <w:noProof/>
                <w:webHidden/>
              </w:rPr>
              <w:fldChar w:fldCharType="separate"/>
            </w:r>
            <w:r w:rsidR="003C14EE">
              <w:rPr>
                <w:noProof/>
                <w:webHidden/>
              </w:rPr>
              <w:t>151</w:t>
            </w:r>
            <w:r w:rsidR="003C14EE">
              <w:rPr>
                <w:noProof/>
                <w:webHidden/>
              </w:rPr>
              <w:fldChar w:fldCharType="end"/>
            </w:r>
          </w:hyperlink>
        </w:p>
        <w:p w14:paraId="2F77FC87" w14:textId="09D7B38B" w:rsidR="003C14EE" w:rsidRDefault="00BE5243">
          <w:pPr>
            <w:pStyle w:val="TOC2"/>
            <w:rPr>
              <w:rFonts w:asciiTheme="minorHAnsi" w:eastAsiaTheme="minorEastAsia" w:hAnsiTheme="minorHAnsi" w:cstheme="minorBidi"/>
              <w:b w:val="0"/>
              <w:noProof/>
              <w:szCs w:val="22"/>
              <w:lang w:eastAsia="en-GB"/>
            </w:rPr>
          </w:pPr>
          <w:hyperlink w:anchor="_Toc148964048" w:history="1">
            <w:r w:rsidR="003C14EE" w:rsidRPr="00F92616">
              <w:rPr>
                <w:rStyle w:val="Hyperlink"/>
                <w:noProof/>
                <w:lang w:val="en-US"/>
              </w:rPr>
              <w:t>B.11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Vortex induced vibration of pipelines</w:t>
            </w:r>
            <w:r w:rsidR="003C14EE">
              <w:rPr>
                <w:noProof/>
                <w:webHidden/>
              </w:rPr>
              <w:tab/>
            </w:r>
            <w:r w:rsidR="003C14EE">
              <w:rPr>
                <w:noProof/>
                <w:webHidden/>
              </w:rPr>
              <w:fldChar w:fldCharType="begin"/>
            </w:r>
            <w:r w:rsidR="003C14EE">
              <w:rPr>
                <w:noProof/>
                <w:webHidden/>
              </w:rPr>
              <w:instrText xml:space="preserve"> PAGEREF _Toc148964048 \h </w:instrText>
            </w:r>
            <w:r w:rsidR="003C14EE">
              <w:rPr>
                <w:noProof/>
                <w:webHidden/>
              </w:rPr>
            </w:r>
            <w:r w:rsidR="003C14EE">
              <w:rPr>
                <w:noProof/>
                <w:webHidden/>
              </w:rPr>
              <w:fldChar w:fldCharType="separate"/>
            </w:r>
            <w:r w:rsidR="003C14EE">
              <w:rPr>
                <w:noProof/>
                <w:webHidden/>
              </w:rPr>
              <w:t>153</w:t>
            </w:r>
            <w:r w:rsidR="003C14EE">
              <w:rPr>
                <w:noProof/>
                <w:webHidden/>
              </w:rPr>
              <w:fldChar w:fldCharType="end"/>
            </w:r>
          </w:hyperlink>
        </w:p>
        <w:p w14:paraId="291F8802" w14:textId="5B420A25" w:rsidR="003C14EE" w:rsidRDefault="00BE5243">
          <w:pPr>
            <w:pStyle w:val="TOC2"/>
            <w:rPr>
              <w:rFonts w:asciiTheme="minorHAnsi" w:eastAsiaTheme="minorEastAsia" w:hAnsiTheme="minorHAnsi" w:cstheme="minorBidi"/>
              <w:b w:val="0"/>
              <w:noProof/>
              <w:szCs w:val="22"/>
              <w:lang w:eastAsia="en-GB"/>
            </w:rPr>
          </w:pPr>
          <w:hyperlink w:anchor="_Toc148964049" w:history="1">
            <w:r w:rsidR="003C14EE" w:rsidRPr="00F92616">
              <w:rPr>
                <w:rStyle w:val="Hyperlink"/>
                <w:noProof/>
                <w:lang w:val="en-US"/>
              </w:rPr>
              <w:t>B.12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Tools to support design</w:t>
            </w:r>
            <w:r w:rsidR="003C14EE">
              <w:rPr>
                <w:noProof/>
                <w:webHidden/>
              </w:rPr>
              <w:tab/>
            </w:r>
            <w:r w:rsidR="003C14EE">
              <w:rPr>
                <w:noProof/>
                <w:webHidden/>
              </w:rPr>
              <w:fldChar w:fldCharType="begin"/>
            </w:r>
            <w:r w:rsidR="003C14EE">
              <w:rPr>
                <w:noProof/>
                <w:webHidden/>
              </w:rPr>
              <w:instrText xml:space="preserve"> PAGEREF _Toc148964049 \h </w:instrText>
            </w:r>
            <w:r w:rsidR="003C14EE">
              <w:rPr>
                <w:noProof/>
                <w:webHidden/>
              </w:rPr>
            </w:r>
            <w:r w:rsidR="003C14EE">
              <w:rPr>
                <w:noProof/>
                <w:webHidden/>
              </w:rPr>
              <w:fldChar w:fldCharType="separate"/>
            </w:r>
            <w:r w:rsidR="003C14EE">
              <w:rPr>
                <w:noProof/>
                <w:webHidden/>
              </w:rPr>
              <w:t>154</w:t>
            </w:r>
            <w:r w:rsidR="003C14EE">
              <w:rPr>
                <w:noProof/>
                <w:webHidden/>
              </w:rPr>
              <w:fldChar w:fldCharType="end"/>
            </w:r>
          </w:hyperlink>
        </w:p>
        <w:p w14:paraId="39B17AB6" w14:textId="27CD4DA9" w:rsidR="003C14EE" w:rsidRDefault="00BE5243">
          <w:pPr>
            <w:pStyle w:val="TOC3"/>
            <w:rPr>
              <w:rFonts w:asciiTheme="minorHAnsi" w:eastAsiaTheme="minorEastAsia" w:hAnsiTheme="minorHAnsi" w:cstheme="minorBidi"/>
              <w:b w:val="0"/>
              <w:noProof/>
              <w:szCs w:val="22"/>
              <w:lang w:eastAsia="en-GB"/>
            </w:rPr>
          </w:pPr>
          <w:hyperlink w:anchor="_Toc148964050" w:history="1">
            <w:r w:rsidR="003C14EE" w:rsidRPr="00F92616">
              <w:rPr>
                <w:rStyle w:val="Hyperlink"/>
                <w:noProof/>
                <w:lang w:val="en-US"/>
              </w:rPr>
              <w:t>B.12.1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Numerical models</w:t>
            </w:r>
            <w:r w:rsidR="003C14EE">
              <w:rPr>
                <w:noProof/>
                <w:webHidden/>
              </w:rPr>
              <w:tab/>
            </w:r>
            <w:r w:rsidR="003C14EE">
              <w:rPr>
                <w:noProof/>
                <w:webHidden/>
              </w:rPr>
              <w:fldChar w:fldCharType="begin"/>
            </w:r>
            <w:r w:rsidR="003C14EE">
              <w:rPr>
                <w:noProof/>
                <w:webHidden/>
              </w:rPr>
              <w:instrText xml:space="preserve"> PAGEREF _Toc148964050 \h </w:instrText>
            </w:r>
            <w:r w:rsidR="003C14EE">
              <w:rPr>
                <w:noProof/>
                <w:webHidden/>
              </w:rPr>
            </w:r>
            <w:r w:rsidR="003C14EE">
              <w:rPr>
                <w:noProof/>
                <w:webHidden/>
              </w:rPr>
              <w:fldChar w:fldCharType="separate"/>
            </w:r>
            <w:r w:rsidR="003C14EE">
              <w:rPr>
                <w:noProof/>
                <w:webHidden/>
              </w:rPr>
              <w:t>154</w:t>
            </w:r>
            <w:r w:rsidR="003C14EE">
              <w:rPr>
                <w:noProof/>
                <w:webHidden/>
              </w:rPr>
              <w:fldChar w:fldCharType="end"/>
            </w:r>
          </w:hyperlink>
        </w:p>
        <w:p w14:paraId="118A46B4" w14:textId="4811261A" w:rsidR="003C14EE" w:rsidRDefault="00BE5243">
          <w:pPr>
            <w:pStyle w:val="TOC3"/>
            <w:rPr>
              <w:rFonts w:asciiTheme="minorHAnsi" w:eastAsiaTheme="minorEastAsia" w:hAnsiTheme="minorHAnsi" w:cstheme="minorBidi"/>
              <w:b w:val="0"/>
              <w:noProof/>
              <w:szCs w:val="22"/>
              <w:lang w:eastAsia="en-GB"/>
            </w:rPr>
          </w:pPr>
          <w:hyperlink w:anchor="_Toc148964053" w:history="1">
            <w:r w:rsidR="003C14EE" w:rsidRPr="00F92616">
              <w:rPr>
                <w:rStyle w:val="Hyperlink"/>
                <w:noProof/>
                <w:lang w:val="en-US"/>
              </w:rPr>
              <w:t>B.12.2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Model tests</w:t>
            </w:r>
            <w:r w:rsidR="003C14EE">
              <w:rPr>
                <w:noProof/>
                <w:webHidden/>
              </w:rPr>
              <w:tab/>
            </w:r>
            <w:r w:rsidR="003C14EE">
              <w:rPr>
                <w:noProof/>
                <w:webHidden/>
              </w:rPr>
              <w:fldChar w:fldCharType="begin"/>
            </w:r>
            <w:r w:rsidR="003C14EE">
              <w:rPr>
                <w:noProof/>
                <w:webHidden/>
              </w:rPr>
              <w:instrText xml:space="preserve"> PAGEREF _Toc148964053 \h </w:instrText>
            </w:r>
            <w:r w:rsidR="003C14EE">
              <w:rPr>
                <w:noProof/>
                <w:webHidden/>
              </w:rPr>
            </w:r>
            <w:r w:rsidR="003C14EE">
              <w:rPr>
                <w:noProof/>
                <w:webHidden/>
              </w:rPr>
              <w:fldChar w:fldCharType="separate"/>
            </w:r>
            <w:r w:rsidR="003C14EE">
              <w:rPr>
                <w:noProof/>
                <w:webHidden/>
              </w:rPr>
              <w:t>155</w:t>
            </w:r>
            <w:r w:rsidR="003C14EE">
              <w:rPr>
                <w:noProof/>
                <w:webHidden/>
              </w:rPr>
              <w:fldChar w:fldCharType="end"/>
            </w:r>
          </w:hyperlink>
        </w:p>
        <w:p w14:paraId="00C7194C" w14:textId="3DF83369" w:rsidR="003C14EE" w:rsidRDefault="00BE5243">
          <w:pPr>
            <w:pStyle w:val="TOC1"/>
            <w:rPr>
              <w:rFonts w:asciiTheme="minorHAnsi" w:eastAsiaTheme="minorEastAsia" w:hAnsiTheme="minorHAnsi" w:cstheme="minorBidi"/>
              <w:b w:val="0"/>
              <w:noProof/>
              <w:szCs w:val="22"/>
              <w:lang w:eastAsia="en-GB"/>
            </w:rPr>
          </w:pPr>
          <w:hyperlink w:anchor="_Toc148964054" w:history="1">
            <w:r w:rsidR="003C14EE" w:rsidRPr="00F92616">
              <w:rPr>
                <w:rStyle w:val="Hyperlink"/>
                <w:noProof/>
              </w:rPr>
              <w:t>Annex C (informative)  Additional guidance for mound breakwaters</w:t>
            </w:r>
            <w:r w:rsidR="003C14EE">
              <w:rPr>
                <w:noProof/>
                <w:webHidden/>
              </w:rPr>
              <w:tab/>
            </w:r>
            <w:r w:rsidR="003C14EE">
              <w:rPr>
                <w:noProof/>
                <w:webHidden/>
              </w:rPr>
              <w:fldChar w:fldCharType="begin"/>
            </w:r>
            <w:r w:rsidR="003C14EE">
              <w:rPr>
                <w:noProof/>
                <w:webHidden/>
              </w:rPr>
              <w:instrText xml:space="preserve"> PAGEREF _Toc148964054 \h </w:instrText>
            </w:r>
            <w:r w:rsidR="003C14EE">
              <w:rPr>
                <w:noProof/>
                <w:webHidden/>
              </w:rPr>
            </w:r>
            <w:r w:rsidR="003C14EE">
              <w:rPr>
                <w:noProof/>
                <w:webHidden/>
              </w:rPr>
              <w:fldChar w:fldCharType="separate"/>
            </w:r>
            <w:r w:rsidR="003C14EE">
              <w:rPr>
                <w:noProof/>
                <w:webHidden/>
              </w:rPr>
              <w:t>156</w:t>
            </w:r>
            <w:r w:rsidR="003C14EE">
              <w:rPr>
                <w:noProof/>
                <w:webHidden/>
              </w:rPr>
              <w:fldChar w:fldCharType="end"/>
            </w:r>
          </w:hyperlink>
        </w:p>
        <w:p w14:paraId="71222B09" w14:textId="7425BD9A" w:rsidR="003C14EE" w:rsidRDefault="00BE5243">
          <w:pPr>
            <w:pStyle w:val="TOC2"/>
            <w:rPr>
              <w:rFonts w:asciiTheme="minorHAnsi" w:eastAsiaTheme="minorEastAsia" w:hAnsiTheme="minorHAnsi" w:cstheme="minorBidi"/>
              <w:b w:val="0"/>
              <w:noProof/>
              <w:szCs w:val="22"/>
              <w:lang w:eastAsia="en-GB"/>
            </w:rPr>
          </w:pPr>
          <w:hyperlink w:anchor="_Toc148964055" w:history="1">
            <w:r w:rsidR="003C14EE" w:rsidRPr="00F92616">
              <w:rPr>
                <w:rStyle w:val="Hyperlink"/>
                <w:noProof/>
              </w:rPr>
              <w:t>C.1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_Toc148964055 \h </w:instrText>
            </w:r>
            <w:r w:rsidR="003C14EE">
              <w:rPr>
                <w:noProof/>
                <w:webHidden/>
              </w:rPr>
            </w:r>
            <w:r w:rsidR="003C14EE">
              <w:rPr>
                <w:noProof/>
                <w:webHidden/>
              </w:rPr>
              <w:fldChar w:fldCharType="separate"/>
            </w:r>
            <w:r w:rsidR="003C14EE">
              <w:rPr>
                <w:noProof/>
                <w:webHidden/>
              </w:rPr>
              <w:t>156</w:t>
            </w:r>
            <w:r w:rsidR="003C14EE">
              <w:rPr>
                <w:noProof/>
                <w:webHidden/>
              </w:rPr>
              <w:fldChar w:fldCharType="end"/>
            </w:r>
          </w:hyperlink>
        </w:p>
        <w:p w14:paraId="46D9DB7A" w14:textId="5E952CDB" w:rsidR="003C14EE" w:rsidRDefault="00BE5243">
          <w:pPr>
            <w:pStyle w:val="TOC2"/>
            <w:rPr>
              <w:rFonts w:asciiTheme="minorHAnsi" w:eastAsiaTheme="minorEastAsia" w:hAnsiTheme="minorHAnsi" w:cstheme="minorBidi"/>
              <w:b w:val="0"/>
              <w:noProof/>
              <w:szCs w:val="22"/>
              <w:lang w:eastAsia="en-GB"/>
            </w:rPr>
          </w:pPr>
          <w:hyperlink w:anchor="_Toc148964056" w:history="1">
            <w:r w:rsidR="003C14EE" w:rsidRPr="00F92616">
              <w:rPr>
                <w:rStyle w:val="Hyperlink"/>
                <w:noProof/>
              </w:rPr>
              <w:t>C.2</w:t>
            </w:r>
            <w:r w:rsidR="003C14EE">
              <w:rPr>
                <w:rFonts w:asciiTheme="minorHAnsi" w:eastAsiaTheme="minorEastAsia" w:hAnsiTheme="minorHAnsi" w:cstheme="minorBidi"/>
                <w:b w:val="0"/>
                <w:noProof/>
                <w:szCs w:val="22"/>
                <w:lang w:eastAsia="en-GB"/>
              </w:rPr>
              <w:tab/>
            </w:r>
            <w:r w:rsidR="003C14EE" w:rsidRPr="00F92616">
              <w:rPr>
                <w:rStyle w:val="Hyperlink"/>
                <w:noProof/>
              </w:rPr>
              <w:t>Scope and field of application</w:t>
            </w:r>
            <w:r w:rsidR="003C14EE">
              <w:rPr>
                <w:noProof/>
                <w:webHidden/>
              </w:rPr>
              <w:tab/>
            </w:r>
            <w:r w:rsidR="003C14EE">
              <w:rPr>
                <w:noProof/>
                <w:webHidden/>
              </w:rPr>
              <w:fldChar w:fldCharType="begin"/>
            </w:r>
            <w:r w:rsidR="003C14EE">
              <w:rPr>
                <w:noProof/>
                <w:webHidden/>
              </w:rPr>
              <w:instrText xml:space="preserve"> PAGEREF _Toc148964056 \h </w:instrText>
            </w:r>
            <w:r w:rsidR="003C14EE">
              <w:rPr>
                <w:noProof/>
                <w:webHidden/>
              </w:rPr>
            </w:r>
            <w:r w:rsidR="003C14EE">
              <w:rPr>
                <w:noProof/>
                <w:webHidden/>
              </w:rPr>
              <w:fldChar w:fldCharType="separate"/>
            </w:r>
            <w:r w:rsidR="003C14EE">
              <w:rPr>
                <w:noProof/>
                <w:webHidden/>
              </w:rPr>
              <w:t>156</w:t>
            </w:r>
            <w:r w:rsidR="003C14EE">
              <w:rPr>
                <w:noProof/>
                <w:webHidden/>
              </w:rPr>
              <w:fldChar w:fldCharType="end"/>
            </w:r>
          </w:hyperlink>
        </w:p>
        <w:p w14:paraId="2EC5A938" w14:textId="2EAEAFBA" w:rsidR="003C14EE" w:rsidRDefault="00BE5243">
          <w:pPr>
            <w:pStyle w:val="TOC2"/>
            <w:rPr>
              <w:rFonts w:asciiTheme="minorHAnsi" w:eastAsiaTheme="minorEastAsia" w:hAnsiTheme="minorHAnsi" w:cstheme="minorBidi"/>
              <w:b w:val="0"/>
              <w:noProof/>
              <w:szCs w:val="22"/>
              <w:lang w:eastAsia="en-GB"/>
            </w:rPr>
          </w:pPr>
          <w:hyperlink w:anchor="_Toc148964057" w:history="1">
            <w:r w:rsidR="003C14EE" w:rsidRPr="00F92616">
              <w:rPr>
                <w:rStyle w:val="Hyperlink"/>
                <w:noProof/>
                <w:lang w:val="en-US"/>
              </w:rPr>
              <w:t>C.3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Conventional mound breakwaters</w:t>
            </w:r>
            <w:r w:rsidR="003C14EE">
              <w:rPr>
                <w:noProof/>
                <w:webHidden/>
              </w:rPr>
              <w:tab/>
            </w:r>
            <w:r w:rsidR="003C14EE">
              <w:rPr>
                <w:noProof/>
                <w:webHidden/>
              </w:rPr>
              <w:fldChar w:fldCharType="begin"/>
            </w:r>
            <w:r w:rsidR="003C14EE">
              <w:rPr>
                <w:noProof/>
                <w:webHidden/>
              </w:rPr>
              <w:instrText xml:space="preserve"> PAGEREF _Toc148964057 \h </w:instrText>
            </w:r>
            <w:r w:rsidR="003C14EE">
              <w:rPr>
                <w:noProof/>
                <w:webHidden/>
              </w:rPr>
            </w:r>
            <w:r w:rsidR="003C14EE">
              <w:rPr>
                <w:noProof/>
                <w:webHidden/>
              </w:rPr>
              <w:fldChar w:fldCharType="separate"/>
            </w:r>
            <w:r w:rsidR="003C14EE">
              <w:rPr>
                <w:noProof/>
                <w:webHidden/>
              </w:rPr>
              <w:t>157</w:t>
            </w:r>
            <w:r w:rsidR="003C14EE">
              <w:rPr>
                <w:noProof/>
                <w:webHidden/>
              </w:rPr>
              <w:fldChar w:fldCharType="end"/>
            </w:r>
          </w:hyperlink>
        </w:p>
        <w:p w14:paraId="6FF99146" w14:textId="1EFE74B3" w:rsidR="003C14EE" w:rsidRDefault="00BE5243">
          <w:pPr>
            <w:pStyle w:val="TOC3"/>
            <w:rPr>
              <w:rFonts w:asciiTheme="minorHAnsi" w:eastAsiaTheme="minorEastAsia" w:hAnsiTheme="minorHAnsi" w:cstheme="minorBidi"/>
              <w:b w:val="0"/>
              <w:noProof/>
              <w:szCs w:val="22"/>
              <w:lang w:eastAsia="en-GB"/>
            </w:rPr>
          </w:pPr>
          <w:hyperlink w:anchor="_Toc148964058" w:history="1">
            <w:r w:rsidR="003C14EE" w:rsidRPr="00F92616">
              <w:rPr>
                <w:rStyle w:val="Hyperlink"/>
                <w:noProof/>
                <w:lang w:val="en-US"/>
              </w:rPr>
              <w:t>C.3.1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w:t>
            </w:r>
            <w:r w:rsidR="003C14EE">
              <w:rPr>
                <w:noProof/>
                <w:webHidden/>
              </w:rPr>
              <w:tab/>
            </w:r>
            <w:r w:rsidR="003C14EE">
              <w:rPr>
                <w:noProof/>
                <w:webHidden/>
              </w:rPr>
              <w:fldChar w:fldCharType="begin"/>
            </w:r>
            <w:r w:rsidR="003C14EE">
              <w:rPr>
                <w:noProof/>
                <w:webHidden/>
              </w:rPr>
              <w:instrText xml:space="preserve"> PAGEREF _Toc148964058 \h </w:instrText>
            </w:r>
            <w:r w:rsidR="003C14EE">
              <w:rPr>
                <w:noProof/>
                <w:webHidden/>
              </w:rPr>
            </w:r>
            <w:r w:rsidR="003C14EE">
              <w:rPr>
                <w:noProof/>
                <w:webHidden/>
              </w:rPr>
              <w:fldChar w:fldCharType="separate"/>
            </w:r>
            <w:r w:rsidR="003C14EE">
              <w:rPr>
                <w:noProof/>
                <w:webHidden/>
              </w:rPr>
              <w:t>157</w:t>
            </w:r>
            <w:r w:rsidR="003C14EE">
              <w:rPr>
                <w:noProof/>
                <w:webHidden/>
              </w:rPr>
              <w:fldChar w:fldCharType="end"/>
            </w:r>
          </w:hyperlink>
        </w:p>
        <w:p w14:paraId="544712A7" w14:textId="792F2807" w:rsidR="003C14EE" w:rsidRDefault="00BE5243">
          <w:pPr>
            <w:pStyle w:val="TOC3"/>
            <w:rPr>
              <w:rFonts w:asciiTheme="minorHAnsi" w:eastAsiaTheme="minorEastAsia" w:hAnsiTheme="minorHAnsi" w:cstheme="minorBidi"/>
              <w:b w:val="0"/>
              <w:noProof/>
              <w:szCs w:val="22"/>
              <w:lang w:eastAsia="en-GB"/>
            </w:rPr>
          </w:pPr>
          <w:hyperlink w:anchor="_Toc148964059" w:history="1">
            <w:r w:rsidR="003C14EE" w:rsidRPr="00F92616">
              <w:rPr>
                <w:rStyle w:val="Hyperlink"/>
                <w:noProof/>
                <w:lang w:val="en-US"/>
              </w:rPr>
              <w:t>C.3.2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_Toc148964059 \h </w:instrText>
            </w:r>
            <w:r w:rsidR="003C14EE">
              <w:rPr>
                <w:noProof/>
                <w:webHidden/>
              </w:rPr>
            </w:r>
            <w:r w:rsidR="003C14EE">
              <w:rPr>
                <w:noProof/>
                <w:webHidden/>
              </w:rPr>
              <w:fldChar w:fldCharType="separate"/>
            </w:r>
            <w:r w:rsidR="003C14EE">
              <w:rPr>
                <w:noProof/>
                <w:webHidden/>
              </w:rPr>
              <w:t>158</w:t>
            </w:r>
            <w:r w:rsidR="003C14EE">
              <w:rPr>
                <w:noProof/>
                <w:webHidden/>
              </w:rPr>
              <w:fldChar w:fldCharType="end"/>
            </w:r>
          </w:hyperlink>
        </w:p>
        <w:p w14:paraId="45A383FC" w14:textId="2600A76B" w:rsidR="003C14EE" w:rsidRDefault="00BE5243">
          <w:pPr>
            <w:pStyle w:val="TOC3"/>
            <w:rPr>
              <w:rFonts w:asciiTheme="minorHAnsi" w:eastAsiaTheme="minorEastAsia" w:hAnsiTheme="minorHAnsi" w:cstheme="minorBidi"/>
              <w:b w:val="0"/>
              <w:noProof/>
              <w:szCs w:val="22"/>
              <w:lang w:eastAsia="en-GB"/>
            </w:rPr>
          </w:pPr>
          <w:hyperlink w:anchor="_Toc148964060" w:history="1">
            <w:r w:rsidR="003C14EE" w:rsidRPr="00F92616">
              <w:rPr>
                <w:rStyle w:val="Hyperlink"/>
                <w:noProof/>
                <w:lang w:val="en-US"/>
              </w:rPr>
              <w:t>C.3.3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approaches and formulae</w:t>
            </w:r>
            <w:r w:rsidR="003C14EE">
              <w:rPr>
                <w:noProof/>
                <w:webHidden/>
              </w:rPr>
              <w:tab/>
            </w:r>
            <w:r w:rsidR="003C14EE">
              <w:rPr>
                <w:noProof/>
                <w:webHidden/>
              </w:rPr>
              <w:fldChar w:fldCharType="begin"/>
            </w:r>
            <w:r w:rsidR="003C14EE">
              <w:rPr>
                <w:noProof/>
                <w:webHidden/>
              </w:rPr>
              <w:instrText xml:space="preserve"> PAGEREF _Toc148964060 \h </w:instrText>
            </w:r>
            <w:r w:rsidR="003C14EE">
              <w:rPr>
                <w:noProof/>
                <w:webHidden/>
              </w:rPr>
            </w:r>
            <w:r w:rsidR="003C14EE">
              <w:rPr>
                <w:noProof/>
                <w:webHidden/>
              </w:rPr>
              <w:fldChar w:fldCharType="separate"/>
            </w:r>
            <w:r w:rsidR="003C14EE">
              <w:rPr>
                <w:noProof/>
                <w:webHidden/>
              </w:rPr>
              <w:t>160</w:t>
            </w:r>
            <w:r w:rsidR="003C14EE">
              <w:rPr>
                <w:noProof/>
                <w:webHidden/>
              </w:rPr>
              <w:fldChar w:fldCharType="end"/>
            </w:r>
          </w:hyperlink>
        </w:p>
        <w:p w14:paraId="1F47C9C6" w14:textId="5CFEB9A7" w:rsidR="003C14EE" w:rsidRDefault="00BE5243">
          <w:pPr>
            <w:pStyle w:val="TOC3"/>
            <w:rPr>
              <w:rFonts w:asciiTheme="minorHAnsi" w:eastAsiaTheme="minorEastAsia" w:hAnsiTheme="minorHAnsi" w:cstheme="minorBidi"/>
              <w:b w:val="0"/>
              <w:noProof/>
              <w:szCs w:val="22"/>
              <w:lang w:eastAsia="en-GB"/>
            </w:rPr>
          </w:pPr>
          <w:hyperlink w:anchor="_Toc148964062" w:history="1">
            <w:r w:rsidR="003C14EE" w:rsidRPr="00F92616">
              <w:rPr>
                <w:rStyle w:val="Hyperlink"/>
                <w:noProof/>
                <w:lang w:val="en-US"/>
              </w:rPr>
              <w:t>C.3.4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seaward rock-armoured slope</w:t>
            </w:r>
            <w:r w:rsidR="003C14EE">
              <w:rPr>
                <w:noProof/>
                <w:webHidden/>
              </w:rPr>
              <w:tab/>
            </w:r>
            <w:r w:rsidR="003C14EE">
              <w:rPr>
                <w:noProof/>
                <w:webHidden/>
              </w:rPr>
              <w:fldChar w:fldCharType="begin"/>
            </w:r>
            <w:r w:rsidR="003C14EE">
              <w:rPr>
                <w:noProof/>
                <w:webHidden/>
              </w:rPr>
              <w:instrText xml:space="preserve"> PAGEREF _Toc148964062 \h </w:instrText>
            </w:r>
            <w:r w:rsidR="003C14EE">
              <w:rPr>
                <w:noProof/>
                <w:webHidden/>
              </w:rPr>
            </w:r>
            <w:r w:rsidR="003C14EE">
              <w:rPr>
                <w:noProof/>
                <w:webHidden/>
              </w:rPr>
              <w:fldChar w:fldCharType="separate"/>
            </w:r>
            <w:r w:rsidR="003C14EE">
              <w:rPr>
                <w:noProof/>
                <w:webHidden/>
              </w:rPr>
              <w:t>162</w:t>
            </w:r>
            <w:r w:rsidR="003C14EE">
              <w:rPr>
                <w:noProof/>
                <w:webHidden/>
              </w:rPr>
              <w:fldChar w:fldCharType="end"/>
            </w:r>
          </w:hyperlink>
        </w:p>
        <w:p w14:paraId="20146515" w14:textId="6CE2F33E" w:rsidR="003C14EE" w:rsidRDefault="00BE5243">
          <w:pPr>
            <w:pStyle w:val="TOC3"/>
            <w:rPr>
              <w:rFonts w:asciiTheme="minorHAnsi" w:eastAsiaTheme="minorEastAsia" w:hAnsiTheme="minorHAnsi" w:cstheme="minorBidi"/>
              <w:b w:val="0"/>
              <w:noProof/>
              <w:szCs w:val="22"/>
              <w:lang w:eastAsia="en-GB"/>
            </w:rPr>
          </w:pPr>
          <w:hyperlink w:anchor="_Toc148964063" w:history="1">
            <w:r w:rsidR="003C14EE" w:rsidRPr="00F92616">
              <w:rPr>
                <w:rStyle w:val="Hyperlink"/>
                <w:noProof/>
                <w:lang w:val="en-US"/>
              </w:rPr>
              <w:t>C.3.5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seaward slope of artificial units</w:t>
            </w:r>
            <w:r w:rsidR="003C14EE">
              <w:rPr>
                <w:noProof/>
                <w:webHidden/>
              </w:rPr>
              <w:tab/>
            </w:r>
            <w:r w:rsidR="003C14EE">
              <w:rPr>
                <w:noProof/>
                <w:webHidden/>
              </w:rPr>
              <w:fldChar w:fldCharType="begin"/>
            </w:r>
            <w:r w:rsidR="003C14EE">
              <w:rPr>
                <w:noProof/>
                <w:webHidden/>
              </w:rPr>
              <w:instrText xml:space="preserve"> PAGEREF _Toc148964063 \h </w:instrText>
            </w:r>
            <w:r w:rsidR="003C14EE">
              <w:rPr>
                <w:noProof/>
                <w:webHidden/>
              </w:rPr>
            </w:r>
            <w:r w:rsidR="003C14EE">
              <w:rPr>
                <w:noProof/>
                <w:webHidden/>
              </w:rPr>
              <w:fldChar w:fldCharType="separate"/>
            </w:r>
            <w:r w:rsidR="003C14EE">
              <w:rPr>
                <w:noProof/>
                <w:webHidden/>
              </w:rPr>
              <w:t>162</w:t>
            </w:r>
            <w:r w:rsidR="003C14EE">
              <w:rPr>
                <w:noProof/>
                <w:webHidden/>
              </w:rPr>
              <w:fldChar w:fldCharType="end"/>
            </w:r>
          </w:hyperlink>
        </w:p>
        <w:p w14:paraId="49769A4A" w14:textId="787DD5F5" w:rsidR="003C14EE" w:rsidRDefault="00BE5243">
          <w:pPr>
            <w:pStyle w:val="TOC3"/>
            <w:rPr>
              <w:rFonts w:asciiTheme="minorHAnsi" w:eastAsiaTheme="minorEastAsia" w:hAnsiTheme="minorHAnsi" w:cstheme="minorBidi"/>
              <w:b w:val="0"/>
              <w:noProof/>
              <w:szCs w:val="22"/>
              <w:lang w:eastAsia="en-GB"/>
            </w:rPr>
          </w:pPr>
          <w:hyperlink w:anchor="_Toc148964064" w:history="1">
            <w:r w:rsidR="003C14EE" w:rsidRPr="00F92616">
              <w:rPr>
                <w:rStyle w:val="Hyperlink"/>
                <w:noProof/>
                <w:lang w:val="en-US"/>
              </w:rPr>
              <w:t>C.3.6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the seaward toe</w:t>
            </w:r>
            <w:r w:rsidR="003C14EE">
              <w:rPr>
                <w:noProof/>
                <w:webHidden/>
              </w:rPr>
              <w:tab/>
            </w:r>
            <w:r w:rsidR="003C14EE">
              <w:rPr>
                <w:noProof/>
                <w:webHidden/>
              </w:rPr>
              <w:fldChar w:fldCharType="begin"/>
            </w:r>
            <w:r w:rsidR="003C14EE">
              <w:rPr>
                <w:noProof/>
                <w:webHidden/>
              </w:rPr>
              <w:instrText xml:space="preserve"> PAGEREF _Toc148964064 \h </w:instrText>
            </w:r>
            <w:r w:rsidR="003C14EE">
              <w:rPr>
                <w:noProof/>
                <w:webHidden/>
              </w:rPr>
            </w:r>
            <w:r w:rsidR="003C14EE">
              <w:rPr>
                <w:noProof/>
                <w:webHidden/>
              </w:rPr>
              <w:fldChar w:fldCharType="separate"/>
            </w:r>
            <w:r w:rsidR="003C14EE">
              <w:rPr>
                <w:noProof/>
                <w:webHidden/>
              </w:rPr>
              <w:t>162</w:t>
            </w:r>
            <w:r w:rsidR="003C14EE">
              <w:rPr>
                <w:noProof/>
                <w:webHidden/>
              </w:rPr>
              <w:fldChar w:fldCharType="end"/>
            </w:r>
          </w:hyperlink>
        </w:p>
        <w:p w14:paraId="6609E38B" w14:textId="3D4F338C" w:rsidR="003C14EE" w:rsidRDefault="00BE5243">
          <w:pPr>
            <w:pStyle w:val="TOC3"/>
            <w:rPr>
              <w:rFonts w:asciiTheme="minorHAnsi" w:eastAsiaTheme="minorEastAsia" w:hAnsiTheme="minorHAnsi" w:cstheme="minorBidi"/>
              <w:b w:val="0"/>
              <w:noProof/>
              <w:szCs w:val="22"/>
              <w:lang w:eastAsia="en-GB"/>
            </w:rPr>
          </w:pPr>
          <w:hyperlink w:anchor="_Toc148964065" w:history="1">
            <w:r w:rsidR="003C14EE" w:rsidRPr="00F92616">
              <w:rPr>
                <w:rStyle w:val="Hyperlink"/>
                <w:noProof/>
                <w:lang w:val="en-US"/>
              </w:rPr>
              <w:t>C.3.7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run-up and wave overtopping</w:t>
            </w:r>
            <w:r w:rsidR="003C14EE">
              <w:rPr>
                <w:noProof/>
                <w:webHidden/>
              </w:rPr>
              <w:tab/>
            </w:r>
            <w:r w:rsidR="003C14EE">
              <w:rPr>
                <w:noProof/>
                <w:webHidden/>
              </w:rPr>
              <w:fldChar w:fldCharType="begin"/>
            </w:r>
            <w:r w:rsidR="003C14EE">
              <w:rPr>
                <w:noProof/>
                <w:webHidden/>
              </w:rPr>
              <w:instrText xml:space="preserve"> PAGEREF _Toc148964065 \h </w:instrText>
            </w:r>
            <w:r w:rsidR="003C14EE">
              <w:rPr>
                <w:noProof/>
                <w:webHidden/>
              </w:rPr>
            </w:r>
            <w:r w:rsidR="003C14EE">
              <w:rPr>
                <w:noProof/>
                <w:webHidden/>
              </w:rPr>
              <w:fldChar w:fldCharType="separate"/>
            </w:r>
            <w:r w:rsidR="003C14EE">
              <w:rPr>
                <w:noProof/>
                <w:webHidden/>
              </w:rPr>
              <w:t>163</w:t>
            </w:r>
            <w:r w:rsidR="003C14EE">
              <w:rPr>
                <w:noProof/>
                <w:webHidden/>
              </w:rPr>
              <w:fldChar w:fldCharType="end"/>
            </w:r>
          </w:hyperlink>
        </w:p>
        <w:p w14:paraId="246B4375" w14:textId="0CA695CC" w:rsidR="003C14EE" w:rsidRDefault="00BE5243">
          <w:pPr>
            <w:pStyle w:val="TOC3"/>
            <w:rPr>
              <w:rFonts w:asciiTheme="minorHAnsi" w:eastAsiaTheme="minorEastAsia" w:hAnsiTheme="minorHAnsi" w:cstheme="minorBidi"/>
              <w:b w:val="0"/>
              <w:noProof/>
              <w:szCs w:val="22"/>
              <w:lang w:eastAsia="en-GB"/>
            </w:rPr>
          </w:pPr>
          <w:hyperlink w:anchor="_Toc148964066" w:history="1">
            <w:r w:rsidR="003C14EE" w:rsidRPr="00F92616">
              <w:rPr>
                <w:rStyle w:val="Hyperlink"/>
                <w:noProof/>
                <w:lang w:val="en-US"/>
              </w:rPr>
              <w:t>C.3.8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rear armour slope</w:t>
            </w:r>
            <w:r w:rsidR="003C14EE">
              <w:rPr>
                <w:noProof/>
                <w:webHidden/>
              </w:rPr>
              <w:tab/>
            </w:r>
            <w:r w:rsidR="003C14EE">
              <w:rPr>
                <w:noProof/>
                <w:webHidden/>
              </w:rPr>
              <w:fldChar w:fldCharType="begin"/>
            </w:r>
            <w:r w:rsidR="003C14EE">
              <w:rPr>
                <w:noProof/>
                <w:webHidden/>
              </w:rPr>
              <w:instrText xml:space="preserve"> PAGEREF _Toc148964066 \h </w:instrText>
            </w:r>
            <w:r w:rsidR="003C14EE">
              <w:rPr>
                <w:noProof/>
                <w:webHidden/>
              </w:rPr>
            </w:r>
            <w:r w:rsidR="003C14EE">
              <w:rPr>
                <w:noProof/>
                <w:webHidden/>
              </w:rPr>
              <w:fldChar w:fldCharType="separate"/>
            </w:r>
            <w:r w:rsidR="003C14EE">
              <w:rPr>
                <w:noProof/>
                <w:webHidden/>
              </w:rPr>
              <w:t>163</w:t>
            </w:r>
            <w:r w:rsidR="003C14EE">
              <w:rPr>
                <w:noProof/>
                <w:webHidden/>
              </w:rPr>
              <w:fldChar w:fldCharType="end"/>
            </w:r>
          </w:hyperlink>
        </w:p>
        <w:p w14:paraId="4207B1ED" w14:textId="28ACE0C7" w:rsidR="003C14EE" w:rsidRDefault="00BE5243">
          <w:pPr>
            <w:pStyle w:val="TOC3"/>
            <w:rPr>
              <w:rFonts w:asciiTheme="minorHAnsi" w:eastAsiaTheme="minorEastAsia" w:hAnsiTheme="minorHAnsi" w:cstheme="minorBidi"/>
              <w:b w:val="0"/>
              <w:noProof/>
              <w:szCs w:val="22"/>
              <w:lang w:eastAsia="en-GB"/>
            </w:rPr>
          </w:pPr>
          <w:hyperlink w:anchor="_Toc148964067" w:history="1">
            <w:r w:rsidR="003C14EE" w:rsidRPr="00F92616">
              <w:rPr>
                <w:rStyle w:val="Hyperlink"/>
                <w:noProof/>
                <w:lang w:val="en-US"/>
              </w:rPr>
              <w:t>C.3.9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roundheads</w:t>
            </w:r>
            <w:r w:rsidR="003C14EE">
              <w:rPr>
                <w:noProof/>
                <w:webHidden/>
              </w:rPr>
              <w:tab/>
            </w:r>
            <w:r w:rsidR="003C14EE">
              <w:rPr>
                <w:noProof/>
                <w:webHidden/>
              </w:rPr>
              <w:fldChar w:fldCharType="begin"/>
            </w:r>
            <w:r w:rsidR="003C14EE">
              <w:rPr>
                <w:noProof/>
                <w:webHidden/>
              </w:rPr>
              <w:instrText xml:space="preserve"> PAGEREF _Toc148964067 \h </w:instrText>
            </w:r>
            <w:r w:rsidR="003C14EE">
              <w:rPr>
                <w:noProof/>
                <w:webHidden/>
              </w:rPr>
            </w:r>
            <w:r w:rsidR="003C14EE">
              <w:rPr>
                <w:noProof/>
                <w:webHidden/>
              </w:rPr>
              <w:fldChar w:fldCharType="separate"/>
            </w:r>
            <w:r w:rsidR="003C14EE">
              <w:rPr>
                <w:noProof/>
                <w:webHidden/>
              </w:rPr>
              <w:t>164</w:t>
            </w:r>
            <w:r w:rsidR="003C14EE">
              <w:rPr>
                <w:noProof/>
                <w:webHidden/>
              </w:rPr>
              <w:fldChar w:fldCharType="end"/>
            </w:r>
          </w:hyperlink>
        </w:p>
        <w:p w14:paraId="3C41A372" w14:textId="17B4691D" w:rsidR="003C14EE" w:rsidRDefault="00BE5243">
          <w:pPr>
            <w:pStyle w:val="TOC3"/>
            <w:rPr>
              <w:rFonts w:asciiTheme="minorHAnsi" w:eastAsiaTheme="minorEastAsia" w:hAnsiTheme="minorHAnsi" w:cstheme="minorBidi"/>
              <w:b w:val="0"/>
              <w:noProof/>
              <w:szCs w:val="22"/>
              <w:lang w:eastAsia="en-GB"/>
            </w:rPr>
          </w:pPr>
          <w:hyperlink w:anchor="_Toc148964068" w:history="1">
            <w:r w:rsidR="003C14EE" w:rsidRPr="00F92616">
              <w:rPr>
                <w:rStyle w:val="Hyperlink"/>
                <w:noProof/>
                <w:lang w:val="en-US"/>
              </w:rPr>
              <w:t>C.3.10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crown walls</w:t>
            </w:r>
            <w:r w:rsidR="003C14EE">
              <w:rPr>
                <w:noProof/>
                <w:webHidden/>
              </w:rPr>
              <w:tab/>
            </w:r>
            <w:r w:rsidR="003C14EE">
              <w:rPr>
                <w:noProof/>
                <w:webHidden/>
              </w:rPr>
              <w:fldChar w:fldCharType="begin"/>
            </w:r>
            <w:r w:rsidR="003C14EE">
              <w:rPr>
                <w:noProof/>
                <w:webHidden/>
              </w:rPr>
              <w:instrText xml:space="preserve"> PAGEREF _Toc148964068 \h </w:instrText>
            </w:r>
            <w:r w:rsidR="003C14EE">
              <w:rPr>
                <w:noProof/>
                <w:webHidden/>
              </w:rPr>
            </w:r>
            <w:r w:rsidR="003C14EE">
              <w:rPr>
                <w:noProof/>
                <w:webHidden/>
              </w:rPr>
              <w:fldChar w:fldCharType="separate"/>
            </w:r>
            <w:r w:rsidR="003C14EE">
              <w:rPr>
                <w:noProof/>
                <w:webHidden/>
              </w:rPr>
              <w:t>164</w:t>
            </w:r>
            <w:r w:rsidR="003C14EE">
              <w:rPr>
                <w:noProof/>
                <w:webHidden/>
              </w:rPr>
              <w:fldChar w:fldCharType="end"/>
            </w:r>
          </w:hyperlink>
        </w:p>
        <w:p w14:paraId="3D2817CB" w14:textId="79E5689F" w:rsidR="003C14EE" w:rsidRDefault="00BE5243">
          <w:pPr>
            <w:pStyle w:val="TOC3"/>
            <w:rPr>
              <w:rFonts w:asciiTheme="minorHAnsi" w:eastAsiaTheme="minorEastAsia" w:hAnsiTheme="minorHAnsi" w:cstheme="minorBidi"/>
              <w:b w:val="0"/>
              <w:noProof/>
              <w:szCs w:val="22"/>
              <w:lang w:eastAsia="en-GB"/>
            </w:rPr>
          </w:pPr>
          <w:hyperlink w:anchor="_Toc148964069" w:history="1">
            <w:r w:rsidR="003C14EE" w:rsidRPr="00F92616">
              <w:rPr>
                <w:rStyle w:val="Hyperlink"/>
                <w:noProof/>
                <w:lang w:val="en-US"/>
              </w:rPr>
              <w:t>C.3.11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Local seabed and underlayers erosion</w:t>
            </w:r>
            <w:r w:rsidR="003C14EE">
              <w:rPr>
                <w:noProof/>
                <w:webHidden/>
              </w:rPr>
              <w:tab/>
            </w:r>
            <w:r w:rsidR="003C14EE">
              <w:rPr>
                <w:noProof/>
                <w:webHidden/>
              </w:rPr>
              <w:fldChar w:fldCharType="begin"/>
            </w:r>
            <w:r w:rsidR="003C14EE">
              <w:rPr>
                <w:noProof/>
                <w:webHidden/>
              </w:rPr>
              <w:instrText xml:space="preserve"> PAGEREF _Toc148964069 \h </w:instrText>
            </w:r>
            <w:r w:rsidR="003C14EE">
              <w:rPr>
                <w:noProof/>
                <w:webHidden/>
              </w:rPr>
            </w:r>
            <w:r w:rsidR="003C14EE">
              <w:rPr>
                <w:noProof/>
                <w:webHidden/>
              </w:rPr>
              <w:fldChar w:fldCharType="separate"/>
            </w:r>
            <w:r w:rsidR="003C14EE">
              <w:rPr>
                <w:noProof/>
                <w:webHidden/>
              </w:rPr>
              <w:t>164</w:t>
            </w:r>
            <w:r w:rsidR="003C14EE">
              <w:rPr>
                <w:noProof/>
                <w:webHidden/>
              </w:rPr>
              <w:fldChar w:fldCharType="end"/>
            </w:r>
          </w:hyperlink>
        </w:p>
        <w:p w14:paraId="4625963F" w14:textId="54B6856F" w:rsidR="003C14EE" w:rsidRDefault="00BE5243">
          <w:pPr>
            <w:pStyle w:val="TOC2"/>
            <w:rPr>
              <w:rFonts w:asciiTheme="minorHAnsi" w:eastAsiaTheme="minorEastAsia" w:hAnsiTheme="minorHAnsi" w:cstheme="minorBidi"/>
              <w:b w:val="0"/>
              <w:noProof/>
              <w:szCs w:val="22"/>
              <w:lang w:eastAsia="en-GB"/>
            </w:rPr>
          </w:pPr>
          <w:hyperlink w:anchor="_Toc148964070" w:history="1">
            <w:r w:rsidR="003C14EE" w:rsidRPr="00F92616">
              <w:rPr>
                <w:rStyle w:val="Hyperlink"/>
                <w:noProof/>
                <w:lang w:val="en-US"/>
              </w:rPr>
              <w:t>C.4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Berm breakwaters</w:t>
            </w:r>
            <w:r w:rsidR="003C14EE">
              <w:rPr>
                <w:noProof/>
                <w:webHidden/>
              </w:rPr>
              <w:tab/>
            </w:r>
            <w:r w:rsidR="003C14EE">
              <w:rPr>
                <w:noProof/>
                <w:webHidden/>
              </w:rPr>
              <w:fldChar w:fldCharType="begin"/>
            </w:r>
            <w:r w:rsidR="003C14EE">
              <w:rPr>
                <w:noProof/>
                <w:webHidden/>
              </w:rPr>
              <w:instrText xml:space="preserve"> PAGEREF _Toc148964070 \h </w:instrText>
            </w:r>
            <w:r w:rsidR="003C14EE">
              <w:rPr>
                <w:noProof/>
                <w:webHidden/>
              </w:rPr>
            </w:r>
            <w:r w:rsidR="003C14EE">
              <w:rPr>
                <w:noProof/>
                <w:webHidden/>
              </w:rPr>
              <w:fldChar w:fldCharType="separate"/>
            </w:r>
            <w:r w:rsidR="003C14EE">
              <w:rPr>
                <w:noProof/>
                <w:webHidden/>
              </w:rPr>
              <w:t>165</w:t>
            </w:r>
            <w:r w:rsidR="003C14EE">
              <w:rPr>
                <w:noProof/>
                <w:webHidden/>
              </w:rPr>
              <w:fldChar w:fldCharType="end"/>
            </w:r>
          </w:hyperlink>
        </w:p>
        <w:p w14:paraId="2B01BE03" w14:textId="29D0370C" w:rsidR="003C14EE" w:rsidRDefault="00BE5243">
          <w:pPr>
            <w:pStyle w:val="TOC3"/>
            <w:rPr>
              <w:rFonts w:asciiTheme="minorHAnsi" w:eastAsiaTheme="minorEastAsia" w:hAnsiTheme="minorHAnsi" w:cstheme="minorBidi"/>
              <w:b w:val="0"/>
              <w:noProof/>
              <w:szCs w:val="22"/>
              <w:lang w:eastAsia="en-GB"/>
            </w:rPr>
          </w:pPr>
          <w:hyperlink w:anchor="_Toc148964071" w:history="1">
            <w:r w:rsidR="003C14EE" w:rsidRPr="00F92616">
              <w:rPr>
                <w:rStyle w:val="Hyperlink"/>
                <w:noProof/>
                <w:lang w:val="en-US"/>
              </w:rPr>
              <w:t>C.4.1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Introduction</w:t>
            </w:r>
            <w:r w:rsidR="003C14EE">
              <w:rPr>
                <w:noProof/>
                <w:webHidden/>
              </w:rPr>
              <w:tab/>
            </w:r>
            <w:r w:rsidR="003C14EE">
              <w:rPr>
                <w:noProof/>
                <w:webHidden/>
              </w:rPr>
              <w:fldChar w:fldCharType="begin"/>
            </w:r>
            <w:r w:rsidR="003C14EE">
              <w:rPr>
                <w:noProof/>
                <w:webHidden/>
              </w:rPr>
              <w:instrText xml:space="preserve"> PAGEREF _Toc148964071 \h </w:instrText>
            </w:r>
            <w:r w:rsidR="003C14EE">
              <w:rPr>
                <w:noProof/>
                <w:webHidden/>
              </w:rPr>
            </w:r>
            <w:r w:rsidR="003C14EE">
              <w:rPr>
                <w:noProof/>
                <w:webHidden/>
              </w:rPr>
              <w:fldChar w:fldCharType="separate"/>
            </w:r>
            <w:r w:rsidR="003C14EE">
              <w:rPr>
                <w:noProof/>
                <w:webHidden/>
              </w:rPr>
              <w:t>165</w:t>
            </w:r>
            <w:r w:rsidR="003C14EE">
              <w:rPr>
                <w:noProof/>
                <w:webHidden/>
              </w:rPr>
              <w:fldChar w:fldCharType="end"/>
            </w:r>
          </w:hyperlink>
        </w:p>
        <w:p w14:paraId="7CE34BBB" w14:textId="2649AAAB" w:rsidR="003C14EE" w:rsidRDefault="00BE5243">
          <w:pPr>
            <w:pStyle w:val="TOC3"/>
            <w:rPr>
              <w:rFonts w:asciiTheme="minorHAnsi" w:eastAsiaTheme="minorEastAsia" w:hAnsiTheme="minorHAnsi" w:cstheme="minorBidi"/>
              <w:b w:val="0"/>
              <w:noProof/>
              <w:szCs w:val="22"/>
              <w:lang w:eastAsia="en-GB"/>
            </w:rPr>
          </w:pPr>
          <w:hyperlink w:anchor="_Toc148964072" w:history="1">
            <w:r w:rsidR="003C14EE" w:rsidRPr="00F92616">
              <w:rPr>
                <w:rStyle w:val="Hyperlink"/>
                <w:noProof/>
                <w:lang w:val="en-US"/>
              </w:rPr>
              <w:t>C.4.2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w:t>
            </w:r>
            <w:r w:rsidR="003C14EE">
              <w:rPr>
                <w:noProof/>
                <w:webHidden/>
              </w:rPr>
              <w:tab/>
            </w:r>
            <w:r w:rsidR="003C14EE">
              <w:rPr>
                <w:noProof/>
                <w:webHidden/>
              </w:rPr>
              <w:fldChar w:fldCharType="begin"/>
            </w:r>
            <w:r w:rsidR="003C14EE">
              <w:rPr>
                <w:noProof/>
                <w:webHidden/>
              </w:rPr>
              <w:instrText xml:space="preserve"> PAGEREF _Toc148964072 \h </w:instrText>
            </w:r>
            <w:r w:rsidR="003C14EE">
              <w:rPr>
                <w:noProof/>
                <w:webHidden/>
              </w:rPr>
            </w:r>
            <w:r w:rsidR="003C14EE">
              <w:rPr>
                <w:noProof/>
                <w:webHidden/>
              </w:rPr>
              <w:fldChar w:fldCharType="separate"/>
            </w:r>
            <w:r w:rsidR="003C14EE">
              <w:rPr>
                <w:noProof/>
                <w:webHidden/>
              </w:rPr>
              <w:t>165</w:t>
            </w:r>
            <w:r w:rsidR="003C14EE">
              <w:rPr>
                <w:noProof/>
                <w:webHidden/>
              </w:rPr>
              <w:fldChar w:fldCharType="end"/>
            </w:r>
          </w:hyperlink>
        </w:p>
        <w:p w14:paraId="36DD528D" w14:textId="460C06A4" w:rsidR="003C14EE" w:rsidRDefault="00BE5243">
          <w:pPr>
            <w:pStyle w:val="TOC3"/>
            <w:rPr>
              <w:rFonts w:asciiTheme="minorHAnsi" w:eastAsiaTheme="minorEastAsia" w:hAnsiTheme="minorHAnsi" w:cstheme="minorBidi"/>
              <w:b w:val="0"/>
              <w:noProof/>
              <w:szCs w:val="22"/>
              <w:lang w:eastAsia="en-GB"/>
            </w:rPr>
          </w:pPr>
          <w:hyperlink w:anchor="_Toc148964073" w:history="1">
            <w:r w:rsidR="003C14EE" w:rsidRPr="00F92616">
              <w:rPr>
                <w:rStyle w:val="Hyperlink"/>
                <w:noProof/>
                <w:lang w:val="en-US"/>
              </w:rPr>
              <w:t>C.4.3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_Toc148964073 \h </w:instrText>
            </w:r>
            <w:r w:rsidR="003C14EE">
              <w:rPr>
                <w:noProof/>
                <w:webHidden/>
              </w:rPr>
            </w:r>
            <w:r w:rsidR="003C14EE">
              <w:rPr>
                <w:noProof/>
                <w:webHidden/>
              </w:rPr>
              <w:fldChar w:fldCharType="separate"/>
            </w:r>
            <w:r w:rsidR="003C14EE">
              <w:rPr>
                <w:noProof/>
                <w:webHidden/>
              </w:rPr>
              <w:t>166</w:t>
            </w:r>
            <w:r w:rsidR="003C14EE">
              <w:rPr>
                <w:noProof/>
                <w:webHidden/>
              </w:rPr>
              <w:fldChar w:fldCharType="end"/>
            </w:r>
          </w:hyperlink>
        </w:p>
        <w:p w14:paraId="63B4AA63" w14:textId="7BBFCC0A" w:rsidR="003C14EE" w:rsidRDefault="00BE5243">
          <w:pPr>
            <w:pStyle w:val="TOC3"/>
            <w:rPr>
              <w:rFonts w:asciiTheme="minorHAnsi" w:eastAsiaTheme="minorEastAsia" w:hAnsiTheme="minorHAnsi" w:cstheme="minorBidi"/>
              <w:b w:val="0"/>
              <w:noProof/>
              <w:szCs w:val="22"/>
              <w:lang w:eastAsia="en-GB"/>
            </w:rPr>
          </w:pPr>
          <w:hyperlink w:anchor="_Toc148964074" w:history="1">
            <w:r w:rsidR="003C14EE" w:rsidRPr="00F92616">
              <w:rPr>
                <w:rStyle w:val="Hyperlink"/>
                <w:noProof/>
                <w:lang w:val="en-US"/>
              </w:rPr>
              <w:t>C.4.4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_Toc148964074 \h </w:instrText>
            </w:r>
            <w:r w:rsidR="003C14EE">
              <w:rPr>
                <w:noProof/>
                <w:webHidden/>
              </w:rPr>
            </w:r>
            <w:r w:rsidR="003C14EE">
              <w:rPr>
                <w:noProof/>
                <w:webHidden/>
              </w:rPr>
              <w:fldChar w:fldCharType="separate"/>
            </w:r>
            <w:r w:rsidR="003C14EE">
              <w:rPr>
                <w:noProof/>
                <w:webHidden/>
              </w:rPr>
              <w:t>166</w:t>
            </w:r>
            <w:r w:rsidR="003C14EE">
              <w:rPr>
                <w:noProof/>
                <w:webHidden/>
              </w:rPr>
              <w:fldChar w:fldCharType="end"/>
            </w:r>
          </w:hyperlink>
        </w:p>
        <w:p w14:paraId="24F97687" w14:textId="51169F8D" w:rsidR="003C14EE" w:rsidRDefault="00BE5243">
          <w:pPr>
            <w:pStyle w:val="TOC3"/>
            <w:rPr>
              <w:rFonts w:asciiTheme="minorHAnsi" w:eastAsiaTheme="minorEastAsia" w:hAnsiTheme="minorHAnsi" w:cstheme="minorBidi"/>
              <w:b w:val="0"/>
              <w:noProof/>
              <w:szCs w:val="22"/>
              <w:lang w:eastAsia="en-GB"/>
            </w:rPr>
          </w:pPr>
          <w:hyperlink w:anchor="_Toc148964075" w:history="1">
            <w:r w:rsidR="003C14EE" w:rsidRPr="00F92616">
              <w:rPr>
                <w:rStyle w:val="Hyperlink"/>
                <w:noProof/>
                <w:lang w:val="en-US"/>
              </w:rPr>
              <w:t>C.4.5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seaward face</w:t>
            </w:r>
            <w:r w:rsidR="003C14EE">
              <w:rPr>
                <w:noProof/>
                <w:webHidden/>
              </w:rPr>
              <w:tab/>
            </w:r>
            <w:r w:rsidR="003C14EE">
              <w:rPr>
                <w:noProof/>
                <w:webHidden/>
              </w:rPr>
              <w:fldChar w:fldCharType="begin"/>
            </w:r>
            <w:r w:rsidR="003C14EE">
              <w:rPr>
                <w:noProof/>
                <w:webHidden/>
              </w:rPr>
              <w:instrText xml:space="preserve"> PAGEREF _Toc148964075 \h </w:instrText>
            </w:r>
            <w:r w:rsidR="003C14EE">
              <w:rPr>
                <w:noProof/>
                <w:webHidden/>
              </w:rPr>
            </w:r>
            <w:r w:rsidR="003C14EE">
              <w:rPr>
                <w:noProof/>
                <w:webHidden/>
              </w:rPr>
              <w:fldChar w:fldCharType="separate"/>
            </w:r>
            <w:r w:rsidR="003C14EE">
              <w:rPr>
                <w:noProof/>
                <w:webHidden/>
              </w:rPr>
              <w:t>166</w:t>
            </w:r>
            <w:r w:rsidR="003C14EE">
              <w:rPr>
                <w:noProof/>
                <w:webHidden/>
              </w:rPr>
              <w:fldChar w:fldCharType="end"/>
            </w:r>
          </w:hyperlink>
        </w:p>
        <w:p w14:paraId="1144D55D" w14:textId="188D3778" w:rsidR="003C14EE" w:rsidRDefault="00BE5243">
          <w:pPr>
            <w:pStyle w:val="TOC3"/>
            <w:rPr>
              <w:rFonts w:asciiTheme="minorHAnsi" w:eastAsiaTheme="minorEastAsia" w:hAnsiTheme="minorHAnsi" w:cstheme="minorBidi"/>
              <w:b w:val="0"/>
              <w:noProof/>
              <w:szCs w:val="22"/>
              <w:lang w:eastAsia="en-GB"/>
            </w:rPr>
          </w:pPr>
          <w:hyperlink w:anchor="_Toc148964076" w:history="1">
            <w:r w:rsidR="003C14EE" w:rsidRPr="00F92616">
              <w:rPr>
                <w:rStyle w:val="Hyperlink"/>
                <w:noProof/>
                <w:lang w:val="en-US"/>
              </w:rPr>
              <w:t>C.4.6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Rear side stability</w:t>
            </w:r>
            <w:r w:rsidR="003C14EE">
              <w:rPr>
                <w:noProof/>
                <w:webHidden/>
              </w:rPr>
              <w:tab/>
            </w:r>
            <w:r w:rsidR="003C14EE">
              <w:rPr>
                <w:noProof/>
                <w:webHidden/>
              </w:rPr>
              <w:fldChar w:fldCharType="begin"/>
            </w:r>
            <w:r w:rsidR="003C14EE">
              <w:rPr>
                <w:noProof/>
                <w:webHidden/>
              </w:rPr>
              <w:instrText xml:space="preserve"> PAGEREF _Toc148964076 \h </w:instrText>
            </w:r>
            <w:r w:rsidR="003C14EE">
              <w:rPr>
                <w:noProof/>
                <w:webHidden/>
              </w:rPr>
            </w:r>
            <w:r w:rsidR="003C14EE">
              <w:rPr>
                <w:noProof/>
                <w:webHidden/>
              </w:rPr>
              <w:fldChar w:fldCharType="separate"/>
            </w:r>
            <w:r w:rsidR="003C14EE">
              <w:rPr>
                <w:noProof/>
                <w:webHidden/>
              </w:rPr>
              <w:t>166</w:t>
            </w:r>
            <w:r w:rsidR="003C14EE">
              <w:rPr>
                <w:noProof/>
                <w:webHidden/>
              </w:rPr>
              <w:fldChar w:fldCharType="end"/>
            </w:r>
          </w:hyperlink>
        </w:p>
        <w:p w14:paraId="18BA0CBB" w14:textId="11E240C1" w:rsidR="003C14EE" w:rsidRDefault="00BE5243">
          <w:pPr>
            <w:pStyle w:val="TOC3"/>
            <w:rPr>
              <w:rFonts w:asciiTheme="minorHAnsi" w:eastAsiaTheme="minorEastAsia" w:hAnsiTheme="minorHAnsi" w:cstheme="minorBidi"/>
              <w:b w:val="0"/>
              <w:noProof/>
              <w:szCs w:val="22"/>
              <w:lang w:eastAsia="en-GB"/>
            </w:rPr>
          </w:pPr>
          <w:hyperlink w:anchor="_Toc148964077" w:history="1">
            <w:r w:rsidR="003C14EE" w:rsidRPr="00F92616">
              <w:rPr>
                <w:rStyle w:val="Hyperlink"/>
                <w:noProof/>
                <w:lang w:val="en-US"/>
              </w:rPr>
              <w:t>C.4.7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Stability and reshaping of the berm breakwater head</w:t>
            </w:r>
            <w:r w:rsidR="003C14EE">
              <w:rPr>
                <w:noProof/>
                <w:webHidden/>
              </w:rPr>
              <w:tab/>
            </w:r>
            <w:r w:rsidR="003C14EE">
              <w:rPr>
                <w:noProof/>
                <w:webHidden/>
              </w:rPr>
              <w:fldChar w:fldCharType="begin"/>
            </w:r>
            <w:r w:rsidR="003C14EE">
              <w:rPr>
                <w:noProof/>
                <w:webHidden/>
              </w:rPr>
              <w:instrText xml:space="preserve"> PAGEREF _Toc148964077 \h </w:instrText>
            </w:r>
            <w:r w:rsidR="003C14EE">
              <w:rPr>
                <w:noProof/>
                <w:webHidden/>
              </w:rPr>
            </w:r>
            <w:r w:rsidR="003C14EE">
              <w:rPr>
                <w:noProof/>
                <w:webHidden/>
              </w:rPr>
              <w:fldChar w:fldCharType="separate"/>
            </w:r>
            <w:r w:rsidR="003C14EE">
              <w:rPr>
                <w:noProof/>
                <w:webHidden/>
              </w:rPr>
              <w:t>167</w:t>
            </w:r>
            <w:r w:rsidR="003C14EE">
              <w:rPr>
                <w:noProof/>
                <w:webHidden/>
              </w:rPr>
              <w:fldChar w:fldCharType="end"/>
            </w:r>
          </w:hyperlink>
        </w:p>
        <w:p w14:paraId="34872166" w14:textId="3FA26626" w:rsidR="003C14EE" w:rsidRDefault="00BE5243">
          <w:pPr>
            <w:pStyle w:val="TOC3"/>
            <w:rPr>
              <w:rFonts w:asciiTheme="minorHAnsi" w:eastAsiaTheme="minorEastAsia" w:hAnsiTheme="minorHAnsi" w:cstheme="minorBidi"/>
              <w:b w:val="0"/>
              <w:noProof/>
              <w:szCs w:val="22"/>
              <w:lang w:eastAsia="en-GB"/>
            </w:rPr>
          </w:pPr>
          <w:hyperlink w:anchor="_Toc148964078" w:history="1">
            <w:r w:rsidR="003C14EE" w:rsidRPr="00F92616">
              <w:rPr>
                <w:rStyle w:val="Hyperlink"/>
                <w:noProof/>
                <w:lang w:val="en-US"/>
              </w:rPr>
              <w:t>C.4.8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_Toc148964078 \h </w:instrText>
            </w:r>
            <w:r w:rsidR="003C14EE">
              <w:rPr>
                <w:noProof/>
                <w:webHidden/>
              </w:rPr>
            </w:r>
            <w:r w:rsidR="003C14EE">
              <w:rPr>
                <w:noProof/>
                <w:webHidden/>
              </w:rPr>
              <w:fldChar w:fldCharType="separate"/>
            </w:r>
            <w:r w:rsidR="003C14EE">
              <w:rPr>
                <w:noProof/>
                <w:webHidden/>
              </w:rPr>
              <w:t>167</w:t>
            </w:r>
            <w:r w:rsidR="003C14EE">
              <w:rPr>
                <w:noProof/>
                <w:webHidden/>
              </w:rPr>
              <w:fldChar w:fldCharType="end"/>
            </w:r>
          </w:hyperlink>
        </w:p>
        <w:p w14:paraId="3F191A20" w14:textId="09391CAE" w:rsidR="003C14EE" w:rsidRDefault="00BE5243">
          <w:pPr>
            <w:pStyle w:val="TOC3"/>
            <w:rPr>
              <w:rFonts w:asciiTheme="minorHAnsi" w:eastAsiaTheme="minorEastAsia" w:hAnsiTheme="minorHAnsi" w:cstheme="minorBidi"/>
              <w:b w:val="0"/>
              <w:noProof/>
              <w:szCs w:val="22"/>
              <w:lang w:eastAsia="en-GB"/>
            </w:rPr>
          </w:pPr>
          <w:hyperlink w:anchor="_Toc148964079" w:history="1">
            <w:r w:rsidR="003C14EE" w:rsidRPr="00F92616">
              <w:rPr>
                <w:rStyle w:val="Hyperlink"/>
                <w:noProof/>
                <w:lang w:val="en-US"/>
              </w:rPr>
              <w:t>C.4.9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Abrasion and crushing of stones</w:t>
            </w:r>
            <w:r w:rsidR="003C14EE">
              <w:rPr>
                <w:noProof/>
                <w:webHidden/>
              </w:rPr>
              <w:tab/>
            </w:r>
            <w:r w:rsidR="003C14EE">
              <w:rPr>
                <w:noProof/>
                <w:webHidden/>
              </w:rPr>
              <w:fldChar w:fldCharType="begin"/>
            </w:r>
            <w:r w:rsidR="003C14EE">
              <w:rPr>
                <w:noProof/>
                <w:webHidden/>
              </w:rPr>
              <w:instrText xml:space="preserve"> PAGEREF _Toc148964079 \h </w:instrText>
            </w:r>
            <w:r w:rsidR="003C14EE">
              <w:rPr>
                <w:noProof/>
                <w:webHidden/>
              </w:rPr>
            </w:r>
            <w:r w:rsidR="003C14EE">
              <w:rPr>
                <w:noProof/>
                <w:webHidden/>
              </w:rPr>
              <w:fldChar w:fldCharType="separate"/>
            </w:r>
            <w:r w:rsidR="003C14EE">
              <w:rPr>
                <w:noProof/>
                <w:webHidden/>
              </w:rPr>
              <w:t>167</w:t>
            </w:r>
            <w:r w:rsidR="003C14EE">
              <w:rPr>
                <w:noProof/>
                <w:webHidden/>
              </w:rPr>
              <w:fldChar w:fldCharType="end"/>
            </w:r>
          </w:hyperlink>
        </w:p>
        <w:p w14:paraId="410C0FD2" w14:textId="50ABF350" w:rsidR="003C14EE" w:rsidRDefault="00BE5243">
          <w:pPr>
            <w:pStyle w:val="TOC3"/>
            <w:rPr>
              <w:rFonts w:asciiTheme="minorHAnsi" w:eastAsiaTheme="minorEastAsia" w:hAnsiTheme="minorHAnsi" w:cstheme="minorBidi"/>
              <w:b w:val="0"/>
              <w:noProof/>
              <w:szCs w:val="22"/>
              <w:lang w:eastAsia="en-GB"/>
            </w:rPr>
          </w:pPr>
          <w:hyperlink w:anchor="_Toc148964080" w:history="1">
            <w:r w:rsidR="003C14EE" w:rsidRPr="00F92616">
              <w:rPr>
                <w:rStyle w:val="Hyperlink"/>
                <w:noProof/>
                <w:lang w:val="en-US"/>
              </w:rPr>
              <w:t>C.4.10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Local scour and scour protection</w:t>
            </w:r>
            <w:r w:rsidR="003C14EE">
              <w:rPr>
                <w:noProof/>
                <w:webHidden/>
              </w:rPr>
              <w:tab/>
            </w:r>
            <w:r w:rsidR="003C14EE">
              <w:rPr>
                <w:noProof/>
                <w:webHidden/>
              </w:rPr>
              <w:fldChar w:fldCharType="begin"/>
            </w:r>
            <w:r w:rsidR="003C14EE">
              <w:rPr>
                <w:noProof/>
                <w:webHidden/>
              </w:rPr>
              <w:instrText xml:space="preserve"> PAGEREF _Toc148964080 \h </w:instrText>
            </w:r>
            <w:r w:rsidR="003C14EE">
              <w:rPr>
                <w:noProof/>
                <w:webHidden/>
              </w:rPr>
            </w:r>
            <w:r w:rsidR="003C14EE">
              <w:rPr>
                <w:noProof/>
                <w:webHidden/>
              </w:rPr>
              <w:fldChar w:fldCharType="separate"/>
            </w:r>
            <w:r w:rsidR="003C14EE">
              <w:rPr>
                <w:noProof/>
                <w:webHidden/>
              </w:rPr>
              <w:t>168</w:t>
            </w:r>
            <w:r w:rsidR="003C14EE">
              <w:rPr>
                <w:noProof/>
                <w:webHidden/>
              </w:rPr>
              <w:fldChar w:fldCharType="end"/>
            </w:r>
          </w:hyperlink>
        </w:p>
        <w:p w14:paraId="06C7CF19" w14:textId="42BDDA97" w:rsidR="003C14EE" w:rsidRDefault="00BE5243">
          <w:pPr>
            <w:pStyle w:val="TOC2"/>
            <w:rPr>
              <w:rFonts w:asciiTheme="minorHAnsi" w:eastAsiaTheme="minorEastAsia" w:hAnsiTheme="minorHAnsi" w:cstheme="minorBidi"/>
              <w:b w:val="0"/>
              <w:noProof/>
              <w:szCs w:val="22"/>
              <w:lang w:eastAsia="en-GB"/>
            </w:rPr>
          </w:pPr>
          <w:hyperlink w:anchor="_Toc148964081" w:history="1">
            <w:r w:rsidR="003C14EE" w:rsidRPr="00F92616">
              <w:rPr>
                <w:rStyle w:val="Hyperlink"/>
                <w:noProof/>
                <w:lang w:val="en-US"/>
              </w:rPr>
              <w:t>C.5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Low-crested and submerged mound breakwaters</w:t>
            </w:r>
            <w:r w:rsidR="003C14EE">
              <w:rPr>
                <w:noProof/>
                <w:webHidden/>
              </w:rPr>
              <w:tab/>
            </w:r>
            <w:r w:rsidR="003C14EE">
              <w:rPr>
                <w:noProof/>
                <w:webHidden/>
              </w:rPr>
              <w:fldChar w:fldCharType="begin"/>
            </w:r>
            <w:r w:rsidR="003C14EE">
              <w:rPr>
                <w:noProof/>
                <w:webHidden/>
              </w:rPr>
              <w:instrText xml:space="preserve"> PAGEREF _Toc148964081 \h </w:instrText>
            </w:r>
            <w:r w:rsidR="003C14EE">
              <w:rPr>
                <w:noProof/>
                <w:webHidden/>
              </w:rPr>
            </w:r>
            <w:r w:rsidR="003C14EE">
              <w:rPr>
                <w:noProof/>
                <w:webHidden/>
              </w:rPr>
              <w:fldChar w:fldCharType="separate"/>
            </w:r>
            <w:r w:rsidR="003C14EE">
              <w:rPr>
                <w:noProof/>
                <w:webHidden/>
              </w:rPr>
              <w:t>168</w:t>
            </w:r>
            <w:r w:rsidR="003C14EE">
              <w:rPr>
                <w:noProof/>
                <w:webHidden/>
              </w:rPr>
              <w:fldChar w:fldCharType="end"/>
            </w:r>
          </w:hyperlink>
        </w:p>
        <w:p w14:paraId="3A60A376" w14:textId="2B6703BE" w:rsidR="003C14EE" w:rsidRDefault="00BE5243">
          <w:pPr>
            <w:pStyle w:val="TOC3"/>
            <w:rPr>
              <w:rFonts w:asciiTheme="minorHAnsi" w:eastAsiaTheme="minorEastAsia" w:hAnsiTheme="minorHAnsi" w:cstheme="minorBidi"/>
              <w:b w:val="0"/>
              <w:noProof/>
              <w:szCs w:val="22"/>
              <w:lang w:eastAsia="en-GB"/>
            </w:rPr>
          </w:pPr>
          <w:hyperlink w:anchor="_Toc148964082" w:history="1">
            <w:r w:rsidR="003C14EE" w:rsidRPr="00F92616">
              <w:rPr>
                <w:rStyle w:val="Hyperlink"/>
                <w:noProof/>
                <w:lang w:val="en-US"/>
              </w:rPr>
              <w:t>C.5.1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w:t>
            </w:r>
            <w:r w:rsidR="003C14EE">
              <w:rPr>
                <w:noProof/>
                <w:webHidden/>
              </w:rPr>
              <w:tab/>
            </w:r>
            <w:r w:rsidR="003C14EE">
              <w:rPr>
                <w:noProof/>
                <w:webHidden/>
              </w:rPr>
              <w:fldChar w:fldCharType="begin"/>
            </w:r>
            <w:r w:rsidR="003C14EE">
              <w:rPr>
                <w:noProof/>
                <w:webHidden/>
              </w:rPr>
              <w:instrText xml:space="preserve"> PAGEREF _Toc148964082 \h </w:instrText>
            </w:r>
            <w:r w:rsidR="003C14EE">
              <w:rPr>
                <w:noProof/>
                <w:webHidden/>
              </w:rPr>
            </w:r>
            <w:r w:rsidR="003C14EE">
              <w:rPr>
                <w:noProof/>
                <w:webHidden/>
              </w:rPr>
              <w:fldChar w:fldCharType="separate"/>
            </w:r>
            <w:r w:rsidR="003C14EE">
              <w:rPr>
                <w:noProof/>
                <w:webHidden/>
              </w:rPr>
              <w:t>168</w:t>
            </w:r>
            <w:r w:rsidR="003C14EE">
              <w:rPr>
                <w:noProof/>
                <w:webHidden/>
              </w:rPr>
              <w:fldChar w:fldCharType="end"/>
            </w:r>
          </w:hyperlink>
        </w:p>
        <w:p w14:paraId="286BB43E" w14:textId="4757BA9B" w:rsidR="003C14EE" w:rsidRDefault="00BE5243">
          <w:pPr>
            <w:pStyle w:val="TOC3"/>
            <w:rPr>
              <w:rFonts w:asciiTheme="minorHAnsi" w:eastAsiaTheme="minorEastAsia" w:hAnsiTheme="minorHAnsi" w:cstheme="minorBidi"/>
              <w:b w:val="0"/>
              <w:noProof/>
              <w:szCs w:val="22"/>
              <w:lang w:eastAsia="en-GB"/>
            </w:rPr>
          </w:pPr>
          <w:hyperlink w:anchor="_Toc148964083" w:history="1">
            <w:r w:rsidR="003C14EE" w:rsidRPr="00F92616">
              <w:rPr>
                <w:rStyle w:val="Hyperlink"/>
                <w:noProof/>
                <w:lang w:val="en-US"/>
              </w:rPr>
              <w:t>C.5.2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_Toc148964083 \h </w:instrText>
            </w:r>
            <w:r w:rsidR="003C14EE">
              <w:rPr>
                <w:noProof/>
                <w:webHidden/>
              </w:rPr>
            </w:r>
            <w:r w:rsidR="003C14EE">
              <w:rPr>
                <w:noProof/>
                <w:webHidden/>
              </w:rPr>
              <w:fldChar w:fldCharType="separate"/>
            </w:r>
            <w:r w:rsidR="003C14EE">
              <w:rPr>
                <w:noProof/>
                <w:webHidden/>
              </w:rPr>
              <w:t>168</w:t>
            </w:r>
            <w:r w:rsidR="003C14EE">
              <w:rPr>
                <w:noProof/>
                <w:webHidden/>
              </w:rPr>
              <w:fldChar w:fldCharType="end"/>
            </w:r>
          </w:hyperlink>
        </w:p>
        <w:p w14:paraId="46EE8836" w14:textId="50C2625D" w:rsidR="003C14EE" w:rsidRDefault="00BE5243">
          <w:pPr>
            <w:pStyle w:val="TOC3"/>
            <w:rPr>
              <w:rFonts w:asciiTheme="minorHAnsi" w:eastAsiaTheme="minorEastAsia" w:hAnsiTheme="minorHAnsi" w:cstheme="minorBidi"/>
              <w:b w:val="0"/>
              <w:noProof/>
              <w:szCs w:val="22"/>
              <w:lang w:eastAsia="en-GB"/>
            </w:rPr>
          </w:pPr>
          <w:hyperlink w:anchor="_Toc148964084" w:history="1">
            <w:r w:rsidR="003C14EE" w:rsidRPr="00F92616">
              <w:rPr>
                <w:rStyle w:val="Hyperlink"/>
                <w:noProof/>
                <w:lang w:val="en-US"/>
              </w:rPr>
              <w:t>C.5.3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_Toc148964084 \h </w:instrText>
            </w:r>
            <w:r w:rsidR="003C14EE">
              <w:rPr>
                <w:noProof/>
                <w:webHidden/>
              </w:rPr>
            </w:r>
            <w:r w:rsidR="003C14EE">
              <w:rPr>
                <w:noProof/>
                <w:webHidden/>
              </w:rPr>
              <w:fldChar w:fldCharType="separate"/>
            </w:r>
            <w:r w:rsidR="003C14EE">
              <w:rPr>
                <w:noProof/>
                <w:webHidden/>
              </w:rPr>
              <w:t>168</w:t>
            </w:r>
            <w:r w:rsidR="003C14EE">
              <w:rPr>
                <w:noProof/>
                <w:webHidden/>
              </w:rPr>
              <w:fldChar w:fldCharType="end"/>
            </w:r>
          </w:hyperlink>
        </w:p>
        <w:p w14:paraId="47EC69B7" w14:textId="4F761D07" w:rsidR="003C14EE" w:rsidRDefault="00BE5243">
          <w:pPr>
            <w:pStyle w:val="TOC3"/>
            <w:rPr>
              <w:rFonts w:asciiTheme="minorHAnsi" w:eastAsiaTheme="minorEastAsia" w:hAnsiTheme="minorHAnsi" w:cstheme="minorBidi"/>
              <w:b w:val="0"/>
              <w:noProof/>
              <w:szCs w:val="22"/>
              <w:lang w:eastAsia="en-GB"/>
            </w:rPr>
          </w:pPr>
          <w:hyperlink w:anchor="_Toc148964085" w:history="1">
            <w:r w:rsidR="003C14EE" w:rsidRPr="00F92616">
              <w:rPr>
                <w:rStyle w:val="Hyperlink"/>
                <w:noProof/>
                <w:lang w:val="en-US"/>
              </w:rPr>
              <w:t>C.5.4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seaward rock-armoured slope</w:t>
            </w:r>
            <w:r w:rsidR="003C14EE">
              <w:rPr>
                <w:noProof/>
                <w:webHidden/>
              </w:rPr>
              <w:tab/>
            </w:r>
            <w:r w:rsidR="003C14EE">
              <w:rPr>
                <w:noProof/>
                <w:webHidden/>
              </w:rPr>
              <w:fldChar w:fldCharType="begin"/>
            </w:r>
            <w:r w:rsidR="003C14EE">
              <w:rPr>
                <w:noProof/>
                <w:webHidden/>
              </w:rPr>
              <w:instrText xml:space="preserve"> PAGEREF _Toc148964085 \h </w:instrText>
            </w:r>
            <w:r w:rsidR="003C14EE">
              <w:rPr>
                <w:noProof/>
                <w:webHidden/>
              </w:rPr>
            </w:r>
            <w:r w:rsidR="003C14EE">
              <w:rPr>
                <w:noProof/>
                <w:webHidden/>
              </w:rPr>
              <w:fldChar w:fldCharType="separate"/>
            </w:r>
            <w:r w:rsidR="003C14EE">
              <w:rPr>
                <w:noProof/>
                <w:webHidden/>
              </w:rPr>
              <w:t>168</w:t>
            </w:r>
            <w:r w:rsidR="003C14EE">
              <w:rPr>
                <w:noProof/>
                <w:webHidden/>
              </w:rPr>
              <w:fldChar w:fldCharType="end"/>
            </w:r>
          </w:hyperlink>
        </w:p>
        <w:p w14:paraId="53A0731C" w14:textId="2D515784" w:rsidR="003C14EE" w:rsidRDefault="00BE5243">
          <w:pPr>
            <w:pStyle w:val="TOC3"/>
            <w:rPr>
              <w:rFonts w:asciiTheme="minorHAnsi" w:eastAsiaTheme="minorEastAsia" w:hAnsiTheme="minorHAnsi" w:cstheme="minorBidi"/>
              <w:b w:val="0"/>
              <w:noProof/>
              <w:szCs w:val="22"/>
              <w:lang w:eastAsia="en-GB"/>
            </w:rPr>
          </w:pPr>
          <w:hyperlink w:anchor="_Toc148964086" w:history="1">
            <w:r w:rsidR="003C14EE" w:rsidRPr="00F92616">
              <w:rPr>
                <w:rStyle w:val="Hyperlink"/>
                <w:noProof/>
                <w:lang w:val="en-US"/>
              </w:rPr>
              <w:t>C.5.5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crest and rear armour slope</w:t>
            </w:r>
            <w:r w:rsidR="003C14EE">
              <w:rPr>
                <w:noProof/>
                <w:webHidden/>
              </w:rPr>
              <w:tab/>
            </w:r>
            <w:r w:rsidR="003C14EE">
              <w:rPr>
                <w:noProof/>
                <w:webHidden/>
              </w:rPr>
              <w:fldChar w:fldCharType="begin"/>
            </w:r>
            <w:r w:rsidR="003C14EE">
              <w:rPr>
                <w:noProof/>
                <w:webHidden/>
              </w:rPr>
              <w:instrText xml:space="preserve"> PAGEREF _Toc148964086 \h </w:instrText>
            </w:r>
            <w:r w:rsidR="003C14EE">
              <w:rPr>
                <w:noProof/>
                <w:webHidden/>
              </w:rPr>
            </w:r>
            <w:r w:rsidR="003C14EE">
              <w:rPr>
                <w:noProof/>
                <w:webHidden/>
              </w:rPr>
              <w:fldChar w:fldCharType="separate"/>
            </w:r>
            <w:r w:rsidR="003C14EE">
              <w:rPr>
                <w:noProof/>
                <w:webHidden/>
              </w:rPr>
              <w:t>169</w:t>
            </w:r>
            <w:r w:rsidR="003C14EE">
              <w:rPr>
                <w:noProof/>
                <w:webHidden/>
              </w:rPr>
              <w:fldChar w:fldCharType="end"/>
            </w:r>
          </w:hyperlink>
        </w:p>
        <w:p w14:paraId="4D6CED03" w14:textId="471A8385" w:rsidR="003C14EE" w:rsidRDefault="00BE5243">
          <w:pPr>
            <w:pStyle w:val="TOC3"/>
            <w:rPr>
              <w:rFonts w:asciiTheme="minorHAnsi" w:eastAsiaTheme="minorEastAsia" w:hAnsiTheme="minorHAnsi" w:cstheme="minorBidi"/>
              <w:b w:val="0"/>
              <w:noProof/>
              <w:szCs w:val="22"/>
              <w:lang w:eastAsia="en-GB"/>
            </w:rPr>
          </w:pPr>
          <w:hyperlink w:anchor="_Toc148964087" w:history="1">
            <w:r w:rsidR="003C14EE" w:rsidRPr="00F92616">
              <w:rPr>
                <w:rStyle w:val="Hyperlink"/>
                <w:noProof/>
                <w:lang w:val="en-US"/>
              </w:rPr>
              <w:t>C.5.6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 in low-crested mound breakwaters</w:t>
            </w:r>
            <w:r w:rsidR="003C14EE">
              <w:rPr>
                <w:noProof/>
                <w:webHidden/>
              </w:rPr>
              <w:tab/>
            </w:r>
            <w:r w:rsidR="003C14EE">
              <w:rPr>
                <w:noProof/>
                <w:webHidden/>
              </w:rPr>
              <w:fldChar w:fldCharType="begin"/>
            </w:r>
            <w:r w:rsidR="003C14EE">
              <w:rPr>
                <w:noProof/>
                <w:webHidden/>
              </w:rPr>
              <w:instrText xml:space="preserve"> PAGEREF _Toc148964087 \h </w:instrText>
            </w:r>
            <w:r w:rsidR="003C14EE">
              <w:rPr>
                <w:noProof/>
                <w:webHidden/>
              </w:rPr>
            </w:r>
            <w:r w:rsidR="003C14EE">
              <w:rPr>
                <w:noProof/>
                <w:webHidden/>
              </w:rPr>
              <w:fldChar w:fldCharType="separate"/>
            </w:r>
            <w:r w:rsidR="003C14EE">
              <w:rPr>
                <w:noProof/>
                <w:webHidden/>
              </w:rPr>
              <w:t>169</w:t>
            </w:r>
            <w:r w:rsidR="003C14EE">
              <w:rPr>
                <w:noProof/>
                <w:webHidden/>
              </w:rPr>
              <w:fldChar w:fldCharType="end"/>
            </w:r>
          </w:hyperlink>
        </w:p>
        <w:p w14:paraId="66CD5EE2" w14:textId="1F34CA21" w:rsidR="003C14EE" w:rsidRDefault="00BE5243">
          <w:pPr>
            <w:pStyle w:val="TOC3"/>
            <w:rPr>
              <w:rFonts w:asciiTheme="minorHAnsi" w:eastAsiaTheme="minorEastAsia" w:hAnsiTheme="minorHAnsi" w:cstheme="minorBidi"/>
              <w:b w:val="0"/>
              <w:noProof/>
              <w:szCs w:val="22"/>
              <w:lang w:eastAsia="en-GB"/>
            </w:rPr>
          </w:pPr>
          <w:hyperlink w:anchor="_Toc148964088" w:history="1">
            <w:r w:rsidR="003C14EE" w:rsidRPr="00F92616">
              <w:rPr>
                <w:rStyle w:val="Hyperlink"/>
                <w:noProof/>
                <w:lang w:val="en-US"/>
              </w:rPr>
              <w:t>C.5.7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transmission</w:t>
            </w:r>
            <w:r w:rsidR="003C14EE">
              <w:rPr>
                <w:noProof/>
                <w:webHidden/>
              </w:rPr>
              <w:tab/>
            </w:r>
            <w:r w:rsidR="003C14EE">
              <w:rPr>
                <w:noProof/>
                <w:webHidden/>
              </w:rPr>
              <w:fldChar w:fldCharType="begin"/>
            </w:r>
            <w:r w:rsidR="003C14EE">
              <w:rPr>
                <w:noProof/>
                <w:webHidden/>
              </w:rPr>
              <w:instrText xml:space="preserve"> PAGEREF _Toc148964088 \h </w:instrText>
            </w:r>
            <w:r w:rsidR="003C14EE">
              <w:rPr>
                <w:noProof/>
                <w:webHidden/>
              </w:rPr>
            </w:r>
            <w:r w:rsidR="003C14EE">
              <w:rPr>
                <w:noProof/>
                <w:webHidden/>
              </w:rPr>
              <w:fldChar w:fldCharType="separate"/>
            </w:r>
            <w:r w:rsidR="003C14EE">
              <w:rPr>
                <w:noProof/>
                <w:webHidden/>
              </w:rPr>
              <w:t>169</w:t>
            </w:r>
            <w:r w:rsidR="003C14EE">
              <w:rPr>
                <w:noProof/>
                <w:webHidden/>
              </w:rPr>
              <w:fldChar w:fldCharType="end"/>
            </w:r>
          </w:hyperlink>
        </w:p>
        <w:p w14:paraId="6FBDF949" w14:textId="1202929E" w:rsidR="003C14EE" w:rsidRDefault="00BE5243">
          <w:pPr>
            <w:pStyle w:val="TOC2"/>
            <w:rPr>
              <w:rFonts w:asciiTheme="minorHAnsi" w:eastAsiaTheme="minorEastAsia" w:hAnsiTheme="minorHAnsi" w:cstheme="minorBidi"/>
              <w:b w:val="0"/>
              <w:noProof/>
              <w:szCs w:val="22"/>
              <w:lang w:eastAsia="en-GB"/>
            </w:rPr>
          </w:pPr>
          <w:hyperlink w:anchor="_Toc148964089" w:history="1">
            <w:r w:rsidR="003C14EE" w:rsidRPr="00F92616">
              <w:rPr>
                <w:rStyle w:val="Hyperlink"/>
                <w:noProof/>
                <w:lang w:val="en-US"/>
              </w:rPr>
              <w:t>C.6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Qualitative cumulative damage assessment of mound breakwaters loaded by waves and currents</w:t>
            </w:r>
            <w:r w:rsidR="003C14EE">
              <w:rPr>
                <w:noProof/>
                <w:webHidden/>
              </w:rPr>
              <w:tab/>
            </w:r>
            <w:r w:rsidR="003C14EE">
              <w:rPr>
                <w:noProof/>
                <w:webHidden/>
              </w:rPr>
              <w:fldChar w:fldCharType="begin"/>
            </w:r>
            <w:r w:rsidR="003C14EE">
              <w:rPr>
                <w:noProof/>
                <w:webHidden/>
              </w:rPr>
              <w:instrText xml:space="preserve"> PAGEREF _Toc148964089 \h </w:instrText>
            </w:r>
            <w:r w:rsidR="003C14EE">
              <w:rPr>
                <w:noProof/>
                <w:webHidden/>
              </w:rPr>
            </w:r>
            <w:r w:rsidR="003C14EE">
              <w:rPr>
                <w:noProof/>
                <w:webHidden/>
              </w:rPr>
              <w:fldChar w:fldCharType="separate"/>
            </w:r>
            <w:r w:rsidR="003C14EE">
              <w:rPr>
                <w:noProof/>
                <w:webHidden/>
              </w:rPr>
              <w:t>169</w:t>
            </w:r>
            <w:r w:rsidR="003C14EE">
              <w:rPr>
                <w:noProof/>
                <w:webHidden/>
              </w:rPr>
              <w:fldChar w:fldCharType="end"/>
            </w:r>
          </w:hyperlink>
        </w:p>
        <w:p w14:paraId="66116904" w14:textId="6A314E99" w:rsidR="003C14EE" w:rsidRDefault="00BE5243">
          <w:pPr>
            <w:pStyle w:val="TOC1"/>
            <w:rPr>
              <w:rFonts w:asciiTheme="minorHAnsi" w:eastAsiaTheme="minorEastAsia" w:hAnsiTheme="minorHAnsi" w:cstheme="minorBidi"/>
              <w:b w:val="0"/>
              <w:noProof/>
              <w:szCs w:val="22"/>
              <w:lang w:eastAsia="en-GB"/>
            </w:rPr>
          </w:pPr>
          <w:hyperlink w:anchor="_Toc148964090" w:history="1">
            <w:r w:rsidR="003C14EE" w:rsidRPr="00F92616">
              <w:rPr>
                <w:rStyle w:val="Hyperlink"/>
                <w:noProof/>
              </w:rPr>
              <w:t>Annex D (informative)  Additional guidance for vertical face and composite breakwaters</w:t>
            </w:r>
            <w:r w:rsidR="003C14EE">
              <w:rPr>
                <w:noProof/>
                <w:webHidden/>
              </w:rPr>
              <w:tab/>
            </w:r>
            <w:r w:rsidR="003C14EE">
              <w:rPr>
                <w:noProof/>
                <w:webHidden/>
              </w:rPr>
              <w:fldChar w:fldCharType="begin"/>
            </w:r>
            <w:r w:rsidR="003C14EE">
              <w:rPr>
                <w:noProof/>
                <w:webHidden/>
              </w:rPr>
              <w:instrText xml:space="preserve"> PAGEREF _Toc148964090 \h </w:instrText>
            </w:r>
            <w:r w:rsidR="003C14EE">
              <w:rPr>
                <w:noProof/>
                <w:webHidden/>
              </w:rPr>
            </w:r>
            <w:r w:rsidR="003C14EE">
              <w:rPr>
                <w:noProof/>
                <w:webHidden/>
              </w:rPr>
              <w:fldChar w:fldCharType="separate"/>
            </w:r>
            <w:r w:rsidR="003C14EE">
              <w:rPr>
                <w:noProof/>
                <w:webHidden/>
              </w:rPr>
              <w:t>171</w:t>
            </w:r>
            <w:r w:rsidR="003C14EE">
              <w:rPr>
                <w:noProof/>
                <w:webHidden/>
              </w:rPr>
              <w:fldChar w:fldCharType="end"/>
            </w:r>
          </w:hyperlink>
        </w:p>
        <w:p w14:paraId="44F6B643" w14:textId="7F71EF4B" w:rsidR="003C14EE" w:rsidRDefault="00BE5243">
          <w:pPr>
            <w:pStyle w:val="TOC2"/>
            <w:rPr>
              <w:rFonts w:asciiTheme="minorHAnsi" w:eastAsiaTheme="minorEastAsia" w:hAnsiTheme="minorHAnsi" w:cstheme="minorBidi"/>
              <w:b w:val="0"/>
              <w:noProof/>
              <w:szCs w:val="22"/>
              <w:lang w:eastAsia="en-GB"/>
            </w:rPr>
          </w:pPr>
          <w:hyperlink w:anchor="_Toc148964091" w:history="1">
            <w:r w:rsidR="003C14EE" w:rsidRPr="00F92616">
              <w:rPr>
                <w:rStyle w:val="Hyperlink"/>
                <w:noProof/>
              </w:rPr>
              <w:t>D.1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_Toc148964091 \h </w:instrText>
            </w:r>
            <w:r w:rsidR="003C14EE">
              <w:rPr>
                <w:noProof/>
                <w:webHidden/>
              </w:rPr>
            </w:r>
            <w:r w:rsidR="003C14EE">
              <w:rPr>
                <w:noProof/>
                <w:webHidden/>
              </w:rPr>
              <w:fldChar w:fldCharType="separate"/>
            </w:r>
            <w:r w:rsidR="003C14EE">
              <w:rPr>
                <w:noProof/>
                <w:webHidden/>
              </w:rPr>
              <w:t>171</w:t>
            </w:r>
            <w:r w:rsidR="003C14EE">
              <w:rPr>
                <w:noProof/>
                <w:webHidden/>
              </w:rPr>
              <w:fldChar w:fldCharType="end"/>
            </w:r>
          </w:hyperlink>
        </w:p>
        <w:p w14:paraId="47BB1330" w14:textId="093374E3" w:rsidR="003C14EE" w:rsidRDefault="00BE5243">
          <w:pPr>
            <w:pStyle w:val="TOC2"/>
            <w:rPr>
              <w:rFonts w:asciiTheme="minorHAnsi" w:eastAsiaTheme="minorEastAsia" w:hAnsiTheme="minorHAnsi" w:cstheme="minorBidi"/>
              <w:b w:val="0"/>
              <w:noProof/>
              <w:szCs w:val="22"/>
              <w:lang w:eastAsia="en-GB"/>
            </w:rPr>
          </w:pPr>
          <w:hyperlink w:anchor="_Toc148964092" w:history="1">
            <w:r w:rsidR="003C14EE" w:rsidRPr="00F92616">
              <w:rPr>
                <w:rStyle w:val="Hyperlink"/>
                <w:noProof/>
                <w:lang w:val="en-US"/>
              </w:rPr>
              <w:t>D.2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Scope and field of application</w:t>
            </w:r>
            <w:r w:rsidR="003C14EE">
              <w:rPr>
                <w:noProof/>
                <w:webHidden/>
              </w:rPr>
              <w:tab/>
            </w:r>
            <w:r w:rsidR="003C14EE">
              <w:rPr>
                <w:noProof/>
                <w:webHidden/>
              </w:rPr>
              <w:fldChar w:fldCharType="begin"/>
            </w:r>
            <w:r w:rsidR="003C14EE">
              <w:rPr>
                <w:noProof/>
                <w:webHidden/>
              </w:rPr>
              <w:instrText xml:space="preserve"> PAGEREF _Toc148964092 \h </w:instrText>
            </w:r>
            <w:r w:rsidR="003C14EE">
              <w:rPr>
                <w:noProof/>
                <w:webHidden/>
              </w:rPr>
            </w:r>
            <w:r w:rsidR="003C14EE">
              <w:rPr>
                <w:noProof/>
                <w:webHidden/>
              </w:rPr>
              <w:fldChar w:fldCharType="separate"/>
            </w:r>
            <w:r w:rsidR="003C14EE">
              <w:rPr>
                <w:noProof/>
                <w:webHidden/>
              </w:rPr>
              <w:t>171</w:t>
            </w:r>
            <w:r w:rsidR="003C14EE">
              <w:rPr>
                <w:noProof/>
                <w:webHidden/>
              </w:rPr>
              <w:fldChar w:fldCharType="end"/>
            </w:r>
          </w:hyperlink>
        </w:p>
        <w:p w14:paraId="6EDBF306" w14:textId="0EC2D4F6" w:rsidR="003C14EE" w:rsidRDefault="00BE5243">
          <w:pPr>
            <w:pStyle w:val="TOC2"/>
            <w:rPr>
              <w:rFonts w:asciiTheme="minorHAnsi" w:eastAsiaTheme="minorEastAsia" w:hAnsiTheme="minorHAnsi" w:cstheme="minorBidi"/>
              <w:b w:val="0"/>
              <w:noProof/>
              <w:szCs w:val="22"/>
              <w:lang w:eastAsia="en-GB"/>
            </w:rPr>
          </w:pPr>
          <w:hyperlink w:anchor="_Toc148964093" w:history="1">
            <w:r w:rsidR="003C14EE" w:rsidRPr="00F92616">
              <w:rPr>
                <w:rStyle w:val="Hyperlink"/>
                <w:noProof/>
                <w:lang w:val="en-US"/>
              </w:rPr>
              <w:t>D.3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Vertical face breakwaters</w:t>
            </w:r>
            <w:r w:rsidR="003C14EE">
              <w:rPr>
                <w:noProof/>
                <w:webHidden/>
              </w:rPr>
              <w:tab/>
            </w:r>
            <w:r w:rsidR="003C14EE">
              <w:rPr>
                <w:noProof/>
                <w:webHidden/>
              </w:rPr>
              <w:fldChar w:fldCharType="begin"/>
            </w:r>
            <w:r w:rsidR="003C14EE">
              <w:rPr>
                <w:noProof/>
                <w:webHidden/>
              </w:rPr>
              <w:instrText xml:space="preserve"> PAGEREF _Toc148964093 \h </w:instrText>
            </w:r>
            <w:r w:rsidR="003C14EE">
              <w:rPr>
                <w:noProof/>
                <w:webHidden/>
              </w:rPr>
            </w:r>
            <w:r w:rsidR="003C14EE">
              <w:rPr>
                <w:noProof/>
                <w:webHidden/>
              </w:rPr>
              <w:fldChar w:fldCharType="separate"/>
            </w:r>
            <w:r w:rsidR="003C14EE">
              <w:rPr>
                <w:noProof/>
                <w:webHidden/>
              </w:rPr>
              <w:t>171</w:t>
            </w:r>
            <w:r w:rsidR="003C14EE">
              <w:rPr>
                <w:noProof/>
                <w:webHidden/>
              </w:rPr>
              <w:fldChar w:fldCharType="end"/>
            </w:r>
          </w:hyperlink>
        </w:p>
        <w:p w14:paraId="07071E2D" w14:textId="0D4DED32" w:rsidR="003C14EE" w:rsidRDefault="00BE5243">
          <w:pPr>
            <w:pStyle w:val="TOC3"/>
            <w:rPr>
              <w:rFonts w:asciiTheme="minorHAnsi" w:eastAsiaTheme="minorEastAsia" w:hAnsiTheme="minorHAnsi" w:cstheme="minorBidi"/>
              <w:b w:val="0"/>
              <w:noProof/>
              <w:szCs w:val="22"/>
              <w:lang w:eastAsia="en-GB"/>
            </w:rPr>
          </w:pPr>
          <w:hyperlink w:anchor="_Toc148964094" w:history="1">
            <w:r w:rsidR="003C14EE" w:rsidRPr="00F92616">
              <w:rPr>
                <w:rStyle w:val="Hyperlink"/>
                <w:noProof/>
                <w:lang w:val="en-US"/>
              </w:rPr>
              <w:t>D.3.1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w:t>
            </w:r>
            <w:r w:rsidR="003C14EE">
              <w:rPr>
                <w:noProof/>
                <w:webHidden/>
              </w:rPr>
              <w:tab/>
            </w:r>
            <w:r w:rsidR="003C14EE">
              <w:rPr>
                <w:noProof/>
                <w:webHidden/>
              </w:rPr>
              <w:fldChar w:fldCharType="begin"/>
            </w:r>
            <w:r w:rsidR="003C14EE">
              <w:rPr>
                <w:noProof/>
                <w:webHidden/>
              </w:rPr>
              <w:instrText xml:space="preserve"> PAGEREF _Toc148964094 \h </w:instrText>
            </w:r>
            <w:r w:rsidR="003C14EE">
              <w:rPr>
                <w:noProof/>
                <w:webHidden/>
              </w:rPr>
            </w:r>
            <w:r w:rsidR="003C14EE">
              <w:rPr>
                <w:noProof/>
                <w:webHidden/>
              </w:rPr>
              <w:fldChar w:fldCharType="separate"/>
            </w:r>
            <w:r w:rsidR="003C14EE">
              <w:rPr>
                <w:noProof/>
                <w:webHidden/>
              </w:rPr>
              <w:t>171</w:t>
            </w:r>
            <w:r w:rsidR="003C14EE">
              <w:rPr>
                <w:noProof/>
                <w:webHidden/>
              </w:rPr>
              <w:fldChar w:fldCharType="end"/>
            </w:r>
          </w:hyperlink>
        </w:p>
        <w:p w14:paraId="371D5487" w14:textId="38DC2735" w:rsidR="003C14EE" w:rsidRDefault="00BE5243">
          <w:pPr>
            <w:pStyle w:val="TOC3"/>
            <w:rPr>
              <w:rFonts w:asciiTheme="minorHAnsi" w:eastAsiaTheme="minorEastAsia" w:hAnsiTheme="minorHAnsi" w:cstheme="minorBidi"/>
              <w:b w:val="0"/>
              <w:noProof/>
              <w:szCs w:val="22"/>
              <w:lang w:eastAsia="en-GB"/>
            </w:rPr>
          </w:pPr>
          <w:hyperlink w:anchor="_Toc148964095" w:history="1">
            <w:r w:rsidR="003C14EE" w:rsidRPr="00F92616">
              <w:rPr>
                <w:rStyle w:val="Hyperlink"/>
                <w:noProof/>
                <w:lang w:val="en-US"/>
              </w:rPr>
              <w:t>D.3.2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_Toc148964095 \h </w:instrText>
            </w:r>
            <w:r w:rsidR="003C14EE">
              <w:rPr>
                <w:noProof/>
                <w:webHidden/>
              </w:rPr>
            </w:r>
            <w:r w:rsidR="003C14EE">
              <w:rPr>
                <w:noProof/>
                <w:webHidden/>
              </w:rPr>
              <w:fldChar w:fldCharType="separate"/>
            </w:r>
            <w:r w:rsidR="003C14EE">
              <w:rPr>
                <w:noProof/>
                <w:webHidden/>
              </w:rPr>
              <w:t>174</w:t>
            </w:r>
            <w:r w:rsidR="003C14EE">
              <w:rPr>
                <w:noProof/>
                <w:webHidden/>
              </w:rPr>
              <w:fldChar w:fldCharType="end"/>
            </w:r>
          </w:hyperlink>
        </w:p>
        <w:p w14:paraId="7B409103" w14:textId="55813A06" w:rsidR="003C14EE" w:rsidRDefault="00BE5243">
          <w:pPr>
            <w:pStyle w:val="TOC3"/>
            <w:rPr>
              <w:rFonts w:asciiTheme="minorHAnsi" w:eastAsiaTheme="minorEastAsia" w:hAnsiTheme="minorHAnsi" w:cstheme="minorBidi"/>
              <w:b w:val="0"/>
              <w:noProof/>
              <w:szCs w:val="22"/>
              <w:lang w:eastAsia="en-GB"/>
            </w:rPr>
          </w:pPr>
          <w:hyperlink w:anchor="_Toc148964096" w:history="1">
            <w:r w:rsidR="003C14EE" w:rsidRPr="00F92616">
              <w:rPr>
                <w:rStyle w:val="Hyperlink"/>
                <w:noProof/>
                <w:lang w:val="en-US"/>
              </w:rPr>
              <w:t>D.3.3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_Toc148964096 \h </w:instrText>
            </w:r>
            <w:r w:rsidR="003C14EE">
              <w:rPr>
                <w:noProof/>
                <w:webHidden/>
              </w:rPr>
            </w:r>
            <w:r w:rsidR="003C14EE">
              <w:rPr>
                <w:noProof/>
                <w:webHidden/>
              </w:rPr>
              <w:fldChar w:fldCharType="separate"/>
            </w:r>
            <w:r w:rsidR="003C14EE">
              <w:rPr>
                <w:noProof/>
                <w:webHidden/>
              </w:rPr>
              <w:t>174</w:t>
            </w:r>
            <w:r w:rsidR="003C14EE">
              <w:rPr>
                <w:noProof/>
                <w:webHidden/>
              </w:rPr>
              <w:fldChar w:fldCharType="end"/>
            </w:r>
          </w:hyperlink>
        </w:p>
        <w:p w14:paraId="77081559" w14:textId="230B6F48" w:rsidR="003C14EE" w:rsidRDefault="00BE5243">
          <w:pPr>
            <w:pStyle w:val="TOC3"/>
            <w:rPr>
              <w:rFonts w:asciiTheme="minorHAnsi" w:eastAsiaTheme="minorEastAsia" w:hAnsiTheme="minorHAnsi" w:cstheme="minorBidi"/>
              <w:b w:val="0"/>
              <w:noProof/>
              <w:szCs w:val="22"/>
              <w:lang w:eastAsia="en-GB"/>
            </w:rPr>
          </w:pPr>
          <w:hyperlink w:anchor="_Toc148964097" w:history="1">
            <w:r w:rsidR="003C14EE" w:rsidRPr="00F92616">
              <w:rPr>
                <w:rStyle w:val="Hyperlink"/>
                <w:noProof/>
                <w:lang w:val="en-US"/>
              </w:rPr>
              <w:t>D.3.4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Nonbreaking waves on vertical wall</w:t>
            </w:r>
            <w:r w:rsidR="003C14EE">
              <w:rPr>
                <w:noProof/>
                <w:webHidden/>
              </w:rPr>
              <w:tab/>
            </w:r>
            <w:r w:rsidR="003C14EE">
              <w:rPr>
                <w:noProof/>
                <w:webHidden/>
              </w:rPr>
              <w:fldChar w:fldCharType="begin"/>
            </w:r>
            <w:r w:rsidR="003C14EE">
              <w:rPr>
                <w:noProof/>
                <w:webHidden/>
              </w:rPr>
              <w:instrText xml:space="preserve"> PAGEREF _Toc148964097 \h </w:instrText>
            </w:r>
            <w:r w:rsidR="003C14EE">
              <w:rPr>
                <w:noProof/>
                <w:webHidden/>
              </w:rPr>
            </w:r>
            <w:r w:rsidR="003C14EE">
              <w:rPr>
                <w:noProof/>
                <w:webHidden/>
              </w:rPr>
              <w:fldChar w:fldCharType="separate"/>
            </w:r>
            <w:r w:rsidR="003C14EE">
              <w:rPr>
                <w:noProof/>
                <w:webHidden/>
              </w:rPr>
              <w:t>175</w:t>
            </w:r>
            <w:r w:rsidR="003C14EE">
              <w:rPr>
                <w:noProof/>
                <w:webHidden/>
              </w:rPr>
              <w:fldChar w:fldCharType="end"/>
            </w:r>
          </w:hyperlink>
        </w:p>
        <w:p w14:paraId="0C2801E1" w14:textId="2E7BC1FD" w:rsidR="003C14EE" w:rsidRDefault="00BE5243">
          <w:pPr>
            <w:pStyle w:val="TOC3"/>
            <w:rPr>
              <w:rFonts w:asciiTheme="minorHAnsi" w:eastAsiaTheme="minorEastAsia" w:hAnsiTheme="minorHAnsi" w:cstheme="minorBidi"/>
              <w:b w:val="0"/>
              <w:noProof/>
              <w:szCs w:val="22"/>
              <w:lang w:eastAsia="en-GB"/>
            </w:rPr>
          </w:pPr>
          <w:hyperlink w:anchor="_Toc148964098" w:history="1">
            <w:r w:rsidR="003C14EE" w:rsidRPr="00F92616">
              <w:rPr>
                <w:rStyle w:val="Hyperlink"/>
                <w:noProof/>
                <w:lang w:val="en-US"/>
              </w:rPr>
              <w:t>D.3.5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Breaking waves on vertical wall</w:t>
            </w:r>
            <w:r w:rsidR="003C14EE">
              <w:rPr>
                <w:noProof/>
                <w:webHidden/>
              </w:rPr>
              <w:tab/>
            </w:r>
            <w:r w:rsidR="003C14EE">
              <w:rPr>
                <w:noProof/>
                <w:webHidden/>
              </w:rPr>
              <w:fldChar w:fldCharType="begin"/>
            </w:r>
            <w:r w:rsidR="003C14EE">
              <w:rPr>
                <w:noProof/>
                <w:webHidden/>
              </w:rPr>
              <w:instrText xml:space="preserve"> PAGEREF _Toc148964098 \h </w:instrText>
            </w:r>
            <w:r w:rsidR="003C14EE">
              <w:rPr>
                <w:noProof/>
                <w:webHidden/>
              </w:rPr>
            </w:r>
            <w:r w:rsidR="003C14EE">
              <w:rPr>
                <w:noProof/>
                <w:webHidden/>
              </w:rPr>
              <w:fldChar w:fldCharType="separate"/>
            </w:r>
            <w:r w:rsidR="003C14EE">
              <w:rPr>
                <w:noProof/>
                <w:webHidden/>
              </w:rPr>
              <w:t>175</w:t>
            </w:r>
            <w:r w:rsidR="003C14EE">
              <w:rPr>
                <w:noProof/>
                <w:webHidden/>
              </w:rPr>
              <w:fldChar w:fldCharType="end"/>
            </w:r>
          </w:hyperlink>
        </w:p>
        <w:p w14:paraId="75DCC2AB" w14:textId="20505FB7" w:rsidR="003C14EE" w:rsidRDefault="00BE5243">
          <w:pPr>
            <w:pStyle w:val="TOC3"/>
            <w:rPr>
              <w:rFonts w:asciiTheme="minorHAnsi" w:eastAsiaTheme="minorEastAsia" w:hAnsiTheme="minorHAnsi" w:cstheme="minorBidi"/>
              <w:b w:val="0"/>
              <w:noProof/>
              <w:szCs w:val="22"/>
              <w:lang w:eastAsia="en-GB"/>
            </w:rPr>
          </w:pPr>
          <w:hyperlink w:anchor="_Toc148964099" w:history="1">
            <w:r w:rsidR="003C14EE" w:rsidRPr="00F92616">
              <w:rPr>
                <w:rStyle w:val="Hyperlink"/>
                <w:noProof/>
                <w:lang w:val="en-US"/>
              </w:rPr>
              <w:t>D.3.6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Uplift force</w:t>
            </w:r>
            <w:r w:rsidR="003C14EE">
              <w:rPr>
                <w:noProof/>
                <w:webHidden/>
              </w:rPr>
              <w:tab/>
            </w:r>
            <w:r w:rsidR="003C14EE">
              <w:rPr>
                <w:noProof/>
                <w:webHidden/>
              </w:rPr>
              <w:fldChar w:fldCharType="begin"/>
            </w:r>
            <w:r w:rsidR="003C14EE">
              <w:rPr>
                <w:noProof/>
                <w:webHidden/>
              </w:rPr>
              <w:instrText xml:space="preserve"> PAGEREF _Toc148964099 \h </w:instrText>
            </w:r>
            <w:r w:rsidR="003C14EE">
              <w:rPr>
                <w:noProof/>
                <w:webHidden/>
              </w:rPr>
            </w:r>
            <w:r w:rsidR="003C14EE">
              <w:rPr>
                <w:noProof/>
                <w:webHidden/>
              </w:rPr>
              <w:fldChar w:fldCharType="separate"/>
            </w:r>
            <w:r w:rsidR="003C14EE">
              <w:rPr>
                <w:noProof/>
                <w:webHidden/>
              </w:rPr>
              <w:t>176</w:t>
            </w:r>
            <w:r w:rsidR="003C14EE">
              <w:rPr>
                <w:noProof/>
                <w:webHidden/>
              </w:rPr>
              <w:fldChar w:fldCharType="end"/>
            </w:r>
          </w:hyperlink>
        </w:p>
        <w:p w14:paraId="31250139" w14:textId="76F204A3" w:rsidR="003C14EE" w:rsidRDefault="00BE5243">
          <w:pPr>
            <w:pStyle w:val="TOC3"/>
            <w:rPr>
              <w:rFonts w:asciiTheme="minorHAnsi" w:eastAsiaTheme="minorEastAsia" w:hAnsiTheme="minorHAnsi" w:cstheme="minorBidi"/>
              <w:b w:val="0"/>
              <w:noProof/>
              <w:szCs w:val="22"/>
              <w:lang w:eastAsia="en-GB"/>
            </w:rPr>
          </w:pPr>
          <w:hyperlink w:anchor="_Toc148964100" w:history="1">
            <w:r w:rsidR="003C14EE" w:rsidRPr="00F92616">
              <w:rPr>
                <w:rStyle w:val="Hyperlink"/>
                <w:noProof/>
                <w:lang w:val="en-US"/>
              </w:rPr>
              <w:t>D.3.7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_Toc148964100 \h </w:instrText>
            </w:r>
            <w:r w:rsidR="003C14EE">
              <w:rPr>
                <w:noProof/>
                <w:webHidden/>
              </w:rPr>
            </w:r>
            <w:r w:rsidR="003C14EE">
              <w:rPr>
                <w:noProof/>
                <w:webHidden/>
              </w:rPr>
              <w:fldChar w:fldCharType="separate"/>
            </w:r>
            <w:r w:rsidR="003C14EE">
              <w:rPr>
                <w:noProof/>
                <w:webHidden/>
              </w:rPr>
              <w:t>176</w:t>
            </w:r>
            <w:r w:rsidR="003C14EE">
              <w:rPr>
                <w:noProof/>
                <w:webHidden/>
              </w:rPr>
              <w:fldChar w:fldCharType="end"/>
            </w:r>
          </w:hyperlink>
        </w:p>
        <w:p w14:paraId="73ACBF25" w14:textId="6F9697E9" w:rsidR="003C14EE" w:rsidRDefault="00BE5243">
          <w:pPr>
            <w:pStyle w:val="TOC3"/>
            <w:rPr>
              <w:rFonts w:asciiTheme="minorHAnsi" w:eastAsiaTheme="minorEastAsia" w:hAnsiTheme="minorHAnsi" w:cstheme="minorBidi"/>
              <w:b w:val="0"/>
              <w:noProof/>
              <w:szCs w:val="22"/>
              <w:lang w:eastAsia="en-GB"/>
            </w:rPr>
          </w:pPr>
          <w:hyperlink w:anchor="_Toc148964101" w:history="1">
            <w:r w:rsidR="003C14EE" w:rsidRPr="00F92616">
              <w:rPr>
                <w:rStyle w:val="Hyperlink"/>
                <w:noProof/>
                <w:lang w:val="en-US"/>
              </w:rPr>
              <w:t>D.3.8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transmission</w:t>
            </w:r>
            <w:r w:rsidR="003C14EE">
              <w:rPr>
                <w:noProof/>
                <w:webHidden/>
              </w:rPr>
              <w:tab/>
            </w:r>
            <w:r w:rsidR="003C14EE">
              <w:rPr>
                <w:noProof/>
                <w:webHidden/>
              </w:rPr>
              <w:fldChar w:fldCharType="begin"/>
            </w:r>
            <w:r w:rsidR="003C14EE">
              <w:rPr>
                <w:noProof/>
                <w:webHidden/>
              </w:rPr>
              <w:instrText xml:space="preserve"> PAGEREF _Toc148964101 \h </w:instrText>
            </w:r>
            <w:r w:rsidR="003C14EE">
              <w:rPr>
                <w:noProof/>
                <w:webHidden/>
              </w:rPr>
            </w:r>
            <w:r w:rsidR="003C14EE">
              <w:rPr>
                <w:noProof/>
                <w:webHidden/>
              </w:rPr>
              <w:fldChar w:fldCharType="separate"/>
            </w:r>
            <w:r w:rsidR="003C14EE">
              <w:rPr>
                <w:noProof/>
                <w:webHidden/>
              </w:rPr>
              <w:t>176</w:t>
            </w:r>
            <w:r w:rsidR="003C14EE">
              <w:rPr>
                <w:noProof/>
                <w:webHidden/>
              </w:rPr>
              <w:fldChar w:fldCharType="end"/>
            </w:r>
          </w:hyperlink>
        </w:p>
        <w:p w14:paraId="452DEDAB" w14:textId="7AC55EBC" w:rsidR="003C14EE" w:rsidRDefault="00BE5243">
          <w:pPr>
            <w:pStyle w:val="TOC3"/>
            <w:rPr>
              <w:rFonts w:asciiTheme="minorHAnsi" w:eastAsiaTheme="minorEastAsia" w:hAnsiTheme="minorHAnsi" w:cstheme="minorBidi"/>
              <w:b w:val="0"/>
              <w:noProof/>
              <w:szCs w:val="22"/>
              <w:lang w:eastAsia="en-GB"/>
            </w:rPr>
          </w:pPr>
          <w:hyperlink w:anchor="_Toc148964102" w:history="1">
            <w:r w:rsidR="003C14EE" w:rsidRPr="00F92616">
              <w:rPr>
                <w:rStyle w:val="Hyperlink"/>
                <w:noProof/>
                <w:lang w:val="en-US"/>
              </w:rPr>
              <w:t>D.3.9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reflection</w:t>
            </w:r>
            <w:r w:rsidR="003C14EE">
              <w:rPr>
                <w:noProof/>
                <w:webHidden/>
              </w:rPr>
              <w:tab/>
            </w:r>
            <w:r w:rsidR="003C14EE">
              <w:rPr>
                <w:noProof/>
                <w:webHidden/>
              </w:rPr>
              <w:fldChar w:fldCharType="begin"/>
            </w:r>
            <w:r w:rsidR="003C14EE">
              <w:rPr>
                <w:noProof/>
                <w:webHidden/>
              </w:rPr>
              <w:instrText xml:space="preserve"> PAGEREF _Toc148964102 \h </w:instrText>
            </w:r>
            <w:r w:rsidR="003C14EE">
              <w:rPr>
                <w:noProof/>
                <w:webHidden/>
              </w:rPr>
            </w:r>
            <w:r w:rsidR="003C14EE">
              <w:rPr>
                <w:noProof/>
                <w:webHidden/>
              </w:rPr>
              <w:fldChar w:fldCharType="separate"/>
            </w:r>
            <w:r w:rsidR="003C14EE">
              <w:rPr>
                <w:noProof/>
                <w:webHidden/>
              </w:rPr>
              <w:t>176</w:t>
            </w:r>
            <w:r w:rsidR="003C14EE">
              <w:rPr>
                <w:noProof/>
                <w:webHidden/>
              </w:rPr>
              <w:fldChar w:fldCharType="end"/>
            </w:r>
          </w:hyperlink>
        </w:p>
        <w:p w14:paraId="0E03A373" w14:textId="73567AB4" w:rsidR="003C14EE" w:rsidRDefault="00BE5243">
          <w:pPr>
            <w:pStyle w:val="TOC3"/>
            <w:rPr>
              <w:rFonts w:asciiTheme="minorHAnsi" w:eastAsiaTheme="minorEastAsia" w:hAnsiTheme="minorHAnsi" w:cstheme="minorBidi"/>
              <w:b w:val="0"/>
              <w:noProof/>
              <w:szCs w:val="22"/>
              <w:lang w:eastAsia="en-GB"/>
            </w:rPr>
          </w:pPr>
          <w:hyperlink w:anchor="_Toc148964103" w:history="1">
            <w:r w:rsidR="003C14EE" w:rsidRPr="00F92616">
              <w:rPr>
                <w:rStyle w:val="Hyperlink"/>
                <w:noProof/>
                <w:lang w:val="en-US"/>
              </w:rPr>
              <w:t>D.3.10</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Stability of seabed against geotechnical failure</w:t>
            </w:r>
            <w:r w:rsidR="003C14EE">
              <w:rPr>
                <w:noProof/>
                <w:webHidden/>
              </w:rPr>
              <w:tab/>
            </w:r>
            <w:r w:rsidR="003C14EE">
              <w:rPr>
                <w:noProof/>
                <w:webHidden/>
              </w:rPr>
              <w:fldChar w:fldCharType="begin"/>
            </w:r>
            <w:r w:rsidR="003C14EE">
              <w:rPr>
                <w:noProof/>
                <w:webHidden/>
              </w:rPr>
              <w:instrText xml:space="preserve"> PAGEREF _Toc148964103 \h </w:instrText>
            </w:r>
            <w:r w:rsidR="003C14EE">
              <w:rPr>
                <w:noProof/>
                <w:webHidden/>
              </w:rPr>
            </w:r>
            <w:r w:rsidR="003C14EE">
              <w:rPr>
                <w:noProof/>
                <w:webHidden/>
              </w:rPr>
              <w:fldChar w:fldCharType="separate"/>
            </w:r>
            <w:r w:rsidR="003C14EE">
              <w:rPr>
                <w:noProof/>
                <w:webHidden/>
              </w:rPr>
              <w:t>177</w:t>
            </w:r>
            <w:r w:rsidR="003C14EE">
              <w:rPr>
                <w:noProof/>
                <w:webHidden/>
              </w:rPr>
              <w:fldChar w:fldCharType="end"/>
            </w:r>
          </w:hyperlink>
        </w:p>
        <w:p w14:paraId="3CA21C96" w14:textId="5E78AAEF" w:rsidR="003C14EE" w:rsidRDefault="00BE5243">
          <w:pPr>
            <w:pStyle w:val="TOC3"/>
            <w:rPr>
              <w:rFonts w:asciiTheme="minorHAnsi" w:eastAsiaTheme="minorEastAsia" w:hAnsiTheme="minorHAnsi" w:cstheme="minorBidi"/>
              <w:b w:val="0"/>
              <w:noProof/>
              <w:szCs w:val="22"/>
              <w:lang w:eastAsia="en-GB"/>
            </w:rPr>
          </w:pPr>
          <w:hyperlink w:anchor="_Toc148964104" w:history="1">
            <w:r w:rsidR="003C14EE" w:rsidRPr="00F92616">
              <w:rPr>
                <w:rStyle w:val="Hyperlink"/>
                <w:noProof/>
                <w:lang w:val="en-US"/>
              </w:rPr>
              <w:t>D.3.11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Local scour and scour protection</w:t>
            </w:r>
            <w:r w:rsidR="003C14EE">
              <w:rPr>
                <w:noProof/>
                <w:webHidden/>
              </w:rPr>
              <w:tab/>
            </w:r>
            <w:r w:rsidR="003C14EE">
              <w:rPr>
                <w:noProof/>
                <w:webHidden/>
              </w:rPr>
              <w:fldChar w:fldCharType="begin"/>
            </w:r>
            <w:r w:rsidR="003C14EE">
              <w:rPr>
                <w:noProof/>
                <w:webHidden/>
              </w:rPr>
              <w:instrText xml:space="preserve"> PAGEREF _Toc148964104 \h </w:instrText>
            </w:r>
            <w:r w:rsidR="003C14EE">
              <w:rPr>
                <w:noProof/>
                <w:webHidden/>
              </w:rPr>
            </w:r>
            <w:r w:rsidR="003C14EE">
              <w:rPr>
                <w:noProof/>
                <w:webHidden/>
              </w:rPr>
              <w:fldChar w:fldCharType="separate"/>
            </w:r>
            <w:r w:rsidR="003C14EE">
              <w:rPr>
                <w:noProof/>
                <w:webHidden/>
              </w:rPr>
              <w:t>177</w:t>
            </w:r>
            <w:r w:rsidR="003C14EE">
              <w:rPr>
                <w:noProof/>
                <w:webHidden/>
              </w:rPr>
              <w:fldChar w:fldCharType="end"/>
            </w:r>
          </w:hyperlink>
        </w:p>
        <w:p w14:paraId="322F8DF8" w14:textId="3679F595" w:rsidR="003C14EE" w:rsidRDefault="00BE5243">
          <w:pPr>
            <w:pStyle w:val="TOC2"/>
            <w:rPr>
              <w:rFonts w:asciiTheme="minorHAnsi" w:eastAsiaTheme="minorEastAsia" w:hAnsiTheme="minorHAnsi" w:cstheme="minorBidi"/>
              <w:b w:val="0"/>
              <w:noProof/>
              <w:szCs w:val="22"/>
              <w:lang w:eastAsia="en-GB"/>
            </w:rPr>
          </w:pPr>
          <w:hyperlink w:anchor="_Toc148964105" w:history="1">
            <w:r w:rsidR="003C14EE" w:rsidRPr="00F92616">
              <w:rPr>
                <w:rStyle w:val="Hyperlink"/>
                <w:noProof/>
                <w:lang w:val="en-US"/>
              </w:rPr>
              <w:t>D.4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Vertical-composite breakwaters</w:t>
            </w:r>
            <w:r w:rsidR="003C14EE">
              <w:rPr>
                <w:noProof/>
                <w:webHidden/>
              </w:rPr>
              <w:tab/>
            </w:r>
            <w:r w:rsidR="003C14EE">
              <w:rPr>
                <w:noProof/>
                <w:webHidden/>
              </w:rPr>
              <w:fldChar w:fldCharType="begin"/>
            </w:r>
            <w:r w:rsidR="003C14EE">
              <w:rPr>
                <w:noProof/>
                <w:webHidden/>
              </w:rPr>
              <w:instrText xml:space="preserve"> PAGEREF _Toc148964105 \h </w:instrText>
            </w:r>
            <w:r w:rsidR="003C14EE">
              <w:rPr>
                <w:noProof/>
                <w:webHidden/>
              </w:rPr>
            </w:r>
            <w:r w:rsidR="003C14EE">
              <w:rPr>
                <w:noProof/>
                <w:webHidden/>
              </w:rPr>
              <w:fldChar w:fldCharType="separate"/>
            </w:r>
            <w:r w:rsidR="003C14EE">
              <w:rPr>
                <w:noProof/>
                <w:webHidden/>
              </w:rPr>
              <w:t>177</w:t>
            </w:r>
            <w:r w:rsidR="003C14EE">
              <w:rPr>
                <w:noProof/>
                <w:webHidden/>
              </w:rPr>
              <w:fldChar w:fldCharType="end"/>
            </w:r>
          </w:hyperlink>
        </w:p>
        <w:p w14:paraId="65663703" w14:textId="7269F5F7" w:rsidR="003C14EE" w:rsidRDefault="00BE5243">
          <w:pPr>
            <w:pStyle w:val="TOC3"/>
            <w:rPr>
              <w:rFonts w:asciiTheme="minorHAnsi" w:eastAsiaTheme="minorEastAsia" w:hAnsiTheme="minorHAnsi" w:cstheme="minorBidi"/>
              <w:b w:val="0"/>
              <w:noProof/>
              <w:szCs w:val="22"/>
              <w:lang w:eastAsia="en-GB"/>
            </w:rPr>
          </w:pPr>
          <w:hyperlink w:anchor="_Toc148964106" w:history="1">
            <w:r w:rsidR="003C14EE" w:rsidRPr="00F92616">
              <w:rPr>
                <w:rStyle w:val="Hyperlink"/>
                <w:noProof/>
                <w:lang w:val="en-US"/>
              </w:rPr>
              <w:t>D.4.1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w:t>
            </w:r>
            <w:r w:rsidR="003C14EE">
              <w:rPr>
                <w:noProof/>
                <w:webHidden/>
              </w:rPr>
              <w:tab/>
            </w:r>
            <w:r w:rsidR="003C14EE">
              <w:rPr>
                <w:noProof/>
                <w:webHidden/>
              </w:rPr>
              <w:fldChar w:fldCharType="begin"/>
            </w:r>
            <w:r w:rsidR="003C14EE">
              <w:rPr>
                <w:noProof/>
                <w:webHidden/>
              </w:rPr>
              <w:instrText xml:space="preserve"> PAGEREF _Toc148964106 \h </w:instrText>
            </w:r>
            <w:r w:rsidR="003C14EE">
              <w:rPr>
                <w:noProof/>
                <w:webHidden/>
              </w:rPr>
            </w:r>
            <w:r w:rsidR="003C14EE">
              <w:rPr>
                <w:noProof/>
                <w:webHidden/>
              </w:rPr>
              <w:fldChar w:fldCharType="separate"/>
            </w:r>
            <w:r w:rsidR="003C14EE">
              <w:rPr>
                <w:noProof/>
                <w:webHidden/>
              </w:rPr>
              <w:t>177</w:t>
            </w:r>
            <w:r w:rsidR="003C14EE">
              <w:rPr>
                <w:noProof/>
                <w:webHidden/>
              </w:rPr>
              <w:fldChar w:fldCharType="end"/>
            </w:r>
          </w:hyperlink>
        </w:p>
        <w:p w14:paraId="1D5958B7" w14:textId="0DA7DDAD" w:rsidR="003C14EE" w:rsidRDefault="00BE5243">
          <w:pPr>
            <w:pStyle w:val="TOC3"/>
            <w:rPr>
              <w:rFonts w:asciiTheme="minorHAnsi" w:eastAsiaTheme="minorEastAsia" w:hAnsiTheme="minorHAnsi" w:cstheme="minorBidi"/>
              <w:b w:val="0"/>
              <w:noProof/>
              <w:szCs w:val="22"/>
              <w:lang w:eastAsia="en-GB"/>
            </w:rPr>
          </w:pPr>
          <w:hyperlink w:anchor="_Toc148964107" w:history="1">
            <w:r w:rsidR="003C14EE" w:rsidRPr="00F92616">
              <w:rPr>
                <w:rStyle w:val="Hyperlink"/>
                <w:noProof/>
                <w:lang w:val="en-US"/>
              </w:rPr>
              <w:t>D.4.2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_Toc148964107 \h </w:instrText>
            </w:r>
            <w:r w:rsidR="003C14EE">
              <w:rPr>
                <w:noProof/>
                <w:webHidden/>
              </w:rPr>
            </w:r>
            <w:r w:rsidR="003C14EE">
              <w:rPr>
                <w:noProof/>
                <w:webHidden/>
              </w:rPr>
              <w:fldChar w:fldCharType="separate"/>
            </w:r>
            <w:r w:rsidR="003C14EE">
              <w:rPr>
                <w:noProof/>
                <w:webHidden/>
              </w:rPr>
              <w:t>178</w:t>
            </w:r>
            <w:r w:rsidR="003C14EE">
              <w:rPr>
                <w:noProof/>
                <w:webHidden/>
              </w:rPr>
              <w:fldChar w:fldCharType="end"/>
            </w:r>
          </w:hyperlink>
        </w:p>
        <w:p w14:paraId="07AD2A2B" w14:textId="530FD79F" w:rsidR="003C14EE" w:rsidRDefault="00BE5243">
          <w:pPr>
            <w:pStyle w:val="TOC3"/>
            <w:rPr>
              <w:rFonts w:asciiTheme="minorHAnsi" w:eastAsiaTheme="minorEastAsia" w:hAnsiTheme="minorHAnsi" w:cstheme="minorBidi"/>
              <w:b w:val="0"/>
              <w:noProof/>
              <w:szCs w:val="22"/>
              <w:lang w:eastAsia="en-GB"/>
            </w:rPr>
          </w:pPr>
          <w:hyperlink w:anchor="_Toc148964108" w:history="1">
            <w:r w:rsidR="003C14EE" w:rsidRPr="00F92616">
              <w:rPr>
                <w:rStyle w:val="Hyperlink"/>
                <w:noProof/>
                <w:lang w:val="en-US"/>
              </w:rPr>
              <w:t>D.4.3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_Toc148964108 \h </w:instrText>
            </w:r>
            <w:r w:rsidR="003C14EE">
              <w:rPr>
                <w:noProof/>
                <w:webHidden/>
              </w:rPr>
            </w:r>
            <w:r w:rsidR="003C14EE">
              <w:rPr>
                <w:noProof/>
                <w:webHidden/>
              </w:rPr>
              <w:fldChar w:fldCharType="separate"/>
            </w:r>
            <w:r w:rsidR="003C14EE">
              <w:rPr>
                <w:noProof/>
                <w:webHidden/>
              </w:rPr>
              <w:t>178</w:t>
            </w:r>
            <w:r w:rsidR="003C14EE">
              <w:rPr>
                <w:noProof/>
                <w:webHidden/>
              </w:rPr>
              <w:fldChar w:fldCharType="end"/>
            </w:r>
          </w:hyperlink>
        </w:p>
        <w:p w14:paraId="19376441" w14:textId="07E8DDA3" w:rsidR="003C14EE" w:rsidRDefault="00BE5243">
          <w:pPr>
            <w:pStyle w:val="TOC3"/>
            <w:rPr>
              <w:rFonts w:asciiTheme="minorHAnsi" w:eastAsiaTheme="minorEastAsia" w:hAnsiTheme="minorHAnsi" w:cstheme="minorBidi"/>
              <w:b w:val="0"/>
              <w:noProof/>
              <w:szCs w:val="22"/>
              <w:lang w:eastAsia="en-GB"/>
            </w:rPr>
          </w:pPr>
          <w:hyperlink w:anchor="_Toc148964109" w:history="1">
            <w:r w:rsidR="003C14EE" w:rsidRPr="00F92616">
              <w:rPr>
                <w:rStyle w:val="Hyperlink"/>
                <w:noProof/>
                <w:lang w:val="en-US"/>
              </w:rPr>
              <w:t>D.4.4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the vertical face</w:t>
            </w:r>
            <w:r w:rsidR="003C14EE">
              <w:rPr>
                <w:noProof/>
                <w:webHidden/>
              </w:rPr>
              <w:tab/>
            </w:r>
            <w:r w:rsidR="003C14EE">
              <w:rPr>
                <w:noProof/>
                <w:webHidden/>
              </w:rPr>
              <w:fldChar w:fldCharType="begin"/>
            </w:r>
            <w:r w:rsidR="003C14EE">
              <w:rPr>
                <w:noProof/>
                <w:webHidden/>
              </w:rPr>
              <w:instrText xml:space="preserve"> PAGEREF _Toc148964109 \h </w:instrText>
            </w:r>
            <w:r w:rsidR="003C14EE">
              <w:rPr>
                <w:noProof/>
                <w:webHidden/>
              </w:rPr>
            </w:r>
            <w:r w:rsidR="003C14EE">
              <w:rPr>
                <w:noProof/>
                <w:webHidden/>
              </w:rPr>
              <w:fldChar w:fldCharType="separate"/>
            </w:r>
            <w:r w:rsidR="003C14EE">
              <w:rPr>
                <w:noProof/>
                <w:webHidden/>
              </w:rPr>
              <w:t>178</w:t>
            </w:r>
            <w:r w:rsidR="003C14EE">
              <w:rPr>
                <w:noProof/>
                <w:webHidden/>
              </w:rPr>
              <w:fldChar w:fldCharType="end"/>
            </w:r>
          </w:hyperlink>
        </w:p>
        <w:p w14:paraId="7D0DC0AA" w14:textId="2E4D6214" w:rsidR="003C14EE" w:rsidRDefault="00BE5243">
          <w:pPr>
            <w:pStyle w:val="TOC3"/>
            <w:rPr>
              <w:rFonts w:asciiTheme="minorHAnsi" w:eastAsiaTheme="minorEastAsia" w:hAnsiTheme="minorHAnsi" w:cstheme="minorBidi"/>
              <w:b w:val="0"/>
              <w:noProof/>
              <w:szCs w:val="22"/>
              <w:lang w:eastAsia="en-GB"/>
            </w:rPr>
          </w:pPr>
          <w:hyperlink w:anchor="_Toc148964110" w:history="1">
            <w:r w:rsidR="003C14EE" w:rsidRPr="00F92616">
              <w:rPr>
                <w:rStyle w:val="Hyperlink"/>
                <w:noProof/>
                <w:lang w:val="en-US"/>
              </w:rPr>
              <w:t>D.4.5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the mound armour</w:t>
            </w:r>
            <w:r w:rsidR="003C14EE">
              <w:rPr>
                <w:noProof/>
                <w:webHidden/>
              </w:rPr>
              <w:tab/>
            </w:r>
            <w:r w:rsidR="003C14EE">
              <w:rPr>
                <w:noProof/>
                <w:webHidden/>
              </w:rPr>
              <w:fldChar w:fldCharType="begin"/>
            </w:r>
            <w:r w:rsidR="003C14EE">
              <w:rPr>
                <w:noProof/>
                <w:webHidden/>
              </w:rPr>
              <w:instrText xml:space="preserve"> PAGEREF _Toc148964110 \h </w:instrText>
            </w:r>
            <w:r w:rsidR="003C14EE">
              <w:rPr>
                <w:noProof/>
                <w:webHidden/>
              </w:rPr>
            </w:r>
            <w:r w:rsidR="003C14EE">
              <w:rPr>
                <w:noProof/>
                <w:webHidden/>
              </w:rPr>
              <w:fldChar w:fldCharType="separate"/>
            </w:r>
            <w:r w:rsidR="003C14EE">
              <w:rPr>
                <w:noProof/>
                <w:webHidden/>
              </w:rPr>
              <w:t>179</w:t>
            </w:r>
            <w:r w:rsidR="003C14EE">
              <w:rPr>
                <w:noProof/>
                <w:webHidden/>
              </w:rPr>
              <w:fldChar w:fldCharType="end"/>
            </w:r>
          </w:hyperlink>
        </w:p>
        <w:p w14:paraId="13A53CA9" w14:textId="408B301E" w:rsidR="003C14EE" w:rsidRDefault="00BE5243">
          <w:pPr>
            <w:pStyle w:val="TOC3"/>
            <w:rPr>
              <w:rFonts w:asciiTheme="minorHAnsi" w:eastAsiaTheme="minorEastAsia" w:hAnsiTheme="minorHAnsi" w:cstheme="minorBidi"/>
              <w:b w:val="0"/>
              <w:noProof/>
              <w:szCs w:val="22"/>
              <w:lang w:eastAsia="en-GB"/>
            </w:rPr>
          </w:pPr>
          <w:hyperlink w:anchor="_Toc148964111" w:history="1">
            <w:r w:rsidR="003C14EE" w:rsidRPr="00F92616">
              <w:rPr>
                <w:rStyle w:val="Hyperlink"/>
                <w:noProof/>
                <w:lang w:val="en-US"/>
              </w:rPr>
              <w:t>D.4.6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the vertical face toe</w:t>
            </w:r>
            <w:r w:rsidR="003C14EE">
              <w:rPr>
                <w:noProof/>
                <w:webHidden/>
              </w:rPr>
              <w:tab/>
            </w:r>
            <w:r w:rsidR="003C14EE">
              <w:rPr>
                <w:noProof/>
                <w:webHidden/>
              </w:rPr>
              <w:fldChar w:fldCharType="begin"/>
            </w:r>
            <w:r w:rsidR="003C14EE">
              <w:rPr>
                <w:noProof/>
                <w:webHidden/>
              </w:rPr>
              <w:instrText xml:space="preserve"> PAGEREF _Toc148964111 \h </w:instrText>
            </w:r>
            <w:r w:rsidR="003C14EE">
              <w:rPr>
                <w:noProof/>
                <w:webHidden/>
              </w:rPr>
            </w:r>
            <w:r w:rsidR="003C14EE">
              <w:rPr>
                <w:noProof/>
                <w:webHidden/>
              </w:rPr>
              <w:fldChar w:fldCharType="separate"/>
            </w:r>
            <w:r w:rsidR="003C14EE">
              <w:rPr>
                <w:noProof/>
                <w:webHidden/>
              </w:rPr>
              <w:t>179</w:t>
            </w:r>
            <w:r w:rsidR="003C14EE">
              <w:rPr>
                <w:noProof/>
                <w:webHidden/>
              </w:rPr>
              <w:fldChar w:fldCharType="end"/>
            </w:r>
          </w:hyperlink>
        </w:p>
        <w:p w14:paraId="4514DF75" w14:textId="3D267117" w:rsidR="003C14EE" w:rsidRDefault="00BE5243">
          <w:pPr>
            <w:pStyle w:val="TOC3"/>
            <w:rPr>
              <w:rFonts w:asciiTheme="minorHAnsi" w:eastAsiaTheme="minorEastAsia" w:hAnsiTheme="minorHAnsi" w:cstheme="minorBidi"/>
              <w:b w:val="0"/>
              <w:noProof/>
              <w:szCs w:val="22"/>
              <w:lang w:eastAsia="en-GB"/>
            </w:rPr>
          </w:pPr>
          <w:hyperlink w:anchor="_Toc148964112" w:history="1">
            <w:r w:rsidR="003C14EE" w:rsidRPr="00F92616">
              <w:rPr>
                <w:rStyle w:val="Hyperlink"/>
                <w:noProof/>
                <w:lang w:val="en-US"/>
              </w:rPr>
              <w:t>D.4.7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 and transmission</w:t>
            </w:r>
            <w:r w:rsidR="003C14EE">
              <w:rPr>
                <w:noProof/>
                <w:webHidden/>
              </w:rPr>
              <w:tab/>
            </w:r>
            <w:r w:rsidR="003C14EE">
              <w:rPr>
                <w:noProof/>
                <w:webHidden/>
              </w:rPr>
              <w:fldChar w:fldCharType="begin"/>
            </w:r>
            <w:r w:rsidR="003C14EE">
              <w:rPr>
                <w:noProof/>
                <w:webHidden/>
              </w:rPr>
              <w:instrText xml:space="preserve"> PAGEREF _Toc148964112 \h </w:instrText>
            </w:r>
            <w:r w:rsidR="003C14EE">
              <w:rPr>
                <w:noProof/>
                <w:webHidden/>
              </w:rPr>
            </w:r>
            <w:r w:rsidR="003C14EE">
              <w:rPr>
                <w:noProof/>
                <w:webHidden/>
              </w:rPr>
              <w:fldChar w:fldCharType="separate"/>
            </w:r>
            <w:r w:rsidR="003C14EE">
              <w:rPr>
                <w:noProof/>
                <w:webHidden/>
              </w:rPr>
              <w:t>179</w:t>
            </w:r>
            <w:r w:rsidR="003C14EE">
              <w:rPr>
                <w:noProof/>
                <w:webHidden/>
              </w:rPr>
              <w:fldChar w:fldCharType="end"/>
            </w:r>
          </w:hyperlink>
        </w:p>
        <w:p w14:paraId="4CCD70F5" w14:textId="49CFB8A8" w:rsidR="003C14EE" w:rsidRDefault="00BE5243">
          <w:pPr>
            <w:pStyle w:val="TOC3"/>
            <w:rPr>
              <w:rFonts w:asciiTheme="minorHAnsi" w:eastAsiaTheme="minorEastAsia" w:hAnsiTheme="minorHAnsi" w:cstheme="minorBidi"/>
              <w:b w:val="0"/>
              <w:noProof/>
              <w:szCs w:val="22"/>
              <w:lang w:eastAsia="en-GB"/>
            </w:rPr>
          </w:pPr>
          <w:hyperlink w:anchor="_Toc148964113" w:history="1">
            <w:r w:rsidR="003C14EE" w:rsidRPr="00F92616">
              <w:rPr>
                <w:rStyle w:val="Hyperlink"/>
                <w:noProof/>
                <w:lang w:val="en-US"/>
              </w:rPr>
              <w:t>D.4.8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reflection</w:t>
            </w:r>
            <w:r w:rsidR="003C14EE">
              <w:rPr>
                <w:noProof/>
                <w:webHidden/>
              </w:rPr>
              <w:tab/>
            </w:r>
            <w:r w:rsidR="003C14EE">
              <w:rPr>
                <w:noProof/>
                <w:webHidden/>
              </w:rPr>
              <w:fldChar w:fldCharType="begin"/>
            </w:r>
            <w:r w:rsidR="003C14EE">
              <w:rPr>
                <w:noProof/>
                <w:webHidden/>
              </w:rPr>
              <w:instrText xml:space="preserve"> PAGEREF _Toc148964113 \h </w:instrText>
            </w:r>
            <w:r w:rsidR="003C14EE">
              <w:rPr>
                <w:noProof/>
                <w:webHidden/>
              </w:rPr>
            </w:r>
            <w:r w:rsidR="003C14EE">
              <w:rPr>
                <w:noProof/>
                <w:webHidden/>
              </w:rPr>
              <w:fldChar w:fldCharType="separate"/>
            </w:r>
            <w:r w:rsidR="003C14EE">
              <w:rPr>
                <w:noProof/>
                <w:webHidden/>
              </w:rPr>
              <w:t>180</w:t>
            </w:r>
            <w:r w:rsidR="003C14EE">
              <w:rPr>
                <w:noProof/>
                <w:webHidden/>
              </w:rPr>
              <w:fldChar w:fldCharType="end"/>
            </w:r>
          </w:hyperlink>
        </w:p>
        <w:p w14:paraId="00733E99" w14:textId="31827EB1" w:rsidR="003C14EE" w:rsidRDefault="00BE5243">
          <w:pPr>
            <w:pStyle w:val="TOC3"/>
            <w:rPr>
              <w:rFonts w:asciiTheme="minorHAnsi" w:eastAsiaTheme="minorEastAsia" w:hAnsiTheme="minorHAnsi" w:cstheme="minorBidi"/>
              <w:b w:val="0"/>
              <w:noProof/>
              <w:szCs w:val="22"/>
              <w:lang w:eastAsia="en-GB"/>
            </w:rPr>
          </w:pPr>
          <w:hyperlink w:anchor="_Toc148964114" w:history="1">
            <w:r w:rsidR="003C14EE" w:rsidRPr="00F92616">
              <w:rPr>
                <w:rStyle w:val="Hyperlink"/>
                <w:noProof/>
                <w:lang w:val="en-US"/>
              </w:rPr>
              <w:t>D.4.9</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Stability of foundation and seabed against geotechnical failure</w:t>
            </w:r>
            <w:r w:rsidR="003C14EE">
              <w:rPr>
                <w:noProof/>
                <w:webHidden/>
              </w:rPr>
              <w:tab/>
            </w:r>
            <w:r w:rsidR="003C14EE">
              <w:rPr>
                <w:noProof/>
                <w:webHidden/>
              </w:rPr>
              <w:fldChar w:fldCharType="begin"/>
            </w:r>
            <w:r w:rsidR="003C14EE">
              <w:rPr>
                <w:noProof/>
                <w:webHidden/>
              </w:rPr>
              <w:instrText xml:space="preserve"> PAGEREF _Toc148964114 \h </w:instrText>
            </w:r>
            <w:r w:rsidR="003C14EE">
              <w:rPr>
                <w:noProof/>
                <w:webHidden/>
              </w:rPr>
            </w:r>
            <w:r w:rsidR="003C14EE">
              <w:rPr>
                <w:noProof/>
                <w:webHidden/>
              </w:rPr>
              <w:fldChar w:fldCharType="separate"/>
            </w:r>
            <w:r w:rsidR="003C14EE">
              <w:rPr>
                <w:noProof/>
                <w:webHidden/>
              </w:rPr>
              <w:t>180</w:t>
            </w:r>
            <w:r w:rsidR="003C14EE">
              <w:rPr>
                <w:noProof/>
                <w:webHidden/>
              </w:rPr>
              <w:fldChar w:fldCharType="end"/>
            </w:r>
          </w:hyperlink>
        </w:p>
        <w:p w14:paraId="60353405" w14:textId="1449C4AD" w:rsidR="003C14EE" w:rsidRDefault="00BE5243">
          <w:pPr>
            <w:pStyle w:val="TOC2"/>
            <w:rPr>
              <w:rFonts w:asciiTheme="minorHAnsi" w:eastAsiaTheme="minorEastAsia" w:hAnsiTheme="minorHAnsi" w:cstheme="minorBidi"/>
              <w:b w:val="0"/>
              <w:noProof/>
              <w:szCs w:val="22"/>
              <w:lang w:eastAsia="en-GB"/>
            </w:rPr>
          </w:pPr>
          <w:hyperlink w:anchor="_Toc148964115" w:history="1">
            <w:r w:rsidR="003C14EE" w:rsidRPr="00F92616">
              <w:rPr>
                <w:rStyle w:val="Hyperlink"/>
                <w:noProof/>
                <w:lang w:val="en-US"/>
              </w:rPr>
              <w:t>D.5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Horizontal-composite breakwaters</w:t>
            </w:r>
            <w:r w:rsidR="003C14EE">
              <w:rPr>
                <w:noProof/>
                <w:webHidden/>
              </w:rPr>
              <w:tab/>
            </w:r>
            <w:r w:rsidR="003C14EE">
              <w:rPr>
                <w:noProof/>
                <w:webHidden/>
              </w:rPr>
              <w:fldChar w:fldCharType="begin"/>
            </w:r>
            <w:r w:rsidR="003C14EE">
              <w:rPr>
                <w:noProof/>
                <w:webHidden/>
              </w:rPr>
              <w:instrText xml:space="preserve"> PAGEREF _Toc148964115 \h </w:instrText>
            </w:r>
            <w:r w:rsidR="003C14EE">
              <w:rPr>
                <w:noProof/>
                <w:webHidden/>
              </w:rPr>
            </w:r>
            <w:r w:rsidR="003C14EE">
              <w:rPr>
                <w:noProof/>
                <w:webHidden/>
              </w:rPr>
              <w:fldChar w:fldCharType="separate"/>
            </w:r>
            <w:r w:rsidR="003C14EE">
              <w:rPr>
                <w:noProof/>
                <w:webHidden/>
              </w:rPr>
              <w:t>180</w:t>
            </w:r>
            <w:r w:rsidR="003C14EE">
              <w:rPr>
                <w:noProof/>
                <w:webHidden/>
              </w:rPr>
              <w:fldChar w:fldCharType="end"/>
            </w:r>
          </w:hyperlink>
        </w:p>
        <w:p w14:paraId="741985BF" w14:textId="3857F2FD" w:rsidR="003C14EE" w:rsidRDefault="00BE5243">
          <w:pPr>
            <w:pStyle w:val="TOC3"/>
            <w:rPr>
              <w:rFonts w:asciiTheme="minorHAnsi" w:eastAsiaTheme="minorEastAsia" w:hAnsiTheme="minorHAnsi" w:cstheme="minorBidi"/>
              <w:b w:val="0"/>
              <w:noProof/>
              <w:szCs w:val="22"/>
              <w:lang w:eastAsia="en-GB"/>
            </w:rPr>
          </w:pPr>
          <w:hyperlink w:anchor="_Toc148964116" w:history="1">
            <w:r w:rsidR="003C14EE" w:rsidRPr="00F92616">
              <w:rPr>
                <w:rStyle w:val="Hyperlink"/>
                <w:noProof/>
                <w:lang w:val="en-US"/>
              </w:rPr>
              <w:t>D.5.1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w:t>
            </w:r>
            <w:r w:rsidR="003C14EE">
              <w:rPr>
                <w:noProof/>
                <w:webHidden/>
              </w:rPr>
              <w:tab/>
            </w:r>
            <w:r w:rsidR="003C14EE">
              <w:rPr>
                <w:noProof/>
                <w:webHidden/>
              </w:rPr>
              <w:fldChar w:fldCharType="begin"/>
            </w:r>
            <w:r w:rsidR="003C14EE">
              <w:rPr>
                <w:noProof/>
                <w:webHidden/>
              </w:rPr>
              <w:instrText xml:space="preserve"> PAGEREF _Toc148964116 \h </w:instrText>
            </w:r>
            <w:r w:rsidR="003C14EE">
              <w:rPr>
                <w:noProof/>
                <w:webHidden/>
              </w:rPr>
            </w:r>
            <w:r w:rsidR="003C14EE">
              <w:rPr>
                <w:noProof/>
                <w:webHidden/>
              </w:rPr>
              <w:fldChar w:fldCharType="separate"/>
            </w:r>
            <w:r w:rsidR="003C14EE">
              <w:rPr>
                <w:noProof/>
                <w:webHidden/>
              </w:rPr>
              <w:t>180</w:t>
            </w:r>
            <w:r w:rsidR="003C14EE">
              <w:rPr>
                <w:noProof/>
                <w:webHidden/>
              </w:rPr>
              <w:fldChar w:fldCharType="end"/>
            </w:r>
          </w:hyperlink>
        </w:p>
        <w:p w14:paraId="122CE534" w14:textId="165F11CB" w:rsidR="003C14EE" w:rsidRDefault="00BE5243">
          <w:pPr>
            <w:pStyle w:val="TOC3"/>
            <w:rPr>
              <w:rFonts w:asciiTheme="minorHAnsi" w:eastAsiaTheme="minorEastAsia" w:hAnsiTheme="minorHAnsi" w:cstheme="minorBidi"/>
              <w:b w:val="0"/>
              <w:noProof/>
              <w:szCs w:val="22"/>
              <w:lang w:eastAsia="en-GB"/>
            </w:rPr>
          </w:pPr>
          <w:hyperlink w:anchor="_Toc148964117" w:history="1">
            <w:r w:rsidR="003C14EE" w:rsidRPr="00F92616">
              <w:rPr>
                <w:rStyle w:val="Hyperlink"/>
                <w:noProof/>
                <w:lang w:val="en-US"/>
              </w:rPr>
              <w:t>D.5.2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_Toc148964117 \h </w:instrText>
            </w:r>
            <w:r w:rsidR="003C14EE">
              <w:rPr>
                <w:noProof/>
                <w:webHidden/>
              </w:rPr>
            </w:r>
            <w:r w:rsidR="003C14EE">
              <w:rPr>
                <w:noProof/>
                <w:webHidden/>
              </w:rPr>
              <w:fldChar w:fldCharType="separate"/>
            </w:r>
            <w:r w:rsidR="003C14EE">
              <w:rPr>
                <w:noProof/>
                <w:webHidden/>
              </w:rPr>
              <w:t>180</w:t>
            </w:r>
            <w:r w:rsidR="003C14EE">
              <w:rPr>
                <w:noProof/>
                <w:webHidden/>
              </w:rPr>
              <w:fldChar w:fldCharType="end"/>
            </w:r>
          </w:hyperlink>
        </w:p>
        <w:p w14:paraId="5F61B642" w14:textId="210C48B0" w:rsidR="003C14EE" w:rsidRDefault="00BE5243">
          <w:pPr>
            <w:pStyle w:val="TOC3"/>
            <w:rPr>
              <w:rFonts w:asciiTheme="minorHAnsi" w:eastAsiaTheme="minorEastAsia" w:hAnsiTheme="minorHAnsi" w:cstheme="minorBidi"/>
              <w:b w:val="0"/>
              <w:noProof/>
              <w:szCs w:val="22"/>
              <w:lang w:eastAsia="en-GB"/>
            </w:rPr>
          </w:pPr>
          <w:hyperlink w:anchor="_Toc148964118" w:history="1">
            <w:r w:rsidR="003C14EE" w:rsidRPr="00F92616">
              <w:rPr>
                <w:rStyle w:val="Hyperlink"/>
                <w:noProof/>
                <w:lang w:val="en-US"/>
              </w:rPr>
              <w:t>D.5.3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_Toc148964118 \h </w:instrText>
            </w:r>
            <w:r w:rsidR="003C14EE">
              <w:rPr>
                <w:noProof/>
                <w:webHidden/>
              </w:rPr>
            </w:r>
            <w:r w:rsidR="003C14EE">
              <w:rPr>
                <w:noProof/>
                <w:webHidden/>
              </w:rPr>
              <w:fldChar w:fldCharType="separate"/>
            </w:r>
            <w:r w:rsidR="003C14EE">
              <w:rPr>
                <w:noProof/>
                <w:webHidden/>
              </w:rPr>
              <w:t>181</w:t>
            </w:r>
            <w:r w:rsidR="003C14EE">
              <w:rPr>
                <w:noProof/>
                <w:webHidden/>
              </w:rPr>
              <w:fldChar w:fldCharType="end"/>
            </w:r>
          </w:hyperlink>
        </w:p>
        <w:p w14:paraId="4299EEEC" w14:textId="7B907FA5" w:rsidR="003C14EE" w:rsidRDefault="00BE5243">
          <w:pPr>
            <w:pStyle w:val="TOC3"/>
            <w:rPr>
              <w:rFonts w:asciiTheme="minorHAnsi" w:eastAsiaTheme="minorEastAsia" w:hAnsiTheme="minorHAnsi" w:cstheme="minorBidi"/>
              <w:b w:val="0"/>
              <w:noProof/>
              <w:szCs w:val="22"/>
              <w:lang w:eastAsia="en-GB"/>
            </w:rPr>
          </w:pPr>
          <w:hyperlink w:anchor="_Toc148964119" w:history="1">
            <w:r w:rsidR="003C14EE" w:rsidRPr="00F92616">
              <w:rPr>
                <w:rStyle w:val="Hyperlink"/>
                <w:noProof/>
                <w:lang w:val="en-US"/>
              </w:rPr>
              <w:t>D.5.4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 on the vertical face and the protective mound</w:t>
            </w:r>
            <w:r w:rsidR="003C14EE">
              <w:rPr>
                <w:noProof/>
                <w:webHidden/>
              </w:rPr>
              <w:tab/>
            </w:r>
            <w:r w:rsidR="003C14EE">
              <w:rPr>
                <w:noProof/>
                <w:webHidden/>
              </w:rPr>
              <w:fldChar w:fldCharType="begin"/>
            </w:r>
            <w:r w:rsidR="003C14EE">
              <w:rPr>
                <w:noProof/>
                <w:webHidden/>
              </w:rPr>
              <w:instrText xml:space="preserve"> PAGEREF _Toc148964119 \h </w:instrText>
            </w:r>
            <w:r w:rsidR="003C14EE">
              <w:rPr>
                <w:noProof/>
                <w:webHidden/>
              </w:rPr>
            </w:r>
            <w:r w:rsidR="003C14EE">
              <w:rPr>
                <w:noProof/>
                <w:webHidden/>
              </w:rPr>
              <w:fldChar w:fldCharType="separate"/>
            </w:r>
            <w:r w:rsidR="003C14EE">
              <w:rPr>
                <w:noProof/>
                <w:webHidden/>
              </w:rPr>
              <w:t>181</w:t>
            </w:r>
            <w:r w:rsidR="003C14EE">
              <w:rPr>
                <w:noProof/>
                <w:webHidden/>
              </w:rPr>
              <w:fldChar w:fldCharType="end"/>
            </w:r>
          </w:hyperlink>
        </w:p>
        <w:p w14:paraId="266FB19F" w14:textId="3F564196" w:rsidR="003C14EE" w:rsidRDefault="00BE5243">
          <w:pPr>
            <w:pStyle w:val="TOC1"/>
            <w:rPr>
              <w:rFonts w:asciiTheme="minorHAnsi" w:eastAsiaTheme="minorEastAsia" w:hAnsiTheme="minorHAnsi" w:cstheme="minorBidi"/>
              <w:b w:val="0"/>
              <w:noProof/>
              <w:szCs w:val="22"/>
              <w:lang w:eastAsia="en-GB"/>
            </w:rPr>
          </w:pPr>
          <w:hyperlink w:anchor="_Toc148964120" w:history="1">
            <w:r w:rsidR="003C14EE" w:rsidRPr="00F92616">
              <w:rPr>
                <w:rStyle w:val="Hyperlink"/>
                <w:noProof/>
              </w:rPr>
              <w:t>Annex E (informative)  Additional guidance for coastal embankments</w:t>
            </w:r>
            <w:r w:rsidR="003C14EE">
              <w:rPr>
                <w:noProof/>
                <w:webHidden/>
              </w:rPr>
              <w:tab/>
            </w:r>
            <w:r w:rsidR="003C14EE">
              <w:rPr>
                <w:noProof/>
                <w:webHidden/>
              </w:rPr>
              <w:fldChar w:fldCharType="begin"/>
            </w:r>
            <w:r w:rsidR="003C14EE">
              <w:rPr>
                <w:noProof/>
                <w:webHidden/>
              </w:rPr>
              <w:instrText xml:space="preserve"> PAGEREF _Toc148964120 \h </w:instrText>
            </w:r>
            <w:r w:rsidR="003C14EE">
              <w:rPr>
                <w:noProof/>
                <w:webHidden/>
              </w:rPr>
            </w:r>
            <w:r w:rsidR="003C14EE">
              <w:rPr>
                <w:noProof/>
                <w:webHidden/>
              </w:rPr>
              <w:fldChar w:fldCharType="separate"/>
            </w:r>
            <w:r w:rsidR="003C14EE">
              <w:rPr>
                <w:noProof/>
                <w:webHidden/>
              </w:rPr>
              <w:t>182</w:t>
            </w:r>
            <w:r w:rsidR="003C14EE">
              <w:rPr>
                <w:noProof/>
                <w:webHidden/>
              </w:rPr>
              <w:fldChar w:fldCharType="end"/>
            </w:r>
          </w:hyperlink>
        </w:p>
        <w:p w14:paraId="25FDEB18" w14:textId="11E368A1" w:rsidR="003C14EE" w:rsidRDefault="00BE5243">
          <w:pPr>
            <w:pStyle w:val="TOC2"/>
            <w:rPr>
              <w:rFonts w:asciiTheme="minorHAnsi" w:eastAsiaTheme="minorEastAsia" w:hAnsiTheme="minorHAnsi" w:cstheme="minorBidi"/>
              <w:b w:val="0"/>
              <w:noProof/>
              <w:szCs w:val="22"/>
              <w:lang w:eastAsia="en-GB"/>
            </w:rPr>
          </w:pPr>
          <w:hyperlink w:anchor="_Toc148964121" w:history="1">
            <w:r w:rsidR="003C14EE" w:rsidRPr="00F92616">
              <w:rPr>
                <w:rStyle w:val="Hyperlink"/>
                <w:noProof/>
              </w:rPr>
              <w:t>E.1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_Toc148964121 \h </w:instrText>
            </w:r>
            <w:r w:rsidR="003C14EE">
              <w:rPr>
                <w:noProof/>
                <w:webHidden/>
              </w:rPr>
            </w:r>
            <w:r w:rsidR="003C14EE">
              <w:rPr>
                <w:noProof/>
                <w:webHidden/>
              </w:rPr>
              <w:fldChar w:fldCharType="separate"/>
            </w:r>
            <w:r w:rsidR="003C14EE">
              <w:rPr>
                <w:noProof/>
                <w:webHidden/>
              </w:rPr>
              <w:t>182</w:t>
            </w:r>
            <w:r w:rsidR="003C14EE">
              <w:rPr>
                <w:noProof/>
                <w:webHidden/>
              </w:rPr>
              <w:fldChar w:fldCharType="end"/>
            </w:r>
          </w:hyperlink>
        </w:p>
        <w:p w14:paraId="1930B264" w14:textId="2903CD4E" w:rsidR="003C14EE" w:rsidRDefault="00BE5243">
          <w:pPr>
            <w:pStyle w:val="TOC2"/>
            <w:rPr>
              <w:rFonts w:asciiTheme="minorHAnsi" w:eastAsiaTheme="minorEastAsia" w:hAnsiTheme="minorHAnsi" w:cstheme="minorBidi"/>
              <w:b w:val="0"/>
              <w:noProof/>
              <w:szCs w:val="22"/>
              <w:lang w:eastAsia="en-GB"/>
            </w:rPr>
          </w:pPr>
          <w:hyperlink w:anchor="_Toc148964122" w:history="1">
            <w:r w:rsidR="003C14EE" w:rsidRPr="00F92616">
              <w:rPr>
                <w:rStyle w:val="Hyperlink"/>
                <w:noProof/>
                <w:lang w:val="en-US"/>
              </w:rPr>
              <w:t>E.2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Scope and field of application</w:t>
            </w:r>
            <w:r w:rsidR="003C14EE">
              <w:rPr>
                <w:noProof/>
                <w:webHidden/>
              </w:rPr>
              <w:tab/>
            </w:r>
            <w:r w:rsidR="003C14EE">
              <w:rPr>
                <w:noProof/>
                <w:webHidden/>
              </w:rPr>
              <w:fldChar w:fldCharType="begin"/>
            </w:r>
            <w:r w:rsidR="003C14EE">
              <w:rPr>
                <w:noProof/>
                <w:webHidden/>
              </w:rPr>
              <w:instrText xml:space="preserve"> PAGEREF _Toc148964122 \h </w:instrText>
            </w:r>
            <w:r w:rsidR="003C14EE">
              <w:rPr>
                <w:noProof/>
                <w:webHidden/>
              </w:rPr>
            </w:r>
            <w:r w:rsidR="003C14EE">
              <w:rPr>
                <w:noProof/>
                <w:webHidden/>
              </w:rPr>
              <w:fldChar w:fldCharType="separate"/>
            </w:r>
            <w:r w:rsidR="003C14EE">
              <w:rPr>
                <w:noProof/>
                <w:webHidden/>
              </w:rPr>
              <w:t>182</w:t>
            </w:r>
            <w:r w:rsidR="003C14EE">
              <w:rPr>
                <w:noProof/>
                <w:webHidden/>
              </w:rPr>
              <w:fldChar w:fldCharType="end"/>
            </w:r>
          </w:hyperlink>
        </w:p>
        <w:p w14:paraId="7C38626B" w14:textId="15CCE448" w:rsidR="003C14EE" w:rsidRDefault="00BE5243">
          <w:pPr>
            <w:pStyle w:val="TOC2"/>
            <w:rPr>
              <w:rFonts w:asciiTheme="minorHAnsi" w:eastAsiaTheme="minorEastAsia" w:hAnsiTheme="minorHAnsi" w:cstheme="minorBidi"/>
              <w:b w:val="0"/>
              <w:noProof/>
              <w:szCs w:val="22"/>
              <w:lang w:eastAsia="en-GB"/>
            </w:rPr>
          </w:pPr>
          <w:hyperlink w:anchor="_Toc148964123" w:history="1">
            <w:r w:rsidR="003C14EE" w:rsidRPr="00F92616">
              <w:rPr>
                <w:rStyle w:val="Hyperlink"/>
                <w:noProof/>
                <w:lang w:val="en-US"/>
              </w:rPr>
              <w:t>E.3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Revetments</w:t>
            </w:r>
            <w:r w:rsidR="003C14EE">
              <w:rPr>
                <w:noProof/>
                <w:webHidden/>
              </w:rPr>
              <w:tab/>
            </w:r>
            <w:r w:rsidR="003C14EE">
              <w:rPr>
                <w:noProof/>
                <w:webHidden/>
              </w:rPr>
              <w:fldChar w:fldCharType="begin"/>
            </w:r>
            <w:r w:rsidR="003C14EE">
              <w:rPr>
                <w:noProof/>
                <w:webHidden/>
              </w:rPr>
              <w:instrText xml:space="preserve"> PAGEREF _Toc148964123 \h </w:instrText>
            </w:r>
            <w:r w:rsidR="003C14EE">
              <w:rPr>
                <w:noProof/>
                <w:webHidden/>
              </w:rPr>
            </w:r>
            <w:r w:rsidR="003C14EE">
              <w:rPr>
                <w:noProof/>
                <w:webHidden/>
              </w:rPr>
              <w:fldChar w:fldCharType="separate"/>
            </w:r>
            <w:r w:rsidR="003C14EE">
              <w:rPr>
                <w:noProof/>
                <w:webHidden/>
              </w:rPr>
              <w:t>183</w:t>
            </w:r>
            <w:r w:rsidR="003C14EE">
              <w:rPr>
                <w:noProof/>
                <w:webHidden/>
              </w:rPr>
              <w:fldChar w:fldCharType="end"/>
            </w:r>
          </w:hyperlink>
        </w:p>
        <w:p w14:paraId="1A2496A3" w14:textId="27FF84E3" w:rsidR="003C14EE" w:rsidRDefault="00BE5243">
          <w:pPr>
            <w:pStyle w:val="TOC3"/>
            <w:rPr>
              <w:rFonts w:asciiTheme="minorHAnsi" w:eastAsiaTheme="minorEastAsia" w:hAnsiTheme="minorHAnsi" w:cstheme="minorBidi"/>
              <w:b w:val="0"/>
              <w:noProof/>
              <w:szCs w:val="22"/>
              <w:lang w:eastAsia="en-GB"/>
            </w:rPr>
          </w:pPr>
          <w:hyperlink w:anchor="_Toc148964124" w:history="1">
            <w:r w:rsidR="003C14EE" w:rsidRPr="00F92616">
              <w:rPr>
                <w:rStyle w:val="Hyperlink"/>
                <w:noProof/>
                <w:lang w:val="en-US"/>
              </w:rPr>
              <w:t>E.3.1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w:t>
            </w:r>
            <w:r w:rsidR="003C14EE">
              <w:rPr>
                <w:noProof/>
                <w:webHidden/>
              </w:rPr>
              <w:tab/>
            </w:r>
            <w:r w:rsidR="003C14EE">
              <w:rPr>
                <w:noProof/>
                <w:webHidden/>
              </w:rPr>
              <w:fldChar w:fldCharType="begin"/>
            </w:r>
            <w:r w:rsidR="003C14EE">
              <w:rPr>
                <w:noProof/>
                <w:webHidden/>
              </w:rPr>
              <w:instrText xml:space="preserve"> PAGEREF _Toc148964124 \h </w:instrText>
            </w:r>
            <w:r w:rsidR="003C14EE">
              <w:rPr>
                <w:noProof/>
                <w:webHidden/>
              </w:rPr>
            </w:r>
            <w:r w:rsidR="003C14EE">
              <w:rPr>
                <w:noProof/>
                <w:webHidden/>
              </w:rPr>
              <w:fldChar w:fldCharType="separate"/>
            </w:r>
            <w:r w:rsidR="003C14EE">
              <w:rPr>
                <w:noProof/>
                <w:webHidden/>
              </w:rPr>
              <w:t>183</w:t>
            </w:r>
            <w:r w:rsidR="003C14EE">
              <w:rPr>
                <w:noProof/>
                <w:webHidden/>
              </w:rPr>
              <w:fldChar w:fldCharType="end"/>
            </w:r>
          </w:hyperlink>
        </w:p>
        <w:p w14:paraId="08B3B71F" w14:textId="47D53948" w:rsidR="003C14EE" w:rsidRDefault="00BE5243">
          <w:pPr>
            <w:pStyle w:val="TOC3"/>
            <w:rPr>
              <w:rFonts w:asciiTheme="minorHAnsi" w:eastAsiaTheme="minorEastAsia" w:hAnsiTheme="minorHAnsi" w:cstheme="minorBidi"/>
              <w:b w:val="0"/>
              <w:noProof/>
              <w:szCs w:val="22"/>
              <w:lang w:eastAsia="en-GB"/>
            </w:rPr>
          </w:pPr>
          <w:hyperlink w:anchor="_Toc148964125" w:history="1">
            <w:r w:rsidR="003C14EE" w:rsidRPr="00F92616">
              <w:rPr>
                <w:rStyle w:val="Hyperlink"/>
                <w:noProof/>
                <w:lang w:val="en-US"/>
              </w:rPr>
              <w:t>E.3.2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Fault tree</w:t>
            </w:r>
            <w:r w:rsidR="003C14EE">
              <w:rPr>
                <w:noProof/>
                <w:webHidden/>
              </w:rPr>
              <w:tab/>
            </w:r>
            <w:r w:rsidR="003C14EE">
              <w:rPr>
                <w:noProof/>
                <w:webHidden/>
              </w:rPr>
              <w:fldChar w:fldCharType="begin"/>
            </w:r>
            <w:r w:rsidR="003C14EE">
              <w:rPr>
                <w:noProof/>
                <w:webHidden/>
              </w:rPr>
              <w:instrText xml:space="preserve"> PAGEREF _Toc148964125 \h </w:instrText>
            </w:r>
            <w:r w:rsidR="003C14EE">
              <w:rPr>
                <w:noProof/>
                <w:webHidden/>
              </w:rPr>
            </w:r>
            <w:r w:rsidR="003C14EE">
              <w:rPr>
                <w:noProof/>
                <w:webHidden/>
              </w:rPr>
              <w:fldChar w:fldCharType="separate"/>
            </w:r>
            <w:r w:rsidR="003C14EE">
              <w:rPr>
                <w:noProof/>
                <w:webHidden/>
              </w:rPr>
              <w:t>183</w:t>
            </w:r>
            <w:r w:rsidR="003C14EE">
              <w:rPr>
                <w:noProof/>
                <w:webHidden/>
              </w:rPr>
              <w:fldChar w:fldCharType="end"/>
            </w:r>
          </w:hyperlink>
        </w:p>
        <w:p w14:paraId="7184D3CF" w14:textId="414A272E" w:rsidR="003C14EE" w:rsidRDefault="00BE5243">
          <w:pPr>
            <w:pStyle w:val="TOC3"/>
            <w:rPr>
              <w:rFonts w:asciiTheme="minorHAnsi" w:eastAsiaTheme="minorEastAsia" w:hAnsiTheme="minorHAnsi" w:cstheme="minorBidi"/>
              <w:b w:val="0"/>
              <w:noProof/>
              <w:szCs w:val="22"/>
              <w:lang w:eastAsia="en-GB"/>
            </w:rPr>
          </w:pPr>
          <w:hyperlink w:anchor="_Toc148964126" w:history="1">
            <w:r w:rsidR="003C14EE" w:rsidRPr="00F92616">
              <w:rPr>
                <w:rStyle w:val="Hyperlink"/>
                <w:noProof/>
                <w:lang w:val="en-US"/>
              </w:rPr>
              <w:t>E.3.3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_Toc148964126 \h </w:instrText>
            </w:r>
            <w:r w:rsidR="003C14EE">
              <w:rPr>
                <w:noProof/>
                <w:webHidden/>
              </w:rPr>
            </w:r>
            <w:r w:rsidR="003C14EE">
              <w:rPr>
                <w:noProof/>
                <w:webHidden/>
              </w:rPr>
              <w:fldChar w:fldCharType="separate"/>
            </w:r>
            <w:r w:rsidR="003C14EE">
              <w:rPr>
                <w:noProof/>
                <w:webHidden/>
              </w:rPr>
              <w:t>184</w:t>
            </w:r>
            <w:r w:rsidR="003C14EE">
              <w:rPr>
                <w:noProof/>
                <w:webHidden/>
              </w:rPr>
              <w:fldChar w:fldCharType="end"/>
            </w:r>
          </w:hyperlink>
        </w:p>
        <w:p w14:paraId="0FBEAB35" w14:textId="5D9A3BFA" w:rsidR="003C14EE" w:rsidRDefault="00BE5243">
          <w:pPr>
            <w:pStyle w:val="TOC3"/>
            <w:rPr>
              <w:rFonts w:asciiTheme="minorHAnsi" w:eastAsiaTheme="minorEastAsia" w:hAnsiTheme="minorHAnsi" w:cstheme="minorBidi"/>
              <w:b w:val="0"/>
              <w:noProof/>
              <w:szCs w:val="22"/>
              <w:lang w:eastAsia="en-GB"/>
            </w:rPr>
          </w:pPr>
          <w:hyperlink w:anchor="_Toc148964127" w:history="1">
            <w:r w:rsidR="003C14EE" w:rsidRPr="00F92616">
              <w:rPr>
                <w:rStyle w:val="Hyperlink"/>
                <w:noProof/>
                <w:lang w:val="en-US"/>
              </w:rPr>
              <w:t>E.3.4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actions on the seaward slope</w:t>
            </w:r>
            <w:r w:rsidR="003C14EE">
              <w:rPr>
                <w:noProof/>
                <w:webHidden/>
              </w:rPr>
              <w:tab/>
            </w:r>
            <w:r w:rsidR="003C14EE">
              <w:rPr>
                <w:noProof/>
                <w:webHidden/>
              </w:rPr>
              <w:fldChar w:fldCharType="begin"/>
            </w:r>
            <w:r w:rsidR="003C14EE">
              <w:rPr>
                <w:noProof/>
                <w:webHidden/>
              </w:rPr>
              <w:instrText xml:space="preserve"> PAGEREF _Toc148964127 \h </w:instrText>
            </w:r>
            <w:r w:rsidR="003C14EE">
              <w:rPr>
                <w:noProof/>
                <w:webHidden/>
              </w:rPr>
            </w:r>
            <w:r w:rsidR="003C14EE">
              <w:rPr>
                <w:noProof/>
                <w:webHidden/>
              </w:rPr>
              <w:fldChar w:fldCharType="separate"/>
            </w:r>
            <w:r w:rsidR="003C14EE">
              <w:rPr>
                <w:noProof/>
                <w:webHidden/>
              </w:rPr>
              <w:t>185</w:t>
            </w:r>
            <w:r w:rsidR="003C14EE">
              <w:rPr>
                <w:noProof/>
                <w:webHidden/>
              </w:rPr>
              <w:fldChar w:fldCharType="end"/>
            </w:r>
          </w:hyperlink>
        </w:p>
        <w:p w14:paraId="20BABF3C" w14:textId="65C49BEC" w:rsidR="003C14EE" w:rsidRDefault="00BE5243">
          <w:pPr>
            <w:pStyle w:val="TOC3"/>
            <w:rPr>
              <w:rFonts w:asciiTheme="minorHAnsi" w:eastAsiaTheme="minorEastAsia" w:hAnsiTheme="minorHAnsi" w:cstheme="minorBidi"/>
              <w:b w:val="0"/>
              <w:noProof/>
              <w:szCs w:val="22"/>
              <w:lang w:eastAsia="en-GB"/>
            </w:rPr>
          </w:pPr>
          <w:hyperlink w:anchor="_Toc148964128" w:history="1">
            <w:r w:rsidR="003C14EE" w:rsidRPr="00F92616">
              <w:rPr>
                <w:rStyle w:val="Hyperlink"/>
                <w:noProof/>
                <w:lang w:val="en-US"/>
              </w:rPr>
              <w:t>E.3.5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actions on seaward toe</w:t>
            </w:r>
            <w:r w:rsidR="003C14EE">
              <w:rPr>
                <w:noProof/>
                <w:webHidden/>
              </w:rPr>
              <w:tab/>
            </w:r>
            <w:r w:rsidR="003C14EE">
              <w:rPr>
                <w:noProof/>
                <w:webHidden/>
              </w:rPr>
              <w:fldChar w:fldCharType="begin"/>
            </w:r>
            <w:r w:rsidR="003C14EE">
              <w:rPr>
                <w:noProof/>
                <w:webHidden/>
              </w:rPr>
              <w:instrText xml:space="preserve"> PAGEREF _Toc148964128 \h </w:instrText>
            </w:r>
            <w:r w:rsidR="003C14EE">
              <w:rPr>
                <w:noProof/>
                <w:webHidden/>
              </w:rPr>
            </w:r>
            <w:r w:rsidR="003C14EE">
              <w:rPr>
                <w:noProof/>
                <w:webHidden/>
              </w:rPr>
              <w:fldChar w:fldCharType="separate"/>
            </w:r>
            <w:r w:rsidR="003C14EE">
              <w:rPr>
                <w:noProof/>
                <w:webHidden/>
              </w:rPr>
              <w:t>186</w:t>
            </w:r>
            <w:r w:rsidR="003C14EE">
              <w:rPr>
                <w:noProof/>
                <w:webHidden/>
              </w:rPr>
              <w:fldChar w:fldCharType="end"/>
            </w:r>
          </w:hyperlink>
        </w:p>
        <w:p w14:paraId="3747365E" w14:textId="10644A7A" w:rsidR="003C14EE" w:rsidRDefault="00BE5243">
          <w:pPr>
            <w:pStyle w:val="TOC3"/>
            <w:rPr>
              <w:rFonts w:asciiTheme="minorHAnsi" w:eastAsiaTheme="minorEastAsia" w:hAnsiTheme="minorHAnsi" w:cstheme="minorBidi"/>
              <w:b w:val="0"/>
              <w:noProof/>
              <w:szCs w:val="22"/>
              <w:lang w:eastAsia="en-GB"/>
            </w:rPr>
          </w:pPr>
          <w:hyperlink w:anchor="_Toc148964129" w:history="1">
            <w:r w:rsidR="003C14EE" w:rsidRPr="00F92616">
              <w:rPr>
                <w:rStyle w:val="Hyperlink"/>
                <w:noProof/>
                <w:lang w:val="en-US"/>
              </w:rPr>
              <w:t>E.3.6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_Toc148964129 \h </w:instrText>
            </w:r>
            <w:r w:rsidR="003C14EE">
              <w:rPr>
                <w:noProof/>
                <w:webHidden/>
              </w:rPr>
            </w:r>
            <w:r w:rsidR="003C14EE">
              <w:rPr>
                <w:noProof/>
                <w:webHidden/>
              </w:rPr>
              <w:fldChar w:fldCharType="separate"/>
            </w:r>
            <w:r w:rsidR="003C14EE">
              <w:rPr>
                <w:noProof/>
                <w:webHidden/>
              </w:rPr>
              <w:t>187</w:t>
            </w:r>
            <w:r w:rsidR="003C14EE">
              <w:rPr>
                <w:noProof/>
                <w:webHidden/>
              </w:rPr>
              <w:fldChar w:fldCharType="end"/>
            </w:r>
          </w:hyperlink>
        </w:p>
        <w:p w14:paraId="41FD7842" w14:textId="12E4A260" w:rsidR="003C14EE" w:rsidRDefault="00BE5243">
          <w:pPr>
            <w:pStyle w:val="TOC3"/>
            <w:rPr>
              <w:rFonts w:asciiTheme="minorHAnsi" w:eastAsiaTheme="minorEastAsia" w:hAnsiTheme="minorHAnsi" w:cstheme="minorBidi"/>
              <w:b w:val="0"/>
              <w:noProof/>
              <w:szCs w:val="22"/>
              <w:lang w:eastAsia="en-GB"/>
            </w:rPr>
          </w:pPr>
          <w:hyperlink w:anchor="_Toc148964130" w:history="1">
            <w:r w:rsidR="003C14EE" w:rsidRPr="00F92616">
              <w:rPr>
                <w:rStyle w:val="Hyperlink"/>
                <w:noProof/>
                <w:lang w:val="en-US"/>
              </w:rPr>
              <w:t>E.3.7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Influence of wave action on geotechnical failures</w:t>
            </w:r>
            <w:r w:rsidR="003C14EE">
              <w:rPr>
                <w:noProof/>
                <w:webHidden/>
              </w:rPr>
              <w:tab/>
            </w:r>
            <w:r w:rsidR="003C14EE">
              <w:rPr>
                <w:noProof/>
                <w:webHidden/>
              </w:rPr>
              <w:fldChar w:fldCharType="begin"/>
            </w:r>
            <w:r w:rsidR="003C14EE">
              <w:rPr>
                <w:noProof/>
                <w:webHidden/>
              </w:rPr>
              <w:instrText xml:space="preserve"> PAGEREF _Toc148964130 \h </w:instrText>
            </w:r>
            <w:r w:rsidR="003C14EE">
              <w:rPr>
                <w:noProof/>
                <w:webHidden/>
              </w:rPr>
            </w:r>
            <w:r w:rsidR="003C14EE">
              <w:rPr>
                <w:noProof/>
                <w:webHidden/>
              </w:rPr>
              <w:fldChar w:fldCharType="separate"/>
            </w:r>
            <w:r w:rsidR="003C14EE">
              <w:rPr>
                <w:noProof/>
                <w:webHidden/>
              </w:rPr>
              <w:t>187</w:t>
            </w:r>
            <w:r w:rsidR="003C14EE">
              <w:rPr>
                <w:noProof/>
                <w:webHidden/>
              </w:rPr>
              <w:fldChar w:fldCharType="end"/>
            </w:r>
          </w:hyperlink>
        </w:p>
        <w:p w14:paraId="33FB5A16" w14:textId="508FE39E" w:rsidR="003C14EE" w:rsidRDefault="00BE5243">
          <w:pPr>
            <w:pStyle w:val="TOC3"/>
            <w:rPr>
              <w:rFonts w:asciiTheme="minorHAnsi" w:eastAsiaTheme="minorEastAsia" w:hAnsiTheme="minorHAnsi" w:cstheme="minorBidi"/>
              <w:b w:val="0"/>
              <w:noProof/>
              <w:szCs w:val="22"/>
              <w:lang w:eastAsia="en-GB"/>
            </w:rPr>
          </w:pPr>
          <w:hyperlink w:anchor="_Toc148964131" w:history="1">
            <w:r w:rsidR="003C14EE" w:rsidRPr="00F92616">
              <w:rPr>
                <w:rStyle w:val="Hyperlink"/>
                <w:noProof/>
                <w:lang w:val="en-US"/>
              </w:rPr>
              <w:t>E.3.8</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Local scour and scour protection</w:t>
            </w:r>
            <w:r w:rsidR="003C14EE">
              <w:rPr>
                <w:noProof/>
                <w:webHidden/>
              </w:rPr>
              <w:tab/>
            </w:r>
            <w:r w:rsidR="003C14EE">
              <w:rPr>
                <w:noProof/>
                <w:webHidden/>
              </w:rPr>
              <w:fldChar w:fldCharType="begin"/>
            </w:r>
            <w:r w:rsidR="003C14EE">
              <w:rPr>
                <w:noProof/>
                <w:webHidden/>
              </w:rPr>
              <w:instrText xml:space="preserve"> PAGEREF _Toc148964131 \h </w:instrText>
            </w:r>
            <w:r w:rsidR="003C14EE">
              <w:rPr>
                <w:noProof/>
                <w:webHidden/>
              </w:rPr>
            </w:r>
            <w:r w:rsidR="003C14EE">
              <w:rPr>
                <w:noProof/>
                <w:webHidden/>
              </w:rPr>
              <w:fldChar w:fldCharType="separate"/>
            </w:r>
            <w:r w:rsidR="003C14EE">
              <w:rPr>
                <w:noProof/>
                <w:webHidden/>
              </w:rPr>
              <w:t>188</w:t>
            </w:r>
            <w:r w:rsidR="003C14EE">
              <w:rPr>
                <w:noProof/>
                <w:webHidden/>
              </w:rPr>
              <w:fldChar w:fldCharType="end"/>
            </w:r>
          </w:hyperlink>
        </w:p>
        <w:p w14:paraId="4CBBDD3A" w14:textId="3E97CAB8" w:rsidR="003C14EE" w:rsidRDefault="00BE5243">
          <w:pPr>
            <w:pStyle w:val="TOC2"/>
            <w:rPr>
              <w:rFonts w:asciiTheme="minorHAnsi" w:eastAsiaTheme="minorEastAsia" w:hAnsiTheme="minorHAnsi" w:cstheme="minorBidi"/>
              <w:b w:val="0"/>
              <w:noProof/>
              <w:szCs w:val="22"/>
              <w:lang w:eastAsia="en-GB"/>
            </w:rPr>
          </w:pPr>
          <w:hyperlink w:anchor="_Toc148964132" w:history="1">
            <w:r w:rsidR="003C14EE" w:rsidRPr="00F92616">
              <w:rPr>
                <w:rStyle w:val="Hyperlink"/>
                <w:noProof/>
                <w:lang w:val="en-US"/>
              </w:rPr>
              <w:t>E.4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Seawalls</w:t>
            </w:r>
            <w:r w:rsidR="003C14EE">
              <w:rPr>
                <w:noProof/>
                <w:webHidden/>
              </w:rPr>
              <w:tab/>
            </w:r>
            <w:r w:rsidR="003C14EE">
              <w:rPr>
                <w:noProof/>
                <w:webHidden/>
              </w:rPr>
              <w:fldChar w:fldCharType="begin"/>
            </w:r>
            <w:r w:rsidR="003C14EE">
              <w:rPr>
                <w:noProof/>
                <w:webHidden/>
              </w:rPr>
              <w:instrText xml:space="preserve"> PAGEREF _Toc148964132 \h </w:instrText>
            </w:r>
            <w:r w:rsidR="003C14EE">
              <w:rPr>
                <w:noProof/>
                <w:webHidden/>
              </w:rPr>
            </w:r>
            <w:r w:rsidR="003C14EE">
              <w:rPr>
                <w:noProof/>
                <w:webHidden/>
              </w:rPr>
              <w:fldChar w:fldCharType="separate"/>
            </w:r>
            <w:r w:rsidR="003C14EE">
              <w:rPr>
                <w:noProof/>
                <w:webHidden/>
              </w:rPr>
              <w:t>188</w:t>
            </w:r>
            <w:r w:rsidR="003C14EE">
              <w:rPr>
                <w:noProof/>
                <w:webHidden/>
              </w:rPr>
              <w:fldChar w:fldCharType="end"/>
            </w:r>
          </w:hyperlink>
        </w:p>
        <w:p w14:paraId="5E22CEBD" w14:textId="6C246360" w:rsidR="003C14EE" w:rsidRDefault="00BE5243">
          <w:pPr>
            <w:pStyle w:val="TOC3"/>
            <w:rPr>
              <w:rFonts w:asciiTheme="minorHAnsi" w:eastAsiaTheme="minorEastAsia" w:hAnsiTheme="minorHAnsi" w:cstheme="minorBidi"/>
              <w:b w:val="0"/>
              <w:noProof/>
              <w:szCs w:val="22"/>
              <w:lang w:eastAsia="en-GB"/>
            </w:rPr>
          </w:pPr>
          <w:hyperlink w:anchor="_Toc148964133" w:history="1">
            <w:r w:rsidR="003C14EE" w:rsidRPr="00F92616">
              <w:rPr>
                <w:rStyle w:val="Hyperlink"/>
                <w:noProof/>
                <w:lang w:val="en-US"/>
              </w:rPr>
              <w:t>E.4.1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modes and fault tree</w:t>
            </w:r>
            <w:r w:rsidR="003C14EE">
              <w:rPr>
                <w:noProof/>
                <w:webHidden/>
              </w:rPr>
              <w:tab/>
            </w:r>
            <w:r w:rsidR="003C14EE">
              <w:rPr>
                <w:noProof/>
                <w:webHidden/>
              </w:rPr>
              <w:fldChar w:fldCharType="begin"/>
            </w:r>
            <w:r w:rsidR="003C14EE">
              <w:rPr>
                <w:noProof/>
                <w:webHidden/>
              </w:rPr>
              <w:instrText xml:space="preserve"> PAGEREF _Toc148964133 \h </w:instrText>
            </w:r>
            <w:r w:rsidR="003C14EE">
              <w:rPr>
                <w:noProof/>
                <w:webHidden/>
              </w:rPr>
            </w:r>
            <w:r w:rsidR="003C14EE">
              <w:rPr>
                <w:noProof/>
                <w:webHidden/>
              </w:rPr>
              <w:fldChar w:fldCharType="separate"/>
            </w:r>
            <w:r w:rsidR="003C14EE">
              <w:rPr>
                <w:noProof/>
                <w:webHidden/>
              </w:rPr>
              <w:t>188</w:t>
            </w:r>
            <w:r w:rsidR="003C14EE">
              <w:rPr>
                <w:noProof/>
                <w:webHidden/>
              </w:rPr>
              <w:fldChar w:fldCharType="end"/>
            </w:r>
          </w:hyperlink>
        </w:p>
        <w:p w14:paraId="78620C3D" w14:textId="514092B5" w:rsidR="003C14EE" w:rsidRDefault="00BE5243">
          <w:pPr>
            <w:pStyle w:val="TOC3"/>
            <w:rPr>
              <w:rFonts w:asciiTheme="minorHAnsi" w:eastAsiaTheme="minorEastAsia" w:hAnsiTheme="minorHAnsi" w:cstheme="minorBidi"/>
              <w:b w:val="0"/>
              <w:noProof/>
              <w:szCs w:val="22"/>
              <w:lang w:eastAsia="en-GB"/>
            </w:rPr>
          </w:pPr>
          <w:hyperlink w:anchor="_Toc148964134" w:history="1">
            <w:r w:rsidR="003C14EE" w:rsidRPr="00F92616">
              <w:rPr>
                <w:rStyle w:val="Hyperlink"/>
                <w:noProof/>
                <w:lang w:val="en-US"/>
              </w:rPr>
              <w:t>E.4.2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Design approach and formulae</w:t>
            </w:r>
            <w:r w:rsidR="003C14EE">
              <w:rPr>
                <w:noProof/>
                <w:webHidden/>
              </w:rPr>
              <w:tab/>
            </w:r>
            <w:r w:rsidR="003C14EE">
              <w:rPr>
                <w:noProof/>
                <w:webHidden/>
              </w:rPr>
              <w:fldChar w:fldCharType="begin"/>
            </w:r>
            <w:r w:rsidR="003C14EE">
              <w:rPr>
                <w:noProof/>
                <w:webHidden/>
              </w:rPr>
              <w:instrText xml:space="preserve"> PAGEREF _Toc148964134 \h </w:instrText>
            </w:r>
            <w:r w:rsidR="003C14EE">
              <w:rPr>
                <w:noProof/>
                <w:webHidden/>
              </w:rPr>
            </w:r>
            <w:r w:rsidR="003C14EE">
              <w:rPr>
                <w:noProof/>
                <w:webHidden/>
              </w:rPr>
              <w:fldChar w:fldCharType="separate"/>
            </w:r>
            <w:r w:rsidR="003C14EE">
              <w:rPr>
                <w:noProof/>
                <w:webHidden/>
              </w:rPr>
              <w:t>188</w:t>
            </w:r>
            <w:r w:rsidR="003C14EE">
              <w:rPr>
                <w:noProof/>
                <w:webHidden/>
              </w:rPr>
              <w:fldChar w:fldCharType="end"/>
            </w:r>
          </w:hyperlink>
        </w:p>
        <w:p w14:paraId="647C695C" w14:textId="79C18E6B" w:rsidR="003C14EE" w:rsidRDefault="00BE5243">
          <w:pPr>
            <w:pStyle w:val="TOC3"/>
            <w:rPr>
              <w:rFonts w:asciiTheme="minorHAnsi" w:eastAsiaTheme="minorEastAsia" w:hAnsiTheme="minorHAnsi" w:cstheme="minorBidi"/>
              <w:b w:val="0"/>
              <w:noProof/>
              <w:szCs w:val="22"/>
              <w:lang w:eastAsia="en-GB"/>
            </w:rPr>
          </w:pPr>
          <w:hyperlink w:anchor="_Toc148964135" w:history="1">
            <w:r w:rsidR="003C14EE" w:rsidRPr="00F92616">
              <w:rPr>
                <w:rStyle w:val="Hyperlink"/>
                <w:noProof/>
                <w:lang w:val="en-US"/>
              </w:rPr>
              <w:t>E.4.3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reflection</w:t>
            </w:r>
            <w:r w:rsidR="003C14EE">
              <w:rPr>
                <w:noProof/>
                <w:webHidden/>
              </w:rPr>
              <w:tab/>
            </w:r>
            <w:r w:rsidR="003C14EE">
              <w:rPr>
                <w:noProof/>
                <w:webHidden/>
              </w:rPr>
              <w:fldChar w:fldCharType="begin"/>
            </w:r>
            <w:r w:rsidR="003C14EE">
              <w:rPr>
                <w:noProof/>
                <w:webHidden/>
              </w:rPr>
              <w:instrText xml:space="preserve"> PAGEREF _Toc148964135 \h </w:instrText>
            </w:r>
            <w:r w:rsidR="003C14EE">
              <w:rPr>
                <w:noProof/>
                <w:webHidden/>
              </w:rPr>
            </w:r>
            <w:r w:rsidR="003C14EE">
              <w:rPr>
                <w:noProof/>
                <w:webHidden/>
              </w:rPr>
              <w:fldChar w:fldCharType="separate"/>
            </w:r>
            <w:r w:rsidR="003C14EE">
              <w:rPr>
                <w:noProof/>
                <w:webHidden/>
              </w:rPr>
              <w:t>189</w:t>
            </w:r>
            <w:r w:rsidR="003C14EE">
              <w:rPr>
                <w:noProof/>
                <w:webHidden/>
              </w:rPr>
              <w:fldChar w:fldCharType="end"/>
            </w:r>
          </w:hyperlink>
        </w:p>
        <w:p w14:paraId="13E2C92A" w14:textId="2B218870" w:rsidR="003C14EE" w:rsidRDefault="00BE5243">
          <w:pPr>
            <w:pStyle w:val="TOC3"/>
            <w:rPr>
              <w:rFonts w:asciiTheme="minorHAnsi" w:eastAsiaTheme="minorEastAsia" w:hAnsiTheme="minorHAnsi" w:cstheme="minorBidi"/>
              <w:b w:val="0"/>
              <w:noProof/>
              <w:szCs w:val="22"/>
              <w:lang w:eastAsia="en-GB"/>
            </w:rPr>
          </w:pPr>
          <w:hyperlink w:anchor="_Toc148964136" w:history="1">
            <w:r w:rsidR="003C14EE" w:rsidRPr="00F92616">
              <w:rPr>
                <w:rStyle w:val="Hyperlink"/>
                <w:noProof/>
                <w:lang w:val="en-US"/>
              </w:rPr>
              <w:t>E.4.4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overtopping</w:t>
            </w:r>
            <w:r w:rsidR="003C14EE">
              <w:rPr>
                <w:noProof/>
                <w:webHidden/>
              </w:rPr>
              <w:tab/>
            </w:r>
            <w:r w:rsidR="003C14EE">
              <w:rPr>
                <w:noProof/>
                <w:webHidden/>
              </w:rPr>
              <w:fldChar w:fldCharType="begin"/>
            </w:r>
            <w:r w:rsidR="003C14EE">
              <w:rPr>
                <w:noProof/>
                <w:webHidden/>
              </w:rPr>
              <w:instrText xml:space="preserve"> PAGEREF _Toc148964136 \h </w:instrText>
            </w:r>
            <w:r w:rsidR="003C14EE">
              <w:rPr>
                <w:noProof/>
                <w:webHidden/>
              </w:rPr>
            </w:r>
            <w:r w:rsidR="003C14EE">
              <w:rPr>
                <w:noProof/>
                <w:webHidden/>
              </w:rPr>
              <w:fldChar w:fldCharType="separate"/>
            </w:r>
            <w:r w:rsidR="003C14EE">
              <w:rPr>
                <w:noProof/>
                <w:webHidden/>
              </w:rPr>
              <w:t>189</w:t>
            </w:r>
            <w:r w:rsidR="003C14EE">
              <w:rPr>
                <w:noProof/>
                <w:webHidden/>
              </w:rPr>
              <w:fldChar w:fldCharType="end"/>
            </w:r>
          </w:hyperlink>
        </w:p>
        <w:p w14:paraId="7E4C0275" w14:textId="53B3AD23" w:rsidR="003C14EE" w:rsidRDefault="00BE5243">
          <w:pPr>
            <w:pStyle w:val="TOC3"/>
            <w:rPr>
              <w:rFonts w:asciiTheme="minorHAnsi" w:eastAsiaTheme="minorEastAsia" w:hAnsiTheme="minorHAnsi" w:cstheme="minorBidi"/>
              <w:b w:val="0"/>
              <w:noProof/>
              <w:szCs w:val="22"/>
              <w:lang w:eastAsia="en-GB"/>
            </w:rPr>
          </w:pPr>
          <w:hyperlink w:anchor="_Toc148964137" w:history="1">
            <w:r w:rsidR="003C14EE" w:rsidRPr="00F92616">
              <w:rPr>
                <w:rStyle w:val="Hyperlink"/>
                <w:noProof/>
                <w:lang w:val="en-US"/>
              </w:rPr>
              <w:t>E.4.5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loading forces on the wall</w:t>
            </w:r>
            <w:r w:rsidR="003C14EE">
              <w:rPr>
                <w:noProof/>
                <w:webHidden/>
              </w:rPr>
              <w:tab/>
            </w:r>
            <w:r w:rsidR="003C14EE">
              <w:rPr>
                <w:noProof/>
                <w:webHidden/>
              </w:rPr>
              <w:fldChar w:fldCharType="begin"/>
            </w:r>
            <w:r w:rsidR="003C14EE">
              <w:rPr>
                <w:noProof/>
                <w:webHidden/>
              </w:rPr>
              <w:instrText xml:space="preserve"> PAGEREF _Toc148964137 \h </w:instrText>
            </w:r>
            <w:r w:rsidR="003C14EE">
              <w:rPr>
                <w:noProof/>
                <w:webHidden/>
              </w:rPr>
            </w:r>
            <w:r w:rsidR="003C14EE">
              <w:rPr>
                <w:noProof/>
                <w:webHidden/>
              </w:rPr>
              <w:fldChar w:fldCharType="separate"/>
            </w:r>
            <w:r w:rsidR="003C14EE">
              <w:rPr>
                <w:noProof/>
                <w:webHidden/>
              </w:rPr>
              <w:t>190</w:t>
            </w:r>
            <w:r w:rsidR="003C14EE">
              <w:rPr>
                <w:noProof/>
                <w:webHidden/>
              </w:rPr>
              <w:fldChar w:fldCharType="end"/>
            </w:r>
          </w:hyperlink>
        </w:p>
        <w:p w14:paraId="4507372B" w14:textId="120A74C6" w:rsidR="003C14EE" w:rsidRDefault="00BE5243">
          <w:pPr>
            <w:pStyle w:val="TOC3"/>
            <w:rPr>
              <w:rFonts w:asciiTheme="minorHAnsi" w:eastAsiaTheme="minorEastAsia" w:hAnsiTheme="minorHAnsi" w:cstheme="minorBidi"/>
              <w:b w:val="0"/>
              <w:noProof/>
              <w:szCs w:val="22"/>
              <w:lang w:eastAsia="en-GB"/>
            </w:rPr>
          </w:pPr>
          <w:hyperlink w:anchor="_Toc148964138" w:history="1">
            <w:r w:rsidR="003C14EE" w:rsidRPr="00F92616">
              <w:rPr>
                <w:rStyle w:val="Hyperlink"/>
                <w:noProof/>
                <w:lang w:val="en-US"/>
              </w:rPr>
              <w:t>E.4.6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Wave and current on seawall toe</w:t>
            </w:r>
            <w:r w:rsidR="003C14EE">
              <w:rPr>
                <w:noProof/>
                <w:webHidden/>
              </w:rPr>
              <w:tab/>
            </w:r>
            <w:r w:rsidR="003C14EE">
              <w:rPr>
                <w:noProof/>
                <w:webHidden/>
              </w:rPr>
              <w:fldChar w:fldCharType="begin"/>
            </w:r>
            <w:r w:rsidR="003C14EE">
              <w:rPr>
                <w:noProof/>
                <w:webHidden/>
              </w:rPr>
              <w:instrText xml:space="preserve"> PAGEREF _Toc148964138 \h </w:instrText>
            </w:r>
            <w:r w:rsidR="003C14EE">
              <w:rPr>
                <w:noProof/>
                <w:webHidden/>
              </w:rPr>
            </w:r>
            <w:r w:rsidR="003C14EE">
              <w:rPr>
                <w:noProof/>
                <w:webHidden/>
              </w:rPr>
              <w:fldChar w:fldCharType="separate"/>
            </w:r>
            <w:r w:rsidR="003C14EE">
              <w:rPr>
                <w:noProof/>
                <w:webHidden/>
              </w:rPr>
              <w:t>190</w:t>
            </w:r>
            <w:r w:rsidR="003C14EE">
              <w:rPr>
                <w:noProof/>
                <w:webHidden/>
              </w:rPr>
              <w:fldChar w:fldCharType="end"/>
            </w:r>
          </w:hyperlink>
        </w:p>
        <w:p w14:paraId="40DC3F6B" w14:textId="78706B99" w:rsidR="003C14EE" w:rsidRDefault="00BE5243">
          <w:pPr>
            <w:pStyle w:val="TOC3"/>
            <w:rPr>
              <w:rFonts w:asciiTheme="minorHAnsi" w:eastAsiaTheme="minorEastAsia" w:hAnsiTheme="minorHAnsi" w:cstheme="minorBidi"/>
              <w:b w:val="0"/>
              <w:noProof/>
              <w:szCs w:val="22"/>
              <w:lang w:eastAsia="en-GB"/>
            </w:rPr>
          </w:pPr>
          <w:hyperlink w:anchor="_Toc148964139" w:history="1">
            <w:r w:rsidR="003C14EE" w:rsidRPr="00F92616">
              <w:rPr>
                <w:rStyle w:val="Hyperlink"/>
                <w:noProof/>
                <w:lang w:val="en-US"/>
              </w:rPr>
              <w:t>E.4.7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Local scour and scour protection</w:t>
            </w:r>
            <w:r w:rsidR="003C14EE">
              <w:rPr>
                <w:noProof/>
                <w:webHidden/>
              </w:rPr>
              <w:tab/>
            </w:r>
            <w:r w:rsidR="003C14EE">
              <w:rPr>
                <w:noProof/>
                <w:webHidden/>
              </w:rPr>
              <w:fldChar w:fldCharType="begin"/>
            </w:r>
            <w:r w:rsidR="003C14EE">
              <w:rPr>
                <w:noProof/>
                <w:webHidden/>
              </w:rPr>
              <w:instrText xml:space="preserve"> PAGEREF _Toc148964139 \h </w:instrText>
            </w:r>
            <w:r w:rsidR="003C14EE">
              <w:rPr>
                <w:noProof/>
                <w:webHidden/>
              </w:rPr>
            </w:r>
            <w:r w:rsidR="003C14EE">
              <w:rPr>
                <w:noProof/>
                <w:webHidden/>
              </w:rPr>
              <w:fldChar w:fldCharType="separate"/>
            </w:r>
            <w:r w:rsidR="003C14EE">
              <w:rPr>
                <w:noProof/>
                <w:webHidden/>
              </w:rPr>
              <w:t>190</w:t>
            </w:r>
            <w:r w:rsidR="003C14EE">
              <w:rPr>
                <w:noProof/>
                <w:webHidden/>
              </w:rPr>
              <w:fldChar w:fldCharType="end"/>
            </w:r>
          </w:hyperlink>
        </w:p>
        <w:p w14:paraId="5C79BAB2" w14:textId="154C0393" w:rsidR="003C14EE" w:rsidRDefault="00BE5243">
          <w:pPr>
            <w:pStyle w:val="TOC1"/>
            <w:rPr>
              <w:rFonts w:asciiTheme="minorHAnsi" w:eastAsiaTheme="minorEastAsia" w:hAnsiTheme="minorHAnsi" w:cstheme="minorBidi"/>
              <w:b w:val="0"/>
              <w:noProof/>
              <w:szCs w:val="22"/>
              <w:lang w:eastAsia="en-GB"/>
            </w:rPr>
          </w:pPr>
          <w:hyperlink w:anchor="_Toc148964140" w:history="1">
            <w:r w:rsidR="003C14EE" w:rsidRPr="00F92616">
              <w:rPr>
                <w:rStyle w:val="Hyperlink"/>
                <w:noProof/>
              </w:rPr>
              <w:t>Annex F (informative)  Additional guidance related to floating structures</w:t>
            </w:r>
            <w:r w:rsidR="003C14EE">
              <w:rPr>
                <w:noProof/>
                <w:webHidden/>
              </w:rPr>
              <w:tab/>
            </w:r>
            <w:r w:rsidR="003C14EE">
              <w:rPr>
                <w:noProof/>
                <w:webHidden/>
              </w:rPr>
              <w:fldChar w:fldCharType="begin"/>
            </w:r>
            <w:r w:rsidR="003C14EE">
              <w:rPr>
                <w:noProof/>
                <w:webHidden/>
              </w:rPr>
              <w:instrText xml:space="preserve"> PAGEREF _Toc148964140 \h </w:instrText>
            </w:r>
            <w:r w:rsidR="003C14EE">
              <w:rPr>
                <w:noProof/>
                <w:webHidden/>
              </w:rPr>
            </w:r>
            <w:r w:rsidR="003C14EE">
              <w:rPr>
                <w:noProof/>
                <w:webHidden/>
              </w:rPr>
              <w:fldChar w:fldCharType="separate"/>
            </w:r>
            <w:r w:rsidR="003C14EE">
              <w:rPr>
                <w:noProof/>
                <w:webHidden/>
              </w:rPr>
              <w:t>191</w:t>
            </w:r>
            <w:r w:rsidR="003C14EE">
              <w:rPr>
                <w:noProof/>
                <w:webHidden/>
              </w:rPr>
              <w:fldChar w:fldCharType="end"/>
            </w:r>
          </w:hyperlink>
        </w:p>
        <w:p w14:paraId="44FC1BCD" w14:textId="79BB5F7D" w:rsidR="003C14EE" w:rsidRDefault="00BE5243">
          <w:pPr>
            <w:pStyle w:val="TOC2"/>
            <w:rPr>
              <w:rFonts w:asciiTheme="minorHAnsi" w:eastAsiaTheme="minorEastAsia" w:hAnsiTheme="minorHAnsi" w:cstheme="minorBidi"/>
              <w:b w:val="0"/>
              <w:noProof/>
              <w:szCs w:val="22"/>
              <w:lang w:eastAsia="en-GB"/>
            </w:rPr>
          </w:pPr>
          <w:hyperlink w:anchor="_Toc148964141" w:history="1">
            <w:r w:rsidR="003C14EE" w:rsidRPr="00F92616">
              <w:rPr>
                <w:rStyle w:val="Hyperlink"/>
                <w:noProof/>
              </w:rPr>
              <w:t>F.1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_Toc148964141 \h </w:instrText>
            </w:r>
            <w:r w:rsidR="003C14EE">
              <w:rPr>
                <w:noProof/>
                <w:webHidden/>
              </w:rPr>
            </w:r>
            <w:r w:rsidR="003C14EE">
              <w:rPr>
                <w:noProof/>
                <w:webHidden/>
              </w:rPr>
              <w:fldChar w:fldCharType="separate"/>
            </w:r>
            <w:r w:rsidR="003C14EE">
              <w:rPr>
                <w:noProof/>
                <w:webHidden/>
              </w:rPr>
              <w:t>191</w:t>
            </w:r>
            <w:r w:rsidR="003C14EE">
              <w:rPr>
                <w:noProof/>
                <w:webHidden/>
              </w:rPr>
              <w:fldChar w:fldCharType="end"/>
            </w:r>
          </w:hyperlink>
        </w:p>
        <w:p w14:paraId="16C358D9" w14:textId="3479351B" w:rsidR="003C14EE" w:rsidRDefault="00BE5243">
          <w:pPr>
            <w:pStyle w:val="TOC2"/>
            <w:rPr>
              <w:rFonts w:asciiTheme="minorHAnsi" w:eastAsiaTheme="minorEastAsia" w:hAnsiTheme="minorHAnsi" w:cstheme="minorBidi"/>
              <w:b w:val="0"/>
              <w:noProof/>
              <w:szCs w:val="22"/>
              <w:lang w:eastAsia="en-GB"/>
            </w:rPr>
          </w:pPr>
          <w:hyperlink w:anchor="_Toc148964142" w:history="1">
            <w:r w:rsidR="003C14EE" w:rsidRPr="00F92616">
              <w:rPr>
                <w:rStyle w:val="Hyperlink"/>
                <w:noProof/>
                <w:lang w:val="en-US"/>
              </w:rPr>
              <w:t>F.2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Scope and field of application</w:t>
            </w:r>
            <w:r w:rsidR="003C14EE">
              <w:rPr>
                <w:noProof/>
                <w:webHidden/>
              </w:rPr>
              <w:tab/>
            </w:r>
            <w:r w:rsidR="003C14EE">
              <w:rPr>
                <w:noProof/>
                <w:webHidden/>
              </w:rPr>
              <w:fldChar w:fldCharType="begin"/>
            </w:r>
            <w:r w:rsidR="003C14EE">
              <w:rPr>
                <w:noProof/>
                <w:webHidden/>
              </w:rPr>
              <w:instrText xml:space="preserve"> PAGEREF _Toc148964142 \h </w:instrText>
            </w:r>
            <w:r w:rsidR="003C14EE">
              <w:rPr>
                <w:noProof/>
                <w:webHidden/>
              </w:rPr>
            </w:r>
            <w:r w:rsidR="003C14EE">
              <w:rPr>
                <w:noProof/>
                <w:webHidden/>
              </w:rPr>
              <w:fldChar w:fldCharType="separate"/>
            </w:r>
            <w:r w:rsidR="003C14EE">
              <w:rPr>
                <w:noProof/>
                <w:webHidden/>
              </w:rPr>
              <w:t>191</w:t>
            </w:r>
            <w:r w:rsidR="003C14EE">
              <w:rPr>
                <w:noProof/>
                <w:webHidden/>
              </w:rPr>
              <w:fldChar w:fldCharType="end"/>
            </w:r>
          </w:hyperlink>
        </w:p>
        <w:p w14:paraId="5F343A59" w14:textId="5666476A" w:rsidR="003C14EE" w:rsidRDefault="00BE5243">
          <w:pPr>
            <w:pStyle w:val="TOC2"/>
            <w:rPr>
              <w:rFonts w:asciiTheme="minorHAnsi" w:eastAsiaTheme="minorEastAsia" w:hAnsiTheme="minorHAnsi" w:cstheme="minorBidi"/>
              <w:b w:val="0"/>
              <w:noProof/>
              <w:szCs w:val="22"/>
              <w:lang w:eastAsia="en-GB"/>
            </w:rPr>
          </w:pPr>
          <w:hyperlink w:anchor="_Toc148964143" w:history="1">
            <w:r w:rsidR="003C14EE" w:rsidRPr="00F92616">
              <w:rPr>
                <w:rStyle w:val="Hyperlink"/>
                <w:noProof/>
                <w:lang w:val="en-US"/>
              </w:rPr>
              <w:t>F.3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Further guidance related to floating structures</w:t>
            </w:r>
            <w:r w:rsidR="003C14EE">
              <w:rPr>
                <w:noProof/>
                <w:webHidden/>
              </w:rPr>
              <w:tab/>
            </w:r>
            <w:r w:rsidR="003C14EE">
              <w:rPr>
                <w:noProof/>
                <w:webHidden/>
              </w:rPr>
              <w:fldChar w:fldCharType="begin"/>
            </w:r>
            <w:r w:rsidR="003C14EE">
              <w:rPr>
                <w:noProof/>
                <w:webHidden/>
              </w:rPr>
              <w:instrText xml:space="preserve"> PAGEREF _Toc148964143 \h </w:instrText>
            </w:r>
            <w:r w:rsidR="003C14EE">
              <w:rPr>
                <w:noProof/>
                <w:webHidden/>
              </w:rPr>
            </w:r>
            <w:r w:rsidR="003C14EE">
              <w:rPr>
                <w:noProof/>
                <w:webHidden/>
              </w:rPr>
              <w:fldChar w:fldCharType="separate"/>
            </w:r>
            <w:r w:rsidR="003C14EE">
              <w:rPr>
                <w:noProof/>
                <w:webHidden/>
              </w:rPr>
              <w:t>191</w:t>
            </w:r>
            <w:r w:rsidR="003C14EE">
              <w:rPr>
                <w:noProof/>
                <w:webHidden/>
              </w:rPr>
              <w:fldChar w:fldCharType="end"/>
            </w:r>
          </w:hyperlink>
        </w:p>
        <w:p w14:paraId="71AF470A" w14:textId="1ED3034F" w:rsidR="003C14EE" w:rsidRDefault="00BE5243">
          <w:pPr>
            <w:pStyle w:val="TOC1"/>
            <w:rPr>
              <w:rFonts w:asciiTheme="minorHAnsi" w:eastAsiaTheme="minorEastAsia" w:hAnsiTheme="minorHAnsi" w:cstheme="minorBidi"/>
              <w:b w:val="0"/>
              <w:noProof/>
              <w:szCs w:val="22"/>
              <w:lang w:eastAsia="en-GB"/>
            </w:rPr>
          </w:pPr>
          <w:hyperlink w:anchor="_Toc148964144" w:history="1">
            <w:r w:rsidR="003C14EE" w:rsidRPr="00F92616">
              <w:rPr>
                <w:rStyle w:val="Hyperlink"/>
                <w:noProof/>
              </w:rPr>
              <w:t>Annex G (informative)  Additional guidance related to physical modelling of coastal structures</w:t>
            </w:r>
            <w:r w:rsidR="003C14EE">
              <w:rPr>
                <w:noProof/>
                <w:webHidden/>
              </w:rPr>
              <w:tab/>
            </w:r>
            <w:r w:rsidR="003C14EE">
              <w:rPr>
                <w:noProof/>
                <w:webHidden/>
              </w:rPr>
              <w:fldChar w:fldCharType="begin"/>
            </w:r>
            <w:r w:rsidR="003C14EE">
              <w:rPr>
                <w:noProof/>
                <w:webHidden/>
              </w:rPr>
              <w:instrText xml:space="preserve"> PAGEREF _Toc148964144 \h </w:instrText>
            </w:r>
            <w:r w:rsidR="003C14EE">
              <w:rPr>
                <w:noProof/>
                <w:webHidden/>
              </w:rPr>
            </w:r>
            <w:r w:rsidR="003C14EE">
              <w:rPr>
                <w:noProof/>
                <w:webHidden/>
              </w:rPr>
              <w:fldChar w:fldCharType="separate"/>
            </w:r>
            <w:r w:rsidR="003C14EE">
              <w:rPr>
                <w:noProof/>
                <w:webHidden/>
              </w:rPr>
              <w:t>192</w:t>
            </w:r>
            <w:r w:rsidR="003C14EE">
              <w:rPr>
                <w:noProof/>
                <w:webHidden/>
              </w:rPr>
              <w:fldChar w:fldCharType="end"/>
            </w:r>
          </w:hyperlink>
        </w:p>
        <w:p w14:paraId="6C453B3F" w14:textId="3D84963D" w:rsidR="003C14EE" w:rsidRDefault="00BE5243">
          <w:pPr>
            <w:pStyle w:val="TOC2"/>
            <w:rPr>
              <w:rFonts w:asciiTheme="minorHAnsi" w:eastAsiaTheme="minorEastAsia" w:hAnsiTheme="minorHAnsi" w:cstheme="minorBidi"/>
              <w:b w:val="0"/>
              <w:noProof/>
              <w:szCs w:val="22"/>
              <w:lang w:eastAsia="en-GB"/>
            </w:rPr>
          </w:pPr>
          <w:hyperlink w:anchor="_Toc148964145" w:history="1">
            <w:r w:rsidR="003C14EE" w:rsidRPr="00F92616">
              <w:rPr>
                <w:rStyle w:val="Hyperlink"/>
                <w:noProof/>
              </w:rPr>
              <w:t>G.1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_Toc148964145 \h </w:instrText>
            </w:r>
            <w:r w:rsidR="003C14EE">
              <w:rPr>
                <w:noProof/>
                <w:webHidden/>
              </w:rPr>
            </w:r>
            <w:r w:rsidR="003C14EE">
              <w:rPr>
                <w:noProof/>
                <w:webHidden/>
              </w:rPr>
              <w:fldChar w:fldCharType="separate"/>
            </w:r>
            <w:r w:rsidR="003C14EE">
              <w:rPr>
                <w:noProof/>
                <w:webHidden/>
              </w:rPr>
              <w:t>192</w:t>
            </w:r>
            <w:r w:rsidR="003C14EE">
              <w:rPr>
                <w:noProof/>
                <w:webHidden/>
              </w:rPr>
              <w:fldChar w:fldCharType="end"/>
            </w:r>
          </w:hyperlink>
        </w:p>
        <w:p w14:paraId="36FEE064" w14:textId="10723E2B" w:rsidR="003C14EE" w:rsidRDefault="00BE5243">
          <w:pPr>
            <w:pStyle w:val="TOC2"/>
            <w:rPr>
              <w:rFonts w:asciiTheme="minorHAnsi" w:eastAsiaTheme="minorEastAsia" w:hAnsiTheme="minorHAnsi" w:cstheme="minorBidi"/>
              <w:b w:val="0"/>
              <w:noProof/>
              <w:szCs w:val="22"/>
              <w:lang w:eastAsia="en-GB"/>
            </w:rPr>
          </w:pPr>
          <w:hyperlink w:anchor="_Toc148964146" w:history="1">
            <w:r w:rsidR="003C14EE" w:rsidRPr="00F92616">
              <w:rPr>
                <w:rStyle w:val="Hyperlink"/>
                <w:noProof/>
                <w:lang w:val="en-US"/>
              </w:rPr>
              <w:t>G.2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Scope and field of application</w:t>
            </w:r>
            <w:r w:rsidR="003C14EE">
              <w:rPr>
                <w:noProof/>
                <w:webHidden/>
              </w:rPr>
              <w:tab/>
            </w:r>
            <w:r w:rsidR="003C14EE">
              <w:rPr>
                <w:noProof/>
                <w:webHidden/>
              </w:rPr>
              <w:fldChar w:fldCharType="begin"/>
            </w:r>
            <w:r w:rsidR="003C14EE">
              <w:rPr>
                <w:noProof/>
                <w:webHidden/>
              </w:rPr>
              <w:instrText xml:space="preserve"> PAGEREF _Toc148964146 \h </w:instrText>
            </w:r>
            <w:r w:rsidR="003C14EE">
              <w:rPr>
                <w:noProof/>
                <w:webHidden/>
              </w:rPr>
            </w:r>
            <w:r w:rsidR="003C14EE">
              <w:rPr>
                <w:noProof/>
                <w:webHidden/>
              </w:rPr>
              <w:fldChar w:fldCharType="separate"/>
            </w:r>
            <w:r w:rsidR="003C14EE">
              <w:rPr>
                <w:noProof/>
                <w:webHidden/>
              </w:rPr>
              <w:t>192</w:t>
            </w:r>
            <w:r w:rsidR="003C14EE">
              <w:rPr>
                <w:noProof/>
                <w:webHidden/>
              </w:rPr>
              <w:fldChar w:fldCharType="end"/>
            </w:r>
          </w:hyperlink>
        </w:p>
        <w:p w14:paraId="6AF32395" w14:textId="24BD19D1" w:rsidR="003C14EE" w:rsidRDefault="00BE5243">
          <w:pPr>
            <w:pStyle w:val="TOC2"/>
            <w:rPr>
              <w:rFonts w:asciiTheme="minorHAnsi" w:eastAsiaTheme="minorEastAsia" w:hAnsiTheme="minorHAnsi" w:cstheme="minorBidi"/>
              <w:b w:val="0"/>
              <w:noProof/>
              <w:szCs w:val="22"/>
              <w:lang w:eastAsia="en-GB"/>
            </w:rPr>
          </w:pPr>
          <w:hyperlink w:anchor="_Toc148964147" w:history="1">
            <w:r w:rsidR="003C14EE" w:rsidRPr="00F92616">
              <w:rPr>
                <w:rStyle w:val="Hyperlink"/>
                <w:noProof/>
                <w:lang w:val="en-US"/>
              </w:rPr>
              <w:t>G.3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Strengths and limitations of coastal physical models</w:t>
            </w:r>
            <w:r w:rsidR="003C14EE">
              <w:rPr>
                <w:noProof/>
                <w:webHidden/>
              </w:rPr>
              <w:tab/>
            </w:r>
            <w:r w:rsidR="003C14EE">
              <w:rPr>
                <w:noProof/>
                <w:webHidden/>
              </w:rPr>
              <w:fldChar w:fldCharType="begin"/>
            </w:r>
            <w:r w:rsidR="003C14EE">
              <w:rPr>
                <w:noProof/>
                <w:webHidden/>
              </w:rPr>
              <w:instrText xml:space="preserve"> PAGEREF _Toc148964147 \h </w:instrText>
            </w:r>
            <w:r w:rsidR="003C14EE">
              <w:rPr>
                <w:noProof/>
                <w:webHidden/>
              </w:rPr>
            </w:r>
            <w:r w:rsidR="003C14EE">
              <w:rPr>
                <w:noProof/>
                <w:webHidden/>
              </w:rPr>
              <w:fldChar w:fldCharType="separate"/>
            </w:r>
            <w:r w:rsidR="003C14EE">
              <w:rPr>
                <w:noProof/>
                <w:webHidden/>
              </w:rPr>
              <w:t>192</w:t>
            </w:r>
            <w:r w:rsidR="003C14EE">
              <w:rPr>
                <w:noProof/>
                <w:webHidden/>
              </w:rPr>
              <w:fldChar w:fldCharType="end"/>
            </w:r>
          </w:hyperlink>
        </w:p>
        <w:p w14:paraId="0CA9015F" w14:textId="3D5C26A3" w:rsidR="003C14EE" w:rsidRDefault="00BE5243">
          <w:pPr>
            <w:pStyle w:val="TOC2"/>
            <w:rPr>
              <w:rFonts w:asciiTheme="minorHAnsi" w:eastAsiaTheme="minorEastAsia" w:hAnsiTheme="minorHAnsi" w:cstheme="minorBidi"/>
              <w:b w:val="0"/>
              <w:noProof/>
              <w:szCs w:val="22"/>
              <w:lang w:eastAsia="en-GB"/>
            </w:rPr>
          </w:pPr>
          <w:hyperlink w:anchor="_Toc148964148" w:history="1">
            <w:r w:rsidR="003C14EE" w:rsidRPr="00F92616">
              <w:rPr>
                <w:rStyle w:val="Hyperlink"/>
                <w:noProof/>
                <w:lang w:val="en-US"/>
              </w:rPr>
              <w:t>G.4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 xml:space="preserve">Uncertainty in </w:t>
            </w:r>
            <w:r w:rsidR="003C14EE" w:rsidRPr="00F92616">
              <w:rPr>
                <w:rStyle w:val="Hyperlink"/>
                <w:noProof/>
              </w:rPr>
              <w:t>measurement</w:t>
            </w:r>
            <w:r w:rsidR="003C14EE">
              <w:rPr>
                <w:noProof/>
                <w:webHidden/>
              </w:rPr>
              <w:tab/>
            </w:r>
            <w:r w:rsidR="003C14EE">
              <w:rPr>
                <w:noProof/>
                <w:webHidden/>
              </w:rPr>
              <w:fldChar w:fldCharType="begin"/>
            </w:r>
            <w:r w:rsidR="003C14EE">
              <w:rPr>
                <w:noProof/>
                <w:webHidden/>
              </w:rPr>
              <w:instrText xml:space="preserve"> PAGEREF _Toc148964148 \h </w:instrText>
            </w:r>
            <w:r w:rsidR="003C14EE">
              <w:rPr>
                <w:noProof/>
                <w:webHidden/>
              </w:rPr>
            </w:r>
            <w:r w:rsidR="003C14EE">
              <w:rPr>
                <w:noProof/>
                <w:webHidden/>
              </w:rPr>
              <w:fldChar w:fldCharType="separate"/>
            </w:r>
            <w:r w:rsidR="003C14EE">
              <w:rPr>
                <w:noProof/>
                <w:webHidden/>
              </w:rPr>
              <w:t>193</w:t>
            </w:r>
            <w:r w:rsidR="003C14EE">
              <w:rPr>
                <w:noProof/>
                <w:webHidden/>
              </w:rPr>
              <w:fldChar w:fldCharType="end"/>
            </w:r>
          </w:hyperlink>
        </w:p>
        <w:p w14:paraId="4AA63EE7" w14:textId="4C311926" w:rsidR="003C14EE" w:rsidRDefault="00BE5243">
          <w:pPr>
            <w:pStyle w:val="TOC2"/>
            <w:rPr>
              <w:rFonts w:asciiTheme="minorHAnsi" w:eastAsiaTheme="minorEastAsia" w:hAnsiTheme="minorHAnsi" w:cstheme="minorBidi"/>
              <w:b w:val="0"/>
              <w:noProof/>
              <w:szCs w:val="22"/>
              <w:lang w:eastAsia="en-GB"/>
            </w:rPr>
          </w:pPr>
          <w:hyperlink w:anchor="_Toc148964149" w:history="1">
            <w:r w:rsidR="003C14EE" w:rsidRPr="00F92616">
              <w:rPr>
                <w:rStyle w:val="Hyperlink"/>
                <w:noProof/>
                <w:lang w:val="en-US"/>
              </w:rPr>
              <w:t>G.5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Viscosity forces in internal flows of rubble-mound structures</w:t>
            </w:r>
            <w:r w:rsidR="003C14EE">
              <w:rPr>
                <w:noProof/>
                <w:webHidden/>
              </w:rPr>
              <w:tab/>
            </w:r>
            <w:r w:rsidR="003C14EE">
              <w:rPr>
                <w:noProof/>
                <w:webHidden/>
              </w:rPr>
              <w:fldChar w:fldCharType="begin"/>
            </w:r>
            <w:r w:rsidR="003C14EE">
              <w:rPr>
                <w:noProof/>
                <w:webHidden/>
              </w:rPr>
              <w:instrText xml:space="preserve"> PAGEREF _Toc148964149 \h </w:instrText>
            </w:r>
            <w:r w:rsidR="003C14EE">
              <w:rPr>
                <w:noProof/>
                <w:webHidden/>
              </w:rPr>
            </w:r>
            <w:r w:rsidR="003C14EE">
              <w:rPr>
                <w:noProof/>
                <w:webHidden/>
              </w:rPr>
              <w:fldChar w:fldCharType="separate"/>
            </w:r>
            <w:r w:rsidR="003C14EE">
              <w:rPr>
                <w:noProof/>
                <w:webHidden/>
              </w:rPr>
              <w:t>193</w:t>
            </w:r>
            <w:r w:rsidR="003C14EE">
              <w:rPr>
                <w:noProof/>
                <w:webHidden/>
              </w:rPr>
              <w:fldChar w:fldCharType="end"/>
            </w:r>
          </w:hyperlink>
        </w:p>
        <w:p w14:paraId="66C7EFE5" w14:textId="0D200652" w:rsidR="003C14EE" w:rsidRDefault="00BE5243">
          <w:pPr>
            <w:pStyle w:val="TOC2"/>
            <w:rPr>
              <w:rFonts w:asciiTheme="minorHAnsi" w:eastAsiaTheme="minorEastAsia" w:hAnsiTheme="minorHAnsi" w:cstheme="minorBidi"/>
              <w:b w:val="0"/>
              <w:noProof/>
              <w:szCs w:val="22"/>
              <w:lang w:eastAsia="en-GB"/>
            </w:rPr>
          </w:pPr>
          <w:hyperlink w:anchor="_Toc148964150" w:history="1">
            <w:r w:rsidR="003C14EE" w:rsidRPr="00F92616">
              <w:rPr>
                <w:rStyle w:val="Hyperlink"/>
                <w:noProof/>
                <w:lang w:val="en-US"/>
              </w:rPr>
              <w:t>G.6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Viscosity forces on floating structures</w:t>
            </w:r>
            <w:r w:rsidR="003C14EE">
              <w:rPr>
                <w:noProof/>
                <w:webHidden/>
              </w:rPr>
              <w:tab/>
            </w:r>
            <w:r w:rsidR="003C14EE">
              <w:rPr>
                <w:noProof/>
                <w:webHidden/>
              </w:rPr>
              <w:fldChar w:fldCharType="begin"/>
            </w:r>
            <w:r w:rsidR="003C14EE">
              <w:rPr>
                <w:noProof/>
                <w:webHidden/>
              </w:rPr>
              <w:instrText xml:space="preserve"> PAGEREF _Toc148964150 \h </w:instrText>
            </w:r>
            <w:r w:rsidR="003C14EE">
              <w:rPr>
                <w:noProof/>
                <w:webHidden/>
              </w:rPr>
            </w:r>
            <w:r w:rsidR="003C14EE">
              <w:rPr>
                <w:noProof/>
                <w:webHidden/>
              </w:rPr>
              <w:fldChar w:fldCharType="separate"/>
            </w:r>
            <w:r w:rsidR="003C14EE">
              <w:rPr>
                <w:noProof/>
                <w:webHidden/>
              </w:rPr>
              <w:t>193</w:t>
            </w:r>
            <w:r w:rsidR="003C14EE">
              <w:rPr>
                <w:noProof/>
                <w:webHidden/>
              </w:rPr>
              <w:fldChar w:fldCharType="end"/>
            </w:r>
          </w:hyperlink>
        </w:p>
        <w:p w14:paraId="1F4B0513" w14:textId="6E69B152" w:rsidR="003C14EE" w:rsidRDefault="00BE5243">
          <w:pPr>
            <w:pStyle w:val="TOC2"/>
            <w:rPr>
              <w:rFonts w:asciiTheme="minorHAnsi" w:eastAsiaTheme="minorEastAsia" w:hAnsiTheme="minorHAnsi" w:cstheme="minorBidi"/>
              <w:b w:val="0"/>
              <w:noProof/>
              <w:szCs w:val="22"/>
              <w:lang w:eastAsia="en-GB"/>
            </w:rPr>
          </w:pPr>
          <w:hyperlink w:anchor="_Toc148964151" w:history="1">
            <w:r w:rsidR="003C14EE" w:rsidRPr="00F92616">
              <w:rPr>
                <w:rStyle w:val="Hyperlink"/>
                <w:noProof/>
                <w:lang w:val="en-US"/>
              </w:rPr>
              <w:t>G.7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Impulsive wave load with air effects</w:t>
            </w:r>
            <w:r w:rsidR="003C14EE">
              <w:rPr>
                <w:noProof/>
                <w:webHidden/>
              </w:rPr>
              <w:tab/>
            </w:r>
            <w:r w:rsidR="003C14EE">
              <w:rPr>
                <w:noProof/>
                <w:webHidden/>
              </w:rPr>
              <w:fldChar w:fldCharType="begin"/>
            </w:r>
            <w:r w:rsidR="003C14EE">
              <w:rPr>
                <w:noProof/>
                <w:webHidden/>
              </w:rPr>
              <w:instrText xml:space="preserve"> PAGEREF _Toc148964151 \h </w:instrText>
            </w:r>
            <w:r w:rsidR="003C14EE">
              <w:rPr>
                <w:noProof/>
                <w:webHidden/>
              </w:rPr>
            </w:r>
            <w:r w:rsidR="003C14EE">
              <w:rPr>
                <w:noProof/>
                <w:webHidden/>
              </w:rPr>
              <w:fldChar w:fldCharType="separate"/>
            </w:r>
            <w:r w:rsidR="003C14EE">
              <w:rPr>
                <w:noProof/>
                <w:webHidden/>
              </w:rPr>
              <w:t>194</w:t>
            </w:r>
            <w:r w:rsidR="003C14EE">
              <w:rPr>
                <w:noProof/>
                <w:webHidden/>
              </w:rPr>
              <w:fldChar w:fldCharType="end"/>
            </w:r>
          </w:hyperlink>
        </w:p>
        <w:p w14:paraId="1C0E7E6D" w14:textId="56EBDED1" w:rsidR="003C14EE" w:rsidRDefault="00BE5243">
          <w:pPr>
            <w:pStyle w:val="TOC1"/>
            <w:rPr>
              <w:rFonts w:asciiTheme="minorHAnsi" w:eastAsiaTheme="minorEastAsia" w:hAnsiTheme="minorHAnsi" w:cstheme="minorBidi"/>
              <w:b w:val="0"/>
              <w:noProof/>
              <w:szCs w:val="22"/>
              <w:lang w:eastAsia="en-GB"/>
            </w:rPr>
          </w:pPr>
          <w:hyperlink w:anchor="_Toc148964152" w:history="1">
            <w:r w:rsidR="003C14EE" w:rsidRPr="00F92616">
              <w:rPr>
                <w:rStyle w:val="Hyperlink"/>
                <w:noProof/>
              </w:rPr>
              <w:t>Annex H (informative)  Wave and current actions in reliability analysis</w:t>
            </w:r>
            <w:r w:rsidR="003C14EE">
              <w:rPr>
                <w:noProof/>
                <w:webHidden/>
              </w:rPr>
              <w:tab/>
            </w:r>
            <w:r w:rsidR="003C14EE">
              <w:rPr>
                <w:noProof/>
                <w:webHidden/>
              </w:rPr>
              <w:fldChar w:fldCharType="begin"/>
            </w:r>
            <w:r w:rsidR="003C14EE">
              <w:rPr>
                <w:noProof/>
                <w:webHidden/>
              </w:rPr>
              <w:instrText xml:space="preserve"> PAGEREF _Toc148964152 \h </w:instrText>
            </w:r>
            <w:r w:rsidR="003C14EE">
              <w:rPr>
                <w:noProof/>
                <w:webHidden/>
              </w:rPr>
            </w:r>
            <w:r w:rsidR="003C14EE">
              <w:rPr>
                <w:noProof/>
                <w:webHidden/>
              </w:rPr>
              <w:fldChar w:fldCharType="separate"/>
            </w:r>
            <w:r w:rsidR="003C14EE">
              <w:rPr>
                <w:noProof/>
                <w:webHidden/>
              </w:rPr>
              <w:t>195</w:t>
            </w:r>
            <w:r w:rsidR="003C14EE">
              <w:rPr>
                <w:noProof/>
                <w:webHidden/>
              </w:rPr>
              <w:fldChar w:fldCharType="end"/>
            </w:r>
          </w:hyperlink>
        </w:p>
        <w:p w14:paraId="7314CAE0" w14:textId="1C0B2EA5" w:rsidR="003C14EE" w:rsidRDefault="00BE5243">
          <w:pPr>
            <w:pStyle w:val="TOC2"/>
            <w:rPr>
              <w:rFonts w:asciiTheme="minorHAnsi" w:eastAsiaTheme="minorEastAsia" w:hAnsiTheme="minorHAnsi" w:cstheme="minorBidi"/>
              <w:b w:val="0"/>
              <w:noProof/>
              <w:szCs w:val="22"/>
              <w:lang w:eastAsia="en-GB"/>
            </w:rPr>
          </w:pPr>
          <w:hyperlink w:anchor="_Toc148964153" w:history="1">
            <w:r w:rsidR="003C14EE" w:rsidRPr="00F92616">
              <w:rPr>
                <w:rStyle w:val="Hyperlink"/>
                <w:noProof/>
              </w:rPr>
              <w:t>H.1</w:t>
            </w:r>
            <w:r w:rsidR="003C14EE">
              <w:rPr>
                <w:rFonts w:asciiTheme="minorHAnsi" w:eastAsiaTheme="minorEastAsia" w:hAnsiTheme="minorHAnsi" w:cstheme="minorBidi"/>
                <w:b w:val="0"/>
                <w:noProof/>
                <w:szCs w:val="22"/>
                <w:lang w:eastAsia="en-GB"/>
              </w:rPr>
              <w:tab/>
            </w:r>
            <w:r w:rsidR="003C14EE" w:rsidRPr="00F92616">
              <w:rPr>
                <w:rStyle w:val="Hyperlink"/>
                <w:noProof/>
              </w:rPr>
              <w:t>Use of this annex</w:t>
            </w:r>
            <w:r w:rsidR="003C14EE">
              <w:rPr>
                <w:noProof/>
                <w:webHidden/>
              </w:rPr>
              <w:tab/>
            </w:r>
            <w:r w:rsidR="003C14EE">
              <w:rPr>
                <w:noProof/>
                <w:webHidden/>
              </w:rPr>
              <w:fldChar w:fldCharType="begin"/>
            </w:r>
            <w:r w:rsidR="003C14EE">
              <w:rPr>
                <w:noProof/>
                <w:webHidden/>
              </w:rPr>
              <w:instrText xml:space="preserve"> PAGEREF _Toc148964153 \h </w:instrText>
            </w:r>
            <w:r w:rsidR="003C14EE">
              <w:rPr>
                <w:noProof/>
                <w:webHidden/>
              </w:rPr>
            </w:r>
            <w:r w:rsidR="003C14EE">
              <w:rPr>
                <w:noProof/>
                <w:webHidden/>
              </w:rPr>
              <w:fldChar w:fldCharType="separate"/>
            </w:r>
            <w:r w:rsidR="003C14EE">
              <w:rPr>
                <w:noProof/>
                <w:webHidden/>
              </w:rPr>
              <w:t>195</w:t>
            </w:r>
            <w:r w:rsidR="003C14EE">
              <w:rPr>
                <w:noProof/>
                <w:webHidden/>
              </w:rPr>
              <w:fldChar w:fldCharType="end"/>
            </w:r>
          </w:hyperlink>
        </w:p>
        <w:p w14:paraId="7FB7E4D0" w14:textId="1A149503" w:rsidR="003C14EE" w:rsidRDefault="00BE5243">
          <w:pPr>
            <w:pStyle w:val="TOC2"/>
            <w:rPr>
              <w:rFonts w:asciiTheme="minorHAnsi" w:eastAsiaTheme="minorEastAsia" w:hAnsiTheme="minorHAnsi" w:cstheme="minorBidi"/>
              <w:b w:val="0"/>
              <w:noProof/>
              <w:szCs w:val="22"/>
              <w:lang w:eastAsia="en-GB"/>
            </w:rPr>
          </w:pPr>
          <w:hyperlink w:anchor="_Toc148964154" w:history="1">
            <w:r w:rsidR="003C14EE" w:rsidRPr="00F92616">
              <w:rPr>
                <w:rStyle w:val="Hyperlink"/>
                <w:noProof/>
                <w:lang w:val="en-US"/>
              </w:rPr>
              <w:t>H.2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Scope and field of application</w:t>
            </w:r>
            <w:r w:rsidR="003C14EE">
              <w:rPr>
                <w:noProof/>
                <w:webHidden/>
              </w:rPr>
              <w:tab/>
            </w:r>
            <w:r w:rsidR="003C14EE">
              <w:rPr>
                <w:noProof/>
                <w:webHidden/>
              </w:rPr>
              <w:fldChar w:fldCharType="begin"/>
            </w:r>
            <w:r w:rsidR="003C14EE">
              <w:rPr>
                <w:noProof/>
                <w:webHidden/>
              </w:rPr>
              <w:instrText xml:space="preserve"> PAGEREF _Toc148964154 \h </w:instrText>
            </w:r>
            <w:r w:rsidR="003C14EE">
              <w:rPr>
                <w:noProof/>
                <w:webHidden/>
              </w:rPr>
            </w:r>
            <w:r w:rsidR="003C14EE">
              <w:rPr>
                <w:noProof/>
                <w:webHidden/>
              </w:rPr>
              <w:fldChar w:fldCharType="separate"/>
            </w:r>
            <w:r w:rsidR="003C14EE">
              <w:rPr>
                <w:noProof/>
                <w:webHidden/>
              </w:rPr>
              <w:t>195</w:t>
            </w:r>
            <w:r w:rsidR="003C14EE">
              <w:rPr>
                <w:noProof/>
                <w:webHidden/>
              </w:rPr>
              <w:fldChar w:fldCharType="end"/>
            </w:r>
          </w:hyperlink>
        </w:p>
        <w:p w14:paraId="4CD20010" w14:textId="651357E0" w:rsidR="003C14EE" w:rsidRDefault="00BE5243">
          <w:pPr>
            <w:pStyle w:val="TOC2"/>
            <w:rPr>
              <w:rFonts w:asciiTheme="minorHAnsi" w:eastAsiaTheme="minorEastAsia" w:hAnsiTheme="minorHAnsi" w:cstheme="minorBidi"/>
              <w:b w:val="0"/>
              <w:noProof/>
              <w:szCs w:val="22"/>
              <w:lang w:eastAsia="en-GB"/>
            </w:rPr>
          </w:pPr>
          <w:hyperlink w:anchor="_Toc148964155" w:history="1">
            <w:r w:rsidR="003C14EE" w:rsidRPr="00F92616">
              <w:rPr>
                <w:rStyle w:val="Hyperlink"/>
                <w:noProof/>
                <w:lang w:val="en-US"/>
              </w:rPr>
              <w:t>H.3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Calculation of the probability of failure of an element</w:t>
            </w:r>
            <w:r w:rsidR="003C14EE">
              <w:rPr>
                <w:noProof/>
                <w:webHidden/>
              </w:rPr>
              <w:tab/>
            </w:r>
            <w:r w:rsidR="003C14EE">
              <w:rPr>
                <w:noProof/>
                <w:webHidden/>
              </w:rPr>
              <w:fldChar w:fldCharType="begin"/>
            </w:r>
            <w:r w:rsidR="003C14EE">
              <w:rPr>
                <w:noProof/>
                <w:webHidden/>
              </w:rPr>
              <w:instrText xml:space="preserve"> PAGEREF _Toc148964155 \h </w:instrText>
            </w:r>
            <w:r w:rsidR="003C14EE">
              <w:rPr>
                <w:noProof/>
                <w:webHidden/>
              </w:rPr>
            </w:r>
            <w:r w:rsidR="003C14EE">
              <w:rPr>
                <w:noProof/>
                <w:webHidden/>
              </w:rPr>
              <w:fldChar w:fldCharType="separate"/>
            </w:r>
            <w:r w:rsidR="003C14EE">
              <w:rPr>
                <w:noProof/>
                <w:webHidden/>
              </w:rPr>
              <w:t>195</w:t>
            </w:r>
            <w:r w:rsidR="003C14EE">
              <w:rPr>
                <w:noProof/>
                <w:webHidden/>
              </w:rPr>
              <w:fldChar w:fldCharType="end"/>
            </w:r>
          </w:hyperlink>
        </w:p>
        <w:p w14:paraId="2F59536F" w14:textId="4AF7577D" w:rsidR="003C14EE" w:rsidRDefault="00BE5243">
          <w:pPr>
            <w:pStyle w:val="TOC3"/>
            <w:rPr>
              <w:rFonts w:asciiTheme="minorHAnsi" w:eastAsiaTheme="minorEastAsia" w:hAnsiTheme="minorHAnsi" w:cstheme="minorBidi"/>
              <w:b w:val="0"/>
              <w:noProof/>
              <w:szCs w:val="22"/>
              <w:lang w:eastAsia="en-GB"/>
            </w:rPr>
          </w:pPr>
          <w:hyperlink w:anchor="_Toc148964156" w:history="1">
            <w:r w:rsidR="003C14EE" w:rsidRPr="00F92616">
              <w:rPr>
                <w:rStyle w:val="Hyperlink"/>
                <w:noProof/>
                <w:lang w:val="en-US"/>
              </w:rPr>
              <w:t>H.3.1</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General guidelines</w:t>
            </w:r>
            <w:r w:rsidR="003C14EE">
              <w:rPr>
                <w:noProof/>
                <w:webHidden/>
              </w:rPr>
              <w:tab/>
            </w:r>
            <w:r w:rsidR="003C14EE">
              <w:rPr>
                <w:noProof/>
                <w:webHidden/>
              </w:rPr>
              <w:fldChar w:fldCharType="begin"/>
            </w:r>
            <w:r w:rsidR="003C14EE">
              <w:rPr>
                <w:noProof/>
                <w:webHidden/>
              </w:rPr>
              <w:instrText xml:space="preserve"> PAGEREF _Toc148964156 \h </w:instrText>
            </w:r>
            <w:r w:rsidR="003C14EE">
              <w:rPr>
                <w:noProof/>
                <w:webHidden/>
              </w:rPr>
            </w:r>
            <w:r w:rsidR="003C14EE">
              <w:rPr>
                <w:noProof/>
                <w:webHidden/>
              </w:rPr>
              <w:fldChar w:fldCharType="separate"/>
            </w:r>
            <w:r w:rsidR="003C14EE">
              <w:rPr>
                <w:noProof/>
                <w:webHidden/>
              </w:rPr>
              <w:t>195</w:t>
            </w:r>
            <w:r w:rsidR="003C14EE">
              <w:rPr>
                <w:noProof/>
                <w:webHidden/>
              </w:rPr>
              <w:fldChar w:fldCharType="end"/>
            </w:r>
          </w:hyperlink>
        </w:p>
        <w:p w14:paraId="10E29933" w14:textId="3D41292C" w:rsidR="003C14EE" w:rsidRDefault="00BE5243">
          <w:pPr>
            <w:pStyle w:val="TOC3"/>
            <w:rPr>
              <w:rFonts w:asciiTheme="minorHAnsi" w:eastAsiaTheme="minorEastAsia" w:hAnsiTheme="minorHAnsi" w:cstheme="minorBidi"/>
              <w:b w:val="0"/>
              <w:noProof/>
              <w:szCs w:val="22"/>
              <w:lang w:eastAsia="en-GB"/>
            </w:rPr>
          </w:pPr>
          <w:hyperlink w:anchor="_Toc148964157" w:history="1">
            <w:r w:rsidR="003C14EE" w:rsidRPr="00F92616">
              <w:rPr>
                <w:rStyle w:val="Hyperlink"/>
                <w:noProof/>
                <w:lang w:val="en-US"/>
              </w:rPr>
              <w:t>H.3.2</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The direct integration method</w:t>
            </w:r>
            <w:r w:rsidR="003C14EE">
              <w:rPr>
                <w:noProof/>
                <w:webHidden/>
              </w:rPr>
              <w:tab/>
            </w:r>
            <w:r w:rsidR="003C14EE">
              <w:rPr>
                <w:noProof/>
                <w:webHidden/>
              </w:rPr>
              <w:fldChar w:fldCharType="begin"/>
            </w:r>
            <w:r w:rsidR="003C14EE">
              <w:rPr>
                <w:noProof/>
                <w:webHidden/>
              </w:rPr>
              <w:instrText xml:space="preserve"> PAGEREF _Toc148964157 \h </w:instrText>
            </w:r>
            <w:r w:rsidR="003C14EE">
              <w:rPr>
                <w:noProof/>
                <w:webHidden/>
              </w:rPr>
            </w:r>
            <w:r w:rsidR="003C14EE">
              <w:rPr>
                <w:noProof/>
                <w:webHidden/>
              </w:rPr>
              <w:fldChar w:fldCharType="separate"/>
            </w:r>
            <w:r w:rsidR="003C14EE">
              <w:rPr>
                <w:noProof/>
                <w:webHidden/>
              </w:rPr>
              <w:t>195</w:t>
            </w:r>
            <w:r w:rsidR="003C14EE">
              <w:rPr>
                <w:noProof/>
                <w:webHidden/>
              </w:rPr>
              <w:fldChar w:fldCharType="end"/>
            </w:r>
          </w:hyperlink>
        </w:p>
        <w:p w14:paraId="601C0521" w14:textId="44D87EE9" w:rsidR="003C14EE" w:rsidRDefault="00BE5243">
          <w:pPr>
            <w:pStyle w:val="TOC3"/>
            <w:rPr>
              <w:rFonts w:asciiTheme="minorHAnsi" w:eastAsiaTheme="minorEastAsia" w:hAnsiTheme="minorHAnsi" w:cstheme="minorBidi"/>
              <w:b w:val="0"/>
              <w:noProof/>
              <w:szCs w:val="22"/>
              <w:lang w:eastAsia="en-GB"/>
            </w:rPr>
          </w:pPr>
          <w:hyperlink w:anchor="_Toc148964158" w:history="1">
            <w:r w:rsidR="003C14EE" w:rsidRPr="00F92616">
              <w:rPr>
                <w:rStyle w:val="Hyperlink"/>
                <w:noProof/>
                <w:lang w:val="en-US"/>
              </w:rPr>
              <w:t>H.3.3</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The Monte Carlo method</w:t>
            </w:r>
            <w:r w:rsidR="003C14EE">
              <w:rPr>
                <w:noProof/>
                <w:webHidden/>
              </w:rPr>
              <w:tab/>
            </w:r>
            <w:r w:rsidR="003C14EE">
              <w:rPr>
                <w:noProof/>
                <w:webHidden/>
              </w:rPr>
              <w:fldChar w:fldCharType="begin"/>
            </w:r>
            <w:r w:rsidR="003C14EE">
              <w:rPr>
                <w:noProof/>
                <w:webHidden/>
              </w:rPr>
              <w:instrText xml:space="preserve"> PAGEREF _Toc148964158 \h </w:instrText>
            </w:r>
            <w:r w:rsidR="003C14EE">
              <w:rPr>
                <w:noProof/>
                <w:webHidden/>
              </w:rPr>
            </w:r>
            <w:r w:rsidR="003C14EE">
              <w:rPr>
                <w:noProof/>
                <w:webHidden/>
              </w:rPr>
              <w:fldChar w:fldCharType="separate"/>
            </w:r>
            <w:r w:rsidR="003C14EE">
              <w:rPr>
                <w:noProof/>
                <w:webHidden/>
              </w:rPr>
              <w:t>196</w:t>
            </w:r>
            <w:r w:rsidR="003C14EE">
              <w:rPr>
                <w:noProof/>
                <w:webHidden/>
              </w:rPr>
              <w:fldChar w:fldCharType="end"/>
            </w:r>
          </w:hyperlink>
        </w:p>
        <w:p w14:paraId="2DFDA765" w14:textId="6E7AE879" w:rsidR="003C14EE" w:rsidRDefault="00BE5243">
          <w:pPr>
            <w:pStyle w:val="TOC3"/>
            <w:rPr>
              <w:rFonts w:asciiTheme="minorHAnsi" w:eastAsiaTheme="minorEastAsia" w:hAnsiTheme="minorHAnsi" w:cstheme="minorBidi"/>
              <w:b w:val="0"/>
              <w:noProof/>
              <w:szCs w:val="22"/>
              <w:lang w:eastAsia="en-GB"/>
            </w:rPr>
          </w:pPr>
          <w:hyperlink w:anchor="_Toc148964159" w:history="1">
            <w:r w:rsidR="003C14EE" w:rsidRPr="00F92616">
              <w:rPr>
                <w:rStyle w:val="Hyperlink"/>
                <w:noProof/>
                <w:lang w:val="en-US"/>
              </w:rPr>
              <w:t>H.3.4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An easy-to-use method</w:t>
            </w:r>
            <w:r w:rsidR="003C14EE">
              <w:rPr>
                <w:noProof/>
                <w:webHidden/>
              </w:rPr>
              <w:tab/>
            </w:r>
            <w:r w:rsidR="003C14EE">
              <w:rPr>
                <w:noProof/>
                <w:webHidden/>
              </w:rPr>
              <w:fldChar w:fldCharType="begin"/>
            </w:r>
            <w:r w:rsidR="003C14EE">
              <w:rPr>
                <w:noProof/>
                <w:webHidden/>
              </w:rPr>
              <w:instrText xml:space="preserve"> PAGEREF _Toc148964159 \h </w:instrText>
            </w:r>
            <w:r w:rsidR="003C14EE">
              <w:rPr>
                <w:noProof/>
                <w:webHidden/>
              </w:rPr>
            </w:r>
            <w:r w:rsidR="003C14EE">
              <w:rPr>
                <w:noProof/>
                <w:webHidden/>
              </w:rPr>
              <w:fldChar w:fldCharType="separate"/>
            </w:r>
            <w:r w:rsidR="003C14EE">
              <w:rPr>
                <w:noProof/>
                <w:webHidden/>
              </w:rPr>
              <w:t>197</w:t>
            </w:r>
            <w:r w:rsidR="003C14EE">
              <w:rPr>
                <w:noProof/>
                <w:webHidden/>
              </w:rPr>
              <w:fldChar w:fldCharType="end"/>
            </w:r>
          </w:hyperlink>
        </w:p>
        <w:p w14:paraId="770B9073" w14:textId="0452983B" w:rsidR="003C14EE" w:rsidRDefault="00BE5243">
          <w:pPr>
            <w:pStyle w:val="TOC2"/>
            <w:rPr>
              <w:rFonts w:asciiTheme="minorHAnsi" w:eastAsiaTheme="minorEastAsia" w:hAnsiTheme="minorHAnsi" w:cstheme="minorBidi"/>
              <w:b w:val="0"/>
              <w:noProof/>
              <w:szCs w:val="22"/>
              <w:lang w:eastAsia="en-GB"/>
            </w:rPr>
          </w:pPr>
          <w:hyperlink w:anchor="_Toc148964160" w:history="1">
            <w:r w:rsidR="003C14EE" w:rsidRPr="00F92616">
              <w:rPr>
                <w:rStyle w:val="Hyperlink"/>
                <w:noProof/>
                <w:lang w:val="en-US"/>
              </w:rPr>
              <w:t>H.4</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Failure probability analysis of failure mode systems</w:t>
            </w:r>
            <w:r w:rsidR="003C14EE">
              <w:rPr>
                <w:noProof/>
                <w:webHidden/>
              </w:rPr>
              <w:tab/>
            </w:r>
            <w:r w:rsidR="003C14EE">
              <w:rPr>
                <w:noProof/>
                <w:webHidden/>
              </w:rPr>
              <w:fldChar w:fldCharType="begin"/>
            </w:r>
            <w:r w:rsidR="003C14EE">
              <w:rPr>
                <w:noProof/>
                <w:webHidden/>
              </w:rPr>
              <w:instrText xml:space="preserve"> PAGEREF _Toc148964160 \h </w:instrText>
            </w:r>
            <w:r w:rsidR="003C14EE">
              <w:rPr>
                <w:noProof/>
                <w:webHidden/>
              </w:rPr>
            </w:r>
            <w:r w:rsidR="003C14EE">
              <w:rPr>
                <w:noProof/>
                <w:webHidden/>
              </w:rPr>
              <w:fldChar w:fldCharType="separate"/>
            </w:r>
            <w:r w:rsidR="003C14EE">
              <w:rPr>
                <w:noProof/>
                <w:webHidden/>
              </w:rPr>
              <w:t>198</w:t>
            </w:r>
            <w:r w:rsidR="003C14EE">
              <w:rPr>
                <w:noProof/>
                <w:webHidden/>
              </w:rPr>
              <w:fldChar w:fldCharType="end"/>
            </w:r>
          </w:hyperlink>
        </w:p>
        <w:p w14:paraId="11B185EA" w14:textId="4311B33E" w:rsidR="003C14EE" w:rsidRDefault="00BE5243">
          <w:pPr>
            <w:pStyle w:val="TOC2"/>
            <w:rPr>
              <w:rFonts w:asciiTheme="minorHAnsi" w:eastAsiaTheme="minorEastAsia" w:hAnsiTheme="minorHAnsi" w:cstheme="minorBidi"/>
              <w:b w:val="0"/>
              <w:noProof/>
              <w:szCs w:val="22"/>
              <w:lang w:eastAsia="en-GB"/>
            </w:rPr>
          </w:pPr>
          <w:hyperlink w:anchor="_Toc148964161" w:history="1">
            <w:r w:rsidR="003C14EE" w:rsidRPr="00F92616">
              <w:rPr>
                <w:rStyle w:val="Hyperlink"/>
                <w:noProof/>
                <w:lang w:val="en-US"/>
              </w:rPr>
              <w:t>H.5</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Correlation of failure modes</w:t>
            </w:r>
            <w:r w:rsidR="003C14EE">
              <w:rPr>
                <w:noProof/>
                <w:webHidden/>
              </w:rPr>
              <w:tab/>
            </w:r>
            <w:r w:rsidR="003C14EE">
              <w:rPr>
                <w:noProof/>
                <w:webHidden/>
              </w:rPr>
              <w:fldChar w:fldCharType="begin"/>
            </w:r>
            <w:r w:rsidR="003C14EE">
              <w:rPr>
                <w:noProof/>
                <w:webHidden/>
              </w:rPr>
              <w:instrText xml:space="preserve"> PAGEREF _Toc148964161 \h </w:instrText>
            </w:r>
            <w:r w:rsidR="003C14EE">
              <w:rPr>
                <w:noProof/>
                <w:webHidden/>
              </w:rPr>
            </w:r>
            <w:r w:rsidR="003C14EE">
              <w:rPr>
                <w:noProof/>
                <w:webHidden/>
              </w:rPr>
              <w:fldChar w:fldCharType="separate"/>
            </w:r>
            <w:r w:rsidR="003C14EE">
              <w:rPr>
                <w:noProof/>
                <w:webHidden/>
              </w:rPr>
              <w:t>199</w:t>
            </w:r>
            <w:r w:rsidR="003C14EE">
              <w:rPr>
                <w:noProof/>
                <w:webHidden/>
              </w:rPr>
              <w:fldChar w:fldCharType="end"/>
            </w:r>
          </w:hyperlink>
        </w:p>
        <w:p w14:paraId="4197028C" w14:textId="5E2708D5" w:rsidR="003C14EE" w:rsidRDefault="00BE5243">
          <w:pPr>
            <w:pStyle w:val="TOC2"/>
            <w:rPr>
              <w:rFonts w:asciiTheme="minorHAnsi" w:eastAsiaTheme="minorEastAsia" w:hAnsiTheme="minorHAnsi" w:cstheme="minorBidi"/>
              <w:b w:val="0"/>
              <w:noProof/>
              <w:szCs w:val="22"/>
              <w:lang w:eastAsia="en-GB"/>
            </w:rPr>
          </w:pPr>
          <w:hyperlink w:anchor="_Toc148964163" w:history="1">
            <w:r w:rsidR="003C14EE" w:rsidRPr="00F92616">
              <w:rPr>
                <w:rStyle w:val="Hyperlink"/>
                <w:noProof/>
                <w:lang w:val="en-US"/>
              </w:rPr>
              <w:t>H.6</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Outline example application of reliability analysis of a coastal structure</w:t>
            </w:r>
            <w:r w:rsidR="003C14EE">
              <w:rPr>
                <w:noProof/>
                <w:webHidden/>
              </w:rPr>
              <w:tab/>
            </w:r>
            <w:r w:rsidR="003C14EE">
              <w:rPr>
                <w:noProof/>
                <w:webHidden/>
              </w:rPr>
              <w:fldChar w:fldCharType="begin"/>
            </w:r>
            <w:r w:rsidR="003C14EE">
              <w:rPr>
                <w:noProof/>
                <w:webHidden/>
              </w:rPr>
              <w:instrText xml:space="preserve"> PAGEREF _Toc148964163 \h </w:instrText>
            </w:r>
            <w:r w:rsidR="003C14EE">
              <w:rPr>
                <w:noProof/>
                <w:webHidden/>
              </w:rPr>
            </w:r>
            <w:r w:rsidR="003C14EE">
              <w:rPr>
                <w:noProof/>
                <w:webHidden/>
              </w:rPr>
              <w:fldChar w:fldCharType="separate"/>
            </w:r>
            <w:r w:rsidR="003C14EE">
              <w:rPr>
                <w:noProof/>
                <w:webHidden/>
              </w:rPr>
              <w:t>199</w:t>
            </w:r>
            <w:r w:rsidR="003C14EE">
              <w:rPr>
                <w:noProof/>
                <w:webHidden/>
              </w:rPr>
              <w:fldChar w:fldCharType="end"/>
            </w:r>
          </w:hyperlink>
        </w:p>
        <w:p w14:paraId="594982DC" w14:textId="5818CCBF" w:rsidR="003C14EE" w:rsidRDefault="00BE5243">
          <w:pPr>
            <w:pStyle w:val="TOC2"/>
            <w:rPr>
              <w:rFonts w:asciiTheme="minorHAnsi" w:eastAsiaTheme="minorEastAsia" w:hAnsiTheme="minorHAnsi" w:cstheme="minorBidi"/>
              <w:b w:val="0"/>
              <w:noProof/>
              <w:szCs w:val="22"/>
              <w:lang w:eastAsia="en-GB"/>
            </w:rPr>
          </w:pPr>
          <w:hyperlink w:anchor="_Toc148964164" w:history="1">
            <w:r w:rsidR="003C14EE" w:rsidRPr="00F92616">
              <w:rPr>
                <w:rStyle w:val="Hyperlink"/>
                <w:noProof/>
                <w:lang w:val="en-US"/>
              </w:rPr>
              <w:t>H.7</w:t>
            </w:r>
            <w:r w:rsidR="003C14EE">
              <w:rPr>
                <w:rFonts w:asciiTheme="minorHAnsi" w:eastAsiaTheme="minorEastAsia" w:hAnsiTheme="minorHAnsi" w:cstheme="minorBidi"/>
                <w:b w:val="0"/>
                <w:noProof/>
                <w:szCs w:val="22"/>
                <w:lang w:eastAsia="en-GB"/>
              </w:rPr>
              <w:tab/>
            </w:r>
            <w:r w:rsidR="003C14EE" w:rsidRPr="00F92616">
              <w:rPr>
                <w:rStyle w:val="Hyperlink"/>
                <w:noProof/>
                <w:lang w:val="en-US"/>
              </w:rPr>
              <w:t>Qualitative resilience assessment of coastal structures</w:t>
            </w:r>
            <w:r w:rsidR="003C14EE">
              <w:rPr>
                <w:noProof/>
                <w:webHidden/>
              </w:rPr>
              <w:tab/>
            </w:r>
            <w:r w:rsidR="003C14EE">
              <w:rPr>
                <w:noProof/>
                <w:webHidden/>
              </w:rPr>
              <w:fldChar w:fldCharType="begin"/>
            </w:r>
            <w:r w:rsidR="003C14EE">
              <w:rPr>
                <w:noProof/>
                <w:webHidden/>
              </w:rPr>
              <w:instrText xml:space="preserve"> PAGEREF _Toc148964164 \h </w:instrText>
            </w:r>
            <w:r w:rsidR="003C14EE">
              <w:rPr>
                <w:noProof/>
                <w:webHidden/>
              </w:rPr>
            </w:r>
            <w:r w:rsidR="003C14EE">
              <w:rPr>
                <w:noProof/>
                <w:webHidden/>
              </w:rPr>
              <w:fldChar w:fldCharType="separate"/>
            </w:r>
            <w:r w:rsidR="003C14EE">
              <w:rPr>
                <w:noProof/>
                <w:webHidden/>
              </w:rPr>
              <w:t>200</w:t>
            </w:r>
            <w:r w:rsidR="003C14EE">
              <w:rPr>
                <w:noProof/>
                <w:webHidden/>
              </w:rPr>
              <w:fldChar w:fldCharType="end"/>
            </w:r>
          </w:hyperlink>
        </w:p>
        <w:p w14:paraId="742E0F21" w14:textId="3D0FA9E8" w:rsidR="003C14EE" w:rsidRDefault="00BE5243">
          <w:pPr>
            <w:pStyle w:val="TOC1"/>
            <w:rPr>
              <w:rFonts w:asciiTheme="minorHAnsi" w:eastAsiaTheme="minorEastAsia" w:hAnsiTheme="minorHAnsi" w:cstheme="minorBidi"/>
              <w:b w:val="0"/>
              <w:noProof/>
              <w:szCs w:val="22"/>
              <w:lang w:eastAsia="en-GB"/>
            </w:rPr>
          </w:pPr>
          <w:hyperlink w:anchor="_Toc148964165" w:history="1">
            <w:r w:rsidR="003C14EE" w:rsidRPr="00F92616">
              <w:rPr>
                <w:rStyle w:val="Hyperlink"/>
                <w:noProof/>
                <w:lang w:val="en-US"/>
              </w:rPr>
              <w:t>Bibliography</w:t>
            </w:r>
            <w:r w:rsidR="003C14EE">
              <w:rPr>
                <w:noProof/>
                <w:webHidden/>
              </w:rPr>
              <w:tab/>
            </w:r>
            <w:r w:rsidR="003C14EE">
              <w:rPr>
                <w:noProof/>
                <w:webHidden/>
              </w:rPr>
              <w:fldChar w:fldCharType="begin"/>
            </w:r>
            <w:r w:rsidR="003C14EE">
              <w:rPr>
                <w:noProof/>
                <w:webHidden/>
              </w:rPr>
              <w:instrText xml:space="preserve"> PAGEREF _Toc148964165 \h </w:instrText>
            </w:r>
            <w:r w:rsidR="003C14EE">
              <w:rPr>
                <w:noProof/>
                <w:webHidden/>
              </w:rPr>
            </w:r>
            <w:r w:rsidR="003C14EE">
              <w:rPr>
                <w:noProof/>
                <w:webHidden/>
              </w:rPr>
              <w:fldChar w:fldCharType="separate"/>
            </w:r>
            <w:r w:rsidR="003C14EE">
              <w:rPr>
                <w:noProof/>
                <w:webHidden/>
              </w:rPr>
              <w:t>201</w:t>
            </w:r>
            <w:r w:rsidR="003C14EE">
              <w:rPr>
                <w:noProof/>
                <w:webHidden/>
              </w:rPr>
              <w:fldChar w:fldCharType="end"/>
            </w:r>
          </w:hyperlink>
        </w:p>
        <w:p w14:paraId="5521D028" w14:textId="1CF5F975" w:rsidR="003C14EE" w:rsidRDefault="003C14EE">
          <w:r>
            <w:rPr>
              <w:b/>
              <w:bCs/>
              <w:noProof/>
            </w:rPr>
            <w:fldChar w:fldCharType="end"/>
          </w:r>
        </w:p>
      </w:sdtContent>
    </w:sdt>
    <w:p w14:paraId="334543DF" w14:textId="55843A57" w:rsidR="00FC5F2E" w:rsidRPr="009A635B" w:rsidRDefault="00FC5F2E" w:rsidP="009A635B"/>
    <w:p w14:paraId="7151FB22" w14:textId="77777777" w:rsidR="00DB201D" w:rsidRPr="00846380" w:rsidRDefault="00DB201D" w:rsidP="00DB201D">
      <w:pPr>
        <w:pStyle w:val="ForewordTitle"/>
        <w:autoSpaceDE w:val="0"/>
        <w:autoSpaceDN w:val="0"/>
        <w:adjustRightInd w:val="0"/>
        <w:spacing w:after="240"/>
        <w:rPr>
          <w:rFonts w:eastAsia="MS Mincho"/>
          <w:szCs w:val="28"/>
        </w:rPr>
      </w:pPr>
      <w:bookmarkStart w:id="0" w:name="_Toc445729939"/>
      <w:bookmarkStart w:id="1" w:name="_Toc94198669"/>
      <w:bookmarkStart w:id="2" w:name="_Toc135137105"/>
      <w:bookmarkStart w:id="3" w:name="_Toc148963770"/>
      <w:r w:rsidRPr="00846380">
        <w:rPr>
          <w:rFonts w:eastAsia="MS Mincho"/>
          <w:szCs w:val="28"/>
        </w:rPr>
        <w:t>European foreword</w:t>
      </w:r>
      <w:bookmarkEnd w:id="0"/>
      <w:bookmarkEnd w:id="1"/>
      <w:bookmarkEnd w:id="2"/>
      <w:bookmarkEnd w:id="3"/>
    </w:p>
    <w:p w14:paraId="0B0B6BAD" w14:textId="1D53E072" w:rsidR="002468F4" w:rsidRDefault="00AD7DAD" w:rsidP="00AD7DAD">
      <w:pPr>
        <w:pStyle w:val="ForewordText"/>
        <w:autoSpaceDE w:val="0"/>
        <w:autoSpaceDN w:val="0"/>
        <w:adjustRightInd w:val="0"/>
        <w:spacing w:after="200"/>
        <w:rPr>
          <w:sz w:val="22"/>
          <w:szCs w:val="22"/>
        </w:rPr>
      </w:pPr>
      <w:r w:rsidRPr="00AD7DAD">
        <w:rPr>
          <w:sz w:val="22"/>
          <w:szCs w:val="22"/>
        </w:rPr>
        <w:t>This document (</w:t>
      </w:r>
      <w:r w:rsidR="00DD2173">
        <w:rPr>
          <w:sz w:val="22"/>
          <w:szCs w:val="22"/>
        </w:rPr>
        <w:t>pr</w:t>
      </w:r>
      <w:r w:rsidRPr="00AD7DAD">
        <w:rPr>
          <w:sz w:val="22"/>
          <w:szCs w:val="22"/>
        </w:rPr>
        <w:t>EN</w:t>
      </w:r>
      <w:r w:rsidR="00CA75B1">
        <w:rPr>
          <w:sz w:val="22"/>
          <w:szCs w:val="22"/>
        </w:rPr>
        <w:t xml:space="preserve"> </w:t>
      </w:r>
      <w:r w:rsidRPr="00AD7DAD">
        <w:rPr>
          <w:sz w:val="22"/>
          <w:szCs w:val="22"/>
        </w:rPr>
        <w:t>199</w:t>
      </w:r>
      <w:r w:rsidR="00DD2173">
        <w:rPr>
          <w:sz w:val="22"/>
          <w:szCs w:val="22"/>
        </w:rPr>
        <w:t>1-1-8</w:t>
      </w:r>
      <w:r w:rsidRPr="00AD7DAD">
        <w:rPr>
          <w:sz w:val="22"/>
          <w:szCs w:val="22"/>
        </w:rPr>
        <w:t>:202</w:t>
      </w:r>
      <w:r w:rsidR="006522FD">
        <w:rPr>
          <w:sz w:val="22"/>
          <w:szCs w:val="22"/>
        </w:rPr>
        <w:t>4</w:t>
      </w:r>
      <w:r w:rsidRPr="00AD7DAD">
        <w:rPr>
          <w:sz w:val="22"/>
          <w:szCs w:val="22"/>
        </w:rPr>
        <w:t xml:space="preserve">) has been prepared by Technical Committee CEN/TC 250 “Structural Eurocodes”, the secretariat of which is held by BSI. </w:t>
      </w:r>
    </w:p>
    <w:p w14:paraId="0237A2A2" w14:textId="70E48D3E" w:rsidR="00AD7DAD" w:rsidRPr="00AD7DAD" w:rsidRDefault="00AD7DAD" w:rsidP="00AD7DAD">
      <w:pPr>
        <w:pStyle w:val="ForewordText"/>
        <w:autoSpaceDE w:val="0"/>
        <w:autoSpaceDN w:val="0"/>
        <w:adjustRightInd w:val="0"/>
        <w:spacing w:after="200"/>
        <w:rPr>
          <w:sz w:val="22"/>
          <w:szCs w:val="22"/>
        </w:rPr>
      </w:pPr>
      <w:r w:rsidRPr="00AD7DAD">
        <w:rPr>
          <w:sz w:val="22"/>
          <w:szCs w:val="22"/>
        </w:rPr>
        <w:t>CEN/TC 250 is responsible for all Structural Eurocodes and has been assigned responsibility for structural and geotechnical design matters by CEN.</w:t>
      </w:r>
    </w:p>
    <w:p w14:paraId="26CA45B3" w14:textId="77777777" w:rsidR="00524D00" w:rsidRDefault="00524D00" w:rsidP="00524D00">
      <w:pPr>
        <w:pStyle w:val="ForewordText"/>
        <w:autoSpaceDE w:val="0"/>
        <w:autoSpaceDN w:val="0"/>
        <w:adjustRightInd w:val="0"/>
        <w:spacing w:after="200"/>
        <w:rPr>
          <w:sz w:val="22"/>
          <w:szCs w:val="22"/>
        </w:rPr>
      </w:pPr>
      <w:r w:rsidRPr="00F01715">
        <w:rPr>
          <w:sz w:val="22"/>
          <w:szCs w:val="22"/>
        </w:rPr>
        <w:t xml:space="preserve">This document is currently submitted to the </w:t>
      </w:r>
      <w:r w:rsidRPr="004538AA">
        <w:rPr>
          <w:sz w:val="22"/>
          <w:szCs w:val="22"/>
        </w:rPr>
        <w:t xml:space="preserve">CEN </w:t>
      </w:r>
      <w:r w:rsidRPr="00F01715">
        <w:rPr>
          <w:sz w:val="22"/>
          <w:szCs w:val="22"/>
        </w:rPr>
        <w:t>Enquiry</w:t>
      </w:r>
      <w:r>
        <w:rPr>
          <w:sz w:val="22"/>
          <w:szCs w:val="22"/>
        </w:rPr>
        <w:t>.</w:t>
      </w:r>
    </w:p>
    <w:p w14:paraId="21937BB6" w14:textId="58F1D69B" w:rsidR="00AD7DAD" w:rsidRPr="00AD7DAD" w:rsidRDefault="00AD7DAD" w:rsidP="00AD7DAD">
      <w:pPr>
        <w:pStyle w:val="ForewordText"/>
        <w:autoSpaceDE w:val="0"/>
        <w:autoSpaceDN w:val="0"/>
        <w:adjustRightInd w:val="0"/>
        <w:spacing w:after="200"/>
        <w:rPr>
          <w:sz w:val="22"/>
          <w:szCs w:val="22"/>
        </w:rPr>
      </w:pPr>
      <w:r w:rsidRPr="00AD7DAD">
        <w:rPr>
          <w:sz w:val="22"/>
          <w:szCs w:val="22"/>
        </w:rPr>
        <w:t>The first generation of EN Eurocodes was published between 2002 and 2007. This document forms part of the second generation of the Eurocodes, which have been prepared under Mandate M/515 issued to CEN by the European Commission and the European Free Trade Association.</w:t>
      </w:r>
    </w:p>
    <w:p w14:paraId="31FDBAF4" w14:textId="77777777" w:rsidR="00AD7DAD" w:rsidRPr="00AD7DAD" w:rsidRDefault="00AD7DAD" w:rsidP="00AD7DAD">
      <w:pPr>
        <w:pStyle w:val="ForewordText"/>
        <w:autoSpaceDE w:val="0"/>
        <w:autoSpaceDN w:val="0"/>
        <w:adjustRightInd w:val="0"/>
        <w:spacing w:after="200"/>
        <w:rPr>
          <w:sz w:val="22"/>
          <w:szCs w:val="22"/>
        </w:rPr>
      </w:pPr>
      <w:r w:rsidRPr="00AD7DAD">
        <w:rPr>
          <w:sz w:val="22"/>
          <w:szCs w:val="22"/>
        </w:rPr>
        <w:t>The Eurocodes have been drafted to be used in conjunction with relevant execution, material, product and test standards, and to identify requirements for execution, materials, products and testing that are relied upon by the Eurocodes.</w:t>
      </w:r>
    </w:p>
    <w:p w14:paraId="064DE99C" w14:textId="5D0A1D33" w:rsidR="00B6559D" w:rsidRDefault="00AD7DAD" w:rsidP="00AD7DAD">
      <w:pPr>
        <w:pStyle w:val="ForewordText"/>
        <w:autoSpaceDE w:val="0"/>
        <w:autoSpaceDN w:val="0"/>
        <w:adjustRightInd w:val="0"/>
        <w:spacing w:after="200"/>
        <w:rPr>
          <w:sz w:val="22"/>
          <w:szCs w:val="22"/>
        </w:rPr>
      </w:pPr>
      <w:r w:rsidRPr="00AD7DAD">
        <w:rPr>
          <w:sz w:val="22"/>
          <w:szCs w:val="22"/>
        </w:rPr>
        <w:t>The Eurocodes recognise the responsibility of each Member State and have safeguarded their right to determine values related to regulatory safety matters at national level through the use of National An-nexes.</w:t>
      </w:r>
    </w:p>
    <w:p w14:paraId="3CEB4224" w14:textId="7A3D4825" w:rsidR="005B7A4A" w:rsidRDefault="00DB201D" w:rsidP="005B7A4A">
      <w:pPr>
        <w:pStyle w:val="IntroTitle"/>
        <w:autoSpaceDE w:val="0"/>
        <w:autoSpaceDN w:val="0"/>
        <w:adjustRightInd w:val="0"/>
        <w:rPr>
          <w:rFonts w:eastAsia="MS Mincho"/>
          <w:szCs w:val="24"/>
        </w:rPr>
      </w:pPr>
      <w:bookmarkStart w:id="4" w:name="_Toc445729940"/>
      <w:bookmarkStart w:id="5" w:name="_Toc94198670"/>
      <w:bookmarkStart w:id="6" w:name="_Toc135137106"/>
      <w:bookmarkStart w:id="7" w:name="_Toc148963771"/>
      <w:r w:rsidRPr="00F05904">
        <w:rPr>
          <w:rFonts w:eastAsia="MS Mincho"/>
          <w:szCs w:val="24"/>
        </w:rPr>
        <w:t>Introduction</w:t>
      </w:r>
      <w:bookmarkEnd w:id="4"/>
      <w:bookmarkEnd w:id="5"/>
      <w:bookmarkEnd w:id="6"/>
      <w:bookmarkEnd w:id="7"/>
    </w:p>
    <w:p w14:paraId="2E7D75E5" w14:textId="77777777" w:rsidR="0061319A" w:rsidRPr="00952627" w:rsidRDefault="0061319A" w:rsidP="005C261F">
      <w:pPr>
        <w:pStyle w:val="p2"/>
        <w:rPr>
          <w:bCs/>
        </w:rPr>
      </w:pPr>
      <w:bookmarkStart w:id="8" w:name="_Toc94198671"/>
      <w:r w:rsidRPr="005C261F">
        <w:rPr>
          <w:b/>
          <w:bCs/>
        </w:rPr>
        <w:t>0.1 Introduction to the Eurocodes</w:t>
      </w:r>
      <w:bookmarkEnd w:id="8"/>
    </w:p>
    <w:p w14:paraId="1E2091A8" w14:textId="67FA617C" w:rsidR="0061319A" w:rsidRPr="0061319A" w:rsidRDefault="0061319A" w:rsidP="00082104">
      <w:pPr>
        <w:pStyle w:val="BodyText"/>
        <w:spacing w:before="240"/>
        <w:rPr>
          <w:szCs w:val="24"/>
        </w:rPr>
      </w:pPr>
      <w:r w:rsidRPr="0061319A">
        <w:rPr>
          <w:szCs w:val="24"/>
        </w:rPr>
        <w:t xml:space="preserve">The structural Eurocodes comprise the following standards generally consisting of a number of </w:t>
      </w:r>
      <w:r w:rsidR="00146007">
        <w:rPr>
          <w:szCs w:val="24"/>
        </w:rPr>
        <w:t>p</w:t>
      </w:r>
      <w:r w:rsidRPr="0061319A">
        <w:rPr>
          <w:szCs w:val="24"/>
        </w:rPr>
        <w:t>arts:</w:t>
      </w:r>
    </w:p>
    <w:p w14:paraId="6280AE19" w14:textId="4CB11165" w:rsidR="0061319A" w:rsidRPr="001F1C34" w:rsidRDefault="0061319A">
      <w:pPr>
        <w:pStyle w:val="ListBullet"/>
        <w:numPr>
          <w:ilvl w:val="0"/>
          <w:numId w:val="121"/>
        </w:numPr>
        <w:spacing w:before="240"/>
        <w:ind w:left="714" w:hanging="357"/>
        <w:rPr>
          <w:i/>
          <w:iCs/>
        </w:rPr>
      </w:pPr>
      <w:r w:rsidRPr="0061319A">
        <w:t>EN 1990</w:t>
      </w:r>
      <w:r w:rsidR="002468F4">
        <w:t>,</w:t>
      </w:r>
      <w:r w:rsidRPr="0061319A">
        <w:t xml:space="preserve"> </w:t>
      </w:r>
      <w:r w:rsidRPr="001F1C34">
        <w:rPr>
          <w:i/>
          <w:iCs/>
        </w:rPr>
        <w:t>Eurocode</w:t>
      </w:r>
      <w:r w:rsidR="002468F4" w:rsidRPr="001F1C34">
        <w:rPr>
          <w:i/>
          <w:iCs/>
        </w:rPr>
        <w:t xml:space="preserve"> — </w:t>
      </w:r>
      <w:r w:rsidRPr="001F1C34">
        <w:rPr>
          <w:i/>
          <w:iCs/>
        </w:rPr>
        <w:t>Basis of structural and geotechnical design</w:t>
      </w:r>
    </w:p>
    <w:p w14:paraId="7DA3EDA3" w14:textId="031AE274" w:rsidR="0061319A" w:rsidRPr="0061319A" w:rsidRDefault="0061319A">
      <w:pPr>
        <w:pStyle w:val="ListBullet"/>
        <w:numPr>
          <w:ilvl w:val="0"/>
          <w:numId w:val="122"/>
        </w:numPr>
      </w:pPr>
      <w:r w:rsidRPr="0061319A">
        <w:t>EN 1991</w:t>
      </w:r>
      <w:r w:rsidR="002468F4">
        <w:t>,</w:t>
      </w:r>
      <w:r w:rsidRPr="0061319A">
        <w:t xml:space="preserve"> </w:t>
      </w:r>
      <w:r w:rsidRPr="001F1C34">
        <w:rPr>
          <w:i/>
          <w:iCs/>
        </w:rPr>
        <w:t>Eurocode 1</w:t>
      </w:r>
      <w:r w:rsidR="002468F4" w:rsidRPr="001F1C34">
        <w:rPr>
          <w:i/>
          <w:iCs/>
        </w:rPr>
        <w:t xml:space="preserve"> — </w:t>
      </w:r>
      <w:r w:rsidRPr="001F1C34">
        <w:rPr>
          <w:i/>
          <w:iCs/>
        </w:rPr>
        <w:t>Actions on structures</w:t>
      </w:r>
    </w:p>
    <w:p w14:paraId="14E09063" w14:textId="04EDF517" w:rsidR="0061319A" w:rsidRPr="0061319A" w:rsidRDefault="0061319A">
      <w:pPr>
        <w:pStyle w:val="ListBullet"/>
        <w:numPr>
          <w:ilvl w:val="0"/>
          <w:numId w:val="122"/>
        </w:numPr>
      </w:pPr>
      <w:r w:rsidRPr="0061319A">
        <w:t>EN 1992</w:t>
      </w:r>
      <w:r w:rsidR="002468F4">
        <w:t>,</w:t>
      </w:r>
      <w:r w:rsidRPr="0061319A">
        <w:t xml:space="preserve"> </w:t>
      </w:r>
      <w:r w:rsidRPr="001F1C34">
        <w:rPr>
          <w:i/>
          <w:iCs/>
        </w:rPr>
        <w:t>Eurocode 2</w:t>
      </w:r>
      <w:r w:rsidR="002468F4" w:rsidRPr="001F1C34">
        <w:rPr>
          <w:i/>
          <w:iCs/>
        </w:rPr>
        <w:t xml:space="preserve"> —</w:t>
      </w:r>
      <w:r w:rsidRPr="001F1C34">
        <w:rPr>
          <w:i/>
          <w:iCs/>
        </w:rPr>
        <w:t xml:space="preserve"> Design of concrete structures</w:t>
      </w:r>
    </w:p>
    <w:p w14:paraId="060FD759" w14:textId="54C2C604" w:rsidR="0061319A" w:rsidRPr="0061319A" w:rsidRDefault="0061319A">
      <w:pPr>
        <w:pStyle w:val="ListBullet"/>
        <w:numPr>
          <w:ilvl w:val="0"/>
          <w:numId w:val="122"/>
        </w:numPr>
      </w:pPr>
      <w:r w:rsidRPr="0061319A">
        <w:t>EN 1993</w:t>
      </w:r>
      <w:r w:rsidR="002468F4">
        <w:t>,</w:t>
      </w:r>
      <w:r w:rsidRPr="0061319A">
        <w:t xml:space="preserve"> </w:t>
      </w:r>
      <w:r w:rsidRPr="001F1C34">
        <w:rPr>
          <w:i/>
          <w:iCs/>
        </w:rPr>
        <w:t>Eurocode 3</w:t>
      </w:r>
      <w:r w:rsidR="002468F4" w:rsidRPr="001F1C34">
        <w:rPr>
          <w:i/>
          <w:iCs/>
        </w:rPr>
        <w:t xml:space="preserve"> —</w:t>
      </w:r>
      <w:r w:rsidRPr="001F1C34">
        <w:rPr>
          <w:i/>
          <w:iCs/>
        </w:rPr>
        <w:t xml:space="preserve"> Design of steel structures</w:t>
      </w:r>
    </w:p>
    <w:p w14:paraId="28C51958" w14:textId="035FBF67" w:rsidR="0061319A" w:rsidRPr="0061319A" w:rsidRDefault="0061319A">
      <w:pPr>
        <w:pStyle w:val="ListBullet"/>
        <w:numPr>
          <w:ilvl w:val="0"/>
          <w:numId w:val="122"/>
        </w:numPr>
      </w:pPr>
      <w:r w:rsidRPr="0061319A">
        <w:t>EN 1994</w:t>
      </w:r>
      <w:r w:rsidR="002468F4">
        <w:t>,</w:t>
      </w:r>
      <w:r w:rsidRPr="0061319A">
        <w:t xml:space="preserve"> </w:t>
      </w:r>
      <w:r w:rsidRPr="001F1C34">
        <w:rPr>
          <w:i/>
          <w:iCs/>
        </w:rPr>
        <w:t>Eurocode 4</w:t>
      </w:r>
      <w:r w:rsidR="002468F4" w:rsidRPr="001F1C34">
        <w:rPr>
          <w:i/>
          <w:iCs/>
        </w:rPr>
        <w:t xml:space="preserve"> —</w:t>
      </w:r>
      <w:r w:rsidRPr="001F1C34">
        <w:rPr>
          <w:i/>
          <w:iCs/>
        </w:rPr>
        <w:t xml:space="preserve"> Design of composite steel and concrete structure</w:t>
      </w:r>
      <w:r w:rsidR="00904899" w:rsidRPr="001F1C34">
        <w:rPr>
          <w:i/>
          <w:iCs/>
        </w:rPr>
        <w:t>s</w:t>
      </w:r>
    </w:p>
    <w:p w14:paraId="2C6A1EA9" w14:textId="7313801A" w:rsidR="0061319A" w:rsidRPr="0061319A" w:rsidRDefault="0061319A">
      <w:pPr>
        <w:pStyle w:val="ListBullet"/>
        <w:numPr>
          <w:ilvl w:val="0"/>
          <w:numId w:val="122"/>
        </w:numPr>
      </w:pPr>
      <w:r w:rsidRPr="0061319A">
        <w:t>EN 1995</w:t>
      </w:r>
      <w:r w:rsidR="002468F4">
        <w:t>,</w:t>
      </w:r>
      <w:r w:rsidRPr="0061319A">
        <w:t xml:space="preserve"> </w:t>
      </w:r>
      <w:r w:rsidRPr="001F1C34">
        <w:rPr>
          <w:i/>
          <w:iCs/>
        </w:rPr>
        <w:t>Eurocode 5</w:t>
      </w:r>
      <w:r w:rsidR="002468F4" w:rsidRPr="001F1C34">
        <w:rPr>
          <w:i/>
          <w:iCs/>
        </w:rPr>
        <w:t xml:space="preserve"> —</w:t>
      </w:r>
      <w:r w:rsidRPr="001F1C34">
        <w:rPr>
          <w:i/>
          <w:iCs/>
        </w:rPr>
        <w:t xml:space="preserve"> Design of timber structures</w:t>
      </w:r>
    </w:p>
    <w:p w14:paraId="7E26FD20" w14:textId="1672D2A4" w:rsidR="0061319A" w:rsidRPr="0061319A" w:rsidRDefault="0061319A">
      <w:pPr>
        <w:pStyle w:val="ListBullet"/>
        <w:numPr>
          <w:ilvl w:val="0"/>
          <w:numId w:val="122"/>
        </w:numPr>
      </w:pPr>
      <w:r w:rsidRPr="0061319A">
        <w:t>EN 1996</w:t>
      </w:r>
      <w:r w:rsidR="002468F4">
        <w:t>,</w:t>
      </w:r>
      <w:r w:rsidRPr="0061319A">
        <w:t xml:space="preserve"> </w:t>
      </w:r>
      <w:r w:rsidRPr="001F1C34">
        <w:rPr>
          <w:i/>
          <w:iCs/>
        </w:rPr>
        <w:t>Eurocode 6</w:t>
      </w:r>
      <w:r w:rsidR="002468F4" w:rsidRPr="001F1C34">
        <w:rPr>
          <w:i/>
          <w:iCs/>
        </w:rPr>
        <w:t xml:space="preserve"> —</w:t>
      </w:r>
      <w:r w:rsidRPr="001F1C34">
        <w:rPr>
          <w:i/>
          <w:iCs/>
        </w:rPr>
        <w:t xml:space="preserve"> Design of masonry structures</w:t>
      </w:r>
    </w:p>
    <w:p w14:paraId="38C9BC9F" w14:textId="1E37FBF1" w:rsidR="0061319A" w:rsidRPr="0061319A" w:rsidRDefault="0061319A">
      <w:pPr>
        <w:pStyle w:val="ListBullet"/>
        <w:numPr>
          <w:ilvl w:val="0"/>
          <w:numId w:val="122"/>
        </w:numPr>
      </w:pPr>
      <w:r w:rsidRPr="0061319A">
        <w:t>EN 1997</w:t>
      </w:r>
      <w:r w:rsidR="002468F4">
        <w:t>,</w:t>
      </w:r>
      <w:r w:rsidRPr="0061319A">
        <w:t xml:space="preserve"> </w:t>
      </w:r>
      <w:r w:rsidRPr="001F1C34">
        <w:rPr>
          <w:i/>
          <w:iCs/>
        </w:rPr>
        <w:t>Eurocode 7</w:t>
      </w:r>
      <w:r w:rsidR="002468F4" w:rsidRPr="001F1C34">
        <w:rPr>
          <w:i/>
          <w:iCs/>
        </w:rPr>
        <w:t xml:space="preserve"> —</w:t>
      </w:r>
      <w:r w:rsidRPr="001F1C34">
        <w:rPr>
          <w:i/>
          <w:iCs/>
        </w:rPr>
        <w:t xml:space="preserve"> Geotechnical design</w:t>
      </w:r>
    </w:p>
    <w:p w14:paraId="2E55ED50" w14:textId="4578538A" w:rsidR="0061319A" w:rsidRPr="0061319A" w:rsidRDefault="0061319A">
      <w:pPr>
        <w:pStyle w:val="ListBullet"/>
        <w:numPr>
          <w:ilvl w:val="0"/>
          <w:numId w:val="122"/>
        </w:numPr>
      </w:pPr>
      <w:r w:rsidRPr="0061319A">
        <w:t>EN 1998</w:t>
      </w:r>
      <w:r w:rsidR="002468F4">
        <w:t>,</w:t>
      </w:r>
      <w:r w:rsidRPr="0061319A">
        <w:t xml:space="preserve"> </w:t>
      </w:r>
      <w:r w:rsidRPr="001F1C34">
        <w:rPr>
          <w:i/>
          <w:iCs/>
        </w:rPr>
        <w:t>Eurocode 8</w:t>
      </w:r>
      <w:r w:rsidR="002468F4" w:rsidRPr="001F1C34">
        <w:rPr>
          <w:i/>
          <w:iCs/>
        </w:rPr>
        <w:t xml:space="preserve"> —</w:t>
      </w:r>
      <w:r w:rsidRPr="001F1C34">
        <w:rPr>
          <w:i/>
          <w:iCs/>
        </w:rPr>
        <w:t xml:space="preserve"> Design of structures for earthquake resistance</w:t>
      </w:r>
    </w:p>
    <w:p w14:paraId="317DEFD4" w14:textId="70C02B40" w:rsidR="0061319A" w:rsidRDefault="0061319A">
      <w:pPr>
        <w:pStyle w:val="ListBullet"/>
        <w:numPr>
          <w:ilvl w:val="0"/>
          <w:numId w:val="122"/>
        </w:numPr>
      </w:pPr>
      <w:r w:rsidRPr="0061319A">
        <w:t>EN 1999</w:t>
      </w:r>
      <w:r w:rsidR="002468F4">
        <w:t>,</w:t>
      </w:r>
      <w:r w:rsidRPr="0061319A">
        <w:t xml:space="preserve"> </w:t>
      </w:r>
      <w:r w:rsidRPr="001F1C34">
        <w:rPr>
          <w:i/>
          <w:iCs/>
        </w:rPr>
        <w:t>Eurocode 9</w:t>
      </w:r>
      <w:r w:rsidR="002468F4" w:rsidRPr="001F1C34">
        <w:rPr>
          <w:i/>
          <w:iCs/>
        </w:rPr>
        <w:t xml:space="preserve"> —</w:t>
      </w:r>
      <w:r w:rsidRPr="001F1C34">
        <w:rPr>
          <w:i/>
          <w:iCs/>
        </w:rPr>
        <w:t xml:space="preserve"> Design of aluminium structures</w:t>
      </w:r>
    </w:p>
    <w:p w14:paraId="7955ED7A" w14:textId="43773062" w:rsidR="00C6096D" w:rsidRDefault="002468F4">
      <w:pPr>
        <w:pStyle w:val="ListBullet"/>
        <w:numPr>
          <w:ilvl w:val="0"/>
          <w:numId w:val="122"/>
        </w:numPr>
      </w:pPr>
      <w:r w:rsidRPr="003E1D8A">
        <w:t>New Eurocodes under development, e.g. Eurocode for design of structural glass</w:t>
      </w:r>
    </w:p>
    <w:p w14:paraId="476662B8" w14:textId="3DFC3E62" w:rsidR="0061319A" w:rsidRPr="0061319A" w:rsidRDefault="0061319A" w:rsidP="0061319A">
      <w:pPr>
        <w:pStyle w:val="BodyText"/>
        <w:rPr>
          <w:szCs w:val="24"/>
        </w:rPr>
      </w:pPr>
      <w:r w:rsidRPr="0061319A">
        <w:rPr>
          <w:szCs w:val="24"/>
        </w:rPr>
        <w:t>The Eurocodes are intended for use by designers, clients, manufacturers, constructors, relevant author-ities (in exercising their duties in accordance with national or international regulations), educators, software developers, and committees drafting standards for related product, testing and execution standards.</w:t>
      </w:r>
    </w:p>
    <w:p w14:paraId="3DE60A5B" w14:textId="1AC0A298" w:rsidR="0061319A" w:rsidRPr="00CA4661" w:rsidRDefault="0061319A" w:rsidP="00CA4661">
      <w:pPr>
        <w:pStyle w:val="Note"/>
      </w:pPr>
      <w:r w:rsidRPr="00CA4661">
        <w:t xml:space="preserve">NOTE </w:t>
      </w:r>
      <w:r w:rsidRPr="00CA4661">
        <w:tab/>
        <w:t>Some aspects of design are most appropriately specified by relevant authorities or, where not specified, can be agreed on a project-specific basis between relevant parties such as designers and clients. The Eurocodes identify such aspects making explicit reference to relevant authorities and relevant parties.</w:t>
      </w:r>
    </w:p>
    <w:p w14:paraId="3D2812E9" w14:textId="139748AF" w:rsidR="0061319A" w:rsidRPr="00952627" w:rsidRDefault="0061319A" w:rsidP="005C261F">
      <w:pPr>
        <w:pStyle w:val="p2"/>
        <w:rPr>
          <w:bCs/>
        </w:rPr>
      </w:pPr>
      <w:bookmarkStart w:id="9" w:name="_Toc94198672"/>
      <w:r w:rsidRPr="005C261F">
        <w:rPr>
          <w:b/>
          <w:bCs/>
        </w:rPr>
        <w:t>0.2</w:t>
      </w:r>
      <w:r w:rsidR="00FC5F2E" w:rsidRPr="005C261F">
        <w:rPr>
          <w:b/>
          <w:bCs/>
        </w:rPr>
        <w:t xml:space="preserve"> </w:t>
      </w:r>
      <w:r w:rsidRPr="005C261F">
        <w:rPr>
          <w:b/>
          <w:bCs/>
        </w:rPr>
        <w:t>Introduction to EN</w:t>
      </w:r>
      <w:r w:rsidR="00CD358D" w:rsidRPr="005C261F">
        <w:rPr>
          <w:b/>
          <w:bCs/>
        </w:rPr>
        <w:t xml:space="preserve"> </w:t>
      </w:r>
      <w:r w:rsidRPr="005C261F">
        <w:rPr>
          <w:b/>
          <w:bCs/>
        </w:rPr>
        <w:t>1991</w:t>
      </w:r>
      <w:bookmarkEnd w:id="9"/>
      <w:r w:rsidR="0038213E">
        <w:rPr>
          <w:b/>
          <w:bCs/>
        </w:rPr>
        <w:t xml:space="preserve"> (all parts)</w:t>
      </w:r>
    </w:p>
    <w:p w14:paraId="132115BA" w14:textId="647B3212" w:rsidR="00B73725" w:rsidRPr="0075280A" w:rsidRDefault="00B73725" w:rsidP="00B73725">
      <w:pPr>
        <w:pStyle w:val="BodyText"/>
      </w:pPr>
      <w:r w:rsidRPr="0075280A">
        <w:t>EN 1991</w:t>
      </w:r>
      <w:r>
        <w:t xml:space="preserve"> specifies</w:t>
      </w:r>
      <w:r w:rsidRPr="0075280A">
        <w:t xml:space="preserve"> actions</w:t>
      </w:r>
      <w:r>
        <w:t xml:space="preserve"> </w:t>
      </w:r>
      <w:r w:rsidRPr="0075280A">
        <w:t>for the structural design of buildings, bridges and other civil engineering works, or parts thereof, including temporary structures, in conjunction with EN 1990 and the other Eurocodes.</w:t>
      </w:r>
    </w:p>
    <w:p w14:paraId="774B39D0" w14:textId="77777777" w:rsidR="00B73725" w:rsidRPr="0075280A" w:rsidRDefault="00B73725" w:rsidP="00B73725">
      <w:pPr>
        <w:pStyle w:val="BodyText"/>
      </w:pPr>
      <w:r w:rsidRPr="00AE6F88">
        <w:t>EN</w:t>
      </w:r>
      <w:r>
        <w:t> </w:t>
      </w:r>
      <w:r w:rsidRPr="00AE6F88">
        <w:t>1991 does not cover the specific requirements of actions for seismic design. Provisions related to such requirements are given in EN</w:t>
      </w:r>
      <w:r>
        <w:t> </w:t>
      </w:r>
      <w:r w:rsidRPr="00AE6F88">
        <w:t>1998 (all parts), which complement and are consistent with EN</w:t>
      </w:r>
      <w:r>
        <w:t> </w:t>
      </w:r>
      <w:r w:rsidRPr="00AE6F88">
        <w:t>1991</w:t>
      </w:r>
      <w:r>
        <w:t>.</w:t>
      </w:r>
    </w:p>
    <w:p w14:paraId="1BF5D813" w14:textId="77777777" w:rsidR="00B73725" w:rsidRPr="0075280A" w:rsidRDefault="00B73725" w:rsidP="00B73725">
      <w:pPr>
        <w:pStyle w:val="BodyText"/>
        <w:keepNext/>
      </w:pPr>
      <w:r w:rsidRPr="0075280A">
        <w:t xml:space="preserve">EN 1991 is also applicable </w:t>
      </w:r>
      <w:r>
        <w:t>to</w:t>
      </w:r>
      <w:r w:rsidRPr="0075280A">
        <w:t xml:space="preserve"> existing structures for their:</w:t>
      </w:r>
    </w:p>
    <w:p w14:paraId="416F1FF4" w14:textId="77777777" w:rsidR="00B73725" w:rsidRPr="0075280A" w:rsidRDefault="00B73725">
      <w:pPr>
        <w:pStyle w:val="ListContinue1"/>
        <w:keepNext/>
        <w:numPr>
          <w:ilvl w:val="0"/>
          <w:numId w:val="119"/>
        </w:numPr>
      </w:pPr>
      <w:r w:rsidRPr="0075280A">
        <w:t>structural assessment,</w:t>
      </w:r>
    </w:p>
    <w:p w14:paraId="5F299F51" w14:textId="77777777" w:rsidR="00B73725" w:rsidRPr="0075280A" w:rsidRDefault="00B73725">
      <w:pPr>
        <w:pStyle w:val="ListContinue1"/>
        <w:keepNext/>
        <w:numPr>
          <w:ilvl w:val="0"/>
          <w:numId w:val="119"/>
        </w:numPr>
      </w:pPr>
      <w:r w:rsidRPr="0075280A">
        <w:t>strengthening</w:t>
      </w:r>
      <w:r>
        <w:t xml:space="preserve"> or</w:t>
      </w:r>
      <w:r w:rsidRPr="0075280A">
        <w:t xml:space="preserve"> repair</w:t>
      </w:r>
      <w:r>
        <w:t>,</w:t>
      </w:r>
    </w:p>
    <w:p w14:paraId="5AD1D1CC" w14:textId="77777777" w:rsidR="00B73725" w:rsidRPr="0075280A" w:rsidRDefault="00B73725">
      <w:pPr>
        <w:pStyle w:val="ListContinue1"/>
        <w:keepNext/>
        <w:numPr>
          <w:ilvl w:val="0"/>
          <w:numId w:val="119"/>
        </w:numPr>
      </w:pPr>
      <w:r w:rsidRPr="0075280A">
        <w:t>change of use.</w:t>
      </w:r>
    </w:p>
    <w:p w14:paraId="002B415B" w14:textId="653CCEA7" w:rsidR="00B73725" w:rsidRPr="00082104" w:rsidRDefault="00B73725" w:rsidP="00082104">
      <w:pPr>
        <w:pStyle w:val="Note"/>
      </w:pPr>
      <w:r w:rsidRPr="0075280A">
        <w:t>NOTE</w:t>
      </w:r>
      <w:r>
        <w:t xml:space="preserve"> </w:t>
      </w:r>
      <w:r w:rsidRPr="0075280A">
        <w:tab/>
        <w:t>In th</w:t>
      </w:r>
      <w:r>
        <w:t>ese</w:t>
      </w:r>
      <w:r w:rsidRPr="0075280A">
        <w:t xml:space="preserve"> case</w:t>
      </w:r>
      <w:r>
        <w:t>s</w:t>
      </w:r>
      <w:r w:rsidRPr="0075280A">
        <w:t xml:space="preserve"> additional or amended provisions can be necessary.</w:t>
      </w:r>
    </w:p>
    <w:p w14:paraId="5A8782A6" w14:textId="77777777" w:rsidR="00B73725" w:rsidRPr="0075280A" w:rsidRDefault="00B73725" w:rsidP="00B73725">
      <w:pPr>
        <w:pStyle w:val="BodyText"/>
      </w:pPr>
      <w:bookmarkStart w:id="10" w:name="_Toc94198673"/>
      <w:r w:rsidRPr="0075280A">
        <w:t>EN 1991 is applicable for the design of structures where materials or actions outside the scope of the other Eurocodes are involved.</w:t>
      </w:r>
    </w:p>
    <w:p w14:paraId="1BAC1138" w14:textId="68D0CF02" w:rsidR="00B73725" w:rsidRDefault="00B73725" w:rsidP="00B73725">
      <w:pPr>
        <w:pStyle w:val="Note"/>
      </w:pPr>
      <w:r w:rsidRPr="0075280A">
        <w:t>NOTE</w:t>
      </w:r>
      <w:r w:rsidRPr="0075280A">
        <w:tab/>
        <w:t>In this case additional or amended provisions can be necessary.</w:t>
      </w:r>
    </w:p>
    <w:p w14:paraId="22B02D08" w14:textId="77777777" w:rsidR="00B73725" w:rsidRPr="00330874" w:rsidRDefault="00B73725" w:rsidP="00B73725">
      <w:pPr>
        <w:pStyle w:val="BodyText"/>
        <w:keepNext/>
        <w:spacing w:before="240"/>
      </w:pPr>
      <w:r w:rsidRPr="00330874">
        <w:t>EN 1991 is subdivided in various parts:</w:t>
      </w:r>
    </w:p>
    <w:p w14:paraId="5BBC472C" w14:textId="77777777" w:rsidR="00B73725" w:rsidRPr="00330874" w:rsidRDefault="00B73725">
      <w:pPr>
        <w:pStyle w:val="BodyText"/>
        <w:numPr>
          <w:ilvl w:val="0"/>
          <w:numId w:val="120"/>
        </w:numPr>
        <w:spacing w:before="240"/>
        <w:rPr>
          <w:i/>
        </w:rPr>
      </w:pPr>
      <w:r w:rsidRPr="00330874">
        <w:t>EN 1991</w:t>
      </w:r>
      <w:r w:rsidRPr="00330874">
        <w:noBreakHyphen/>
        <w:t>1</w:t>
      </w:r>
      <w:r w:rsidRPr="00330874">
        <w:noBreakHyphen/>
        <w:t xml:space="preserve">1, </w:t>
      </w:r>
      <w:r w:rsidRPr="00330874">
        <w:rPr>
          <w:i/>
        </w:rPr>
        <w:t>Eurocode 1 — Actions on structures — Part 1</w:t>
      </w:r>
      <w:r w:rsidRPr="00330874">
        <w:rPr>
          <w:i/>
        </w:rPr>
        <w:noBreakHyphen/>
        <w:t>1: Specific weight of materials, self-weight of construction works and imposed loads for buildings</w:t>
      </w:r>
    </w:p>
    <w:p w14:paraId="610356D2" w14:textId="77777777" w:rsidR="00B73725" w:rsidRPr="00330874" w:rsidRDefault="00B73725">
      <w:pPr>
        <w:pStyle w:val="BodyText"/>
        <w:numPr>
          <w:ilvl w:val="0"/>
          <w:numId w:val="120"/>
        </w:numPr>
        <w:spacing w:before="240"/>
      </w:pPr>
      <w:r w:rsidRPr="00330874">
        <w:t>EN 1991</w:t>
      </w:r>
      <w:r w:rsidRPr="00330874">
        <w:noBreakHyphen/>
        <w:t>1</w:t>
      </w:r>
      <w:r w:rsidRPr="00330874">
        <w:noBreakHyphen/>
        <w:t xml:space="preserve">2, </w:t>
      </w:r>
      <w:r w:rsidRPr="00330874">
        <w:rPr>
          <w:i/>
          <w:iCs/>
        </w:rPr>
        <w:t>Eurocode 1 — Actions on structures — Part 1</w:t>
      </w:r>
      <w:r w:rsidRPr="00330874">
        <w:rPr>
          <w:i/>
          <w:iCs/>
        </w:rPr>
        <w:noBreakHyphen/>
        <w:t>2: Actions on structures exposed to fire</w:t>
      </w:r>
    </w:p>
    <w:p w14:paraId="5826AF72" w14:textId="77777777" w:rsidR="00B73725" w:rsidRPr="00330874" w:rsidRDefault="00B73725">
      <w:pPr>
        <w:pStyle w:val="BodyText"/>
        <w:numPr>
          <w:ilvl w:val="0"/>
          <w:numId w:val="120"/>
        </w:numPr>
        <w:spacing w:before="240"/>
      </w:pPr>
      <w:r w:rsidRPr="00330874">
        <w:t>EN 1991</w:t>
      </w:r>
      <w:r w:rsidRPr="00330874">
        <w:noBreakHyphen/>
        <w:t>1</w:t>
      </w:r>
      <w:r w:rsidRPr="00330874">
        <w:noBreakHyphen/>
        <w:t xml:space="preserve">3, </w:t>
      </w:r>
      <w:r w:rsidRPr="00330874">
        <w:rPr>
          <w:i/>
          <w:iCs/>
        </w:rPr>
        <w:t>Eurocode 1 — Actions on structures — Part 1</w:t>
      </w:r>
      <w:r w:rsidRPr="00330874">
        <w:rPr>
          <w:i/>
          <w:iCs/>
        </w:rPr>
        <w:noBreakHyphen/>
        <w:t>3: Snow Loads</w:t>
      </w:r>
    </w:p>
    <w:p w14:paraId="5F259D9A" w14:textId="77777777" w:rsidR="00B73725" w:rsidRPr="00146007" w:rsidRDefault="00B73725">
      <w:pPr>
        <w:pStyle w:val="BodyText"/>
        <w:numPr>
          <w:ilvl w:val="0"/>
          <w:numId w:val="120"/>
        </w:numPr>
        <w:spacing w:before="240"/>
        <w:rPr>
          <w:lang w:val="fr-BE"/>
        </w:rPr>
      </w:pPr>
      <w:r w:rsidRPr="00146007">
        <w:rPr>
          <w:lang w:val="fr-BE"/>
        </w:rPr>
        <w:t>EN 1991</w:t>
      </w:r>
      <w:r w:rsidRPr="00146007">
        <w:rPr>
          <w:lang w:val="fr-BE"/>
        </w:rPr>
        <w:noBreakHyphen/>
        <w:t>1</w:t>
      </w:r>
      <w:r w:rsidRPr="00146007">
        <w:rPr>
          <w:lang w:val="fr-BE"/>
        </w:rPr>
        <w:noBreakHyphen/>
        <w:t xml:space="preserve">4, </w:t>
      </w:r>
      <w:r w:rsidRPr="00146007">
        <w:rPr>
          <w:i/>
          <w:iCs/>
          <w:lang w:val="fr-BE"/>
        </w:rPr>
        <w:t>Eurocode 1 — Actions on structures — Part 1</w:t>
      </w:r>
      <w:r w:rsidRPr="00146007">
        <w:rPr>
          <w:i/>
          <w:iCs/>
          <w:lang w:val="fr-BE"/>
        </w:rPr>
        <w:noBreakHyphen/>
        <w:t>4: Wind Actions</w:t>
      </w:r>
    </w:p>
    <w:p w14:paraId="411BFA15" w14:textId="77777777" w:rsidR="00B73725" w:rsidRPr="00330874" w:rsidRDefault="00B73725">
      <w:pPr>
        <w:pStyle w:val="BodyText"/>
        <w:numPr>
          <w:ilvl w:val="0"/>
          <w:numId w:val="120"/>
        </w:numPr>
        <w:spacing w:before="240"/>
        <w:rPr>
          <w:lang w:val="fr-FR"/>
        </w:rPr>
      </w:pPr>
      <w:r w:rsidRPr="00330874">
        <w:rPr>
          <w:lang w:val="fr-FR"/>
        </w:rPr>
        <w:t>EN 1991</w:t>
      </w:r>
      <w:r w:rsidRPr="00330874">
        <w:rPr>
          <w:lang w:val="fr-FR"/>
        </w:rPr>
        <w:noBreakHyphen/>
        <w:t>1</w:t>
      </w:r>
      <w:r w:rsidRPr="00330874">
        <w:rPr>
          <w:lang w:val="fr-FR"/>
        </w:rPr>
        <w:noBreakHyphen/>
        <w:t xml:space="preserve">5, </w:t>
      </w:r>
      <w:r w:rsidRPr="00330874">
        <w:rPr>
          <w:i/>
          <w:iCs/>
          <w:lang w:val="fr-FR"/>
        </w:rPr>
        <w:t>Eurocode 1 — Actions on structures — Part 1</w:t>
      </w:r>
      <w:r w:rsidRPr="00330874">
        <w:rPr>
          <w:i/>
          <w:iCs/>
          <w:lang w:val="fr-FR"/>
        </w:rPr>
        <w:noBreakHyphen/>
        <w:t>5: Thermal Actions</w:t>
      </w:r>
    </w:p>
    <w:p w14:paraId="6955C900" w14:textId="77777777" w:rsidR="00B73725" w:rsidRPr="00330874" w:rsidRDefault="00B73725">
      <w:pPr>
        <w:pStyle w:val="BodyText"/>
        <w:numPr>
          <w:ilvl w:val="0"/>
          <w:numId w:val="120"/>
        </w:numPr>
        <w:spacing w:before="240"/>
        <w:rPr>
          <w:i/>
          <w:iCs/>
          <w:lang w:val="fr-FR"/>
        </w:rPr>
      </w:pPr>
      <w:r w:rsidRPr="00330874">
        <w:rPr>
          <w:lang w:val="fr-FR"/>
        </w:rPr>
        <w:t>EN 1991</w:t>
      </w:r>
      <w:r w:rsidRPr="00330874">
        <w:rPr>
          <w:lang w:val="fr-FR"/>
        </w:rPr>
        <w:noBreakHyphen/>
        <w:t>1</w:t>
      </w:r>
      <w:r w:rsidRPr="00330874">
        <w:rPr>
          <w:lang w:val="fr-FR"/>
        </w:rPr>
        <w:noBreakHyphen/>
        <w:t xml:space="preserve">6, </w:t>
      </w:r>
      <w:r w:rsidRPr="00330874">
        <w:rPr>
          <w:i/>
          <w:iCs/>
          <w:lang w:val="fr-FR"/>
        </w:rPr>
        <w:t>Eurocode 1 — Actions on structures — Part 1</w:t>
      </w:r>
      <w:r w:rsidRPr="00330874">
        <w:rPr>
          <w:i/>
          <w:iCs/>
          <w:lang w:val="fr-FR"/>
        </w:rPr>
        <w:noBreakHyphen/>
        <w:t>6: Actions during execution</w:t>
      </w:r>
    </w:p>
    <w:p w14:paraId="1B0CE8E2" w14:textId="77777777" w:rsidR="00B73725" w:rsidRPr="00330874" w:rsidRDefault="00B73725">
      <w:pPr>
        <w:pStyle w:val="BodyText"/>
        <w:numPr>
          <w:ilvl w:val="0"/>
          <w:numId w:val="120"/>
        </w:numPr>
        <w:spacing w:before="240"/>
        <w:rPr>
          <w:lang w:val="fr-FR"/>
        </w:rPr>
      </w:pPr>
      <w:r w:rsidRPr="00330874">
        <w:rPr>
          <w:lang w:val="fr-FR"/>
        </w:rPr>
        <w:t>EN 1991</w:t>
      </w:r>
      <w:r w:rsidRPr="00330874">
        <w:rPr>
          <w:lang w:val="fr-FR"/>
        </w:rPr>
        <w:noBreakHyphen/>
        <w:t>1</w:t>
      </w:r>
      <w:r w:rsidRPr="00330874">
        <w:rPr>
          <w:lang w:val="fr-FR"/>
        </w:rPr>
        <w:noBreakHyphen/>
        <w:t xml:space="preserve">7, </w:t>
      </w:r>
      <w:r w:rsidRPr="00330874">
        <w:rPr>
          <w:i/>
          <w:iCs/>
          <w:lang w:val="fr-FR"/>
        </w:rPr>
        <w:t>Eurocode 1 — Actions on structures — Part 1</w:t>
      </w:r>
      <w:r w:rsidRPr="00330874">
        <w:rPr>
          <w:i/>
          <w:iCs/>
          <w:lang w:val="fr-FR"/>
        </w:rPr>
        <w:noBreakHyphen/>
        <w:t>7: Accidental actions</w:t>
      </w:r>
    </w:p>
    <w:p w14:paraId="594EDE72" w14:textId="77777777" w:rsidR="00B73725" w:rsidRPr="00330874" w:rsidRDefault="00B73725">
      <w:pPr>
        <w:pStyle w:val="BodyText"/>
        <w:numPr>
          <w:ilvl w:val="0"/>
          <w:numId w:val="120"/>
        </w:numPr>
        <w:spacing w:before="240"/>
        <w:rPr>
          <w:i/>
          <w:iCs/>
          <w:lang w:val="fr-FR"/>
        </w:rPr>
      </w:pPr>
      <w:r w:rsidRPr="00330874">
        <w:rPr>
          <w:lang w:val="fr-FR"/>
        </w:rPr>
        <w:t>EN 1991</w:t>
      </w:r>
      <w:r w:rsidRPr="00330874">
        <w:rPr>
          <w:lang w:val="fr-FR"/>
        </w:rPr>
        <w:noBreakHyphen/>
        <w:t>1</w:t>
      </w:r>
      <w:r w:rsidRPr="00330874">
        <w:rPr>
          <w:lang w:val="fr-FR"/>
        </w:rPr>
        <w:noBreakHyphen/>
        <w:t xml:space="preserve">8, </w:t>
      </w:r>
      <w:r w:rsidRPr="00330874">
        <w:rPr>
          <w:i/>
          <w:iCs/>
          <w:lang w:val="fr-FR"/>
        </w:rPr>
        <w:t>Eurocode 1 — Actions on structures — Part 1</w:t>
      </w:r>
      <w:r w:rsidRPr="00330874">
        <w:rPr>
          <w:i/>
          <w:iCs/>
          <w:lang w:val="fr-FR"/>
        </w:rPr>
        <w:noBreakHyphen/>
        <w:t>8: Actions from waves and currents on coastal structures</w:t>
      </w:r>
    </w:p>
    <w:p w14:paraId="41B8AC08" w14:textId="77777777" w:rsidR="00B73725" w:rsidRPr="00330874" w:rsidRDefault="00B73725">
      <w:pPr>
        <w:pStyle w:val="BodyText"/>
        <w:numPr>
          <w:ilvl w:val="0"/>
          <w:numId w:val="120"/>
        </w:numPr>
        <w:spacing w:before="240"/>
        <w:rPr>
          <w:i/>
          <w:iCs/>
          <w:lang w:val="fr-FR"/>
        </w:rPr>
      </w:pPr>
      <w:r w:rsidRPr="00330874">
        <w:rPr>
          <w:lang w:val="fr-FR"/>
        </w:rPr>
        <w:t>EN 1991</w:t>
      </w:r>
      <w:r w:rsidRPr="00330874">
        <w:rPr>
          <w:lang w:val="fr-FR"/>
        </w:rPr>
        <w:noBreakHyphen/>
        <w:t>1</w:t>
      </w:r>
      <w:r w:rsidRPr="00330874">
        <w:rPr>
          <w:lang w:val="fr-FR"/>
        </w:rPr>
        <w:noBreakHyphen/>
        <w:t xml:space="preserve">9, </w:t>
      </w:r>
      <w:r w:rsidRPr="00330874">
        <w:rPr>
          <w:i/>
          <w:iCs/>
          <w:lang w:val="fr-FR"/>
        </w:rPr>
        <w:t>Eurocode 1 — Actions on structures — Part 1-9: Atmospheric icing</w:t>
      </w:r>
    </w:p>
    <w:p w14:paraId="64AC88F8" w14:textId="77777777" w:rsidR="00B73725" w:rsidRPr="00330874" w:rsidRDefault="00B73725">
      <w:pPr>
        <w:pStyle w:val="BodyText"/>
        <w:numPr>
          <w:ilvl w:val="0"/>
          <w:numId w:val="120"/>
        </w:numPr>
        <w:spacing w:before="240"/>
        <w:rPr>
          <w:i/>
          <w:iCs/>
        </w:rPr>
      </w:pPr>
      <w:r w:rsidRPr="00330874">
        <w:t>EN 1991</w:t>
      </w:r>
      <w:r w:rsidRPr="00330874">
        <w:noBreakHyphen/>
        <w:t xml:space="preserve">2, </w:t>
      </w:r>
      <w:r w:rsidRPr="00330874">
        <w:rPr>
          <w:i/>
          <w:iCs/>
        </w:rPr>
        <w:t>Eurocode 1 — Actions on structures — Part 2: Traffic loads on bridges and other civil engineering works</w:t>
      </w:r>
    </w:p>
    <w:p w14:paraId="4A0F78AC" w14:textId="77777777" w:rsidR="00B73725" w:rsidRPr="00330874" w:rsidRDefault="00B73725">
      <w:pPr>
        <w:pStyle w:val="BodyText"/>
        <w:numPr>
          <w:ilvl w:val="0"/>
          <w:numId w:val="120"/>
        </w:numPr>
        <w:spacing w:before="240"/>
      </w:pPr>
      <w:r w:rsidRPr="00330874">
        <w:t>EN 1991</w:t>
      </w:r>
      <w:r w:rsidRPr="00330874">
        <w:noBreakHyphen/>
        <w:t xml:space="preserve">3, </w:t>
      </w:r>
      <w:r w:rsidRPr="00330874">
        <w:rPr>
          <w:i/>
          <w:iCs/>
        </w:rPr>
        <w:t>Eurocode 1 — Actions on structures — Part 3: Actions induced by cranes and machines</w:t>
      </w:r>
    </w:p>
    <w:p w14:paraId="6F7C26AB" w14:textId="3BE5BC07" w:rsidR="00B73725" w:rsidRPr="00B73725" w:rsidRDefault="00B73725">
      <w:pPr>
        <w:pStyle w:val="BodyText"/>
        <w:numPr>
          <w:ilvl w:val="0"/>
          <w:numId w:val="120"/>
        </w:numPr>
        <w:spacing w:before="240" w:after="240"/>
        <w:ind w:left="714" w:hanging="357"/>
      </w:pPr>
      <w:r w:rsidRPr="00330874">
        <w:t>EN 1991</w:t>
      </w:r>
      <w:r w:rsidRPr="00330874">
        <w:noBreakHyphen/>
        <w:t xml:space="preserve">4, </w:t>
      </w:r>
      <w:r w:rsidRPr="00330874">
        <w:rPr>
          <w:i/>
          <w:iCs/>
        </w:rPr>
        <w:t>Eurocode 1 — Actions on structures — Part 4: Silos and tanks</w:t>
      </w:r>
    </w:p>
    <w:p w14:paraId="74E1AFA4" w14:textId="532E00D9" w:rsidR="0061319A" w:rsidRPr="00952627" w:rsidRDefault="0061319A" w:rsidP="005C261F">
      <w:pPr>
        <w:pStyle w:val="p2"/>
        <w:rPr>
          <w:bCs/>
        </w:rPr>
      </w:pPr>
      <w:r w:rsidRPr="005C261F">
        <w:rPr>
          <w:b/>
          <w:bCs/>
        </w:rPr>
        <w:t>0.3 Introduction to EN</w:t>
      </w:r>
      <w:r w:rsidR="006917D9" w:rsidRPr="005C261F">
        <w:rPr>
          <w:b/>
          <w:bCs/>
        </w:rPr>
        <w:t xml:space="preserve"> </w:t>
      </w:r>
      <w:r w:rsidRPr="005C261F">
        <w:rPr>
          <w:b/>
          <w:bCs/>
        </w:rPr>
        <w:t>1991-1-8</w:t>
      </w:r>
      <w:bookmarkEnd w:id="10"/>
    </w:p>
    <w:p w14:paraId="111C15DA" w14:textId="7DB4221F" w:rsidR="0061319A" w:rsidRPr="0061319A" w:rsidRDefault="0061319A" w:rsidP="0061319A">
      <w:pPr>
        <w:pStyle w:val="BodyText"/>
        <w:rPr>
          <w:szCs w:val="24"/>
        </w:rPr>
      </w:pPr>
      <w:r w:rsidRPr="0061319A">
        <w:rPr>
          <w:szCs w:val="24"/>
        </w:rPr>
        <w:t xml:space="preserve">EN 1991-1-8 gives guidance for the determination of actions by waves and currents to be used for the design of structures in the coastal zone/area. </w:t>
      </w:r>
    </w:p>
    <w:p w14:paraId="213082AD" w14:textId="25287591" w:rsidR="0061319A" w:rsidRPr="0061319A" w:rsidRDefault="0061319A" w:rsidP="0061319A">
      <w:pPr>
        <w:pStyle w:val="BodyText"/>
        <w:rPr>
          <w:szCs w:val="24"/>
        </w:rPr>
      </w:pPr>
      <w:r w:rsidRPr="0061319A">
        <w:rPr>
          <w:szCs w:val="24"/>
        </w:rPr>
        <w:t xml:space="preserve">As wind is the governing physical parameter for wave generation on the sea surface and storm surge, i.e waves and design water levels are strongly correlated with wind, EN 1991-1-4 </w:t>
      </w:r>
      <w:r w:rsidR="003A7869">
        <w:rPr>
          <w:szCs w:val="24"/>
        </w:rPr>
        <w:t>is</w:t>
      </w:r>
      <w:r w:rsidR="003A7869" w:rsidRPr="0061319A">
        <w:rPr>
          <w:szCs w:val="24"/>
        </w:rPr>
        <w:t xml:space="preserve"> </w:t>
      </w:r>
      <w:r w:rsidRPr="0061319A">
        <w:rPr>
          <w:szCs w:val="24"/>
        </w:rPr>
        <w:t>particular</w:t>
      </w:r>
      <w:r w:rsidR="003A7869">
        <w:rPr>
          <w:szCs w:val="24"/>
        </w:rPr>
        <w:t>ly</w:t>
      </w:r>
      <w:r w:rsidRPr="0061319A">
        <w:rPr>
          <w:szCs w:val="24"/>
        </w:rPr>
        <w:t xml:space="preserve"> relevant in this respect.</w:t>
      </w:r>
    </w:p>
    <w:p w14:paraId="5D11F1C6" w14:textId="77777777" w:rsidR="0061319A" w:rsidRPr="00952627" w:rsidRDefault="0061319A" w:rsidP="005C261F">
      <w:pPr>
        <w:pStyle w:val="p2"/>
        <w:rPr>
          <w:bCs/>
        </w:rPr>
      </w:pPr>
      <w:bookmarkStart w:id="11" w:name="_Toc94198674"/>
      <w:r w:rsidRPr="005C261F">
        <w:rPr>
          <w:b/>
          <w:bCs/>
        </w:rPr>
        <w:t>0.4 Verbal forms used in the Eurocodes</w:t>
      </w:r>
      <w:bookmarkEnd w:id="11"/>
    </w:p>
    <w:p w14:paraId="1358D24A" w14:textId="77777777" w:rsidR="00024A24" w:rsidRPr="00024A24" w:rsidRDefault="00024A24" w:rsidP="00510107">
      <w:pPr>
        <w:pStyle w:val="BodyText"/>
        <w:rPr>
          <w:szCs w:val="24"/>
        </w:rPr>
      </w:pPr>
      <w:r w:rsidRPr="00024A24">
        <w:rPr>
          <w:szCs w:val="24"/>
        </w:rPr>
        <w:t>The verb “shall" expresses a requirement strictly to be followed and from which no deviation is permitted in order to comply with the Eurocodes.</w:t>
      </w:r>
    </w:p>
    <w:p w14:paraId="51882C2F" w14:textId="2FB8496E" w:rsidR="00024A24" w:rsidRPr="00024A24" w:rsidRDefault="00024A24" w:rsidP="00510107">
      <w:pPr>
        <w:pStyle w:val="BodyText"/>
        <w:rPr>
          <w:szCs w:val="24"/>
        </w:rPr>
      </w:pPr>
      <w:r w:rsidRPr="00024A24">
        <w:rPr>
          <w:szCs w:val="24"/>
        </w:rPr>
        <w:t>The verb “should” expresses a highly recommended choice or course of action. Subject to national regulation and/or any relevant contractual provisions, alternative approaches could be used/adopted where technically justified.</w:t>
      </w:r>
    </w:p>
    <w:p w14:paraId="7013F5F7" w14:textId="77777777" w:rsidR="00024A24" w:rsidRPr="00024A24" w:rsidRDefault="00024A24" w:rsidP="00510107">
      <w:pPr>
        <w:pStyle w:val="BodyText"/>
        <w:rPr>
          <w:szCs w:val="24"/>
        </w:rPr>
      </w:pPr>
      <w:r w:rsidRPr="00024A24">
        <w:rPr>
          <w:szCs w:val="24"/>
        </w:rPr>
        <w:t>The verb “may" expresses a course of action permissible within the limits of the Eurocodes.</w:t>
      </w:r>
    </w:p>
    <w:p w14:paraId="05EC5906" w14:textId="77777777" w:rsidR="00024A24" w:rsidRPr="00510107" w:rsidRDefault="00024A24" w:rsidP="00510107">
      <w:pPr>
        <w:pStyle w:val="BodyText"/>
        <w:rPr>
          <w:szCs w:val="24"/>
        </w:rPr>
      </w:pPr>
      <w:r w:rsidRPr="00024A24">
        <w:rPr>
          <w:szCs w:val="24"/>
        </w:rPr>
        <w:t>The verb “can" expresses possibility and capability; it is used for statements of fact and clarification of concepts.</w:t>
      </w:r>
    </w:p>
    <w:p w14:paraId="1FACB582" w14:textId="6E5D21F3" w:rsidR="0061319A" w:rsidRPr="00952627" w:rsidRDefault="0061319A" w:rsidP="005C261F">
      <w:pPr>
        <w:pStyle w:val="p2"/>
        <w:rPr>
          <w:bCs/>
        </w:rPr>
      </w:pPr>
      <w:bookmarkStart w:id="12" w:name="_Toc94198675"/>
      <w:r w:rsidRPr="005C261F">
        <w:rPr>
          <w:b/>
          <w:bCs/>
        </w:rPr>
        <w:t>0.5 National annex for EN 1991-1-8</w:t>
      </w:r>
      <w:bookmarkEnd w:id="12"/>
    </w:p>
    <w:p w14:paraId="39F44513" w14:textId="0EC2CD09" w:rsidR="00F5399C" w:rsidRPr="00F5399C" w:rsidRDefault="00F5399C" w:rsidP="00F5399C">
      <w:pPr>
        <w:pStyle w:val="BodyText"/>
        <w:rPr>
          <w:szCs w:val="24"/>
        </w:rPr>
      </w:pPr>
      <w:r w:rsidRPr="00F5399C">
        <w:rPr>
          <w:szCs w:val="24"/>
        </w:rPr>
        <w:t xml:space="preserve">National choice is allowed in this </w:t>
      </w:r>
      <w:r w:rsidR="00F00CDA">
        <w:rPr>
          <w:szCs w:val="24"/>
        </w:rPr>
        <w:t>document</w:t>
      </w:r>
      <w:r w:rsidR="00F00CDA" w:rsidRPr="00F5399C">
        <w:rPr>
          <w:szCs w:val="24"/>
        </w:rPr>
        <w:t xml:space="preserve"> </w:t>
      </w:r>
      <w:r w:rsidRPr="00F5399C">
        <w:rPr>
          <w:szCs w:val="24"/>
        </w:rPr>
        <w:t>where explicitly stated within notes. National choice includes the selection of values for Nationally Determined Parameters (NDPs).</w:t>
      </w:r>
    </w:p>
    <w:p w14:paraId="6B0ACE4E" w14:textId="43B5BDDA" w:rsidR="00F5399C" w:rsidRPr="00F5399C" w:rsidRDefault="00F5399C" w:rsidP="00F5399C">
      <w:pPr>
        <w:pStyle w:val="BodyText"/>
        <w:rPr>
          <w:szCs w:val="24"/>
        </w:rPr>
      </w:pPr>
      <w:r w:rsidRPr="00F5399C">
        <w:rPr>
          <w:szCs w:val="24"/>
        </w:rPr>
        <w:t>The national standard implementing EN 19</w:t>
      </w:r>
      <w:r>
        <w:rPr>
          <w:szCs w:val="24"/>
        </w:rPr>
        <w:t>91</w:t>
      </w:r>
      <w:r w:rsidRPr="00F5399C">
        <w:rPr>
          <w:szCs w:val="24"/>
        </w:rPr>
        <w:t>-</w:t>
      </w:r>
      <w:r>
        <w:rPr>
          <w:szCs w:val="24"/>
        </w:rPr>
        <w:t>1</w:t>
      </w:r>
      <w:r w:rsidRPr="00F5399C">
        <w:rPr>
          <w:szCs w:val="24"/>
        </w:rPr>
        <w:t>-</w:t>
      </w:r>
      <w:r>
        <w:rPr>
          <w:szCs w:val="24"/>
        </w:rPr>
        <w:t>8</w:t>
      </w:r>
      <w:r w:rsidRPr="00F5399C">
        <w:rPr>
          <w:szCs w:val="24"/>
        </w:rPr>
        <w:t xml:space="preserve"> can have a National Annex containing all national choices to be used for the design of buildings and civil engineering works to be constructed in the relevant country.</w:t>
      </w:r>
    </w:p>
    <w:p w14:paraId="18996F77" w14:textId="62407DA7" w:rsidR="00F5399C" w:rsidRPr="00F5399C" w:rsidRDefault="00F5399C" w:rsidP="00F5399C">
      <w:pPr>
        <w:pStyle w:val="BodyText"/>
        <w:rPr>
          <w:szCs w:val="24"/>
        </w:rPr>
      </w:pPr>
      <w:r w:rsidRPr="00F5399C">
        <w:rPr>
          <w:szCs w:val="24"/>
        </w:rPr>
        <w:t xml:space="preserve">When no national choice is given, the default choice given in this </w:t>
      </w:r>
      <w:r w:rsidR="008A0DAC">
        <w:rPr>
          <w:szCs w:val="24"/>
        </w:rPr>
        <w:t>document</w:t>
      </w:r>
      <w:r w:rsidR="008A0DAC" w:rsidRPr="00F5399C">
        <w:rPr>
          <w:szCs w:val="24"/>
        </w:rPr>
        <w:t xml:space="preserve"> </w:t>
      </w:r>
      <w:r w:rsidRPr="00F5399C">
        <w:rPr>
          <w:szCs w:val="24"/>
        </w:rPr>
        <w:t>is to be used.</w:t>
      </w:r>
    </w:p>
    <w:p w14:paraId="5155D5B6" w14:textId="5F215006" w:rsidR="00F5399C" w:rsidRPr="00F5399C" w:rsidRDefault="00F5399C" w:rsidP="00F5399C">
      <w:pPr>
        <w:pStyle w:val="BodyText"/>
        <w:rPr>
          <w:szCs w:val="24"/>
        </w:rPr>
      </w:pPr>
      <w:r w:rsidRPr="00F5399C">
        <w:rPr>
          <w:szCs w:val="24"/>
        </w:rPr>
        <w:t xml:space="preserve">When no national choice is made and no default is given in this </w:t>
      </w:r>
      <w:r w:rsidR="008A0DAC">
        <w:rPr>
          <w:szCs w:val="24"/>
        </w:rPr>
        <w:t>document</w:t>
      </w:r>
      <w:r w:rsidRPr="00F5399C">
        <w:rPr>
          <w:szCs w:val="24"/>
        </w:rPr>
        <w:t>, the choice can be specified by a relevant authority or, where not specified, agreed for a specific project by appropriate parties.</w:t>
      </w:r>
    </w:p>
    <w:p w14:paraId="64F48AC5" w14:textId="7901061D" w:rsidR="00F5399C" w:rsidRPr="00F5399C" w:rsidRDefault="00F5399C" w:rsidP="00F5399C">
      <w:pPr>
        <w:pStyle w:val="BodyText"/>
        <w:rPr>
          <w:szCs w:val="24"/>
        </w:rPr>
      </w:pPr>
      <w:r w:rsidRPr="00F5399C">
        <w:rPr>
          <w:szCs w:val="24"/>
        </w:rPr>
        <w:t>National choice is allowed in EN 19</w:t>
      </w:r>
      <w:r w:rsidR="00FA0E9C">
        <w:rPr>
          <w:szCs w:val="24"/>
        </w:rPr>
        <w:t>91</w:t>
      </w:r>
      <w:r w:rsidRPr="00F5399C">
        <w:rPr>
          <w:szCs w:val="24"/>
        </w:rPr>
        <w:t>-</w:t>
      </w:r>
      <w:r w:rsidR="00FA0E9C">
        <w:rPr>
          <w:szCs w:val="24"/>
        </w:rPr>
        <w:t>1</w:t>
      </w:r>
      <w:r w:rsidRPr="00F5399C">
        <w:rPr>
          <w:szCs w:val="24"/>
        </w:rPr>
        <w:t>-</w:t>
      </w:r>
      <w:r w:rsidR="00FA0E9C">
        <w:rPr>
          <w:szCs w:val="24"/>
        </w:rPr>
        <w:t>8</w:t>
      </w:r>
      <w:r w:rsidRPr="00F5399C">
        <w:rPr>
          <w:szCs w:val="24"/>
        </w:rPr>
        <w:t xml:space="preserve"> through notes to the following</w:t>
      </w:r>
      <w:r w:rsidR="0038213E">
        <w:rPr>
          <w:szCs w:val="24"/>
        </w:rPr>
        <w:t xml:space="preserve"> clauses</w:t>
      </w:r>
      <w:r w:rsidRPr="00F5399C">
        <w:rPr>
          <w:szCs w:val="24"/>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294"/>
        <w:gridCol w:w="2306"/>
        <w:gridCol w:w="2748"/>
      </w:tblGrid>
      <w:tr w:rsidR="006475DD" w14:paraId="369225B8" w14:textId="77777777" w:rsidTr="004C026F">
        <w:tc>
          <w:tcPr>
            <w:tcW w:w="2286" w:type="dxa"/>
          </w:tcPr>
          <w:p w14:paraId="413241EE" w14:textId="4BE5BE2D" w:rsidR="003A6984" w:rsidRDefault="008E6D55" w:rsidP="003A6984">
            <w:pPr>
              <w:pStyle w:val="BodyText"/>
              <w:rPr>
                <w:szCs w:val="24"/>
              </w:rPr>
            </w:pPr>
            <w:r w:rsidRPr="000910EB">
              <w:rPr>
                <w:szCs w:val="24"/>
              </w:rPr>
              <w:t>4.3.3(4)</w:t>
            </w:r>
          </w:p>
        </w:tc>
        <w:tc>
          <w:tcPr>
            <w:tcW w:w="2294" w:type="dxa"/>
          </w:tcPr>
          <w:p w14:paraId="40181FA7" w14:textId="36BF4168" w:rsidR="003A6984" w:rsidRDefault="00EF5AE3" w:rsidP="003A6984">
            <w:pPr>
              <w:pStyle w:val="BodyText"/>
              <w:rPr>
                <w:szCs w:val="24"/>
              </w:rPr>
            </w:pPr>
            <w:r>
              <w:rPr>
                <w:szCs w:val="24"/>
              </w:rPr>
              <w:t xml:space="preserve">4.7.1(2) – </w:t>
            </w:r>
            <w:r w:rsidR="000910EB">
              <w:rPr>
                <w:szCs w:val="24"/>
              </w:rPr>
              <w:t>4</w:t>
            </w:r>
            <w:r>
              <w:rPr>
                <w:szCs w:val="24"/>
              </w:rPr>
              <w:t xml:space="preserve"> choices</w:t>
            </w:r>
          </w:p>
        </w:tc>
        <w:tc>
          <w:tcPr>
            <w:tcW w:w="2306" w:type="dxa"/>
          </w:tcPr>
          <w:p w14:paraId="78831B7D" w14:textId="52B7AE99" w:rsidR="003A6984" w:rsidRDefault="00EF5AE3" w:rsidP="003A6984">
            <w:pPr>
              <w:pStyle w:val="BodyText"/>
              <w:rPr>
                <w:szCs w:val="24"/>
              </w:rPr>
            </w:pPr>
            <w:r>
              <w:rPr>
                <w:szCs w:val="24"/>
              </w:rPr>
              <w:t>4.7.2</w:t>
            </w:r>
            <w:r w:rsidR="009E6FE7">
              <w:rPr>
                <w:szCs w:val="24"/>
              </w:rPr>
              <w:t>(1)</w:t>
            </w:r>
          </w:p>
        </w:tc>
        <w:tc>
          <w:tcPr>
            <w:tcW w:w="2748" w:type="dxa"/>
          </w:tcPr>
          <w:p w14:paraId="58C271BC" w14:textId="6BB1FC25" w:rsidR="003A6984" w:rsidRDefault="009E6FE7" w:rsidP="003A6984">
            <w:pPr>
              <w:pStyle w:val="BodyText"/>
              <w:rPr>
                <w:szCs w:val="24"/>
              </w:rPr>
            </w:pPr>
            <w:r>
              <w:rPr>
                <w:szCs w:val="24"/>
              </w:rPr>
              <w:t>4.7.2(2)</w:t>
            </w:r>
          </w:p>
        </w:tc>
      </w:tr>
      <w:tr w:rsidR="009E6FE7" w14:paraId="30803135" w14:textId="77777777" w:rsidTr="004C026F">
        <w:tc>
          <w:tcPr>
            <w:tcW w:w="2286" w:type="dxa"/>
          </w:tcPr>
          <w:p w14:paraId="1FBDD751" w14:textId="52E464BD" w:rsidR="009E6FE7" w:rsidRDefault="009E6FE7" w:rsidP="009E6FE7">
            <w:pPr>
              <w:pStyle w:val="BodyText"/>
              <w:rPr>
                <w:szCs w:val="24"/>
              </w:rPr>
            </w:pPr>
            <w:r>
              <w:rPr>
                <w:szCs w:val="24"/>
              </w:rPr>
              <w:t>4.7.</w:t>
            </w:r>
            <w:r w:rsidR="00E600C7">
              <w:rPr>
                <w:szCs w:val="24"/>
              </w:rPr>
              <w:t>4</w:t>
            </w:r>
            <w:r>
              <w:rPr>
                <w:szCs w:val="24"/>
              </w:rPr>
              <w:t>(1)</w:t>
            </w:r>
          </w:p>
        </w:tc>
        <w:tc>
          <w:tcPr>
            <w:tcW w:w="2294" w:type="dxa"/>
          </w:tcPr>
          <w:p w14:paraId="50F9FF3D" w14:textId="1EF99362" w:rsidR="009E6FE7" w:rsidRDefault="009E6FE7" w:rsidP="009E6FE7">
            <w:pPr>
              <w:pStyle w:val="BodyText"/>
              <w:rPr>
                <w:szCs w:val="24"/>
              </w:rPr>
            </w:pPr>
            <w:r>
              <w:rPr>
                <w:szCs w:val="24"/>
              </w:rPr>
              <w:t>4.7.</w:t>
            </w:r>
            <w:r w:rsidR="00E600C7">
              <w:rPr>
                <w:szCs w:val="24"/>
              </w:rPr>
              <w:t>4</w:t>
            </w:r>
            <w:r>
              <w:rPr>
                <w:szCs w:val="24"/>
              </w:rPr>
              <w:t>(2)</w:t>
            </w:r>
          </w:p>
        </w:tc>
        <w:tc>
          <w:tcPr>
            <w:tcW w:w="2306" w:type="dxa"/>
          </w:tcPr>
          <w:p w14:paraId="21C1A592" w14:textId="6797DF94" w:rsidR="009E6FE7" w:rsidRDefault="009E6FE7" w:rsidP="009E6FE7">
            <w:pPr>
              <w:pStyle w:val="BodyText"/>
              <w:rPr>
                <w:szCs w:val="24"/>
              </w:rPr>
            </w:pPr>
            <w:r>
              <w:rPr>
                <w:szCs w:val="24"/>
              </w:rPr>
              <w:t>4.7.</w:t>
            </w:r>
            <w:r w:rsidR="004C4822">
              <w:rPr>
                <w:szCs w:val="24"/>
              </w:rPr>
              <w:t>5</w:t>
            </w:r>
            <w:r>
              <w:rPr>
                <w:szCs w:val="24"/>
              </w:rPr>
              <w:t>(1)</w:t>
            </w:r>
          </w:p>
        </w:tc>
        <w:tc>
          <w:tcPr>
            <w:tcW w:w="2748" w:type="dxa"/>
          </w:tcPr>
          <w:p w14:paraId="1CF9A6C9" w14:textId="48692DD2" w:rsidR="009E6FE7" w:rsidRDefault="009E6FE7" w:rsidP="009E6FE7">
            <w:pPr>
              <w:pStyle w:val="BodyText"/>
              <w:rPr>
                <w:szCs w:val="24"/>
              </w:rPr>
            </w:pPr>
            <w:r>
              <w:rPr>
                <w:szCs w:val="24"/>
              </w:rPr>
              <w:t>4.7.</w:t>
            </w:r>
            <w:r w:rsidR="004C4822">
              <w:rPr>
                <w:szCs w:val="24"/>
              </w:rPr>
              <w:t>5</w:t>
            </w:r>
            <w:r>
              <w:rPr>
                <w:szCs w:val="24"/>
              </w:rPr>
              <w:t>(2)</w:t>
            </w:r>
          </w:p>
        </w:tc>
      </w:tr>
      <w:tr w:rsidR="009E6FE7" w14:paraId="423D96DD" w14:textId="77777777" w:rsidTr="004C026F">
        <w:tc>
          <w:tcPr>
            <w:tcW w:w="2286" w:type="dxa"/>
          </w:tcPr>
          <w:p w14:paraId="40EC7CF8" w14:textId="623D154F" w:rsidR="009E6FE7" w:rsidRDefault="009E6FE7" w:rsidP="009E6FE7">
            <w:pPr>
              <w:pStyle w:val="BodyText"/>
              <w:rPr>
                <w:szCs w:val="24"/>
              </w:rPr>
            </w:pPr>
            <w:r>
              <w:rPr>
                <w:szCs w:val="24"/>
              </w:rPr>
              <w:t>4.</w:t>
            </w:r>
            <w:r w:rsidR="000F426E">
              <w:rPr>
                <w:szCs w:val="24"/>
              </w:rPr>
              <w:t>8</w:t>
            </w:r>
            <w:r>
              <w:rPr>
                <w:szCs w:val="24"/>
              </w:rPr>
              <w:t>(</w:t>
            </w:r>
            <w:r w:rsidR="005D5825">
              <w:rPr>
                <w:szCs w:val="24"/>
              </w:rPr>
              <w:t>1</w:t>
            </w:r>
            <w:r>
              <w:rPr>
                <w:szCs w:val="24"/>
              </w:rPr>
              <w:t>)</w:t>
            </w:r>
          </w:p>
        </w:tc>
        <w:tc>
          <w:tcPr>
            <w:tcW w:w="2294" w:type="dxa"/>
          </w:tcPr>
          <w:p w14:paraId="4B831135" w14:textId="5C67726E" w:rsidR="009E6FE7" w:rsidRDefault="009E6FE7" w:rsidP="009E6FE7">
            <w:pPr>
              <w:pStyle w:val="BodyText"/>
              <w:rPr>
                <w:szCs w:val="24"/>
              </w:rPr>
            </w:pPr>
            <w:r>
              <w:rPr>
                <w:szCs w:val="24"/>
              </w:rPr>
              <w:t>4.</w:t>
            </w:r>
            <w:r w:rsidR="000F426E">
              <w:rPr>
                <w:szCs w:val="24"/>
              </w:rPr>
              <w:t>8</w:t>
            </w:r>
            <w:r>
              <w:rPr>
                <w:szCs w:val="24"/>
              </w:rPr>
              <w:t>(</w:t>
            </w:r>
            <w:r w:rsidR="005D5825">
              <w:rPr>
                <w:szCs w:val="24"/>
              </w:rPr>
              <w:t>2</w:t>
            </w:r>
            <w:r>
              <w:rPr>
                <w:szCs w:val="24"/>
              </w:rPr>
              <w:t>)</w:t>
            </w:r>
          </w:p>
        </w:tc>
        <w:tc>
          <w:tcPr>
            <w:tcW w:w="2306" w:type="dxa"/>
          </w:tcPr>
          <w:p w14:paraId="7E37F34B" w14:textId="30812C50" w:rsidR="009E6FE7" w:rsidRDefault="005E1CEC" w:rsidP="009E6FE7">
            <w:pPr>
              <w:pStyle w:val="BodyText"/>
              <w:rPr>
                <w:szCs w:val="24"/>
              </w:rPr>
            </w:pPr>
            <w:r>
              <w:rPr>
                <w:szCs w:val="24"/>
              </w:rPr>
              <w:t xml:space="preserve"> 4.8(3)</w:t>
            </w:r>
          </w:p>
        </w:tc>
        <w:tc>
          <w:tcPr>
            <w:tcW w:w="2748" w:type="dxa"/>
          </w:tcPr>
          <w:p w14:paraId="437D8AAB" w14:textId="0971A288" w:rsidR="009E6FE7" w:rsidRDefault="005E1CEC" w:rsidP="009E6FE7">
            <w:pPr>
              <w:pStyle w:val="BodyText"/>
              <w:rPr>
                <w:szCs w:val="24"/>
              </w:rPr>
            </w:pPr>
            <w:r>
              <w:rPr>
                <w:szCs w:val="24"/>
              </w:rPr>
              <w:t xml:space="preserve"> 4.9.2(1)</w:t>
            </w:r>
          </w:p>
        </w:tc>
      </w:tr>
      <w:tr w:rsidR="005D5825" w14:paraId="0A406EE7" w14:textId="77777777" w:rsidTr="004C026F">
        <w:tc>
          <w:tcPr>
            <w:tcW w:w="2286" w:type="dxa"/>
          </w:tcPr>
          <w:p w14:paraId="4C582158" w14:textId="396D1A85" w:rsidR="005D5825" w:rsidRDefault="005E1CEC" w:rsidP="009E6FE7">
            <w:pPr>
              <w:pStyle w:val="BodyText"/>
              <w:rPr>
                <w:szCs w:val="24"/>
              </w:rPr>
            </w:pPr>
            <w:r>
              <w:rPr>
                <w:szCs w:val="24"/>
              </w:rPr>
              <w:t>4.9.3(1)</w:t>
            </w:r>
          </w:p>
        </w:tc>
        <w:tc>
          <w:tcPr>
            <w:tcW w:w="2294" w:type="dxa"/>
          </w:tcPr>
          <w:p w14:paraId="6C041BEF" w14:textId="2625EAC9" w:rsidR="005D5825" w:rsidRDefault="00820990" w:rsidP="009E6FE7">
            <w:pPr>
              <w:pStyle w:val="BodyText"/>
              <w:rPr>
                <w:szCs w:val="24"/>
              </w:rPr>
            </w:pPr>
            <w:r>
              <w:rPr>
                <w:szCs w:val="24"/>
              </w:rPr>
              <w:t>4.9.4(4) – 2 choices</w:t>
            </w:r>
          </w:p>
        </w:tc>
        <w:tc>
          <w:tcPr>
            <w:tcW w:w="2306" w:type="dxa"/>
          </w:tcPr>
          <w:p w14:paraId="74B0A066" w14:textId="1CA2369B" w:rsidR="005D5825" w:rsidRDefault="004C5FE3" w:rsidP="009E6FE7">
            <w:pPr>
              <w:pStyle w:val="BodyText"/>
              <w:rPr>
                <w:szCs w:val="24"/>
              </w:rPr>
            </w:pPr>
            <w:r>
              <w:rPr>
                <w:szCs w:val="24"/>
              </w:rPr>
              <w:t>4.10(2)</w:t>
            </w:r>
          </w:p>
        </w:tc>
        <w:tc>
          <w:tcPr>
            <w:tcW w:w="2748" w:type="dxa"/>
          </w:tcPr>
          <w:p w14:paraId="37065D92" w14:textId="7350070C" w:rsidR="005D5825" w:rsidRDefault="004C5FE3" w:rsidP="009E6FE7">
            <w:pPr>
              <w:pStyle w:val="BodyText"/>
              <w:rPr>
                <w:szCs w:val="24"/>
              </w:rPr>
            </w:pPr>
            <w:r>
              <w:rPr>
                <w:szCs w:val="24"/>
              </w:rPr>
              <w:t>5.2.1(11)</w:t>
            </w:r>
          </w:p>
        </w:tc>
      </w:tr>
      <w:tr w:rsidR="009E6FE7" w14:paraId="2AF83A2F" w14:textId="77777777" w:rsidTr="004C026F">
        <w:tc>
          <w:tcPr>
            <w:tcW w:w="2286" w:type="dxa"/>
          </w:tcPr>
          <w:p w14:paraId="4FD186D5" w14:textId="1E675C23" w:rsidR="009E6FE7" w:rsidRDefault="009746DD" w:rsidP="009E6FE7">
            <w:pPr>
              <w:pStyle w:val="BodyText"/>
              <w:rPr>
                <w:szCs w:val="24"/>
              </w:rPr>
            </w:pPr>
            <w:r>
              <w:rPr>
                <w:szCs w:val="24"/>
              </w:rPr>
              <w:t>5.5.2(2)</w:t>
            </w:r>
          </w:p>
        </w:tc>
        <w:tc>
          <w:tcPr>
            <w:tcW w:w="2294" w:type="dxa"/>
          </w:tcPr>
          <w:p w14:paraId="342E7E75" w14:textId="491019A7" w:rsidR="009E6FE7" w:rsidRDefault="009746DD" w:rsidP="009E6FE7">
            <w:pPr>
              <w:pStyle w:val="BodyText"/>
              <w:rPr>
                <w:szCs w:val="24"/>
              </w:rPr>
            </w:pPr>
            <w:r>
              <w:rPr>
                <w:szCs w:val="24"/>
              </w:rPr>
              <w:t>6.1.3(1)</w:t>
            </w:r>
          </w:p>
        </w:tc>
        <w:tc>
          <w:tcPr>
            <w:tcW w:w="2306" w:type="dxa"/>
          </w:tcPr>
          <w:p w14:paraId="76B6299D" w14:textId="09B4F237" w:rsidR="009E6FE7" w:rsidRDefault="009746DD" w:rsidP="009E6FE7">
            <w:pPr>
              <w:pStyle w:val="BodyText"/>
              <w:rPr>
                <w:szCs w:val="24"/>
              </w:rPr>
            </w:pPr>
            <w:r>
              <w:rPr>
                <w:szCs w:val="24"/>
              </w:rPr>
              <w:t>6.2(4)</w:t>
            </w:r>
          </w:p>
        </w:tc>
        <w:tc>
          <w:tcPr>
            <w:tcW w:w="2748" w:type="dxa"/>
          </w:tcPr>
          <w:p w14:paraId="45676771" w14:textId="7DBCD396" w:rsidR="009E6FE7" w:rsidRDefault="008A381F" w:rsidP="009E6FE7">
            <w:pPr>
              <w:pStyle w:val="BodyText"/>
              <w:rPr>
                <w:szCs w:val="24"/>
              </w:rPr>
            </w:pPr>
            <w:r>
              <w:rPr>
                <w:szCs w:val="24"/>
              </w:rPr>
              <w:t>6.3.1(8)</w:t>
            </w:r>
          </w:p>
        </w:tc>
      </w:tr>
      <w:tr w:rsidR="009E6FE7" w14:paraId="2CF99FD0" w14:textId="77777777" w:rsidTr="004C026F">
        <w:tc>
          <w:tcPr>
            <w:tcW w:w="2286" w:type="dxa"/>
          </w:tcPr>
          <w:p w14:paraId="2E250B2B" w14:textId="500E16C1" w:rsidR="009E6FE7" w:rsidRPr="005F4098" w:rsidRDefault="008A381F" w:rsidP="009E6FE7">
            <w:pPr>
              <w:pStyle w:val="BodyText"/>
              <w:rPr>
                <w:szCs w:val="24"/>
              </w:rPr>
            </w:pPr>
            <w:r>
              <w:rPr>
                <w:szCs w:val="24"/>
              </w:rPr>
              <w:t>7.2.2(2) – 2 choices</w:t>
            </w:r>
          </w:p>
        </w:tc>
        <w:tc>
          <w:tcPr>
            <w:tcW w:w="2294" w:type="dxa"/>
          </w:tcPr>
          <w:p w14:paraId="5E2A34CE" w14:textId="478BCE4B" w:rsidR="009E6FE7" w:rsidRPr="00E1596C" w:rsidRDefault="008A381F" w:rsidP="009E6FE7">
            <w:pPr>
              <w:pStyle w:val="BodyText"/>
              <w:rPr>
                <w:szCs w:val="24"/>
              </w:rPr>
            </w:pPr>
            <w:r>
              <w:rPr>
                <w:szCs w:val="24"/>
              </w:rPr>
              <w:t>7.2.3(1) – 2 choices</w:t>
            </w:r>
          </w:p>
        </w:tc>
        <w:tc>
          <w:tcPr>
            <w:tcW w:w="2306" w:type="dxa"/>
          </w:tcPr>
          <w:p w14:paraId="1438A7EB" w14:textId="5975E777" w:rsidR="009E6FE7" w:rsidRPr="00054501" w:rsidRDefault="00DB57FF" w:rsidP="009E6FE7">
            <w:pPr>
              <w:pStyle w:val="BodyText"/>
              <w:rPr>
                <w:szCs w:val="24"/>
              </w:rPr>
            </w:pPr>
            <w:r>
              <w:rPr>
                <w:szCs w:val="24"/>
              </w:rPr>
              <w:t>12.4.1.1(2)</w:t>
            </w:r>
          </w:p>
        </w:tc>
        <w:tc>
          <w:tcPr>
            <w:tcW w:w="2748" w:type="dxa"/>
          </w:tcPr>
          <w:p w14:paraId="5C8E971F" w14:textId="494CA9A2" w:rsidR="009E6FE7" w:rsidRDefault="009E6FE7" w:rsidP="009E6FE7">
            <w:pPr>
              <w:pStyle w:val="BodyText"/>
              <w:rPr>
                <w:szCs w:val="24"/>
              </w:rPr>
            </w:pPr>
          </w:p>
        </w:tc>
      </w:tr>
    </w:tbl>
    <w:p w14:paraId="69E08A6A" w14:textId="20992647" w:rsidR="00F5399C" w:rsidRDefault="00F5399C" w:rsidP="00EE6217">
      <w:pPr>
        <w:pStyle w:val="BodyText"/>
        <w:keepNext/>
        <w:keepLines/>
        <w:spacing w:before="120"/>
        <w:rPr>
          <w:szCs w:val="24"/>
        </w:rPr>
      </w:pPr>
      <w:r w:rsidRPr="00F5399C">
        <w:rPr>
          <w:szCs w:val="24"/>
        </w:rPr>
        <w:t>National choice is allowed in EN 19</w:t>
      </w:r>
      <w:r w:rsidR="005A25B8">
        <w:rPr>
          <w:szCs w:val="24"/>
        </w:rPr>
        <w:t>91-1-8</w:t>
      </w:r>
      <w:r w:rsidRPr="00F5399C">
        <w:rPr>
          <w:szCs w:val="24"/>
        </w:rPr>
        <w:t xml:space="preserve"> on the application of the following informative annexes: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2435"/>
        <w:gridCol w:w="2435"/>
        <w:gridCol w:w="2436"/>
      </w:tblGrid>
      <w:tr w:rsidR="00AD3049" w14:paraId="40C96163" w14:textId="77777777" w:rsidTr="000154E6">
        <w:tc>
          <w:tcPr>
            <w:tcW w:w="2435" w:type="dxa"/>
          </w:tcPr>
          <w:p w14:paraId="301A42D1" w14:textId="79B6572D" w:rsidR="00AD3049" w:rsidRDefault="00AD3049" w:rsidP="004C026F">
            <w:pPr>
              <w:pStyle w:val="BodyText"/>
              <w:keepNext/>
              <w:keepLines/>
              <w:rPr>
                <w:szCs w:val="24"/>
              </w:rPr>
            </w:pPr>
            <w:r>
              <w:rPr>
                <w:szCs w:val="24"/>
              </w:rPr>
              <w:t xml:space="preserve">Annex </w:t>
            </w:r>
            <w:r w:rsidR="007462A3">
              <w:rPr>
                <w:szCs w:val="24"/>
              </w:rPr>
              <w:t>A</w:t>
            </w:r>
          </w:p>
        </w:tc>
        <w:tc>
          <w:tcPr>
            <w:tcW w:w="2435" w:type="dxa"/>
          </w:tcPr>
          <w:p w14:paraId="7A821D38" w14:textId="633B59FF" w:rsidR="00AD3049" w:rsidRDefault="00AD3049" w:rsidP="004C026F">
            <w:pPr>
              <w:pStyle w:val="BodyText"/>
              <w:keepNext/>
              <w:keepLines/>
              <w:rPr>
                <w:szCs w:val="24"/>
              </w:rPr>
            </w:pPr>
            <w:r>
              <w:rPr>
                <w:szCs w:val="24"/>
              </w:rPr>
              <w:t xml:space="preserve">Annex </w:t>
            </w:r>
            <w:r w:rsidR="007462A3">
              <w:rPr>
                <w:szCs w:val="24"/>
              </w:rPr>
              <w:t>B</w:t>
            </w:r>
          </w:p>
        </w:tc>
        <w:tc>
          <w:tcPr>
            <w:tcW w:w="2435" w:type="dxa"/>
          </w:tcPr>
          <w:p w14:paraId="6CA7F09E" w14:textId="76F88731" w:rsidR="00AD3049" w:rsidRDefault="00A75868" w:rsidP="004C026F">
            <w:pPr>
              <w:pStyle w:val="BodyText"/>
              <w:keepNext/>
              <w:keepLines/>
              <w:rPr>
                <w:szCs w:val="24"/>
              </w:rPr>
            </w:pPr>
            <w:r>
              <w:rPr>
                <w:szCs w:val="24"/>
              </w:rPr>
              <w:t xml:space="preserve">Annex </w:t>
            </w:r>
            <w:r w:rsidR="007462A3">
              <w:rPr>
                <w:szCs w:val="24"/>
              </w:rPr>
              <w:t>C</w:t>
            </w:r>
          </w:p>
        </w:tc>
        <w:tc>
          <w:tcPr>
            <w:tcW w:w="2436" w:type="dxa"/>
          </w:tcPr>
          <w:p w14:paraId="01C6C03C" w14:textId="376750CC" w:rsidR="00AD3049" w:rsidRDefault="00A75868" w:rsidP="004C026F">
            <w:pPr>
              <w:pStyle w:val="BodyText"/>
              <w:keepNext/>
              <w:keepLines/>
              <w:rPr>
                <w:szCs w:val="24"/>
              </w:rPr>
            </w:pPr>
            <w:r>
              <w:rPr>
                <w:szCs w:val="24"/>
              </w:rPr>
              <w:t xml:space="preserve">Annex </w:t>
            </w:r>
            <w:r w:rsidR="007462A3">
              <w:rPr>
                <w:szCs w:val="24"/>
              </w:rPr>
              <w:t>D</w:t>
            </w:r>
          </w:p>
        </w:tc>
      </w:tr>
      <w:tr w:rsidR="00AD3049" w14:paraId="0A74E0C4" w14:textId="77777777" w:rsidTr="000154E6">
        <w:tc>
          <w:tcPr>
            <w:tcW w:w="2435" w:type="dxa"/>
          </w:tcPr>
          <w:p w14:paraId="08A9F786" w14:textId="11936E77" w:rsidR="00AD3049" w:rsidRDefault="00AD3049" w:rsidP="004C026F">
            <w:pPr>
              <w:pStyle w:val="BodyText"/>
              <w:keepNext/>
              <w:keepLines/>
              <w:rPr>
                <w:szCs w:val="24"/>
              </w:rPr>
            </w:pPr>
            <w:r>
              <w:rPr>
                <w:szCs w:val="24"/>
              </w:rPr>
              <w:t xml:space="preserve">Annex </w:t>
            </w:r>
            <w:r w:rsidR="007462A3">
              <w:rPr>
                <w:szCs w:val="24"/>
              </w:rPr>
              <w:t>E</w:t>
            </w:r>
          </w:p>
        </w:tc>
        <w:tc>
          <w:tcPr>
            <w:tcW w:w="2435" w:type="dxa"/>
          </w:tcPr>
          <w:p w14:paraId="7B899104" w14:textId="6001823A" w:rsidR="00AD3049" w:rsidRDefault="00A75868" w:rsidP="004C026F">
            <w:pPr>
              <w:pStyle w:val="BodyText"/>
              <w:keepNext/>
              <w:keepLines/>
              <w:rPr>
                <w:szCs w:val="24"/>
              </w:rPr>
            </w:pPr>
            <w:r>
              <w:rPr>
                <w:szCs w:val="24"/>
              </w:rPr>
              <w:t xml:space="preserve">Annex </w:t>
            </w:r>
            <w:r w:rsidR="007462A3">
              <w:rPr>
                <w:szCs w:val="24"/>
              </w:rPr>
              <w:t>F</w:t>
            </w:r>
          </w:p>
        </w:tc>
        <w:tc>
          <w:tcPr>
            <w:tcW w:w="2435" w:type="dxa"/>
          </w:tcPr>
          <w:p w14:paraId="678D2F47" w14:textId="34EDD159" w:rsidR="00AD3049" w:rsidRDefault="00A75868" w:rsidP="004C026F">
            <w:pPr>
              <w:pStyle w:val="BodyText"/>
              <w:keepNext/>
              <w:keepLines/>
              <w:rPr>
                <w:szCs w:val="24"/>
              </w:rPr>
            </w:pPr>
            <w:r>
              <w:rPr>
                <w:szCs w:val="24"/>
              </w:rPr>
              <w:t xml:space="preserve">Annex </w:t>
            </w:r>
            <w:r w:rsidR="007462A3">
              <w:rPr>
                <w:szCs w:val="24"/>
              </w:rPr>
              <w:t>G</w:t>
            </w:r>
          </w:p>
        </w:tc>
        <w:tc>
          <w:tcPr>
            <w:tcW w:w="2436" w:type="dxa"/>
          </w:tcPr>
          <w:p w14:paraId="2E5B9521" w14:textId="6763D6AA" w:rsidR="00AD3049" w:rsidRDefault="00AD3049" w:rsidP="004C026F">
            <w:pPr>
              <w:pStyle w:val="BodyText"/>
              <w:keepNext/>
              <w:keepLines/>
              <w:rPr>
                <w:szCs w:val="24"/>
              </w:rPr>
            </w:pPr>
          </w:p>
        </w:tc>
      </w:tr>
    </w:tbl>
    <w:p w14:paraId="7ED7B034" w14:textId="00567CC9" w:rsidR="005B7A4A" w:rsidRDefault="00F5399C" w:rsidP="00EE6217">
      <w:pPr>
        <w:pStyle w:val="BodyText"/>
        <w:spacing w:before="120"/>
        <w:rPr>
          <w:szCs w:val="24"/>
        </w:rPr>
      </w:pPr>
      <w:r w:rsidRPr="00F5399C">
        <w:rPr>
          <w:szCs w:val="24"/>
        </w:rPr>
        <w:t>The National Annex can contain, directly or by reference, non-contradictory complementary information for ease of implementation, provided it does not alter any provisions of the Eurocodes.</w:t>
      </w:r>
    </w:p>
    <w:p w14:paraId="08E6066E" w14:textId="53CC9351" w:rsidR="00DB201D" w:rsidRDefault="00DB201D" w:rsidP="00DB201D">
      <w:pPr>
        <w:pStyle w:val="Heading1"/>
        <w:pageBreakBefore/>
        <w:tabs>
          <w:tab w:val="left" w:pos="400"/>
          <w:tab w:val="left" w:pos="432"/>
          <w:tab w:val="left" w:pos="560"/>
        </w:tabs>
        <w:autoSpaceDE w:val="0"/>
        <w:autoSpaceDN w:val="0"/>
        <w:adjustRightInd w:val="0"/>
        <w:ind w:left="431" w:hanging="431"/>
        <w:rPr>
          <w:szCs w:val="24"/>
        </w:rPr>
      </w:pPr>
      <w:bookmarkStart w:id="13" w:name="_Toc445729941"/>
      <w:bookmarkStart w:id="14" w:name="_Toc94198676"/>
      <w:bookmarkStart w:id="15" w:name="_Toc135137107"/>
      <w:bookmarkStart w:id="16" w:name="_Toc148963772"/>
      <w:r w:rsidRPr="00F05904">
        <w:rPr>
          <w:szCs w:val="24"/>
        </w:rPr>
        <w:t>Scope</w:t>
      </w:r>
      <w:bookmarkEnd w:id="13"/>
      <w:bookmarkEnd w:id="14"/>
      <w:bookmarkEnd w:id="15"/>
      <w:bookmarkEnd w:id="16"/>
    </w:p>
    <w:p w14:paraId="050032A2" w14:textId="6D388885" w:rsidR="004C26CA" w:rsidRPr="004C26CA" w:rsidRDefault="004C26CA" w:rsidP="00742FC0">
      <w:pPr>
        <w:pStyle w:val="Heading2"/>
      </w:pPr>
      <w:r w:rsidRPr="004C26CA">
        <w:tab/>
      </w:r>
      <w:bookmarkStart w:id="17" w:name="_Toc94198677"/>
      <w:bookmarkStart w:id="18" w:name="_Toc135137108"/>
      <w:bookmarkStart w:id="19" w:name="_Toc148963773"/>
      <w:r w:rsidRPr="004C26CA">
        <w:t>Scope of EN</w:t>
      </w:r>
      <w:r w:rsidR="001D69BE">
        <w:t xml:space="preserve"> </w:t>
      </w:r>
      <w:r w:rsidRPr="004C26CA">
        <w:t>1991-1-8</w:t>
      </w:r>
      <w:bookmarkEnd w:id="17"/>
      <w:bookmarkEnd w:id="18"/>
      <w:bookmarkEnd w:id="19"/>
    </w:p>
    <w:p w14:paraId="54729D49" w14:textId="40AB1994" w:rsidR="00832DEC" w:rsidRDefault="004C26CA" w:rsidP="005704F4">
      <w:pPr>
        <w:pStyle w:val="BodyText"/>
        <w:autoSpaceDE w:val="0"/>
        <w:autoSpaceDN w:val="0"/>
        <w:adjustRightInd w:val="0"/>
        <w:spacing w:before="0"/>
        <w:rPr>
          <w:szCs w:val="22"/>
        </w:rPr>
      </w:pPr>
      <w:r w:rsidRPr="004C26CA">
        <w:rPr>
          <w:szCs w:val="22"/>
        </w:rPr>
        <w:t xml:space="preserve">(1) </w:t>
      </w:r>
      <w:r w:rsidR="0081047A" w:rsidRPr="005A14D7">
        <w:rPr>
          <w:szCs w:val="22"/>
        </w:rPr>
        <w:t>EN 1991-1-8</w:t>
      </w:r>
      <w:r w:rsidRPr="004C26CA">
        <w:rPr>
          <w:szCs w:val="22"/>
        </w:rPr>
        <w:t xml:space="preserve"> gives principles and rules to determine the values of wave and current actions on structures and civil engineering works in the coastal zone</w:t>
      </w:r>
      <w:r w:rsidR="001972A7">
        <w:rPr>
          <w:szCs w:val="22"/>
        </w:rPr>
        <w:t xml:space="preserve">, </w:t>
      </w:r>
      <w:r w:rsidR="001972A7" w:rsidRPr="00340222">
        <w:rPr>
          <w:szCs w:val="22"/>
        </w:rPr>
        <w:t xml:space="preserve">i.e. works connected or in close vicinity to the shore. </w:t>
      </w:r>
    </w:p>
    <w:p w14:paraId="73A32C58" w14:textId="7D8DAA0F" w:rsidR="004C26CA" w:rsidRPr="005704F4" w:rsidRDefault="00832DEC" w:rsidP="004C026F">
      <w:pPr>
        <w:pStyle w:val="Note"/>
        <w:rPr>
          <w:szCs w:val="22"/>
        </w:rPr>
      </w:pPr>
      <w:r w:rsidRPr="00CC5AEA">
        <w:t xml:space="preserve">NOTE </w:t>
      </w:r>
      <w:r>
        <w:t>1</w:t>
      </w:r>
      <w:r w:rsidRPr="00C6414F">
        <w:tab/>
      </w:r>
      <w:r w:rsidR="001972A7" w:rsidRPr="00CC5AEA">
        <w:t xml:space="preserve">As opposed to offshore conditions, waves or currents </w:t>
      </w:r>
      <w:r w:rsidR="00CC5AEA" w:rsidRPr="00CC5AEA">
        <w:t xml:space="preserve">in the coastal zone </w:t>
      </w:r>
      <w:r w:rsidR="001972A7" w:rsidRPr="00CC5AEA">
        <w:t>are substantially affected by the presence of seabed or shore</w:t>
      </w:r>
      <w:r w:rsidR="004C26CA" w:rsidRPr="00CC5AEA">
        <w:t>.</w:t>
      </w:r>
    </w:p>
    <w:p w14:paraId="6A0AA1B3" w14:textId="22663286" w:rsidR="00CC5AEA" w:rsidRPr="00CC5AEA" w:rsidRDefault="00340222" w:rsidP="004C026F">
      <w:pPr>
        <w:pStyle w:val="Note"/>
      </w:pPr>
      <w:r w:rsidRPr="00CC5AEA">
        <w:t>NOTE</w:t>
      </w:r>
      <w:r w:rsidR="00CC5AEA" w:rsidRPr="00CC5AEA">
        <w:t xml:space="preserve"> 2</w:t>
      </w:r>
      <w:r w:rsidR="00CC5AEA" w:rsidRPr="00C6414F">
        <w:tab/>
      </w:r>
      <w:r w:rsidRPr="00CC5AEA">
        <w:t xml:space="preserve">In typical seabed morphology the affected area lies between the shoreline and the deep-water limit. </w:t>
      </w:r>
    </w:p>
    <w:p w14:paraId="55E90E59" w14:textId="43CEA7DD" w:rsidR="004C26CA" w:rsidRPr="004C26CA" w:rsidRDefault="004C26CA" w:rsidP="00340222">
      <w:pPr>
        <w:pStyle w:val="BodyText"/>
        <w:autoSpaceDE w:val="0"/>
        <w:autoSpaceDN w:val="0"/>
        <w:adjustRightInd w:val="0"/>
        <w:spacing w:before="0"/>
        <w:rPr>
          <w:szCs w:val="22"/>
        </w:rPr>
      </w:pPr>
      <w:r w:rsidRPr="004C26CA">
        <w:rPr>
          <w:szCs w:val="22"/>
        </w:rPr>
        <w:t xml:space="preserve">(2) </w:t>
      </w:r>
      <w:r w:rsidR="0081047A" w:rsidRPr="005A14D7">
        <w:rPr>
          <w:szCs w:val="22"/>
        </w:rPr>
        <w:t>EN 1991-1-8</w:t>
      </w:r>
      <w:r w:rsidR="0081047A">
        <w:rPr>
          <w:szCs w:val="22"/>
        </w:rPr>
        <w:t xml:space="preserve"> </w:t>
      </w:r>
      <w:r w:rsidRPr="004C26CA">
        <w:rPr>
          <w:szCs w:val="22"/>
        </w:rPr>
        <w:t>describes the principles f</w:t>
      </w:r>
      <w:r w:rsidR="0081047A">
        <w:rPr>
          <w:szCs w:val="22"/>
        </w:rPr>
        <w:t>or</w:t>
      </w:r>
      <w:r w:rsidRPr="004C26CA">
        <w:rPr>
          <w:szCs w:val="22"/>
        </w:rPr>
        <w:t xml:space="preserve"> defining the design sea conditions, including design water level variability for structures in the coastal area.</w:t>
      </w:r>
    </w:p>
    <w:p w14:paraId="68D85933" w14:textId="0553B1B4" w:rsidR="004C26CA" w:rsidRPr="00C6414F" w:rsidRDefault="004C26CA" w:rsidP="00C6414F">
      <w:pPr>
        <w:pStyle w:val="Note"/>
      </w:pPr>
      <w:r w:rsidRPr="00C6414F">
        <w:t>NOTE</w:t>
      </w:r>
      <w:r w:rsidRPr="00C6414F">
        <w:tab/>
        <w:t xml:space="preserve">Wave and current conditions vary for different construction sites. It is very important to assess the wave and current conditions at a given site. Assessment procedures for these conditions and for their uncertainties are included in this </w:t>
      </w:r>
      <w:r w:rsidR="00C6414F" w:rsidRPr="00C6414F">
        <w:t>document</w:t>
      </w:r>
      <w:r w:rsidRPr="00C6414F">
        <w:t>.</w:t>
      </w:r>
    </w:p>
    <w:p w14:paraId="4EE2F6CF" w14:textId="6FA84A39" w:rsidR="004C26CA" w:rsidRPr="004C26CA" w:rsidRDefault="004C26CA" w:rsidP="004C26CA">
      <w:pPr>
        <w:pStyle w:val="BodyText"/>
        <w:autoSpaceDE w:val="0"/>
        <w:autoSpaceDN w:val="0"/>
        <w:adjustRightInd w:val="0"/>
        <w:spacing w:before="0"/>
        <w:rPr>
          <w:szCs w:val="22"/>
        </w:rPr>
      </w:pPr>
      <w:r w:rsidRPr="004C26CA">
        <w:rPr>
          <w:szCs w:val="22"/>
        </w:rPr>
        <w:t xml:space="preserve">(3) </w:t>
      </w:r>
      <w:r w:rsidR="00882DC8">
        <w:rPr>
          <w:szCs w:val="22"/>
        </w:rPr>
        <w:t xml:space="preserve">In </w:t>
      </w:r>
      <w:r w:rsidR="0081047A" w:rsidRPr="005A14D7">
        <w:rPr>
          <w:szCs w:val="22"/>
        </w:rPr>
        <w:t>EN 1991-1-8</w:t>
      </w:r>
      <w:r w:rsidR="0081047A">
        <w:rPr>
          <w:szCs w:val="22"/>
        </w:rPr>
        <w:t xml:space="preserve"> </w:t>
      </w:r>
      <w:r w:rsidRPr="004C26CA">
        <w:rPr>
          <w:szCs w:val="22"/>
        </w:rPr>
        <w:t>the following</w:t>
      </w:r>
      <w:r w:rsidR="00E92B32">
        <w:rPr>
          <w:szCs w:val="22"/>
        </w:rPr>
        <w:t xml:space="preserve"> structure</w:t>
      </w:r>
      <w:r w:rsidRPr="004C26CA">
        <w:rPr>
          <w:szCs w:val="22"/>
        </w:rPr>
        <w:t xml:space="preserve"> types </w:t>
      </w:r>
      <w:r w:rsidR="00AD052C" w:rsidRPr="00AD052C">
        <w:rPr>
          <w:szCs w:val="22"/>
        </w:rPr>
        <w:t>are specifically addressed</w:t>
      </w:r>
      <w:r w:rsidRPr="004C26CA">
        <w:rPr>
          <w:szCs w:val="22"/>
        </w:rPr>
        <w:t>:</w:t>
      </w:r>
    </w:p>
    <w:p w14:paraId="05086367" w14:textId="5A28C93B" w:rsidR="0075236E" w:rsidRDefault="00C6414F">
      <w:pPr>
        <w:pStyle w:val="ListBullet"/>
        <w:numPr>
          <w:ilvl w:val="0"/>
          <w:numId w:val="118"/>
        </w:numPr>
      </w:pPr>
      <w:r w:rsidRPr="00BC09B2">
        <w:t>c</w:t>
      </w:r>
      <w:r w:rsidR="004C26CA" w:rsidRPr="00BC09B2">
        <w:t>ylindrical structures;</w:t>
      </w:r>
    </w:p>
    <w:p w14:paraId="7925FD10" w14:textId="0D1C1AE1" w:rsidR="00E61FEC" w:rsidRPr="00BC09B2" w:rsidRDefault="0075236E">
      <w:pPr>
        <w:pStyle w:val="ListBullet"/>
        <w:numPr>
          <w:ilvl w:val="0"/>
          <w:numId w:val="118"/>
        </w:numPr>
      </w:pPr>
      <w:r>
        <w:t xml:space="preserve">suspended </w:t>
      </w:r>
      <w:r w:rsidR="00AB7F0A">
        <w:t>decks;</w:t>
      </w:r>
    </w:p>
    <w:p w14:paraId="74815DB7" w14:textId="0A3FEB9B" w:rsidR="004C26CA" w:rsidRPr="00BC09B2" w:rsidRDefault="00C6414F">
      <w:pPr>
        <w:pStyle w:val="ListBullet"/>
        <w:numPr>
          <w:ilvl w:val="0"/>
          <w:numId w:val="118"/>
        </w:numPr>
      </w:pPr>
      <w:r w:rsidRPr="00BC09B2">
        <w:t>s</w:t>
      </w:r>
      <w:r w:rsidR="004C26CA" w:rsidRPr="00BC09B2">
        <w:t>ub sea pipelines;</w:t>
      </w:r>
    </w:p>
    <w:p w14:paraId="21F51D8F" w14:textId="13B770BF" w:rsidR="004C26CA" w:rsidRPr="001321D9" w:rsidRDefault="004C26CA" w:rsidP="001321D9">
      <w:pPr>
        <w:pStyle w:val="ListBullet"/>
      </w:pPr>
      <w:r w:rsidRPr="001321D9">
        <w:t>—</w:t>
      </w:r>
      <w:r w:rsidRPr="001321D9">
        <w:tab/>
      </w:r>
      <w:r w:rsidR="00C6414F" w:rsidRPr="001321D9">
        <w:t>b</w:t>
      </w:r>
      <w:r w:rsidRPr="001321D9">
        <w:t>reakwaters:</w:t>
      </w:r>
    </w:p>
    <w:p w14:paraId="537BB5F7" w14:textId="17DF3E3F" w:rsidR="004C26CA" w:rsidRPr="001321D9" w:rsidRDefault="004C26CA" w:rsidP="004173B2">
      <w:pPr>
        <w:pStyle w:val="ListBullet2"/>
        <w:numPr>
          <w:ilvl w:val="0"/>
          <w:numId w:val="0"/>
        </w:numPr>
        <w:ind w:left="360"/>
      </w:pPr>
      <w:r w:rsidRPr="001321D9">
        <w:t>—</w:t>
      </w:r>
      <w:r w:rsidRPr="001321D9">
        <w:tab/>
        <w:t>mound breakwaters;</w:t>
      </w:r>
    </w:p>
    <w:p w14:paraId="4C00955A" w14:textId="1073D674" w:rsidR="004C26CA" w:rsidRPr="001321D9" w:rsidRDefault="004C26CA" w:rsidP="004173B2">
      <w:pPr>
        <w:pStyle w:val="ListBullet2"/>
        <w:numPr>
          <w:ilvl w:val="0"/>
          <w:numId w:val="0"/>
        </w:numPr>
        <w:ind w:left="360"/>
      </w:pPr>
      <w:r w:rsidRPr="001321D9">
        <w:t>—</w:t>
      </w:r>
      <w:r w:rsidRPr="001321D9">
        <w:tab/>
        <w:t>vertical face breakwaters;</w:t>
      </w:r>
    </w:p>
    <w:p w14:paraId="4D6E889E" w14:textId="099C3DFC" w:rsidR="004C26CA" w:rsidRPr="001321D9" w:rsidRDefault="004C26CA" w:rsidP="004173B2">
      <w:pPr>
        <w:pStyle w:val="ListBullet2"/>
        <w:numPr>
          <w:ilvl w:val="0"/>
          <w:numId w:val="0"/>
        </w:numPr>
        <w:ind w:left="360"/>
      </w:pPr>
      <w:r w:rsidRPr="001321D9">
        <w:t>—</w:t>
      </w:r>
      <w:r w:rsidRPr="001321D9">
        <w:tab/>
        <w:t>composite breakwaters;</w:t>
      </w:r>
    </w:p>
    <w:p w14:paraId="089B0783" w14:textId="39037E18" w:rsidR="004C26CA" w:rsidRPr="001321D9" w:rsidRDefault="004C26CA" w:rsidP="001321D9">
      <w:pPr>
        <w:pStyle w:val="ListBullet"/>
      </w:pPr>
      <w:r w:rsidRPr="001321D9">
        <w:t>—</w:t>
      </w:r>
      <w:r w:rsidRPr="001321D9">
        <w:tab/>
      </w:r>
      <w:r w:rsidR="00C6414F" w:rsidRPr="001321D9">
        <w:t>c</w:t>
      </w:r>
      <w:r w:rsidRPr="001321D9">
        <w:t>oastal embankments:</w:t>
      </w:r>
    </w:p>
    <w:p w14:paraId="3E7BD4AD" w14:textId="5281F39C" w:rsidR="004C26CA" w:rsidRPr="001321D9" w:rsidRDefault="004C26CA" w:rsidP="00694332">
      <w:pPr>
        <w:pStyle w:val="ListBullet2"/>
        <w:numPr>
          <w:ilvl w:val="0"/>
          <w:numId w:val="0"/>
        </w:numPr>
        <w:ind w:left="360"/>
      </w:pPr>
      <w:r w:rsidRPr="001321D9">
        <w:t>—</w:t>
      </w:r>
      <w:r w:rsidRPr="001321D9">
        <w:tab/>
      </w:r>
      <w:r w:rsidR="00C6414F" w:rsidRPr="001321D9">
        <w:t>r</w:t>
      </w:r>
      <w:r w:rsidRPr="001321D9">
        <w:t>evetments;</w:t>
      </w:r>
    </w:p>
    <w:p w14:paraId="2F9AD182" w14:textId="5D573022" w:rsidR="004C26CA" w:rsidRPr="001321D9" w:rsidRDefault="004C26CA" w:rsidP="00694332">
      <w:pPr>
        <w:pStyle w:val="ListBullet2"/>
        <w:numPr>
          <w:ilvl w:val="0"/>
          <w:numId w:val="0"/>
        </w:numPr>
        <w:ind w:left="360"/>
      </w:pPr>
      <w:r w:rsidRPr="001321D9">
        <w:t>—</w:t>
      </w:r>
      <w:r w:rsidRPr="001321D9">
        <w:tab/>
        <w:t>seawalls;</w:t>
      </w:r>
    </w:p>
    <w:p w14:paraId="616427D7" w14:textId="1FE7B7FD" w:rsidR="004C26CA" w:rsidRPr="001321D9" w:rsidRDefault="004C26CA" w:rsidP="001321D9">
      <w:pPr>
        <w:pStyle w:val="ListBullet"/>
      </w:pPr>
      <w:r w:rsidRPr="001321D9">
        <w:t>—</w:t>
      </w:r>
      <w:r w:rsidRPr="001321D9">
        <w:tab/>
      </w:r>
      <w:r w:rsidR="00C6414F" w:rsidRPr="001321D9">
        <w:t>p</w:t>
      </w:r>
      <w:r w:rsidRPr="001321D9">
        <w:t>ermanent</w:t>
      </w:r>
      <w:r w:rsidR="00AB7F0A">
        <w:t>ly</w:t>
      </w:r>
      <w:r w:rsidRPr="001321D9">
        <w:t xml:space="preserve"> moored floating structures.</w:t>
      </w:r>
    </w:p>
    <w:p w14:paraId="5A59451C" w14:textId="19A6A533" w:rsidR="004C26CA" w:rsidRPr="002A6710" w:rsidRDefault="0081047A" w:rsidP="005C261F">
      <w:pPr>
        <w:pStyle w:val="Note"/>
      </w:pPr>
      <w:r>
        <w:t>NOTE</w:t>
      </w:r>
      <w:r>
        <w:tab/>
      </w:r>
      <w:r w:rsidRPr="002A6710" w:rsidDel="0081047A">
        <w:t xml:space="preserve"> </w:t>
      </w:r>
      <w:r>
        <w:t>A</w:t>
      </w:r>
      <w:r w:rsidR="004C26CA" w:rsidRPr="002A6710">
        <w:t xml:space="preserve">dditional guidance </w:t>
      </w:r>
      <w:r w:rsidR="00B60396">
        <w:t>can</w:t>
      </w:r>
      <w:r w:rsidR="004C26CA" w:rsidRPr="002A6710">
        <w:t xml:space="preserve"> be needed for:</w:t>
      </w:r>
    </w:p>
    <w:p w14:paraId="2DBD337E" w14:textId="5F1097C7" w:rsidR="004C26CA" w:rsidRPr="005C261F" w:rsidRDefault="004C26CA" w:rsidP="008A7372">
      <w:pPr>
        <w:pStyle w:val="ListBullet"/>
        <w:rPr>
          <w:sz w:val="20"/>
          <w:szCs w:val="18"/>
        </w:rPr>
      </w:pPr>
      <w:r w:rsidRPr="005C261F">
        <w:rPr>
          <w:sz w:val="20"/>
          <w:szCs w:val="18"/>
        </w:rPr>
        <w:t>—</w:t>
      </w:r>
      <w:r w:rsidRPr="005C261F">
        <w:rPr>
          <w:sz w:val="20"/>
          <w:szCs w:val="18"/>
        </w:rPr>
        <w:tab/>
        <w:t xml:space="preserve">floating platforms </w:t>
      </w:r>
      <w:r w:rsidR="00936482">
        <w:rPr>
          <w:sz w:val="20"/>
          <w:szCs w:val="18"/>
        </w:rPr>
        <w:t xml:space="preserve">in the coastal zone </w:t>
      </w:r>
      <w:r w:rsidRPr="005C261F">
        <w:rPr>
          <w:sz w:val="20"/>
          <w:szCs w:val="18"/>
        </w:rPr>
        <w:t>related to oil and gas production or processing;</w:t>
      </w:r>
    </w:p>
    <w:p w14:paraId="4E6D26F7" w14:textId="5D5143AB" w:rsidR="004C26CA" w:rsidRPr="005C261F" w:rsidRDefault="004C26CA" w:rsidP="008A7372">
      <w:pPr>
        <w:pStyle w:val="ListBullet"/>
        <w:rPr>
          <w:sz w:val="20"/>
          <w:szCs w:val="18"/>
        </w:rPr>
      </w:pPr>
      <w:r w:rsidRPr="005C261F">
        <w:rPr>
          <w:sz w:val="20"/>
          <w:szCs w:val="18"/>
        </w:rPr>
        <w:t>—</w:t>
      </w:r>
      <w:r w:rsidRPr="005C261F">
        <w:rPr>
          <w:sz w:val="20"/>
          <w:szCs w:val="18"/>
        </w:rPr>
        <w:tab/>
        <w:t xml:space="preserve">floating platforms </w:t>
      </w:r>
      <w:r w:rsidR="00EF6B0D">
        <w:rPr>
          <w:sz w:val="20"/>
          <w:szCs w:val="18"/>
        </w:rPr>
        <w:t xml:space="preserve">in the coastal zone </w:t>
      </w:r>
      <w:r w:rsidRPr="005C261F">
        <w:rPr>
          <w:sz w:val="20"/>
          <w:szCs w:val="18"/>
        </w:rPr>
        <w:t>for renewable energy production</w:t>
      </w:r>
      <w:r w:rsidR="003C775A" w:rsidRPr="005C261F">
        <w:rPr>
          <w:sz w:val="20"/>
          <w:szCs w:val="18"/>
        </w:rPr>
        <w:t>.</w:t>
      </w:r>
    </w:p>
    <w:p w14:paraId="4C7CA26E" w14:textId="04DB5570" w:rsidR="004C26CA" w:rsidRPr="002A6710" w:rsidRDefault="004C26CA" w:rsidP="004F61F6">
      <w:pPr>
        <w:pStyle w:val="BodyText"/>
        <w:autoSpaceDE w:val="0"/>
        <w:autoSpaceDN w:val="0"/>
        <w:adjustRightInd w:val="0"/>
        <w:spacing w:before="0"/>
        <w:rPr>
          <w:szCs w:val="22"/>
        </w:rPr>
      </w:pPr>
      <w:r w:rsidRPr="004C26CA">
        <w:rPr>
          <w:szCs w:val="22"/>
        </w:rPr>
        <w:t>(</w:t>
      </w:r>
      <w:r w:rsidR="0081047A">
        <w:rPr>
          <w:szCs w:val="22"/>
        </w:rPr>
        <w:t>4</w:t>
      </w:r>
      <w:r w:rsidRPr="004C26CA">
        <w:rPr>
          <w:szCs w:val="22"/>
        </w:rPr>
        <w:t xml:space="preserve">) </w:t>
      </w:r>
      <w:r w:rsidR="00F54D83" w:rsidRPr="005A14D7">
        <w:rPr>
          <w:szCs w:val="22"/>
        </w:rPr>
        <w:t>EN 1991-1-8</w:t>
      </w:r>
      <w:r w:rsidR="00F54D83" w:rsidRPr="00345444">
        <w:rPr>
          <w:szCs w:val="22"/>
        </w:rPr>
        <w:t xml:space="preserve"> </w:t>
      </w:r>
      <w:r w:rsidR="00F54D83">
        <w:rPr>
          <w:szCs w:val="22"/>
        </w:rPr>
        <w:t xml:space="preserve">does not fully cover </w:t>
      </w:r>
      <w:r w:rsidR="00F54D83" w:rsidRPr="003247A0">
        <w:rPr>
          <w:szCs w:val="22"/>
        </w:rPr>
        <w:t>principles for determining actions from waves and currents o</w:t>
      </w:r>
      <w:r w:rsidR="00F54D83">
        <w:rPr>
          <w:szCs w:val="22"/>
        </w:rPr>
        <w:t>n:</w:t>
      </w:r>
    </w:p>
    <w:p w14:paraId="6470217D" w14:textId="6D419CED" w:rsidR="004C26CA" w:rsidRPr="002A6710" w:rsidRDefault="002B41DD">
      <w:pPr>
        <w:pStyle w:val="BodyText"/>
        <w:numPr>
          <w:ilvl w:val="0"/>
          <w:numId w:val="117"/>
        </w:numPr>
        <w:autoSpaceDE w:val="0"/>
        <w:autoSpaceDN w:val="0"/>
        <w:adjustRightInd w:val="0"/>
        <w:spacing w:before="0"/>
        <w:rPr>
          <w:szCs w:val="22"/>
        </w:rPr>
      </w:pPr>
      <w:r w:rsidRPr="002A6710">
        <w:rPr>
          <w:szCs w:val="22"/>
        </w:rPr>
        <w:t>port structures like piers, jetties, quay</w:t>
      </w:r>
      <w:r w:rsidR="001A3496" w:rsidRPr="002A6710">
        <w:rPr>
          <w:szCs w:val="22"/>
        </w:rPr>
        <w:t xml:space="preserve"> </w:t>
      </w:r>
      <w:r w:rsidRPr="002A6710">
        <w:rPr>
          <w:szCs w:val="22"/>
        </w:rPr>
        <w:t>walls, marine terminals in sheltered marine areas</w:t>
      </w:r>
      <w:r w:rsidR="00F54D83">
        <w:rPr>
          <w:szCs w:val="22"/>
        </w:rPr>
        <w:t>;</w:t>
      </w:r>
    </w:p>
    <w:p w14:paraId="7B9150FF" w14:textId="13A42C8F" w:rsidR="00B732D2" w:rsidRPr="002A6710" w:rsidRDefault="008A4B67">
      <w:pPr>
        <w:pStyle w:val="BodyText"/>
        <w:numPr>
          <w:ilvl w:val="0"/>
          <w:numId w:val="117"/>
        </w:numPr>
        <w:autoSpaceDE w:val="0"/>
        <w:autoSpaceDN w:val="0"/>
        <w:adjustRightInd w:val="0"/>
        <w:spacing w:before="0"/>
        <w:rPr>
          <w:szCs w:val="22"/>
        </w:rPr>
      </w:pPr>
      <w:r>
        <w:rPr>
          <w:szCs w:val="22"/>
        </w:rPr>
        <w:t xml:space="preserve">installations for </w:t>
      </w:r>
      <w:r w:rsidR="004C26CA" w:rsidRPr="002A6710">
        <w:rPr>
          <w:szCs w:val="22"/>
        </w:rPr>
        <w:t xml:space="preserve">mooring </w:t>
      </w:r>
      <w:r w:rsidR="002B41DD" w:rsidRPr="002A6710">
        <w:rPr>
          <w:szCs w:val="22"/>
        </w:rPr>
        <w:t xml:space="preserve">and berthing </w:t>
      </w:r>
      <w:r w:rsidR="004C26CA" w:rsidRPr="002A6710">
        <w:rPr>
          <w:szCs w:val="22"/>
        </w:rPr>
        <w:t>of ships.</w:t>
      </w:r>
    </w:p>
    <w:p w14:paraId="28F0CCE5" w14:textId="047BA2F8" w:rsidR="008D3988" w:rsidRPr="008D3988" w:rsidRDefault="008D3988" w:rsidP="008D3988">
      <w:pPr>
        <w:pStyle w:val="BodyText"/>
        <w:autoSpaceDE w:val="0"/>
        <w:autoSpaceDN w:val="0"/>
        <w:adjustRightInd w:val="0"/>
        <w:spacing w:before="0"/>
        <w:rPr>
          <w:szCs w:val="22"/>
        </w:rPr>
      </w:pPr>
      <w:r w:rsidRPr="008D3988">
        <w:rPr>
          <w:szCs w:val="22"/>
        </w:rPr>
        <w:t>(</w:t>
      </w:r>
      <w:r w:rsidR="00344998">
        <w:rPr>
          <w:szCs w:val="22"/>
        </w:rPr>
        <w:t>5</w:t>
      </w:r>
      <w:r w:rsidRPr="008D3988">
        <w:rPr>
          <w:szCs w:val="22"/>
        </w:rPr>
        <w:t>) For hydraulic pressures on structural envelopes caused by quasi-static water levels, and for under</w:t>
      </w:r>
      <w:r w:rsidR="00CA75B1">
        <w:rPr>
          <w:szCs w:val="22"/>
        </w:rPr>
        <w:t xml:space="preserve"> </w:t>
      </w:r>
      <w:r w:rsidRPr="008D3988">
        <w:rPr>
          <w:szCs w:val="22"/>
        </w:rPr>
        <w:t>pressures in the ground, see EN 1997</w:t>
      </w:r>
      <w:r w:rsidR="00F755FB">
        <w:rPr>
          <w:szCs w:val="22"/>
        </w:rPr>
        <w:t xml:space="preserve"> (all parts)</w:t>
      </w:r>
      <w:r w:rsidRPr="008D3988">
        <w:rPr>
          <w:szCs w:val="22"/>
        </w:rPr>
        <w:t>.</w:t>
      </w:r>
    </w:p>
    <w:p w14:paraId="3B3E855F" w14:textId="77777777" w:rsidR="00EC521F" w:rsidRDefault="008D3988" w:rsidP="004C026F">
      <w:pPr>
        <w:pStyle w:val="BodyText"/>
        <w:keepNext/>
        <w:keepLines/>
        <w:autoSpaceDE w:val="0"/>
        <w:autoSpaceDN w:val="0"/>
        <w:adjustRightInd w:val="0"/>
        <w:spacing w:before="0"/>
        <w:rPr>
          <w:szCs w:val="22"/>
        </w:rPr>
      </w:pPr>
      <w:r w:rsidRPr="008D3988">
        <w:rPr>
          <w:szCs w:val="22"/>
        </w:rPr>
        <w:t>(</w:t>
      </w:r>
      <w:r w:rsidR="00344998">
        <w:rPr>
          <w:szCs w:val="22"/>
        </w:rPr>
        <w:t>6</w:t>
      </w:r>
      <w:r w:rsidRPr="008D3988">
        <w:rPr>
          <w:szCs w:val="22"/>
        </w:rPr>
        <w:t xml:space="preserve">) </w:t>
      </w:r>
      <w:r w:rsidR="005027B1" w:rsidRPr="005A14D7">
        <w:rPr>
          <w:szCs w:val="22"/>
        </w:rPr>
        <w:t>EN 1991-1-8</w:t>
      </w:r>
      <w:r w:rsidR="005027B1">
        <w:rPr>
          <w:szCs w:val="22"/>
        </w:rPr>
        <w:t xml:space="preserve"> does not cover</w:t>
      </w:r>
      <w:r w:rsidR="000C5A77">
        <w:rPr>
          <w:szCs w:val="22"/>
        </w:rPr>
        <w:t>:</w:t>
      </w:r>
    </w:p>
    <w:p w14:paraId="3B9E3A6C" w14:textId="2E83BA6D" w:rsidR="00EC521F" w:rsidRDefault="008D3988">
      <w:pPr>
        <w:pStyle w:val="BodyText"/>
        <w:keepNext/>
        <w:keepLines/>
        <w:numPr>
          <w:ilvl w:val="0"/>
          <w:numId w:val="117"/>
        </w:numPr>
        <w:autoSpaceDE w:val="0"/>
        <w:autoSpaceDN w:val="0"/>
        <w:adjustRightInd w:val="0"/>
        <w:spacing w:before="0"/>
        <w:rPr>
          <w:szCs w:val="22"/>
        </w:rPr>
      </w:pPr>
      <w:r w:rsidRPr="008D3988">
        <w:rPr>
          <w:szCs w:val="22"/>
        </w:rPr>
        <w:t>tsunamis</w:t>
      </w:r>
      <w:r w:rsidR="00EC521F">
        <w:rPr>
          <w:szCs w:val="22"/>
        </w:rPr>
        <w:t>;</w:t>
      </w:r>
      <w:r w:rsidRPr="008D3988">
        <w:rPr>
          <w:szCs w:val="22"/>
        </w:rPr>
        <w:t xml:space="preserve"> </w:t>
      </w:r>
    </w:p>
    <w:p w14:paraId="09F4BA7F" w14:textId="7A41ED74" w:rsidR="00DF0C3D" w:rsidRDefault="008D3988">
      <w:pPr>
        <w:pStyle w:val="BodyText"/>
        <w:numPr>
          <w:ilvl w:val="0"/>
          <w:numId w:val="117"/>
        </w:numPr>
        <w:autoSpaceDE w:val="0"/>
        <w:autoSpaceDN w:val="0"/>
        <w:adjustRightInd w:val="0"/>
        <w:spacing w:before="0"/>
        <w:rPr>
          <w:szCs w:val="22"/>
        </w:rPr>
      </w:pPr>
      <w:r w:rsidRPr="008D3988">
        <w:rPr>
          <w:szCs w:val="22"/>
        </w:rPr>
        <w:t xml:space="preserve">hydraulic consequences of an accidental breakdown of water </w:t>
      </w:r>
      <w:r w:rsidR="00E961A3">
        <w:rPr>
          <w:szCs w:val="22"/>
        </w:rPr>
        <w:t xml:space="preserve">actions from </w:t>
      </w:r>
      <w:r w:rsidRPr="008D3988">
        <w:rPr>
          <w:szCs w:val="22"/>
        </w:rPr>
        <w:t>retaining structures</w:t>
      </w:r>
      <w:r w:rsidR="00DF0C3D">
        <w:rPr>
          <w:szCs w:val="22"/>
        </w:rPr>
        <w:t>;</w:t>
      </w:r>
    </w:p>
    <w:p w14:paraId="4B515030" w14:textId="377475DF" w:rsidR="00DF0C3D" w:rsidRDefault="00ED0785">
      <w:pPr>
        <w:pStyle w:val="BodyText"/>
        <w:numPr>
          <w:ilvl w:val="0"/>
          <w:numId w:val="117"/>
        </w:numPr>
        <w:autoSpaceDE w:val="0"/>
        <w:autoSpaceDN w:val="0"/>
        <w:adjustRightInd w:val="0"/>
        <w:spacing w:before="0"/>
        <w:rPr>
          <w:szCs w:val="22"/>
        </w:rPr>
      </w:pPr>
      <w:r>
        <w:rPr>
          <w:szCs w:val="22"/>
        </w:rPr>
        <w:t>waves from passing ships</w:t>
      </w:r>
      <w:r w:rsidR="00DF0C3D">
        <w:rPr>
          <w:szCs w:val="22"/>
        </w:rPr>
        <w:t>;</w:t>
      </w:r>
    </w:p>
    <w:p w14:paraId="1B63E9AD" w14:textId="04965333" w:rsidR="008D3988" w:rsidRDefault="000C5A77">
      <w:pPr>
        <w:pStyle w:val="BodyText"/>
        <w:numPr>
          <w:ilvl w:val="0"/>
          <w:numId w:val="117"/>
        </w:numPr>
        <w:autoSpaceDE w:val="0"/>
        <w:autoSpaceDN w:val="0"/>
        <w:adjustRightInd w:val="0"/>
        <w:spacing w:before="0"/>
        <w:rPr>
          <w:szCs w:val="22"/>
        </w:rPr>
      </w:pPr>
      <w:r w:rsidRPr="000C5A77">
        <w:rPr>
          <w:szCs w:val="22"/>
        </w:rPr>
        <w:t>currents induced by jets or ship’s propellers</w:t>
      </w:r>
      <w:r w:rsidR="004F61F6">
        <w:rPr>
          <w:szCs w:val="22"/>
        </w:rPr>
        <w:t>;</w:t>
      </w:r>
    </w:p>
    <w:p w14:paraId="16028D05" w14:textId="1A0457F0" w:rsidR="004F61F6" w:rsidRDefault="004F61F6">
      <w:pPr>
        <w:pStyle w:val="BodyText"/>
        <w:numPr>
          <w:ilvl w:val="0"/>
          <w:numId w:val="117"/>
        </w:numPr>
        <w:autoSpaceDE w:val="0"/>
        <w:autoSpaceDN w:val="0"/>
        <w:adjustRightInd w:val="0"/>
        <w:spacing w:before="0"/>
        <w:rPr>
          <w:szCs w:val="22"/>
        </w:rPr>
      </w:pPr>
      <w:r>
        <w:rPr>
          <w:szCs w:val="22"/>
        </w:rPr>
        <w:t>coastal structures where flood risk and/or erosion or sediment management is the dominant function.</w:t>
      </w:r>
    </w:p>
    <w:p w14:paraId="08302176" w14:textId="746BFB4C" w:rsidR="00753E75" w:rsidRPr="00753E75" w:rsidRDefault="00753E75" w:rsidP="00753E75">
      <w:pPr>
        <w:pStyle w:val="Heading2"/>
      </w:pPr>
      <w:r w:rsidRPr="00753E75">
        <w:tab/>
      </w:r>
      <w:bookmarkStart w:id="20" w:name="_Toc94198678"/>
      <w:bookmarkStart w:id="21" w:name="_Toc135137109"/>
      <w:bookmarkStart w:id="22" w:name="_Toc148963774"/>
      <w:r w:rsidRPr="00753E75">
        <w:t>Assumptions</w:t>
      </w:r>
      <w:bookmarkEnd w:id="20"/>
      <w:bookmarkEnd w:id="21"/>
      <w:bookmarkEnd w:id="22"/>
    </w:p>
    <w:p w14:paraId="7E342825" w14:textId="413CD19D" w:rsidR="0095555E" w:rsidRDefault="00753E75" w:rsidP="00753E75">
      <w:pPr>
        <w:pStyle w:val="BodyText"/>
        <w:autoSpaceDE w:val="0"/>
        <w:autoSpaceDN w:val="0"/>
        <w:adjustRightInd w:val="0"/>
        <w:spacing w:before="0"/>
        <w:rPr>
          <w:szCs w:val="22"/>
        </w:rPr>
      </w:pPr>
      <w:r w:rsidRPr="00753E75">
        <w:rPr>
          <w:szCs w:val="22"/>
        </w:rPr>
        <w:t>(1) The assumptions given in EN 1990</w:t>
      </w:r>
      <w:r w:rsidR="0038213E">
        <w:rPr>
          <w:szCs w:val="22"/>
        </w:rPr>
        <w:t xml:space="preserve"> </w:t>
      </w:r>
      <w:r w:rsidRPr="00753E75">
        <w:rPr>
          <w:szCs w:val="22"/>
        </w:rPr>
        <w:t>apply</w:t>
      </w:r>
      <w:r w:rsidR="0095555E">
        <w:rPr>
          <w:szCs w:val="22"/>
        </w:rPr>
        <w:t xml:space="preserve"> to this document</w:t>
      </w:r>
      <w:r w:rsidRPr="00753E75">
        <w:rPr>
          <w:szCs w:val="22"/>
        </w:rPr>
        <w:t xml:space="preserve">. </w:t>
      </w:r>
    </w:p>
    <w:p w14:paraId="39805AA0" w14:textId="0E93BAEC" w:rsidR="00753E75" w:rsidRPr="00753E75" w:rsidRDefault="0095555E" w:rsidP="00753E75">
      <w:pPr>
        <w:pStyle w:val="BodyText"/>
        <w:autoSpaceDE w:val="0"/>
        <w:autoSpaceDN w:val="0"/>
        <w:adjustRightInd w:val="0"/>
        <w:spacing w:before="0"/>
        <w:rPr>
          <w:szCs w:val="22"/>
        </w:rPr>
      </w:pPr>
      <w:r>
        <w:rPr>
          <w:szCs w:val="22"/>
        </w:rPr>
        <w:t xml:space="preserve">(2) </w:t>
      </w:r>
      <w:r w:rsidR="00753E75" w:rsidRPr="00753E75">
        <w:rPr>
          <w:szCs w:val="22"/>
        </w:rPr>
        <w:t xml:space="preserve">Qualification and experience related to this </w:t>
      </w:r>
      <w:r w:rsidR="000347CD">
        <w:rPr>
          <w:szCs w:val="22"/>
        </w:rPr>
        <w:t>document</w:t>
      </w:r>
      <w:r w:rsidR="00753E75" w:rsidRPr="00753E75">
        <w:rPr>
          <w:szCs w:val="22"/>
        </w:rPr>
        <w:t xml:space="preserve"> refer also to the following fields:</w:t>
      </w:r>
    </w:p>
    <w:p w14:paraId="0C216CCB" w14:textId="5476A29C" w:rsidR="00753E75" w:rsidRPr="00753E75" w:rsidRDefault="004142C5">
      <w:pPr>
        <w:pStyle w:val="ListNumber"/>
      </w:pPr>
      <w:r>
        <w:t>p</w:t>
      </w:r>
      <w:r w:rsidR="00753E75" w:rsidRPr="00753E75">
        <w:t xml:space="preserve">hysical </w:t>
      </w:r>
      <w:r w:rsidR="007F5FF6">
        <w:t>coastal</w:t>
      </w:r>
      <w:r w:rsidR="007F5FF6" w:rsidRPr="00753E75">
        <w:t xml:space="preserve"> </w:t>
      </w:r>
      <w:r w:rsidR="00753E75" w:rsidRPr="00753E75">
        <w:t>environment including physics of waves and currents, statistical properties and propagation of such;</w:t>
      </w:r>
    </w:p>
    <w:p w14:paraId="795751DA" w14:textId="1DE6F214" w:rsidR="00753E75" w:rsidRPr="00753E75" w:rsidRDefault="004142C5">
      <w:pPr>
        <w:pStyle w:val="ListNumber"/>
        <w:spacing w:before="120"/>
      </w:pPr>
      <w:r>
        <w:t>m</w:t>
      </w:r>
      <w:r w:rsidR="00753E75" w:rsidRPr="00753E75">
        <w:t xml:space="preserve">arine hydrodynamics, wave and current disturbance by structures in general and wave and current actions on structures in the coastal zone including </w:t>
      </w:r>
      <w:r w:rsidR="00F76EBD">
        <w:t>i</w:t>
      </w:r>
      <w:r w:rsidR="00753E75" w:rsidRPr="00753E75">
        <w:t xml:space="preserve">) </w:t>
      </w:r>
      <w:r w:rsidR="004D2E4F">
        <w:t>f</w:t>
      </w:r>
      <w:r w:rsidR="00753E75" w:rsidRPr="00753E75">
        <w:t xml:space="preserve">ixed structures, and </w:t>
      </w:r>
      <w:r w:rsidR="00F76EBD">
        <w:t>ii</w:t>
      </w:r>
      <w:r w:rsidR="00753E75" w:rsidRPr="00753E75">
        <w:t xml:space="preserve">) </w:t>
      </w:r>
      <w:r w:rsidR="004D2E4F">
        <w:t>f</w:t>
      </w:r>
      <w:r w:rsidR="00753E75" w:rsidRPr="00753E75">
        <w:t>loating structures;</w:t>
      </w:r>
    </w:p>
    <w:p w14:paraId="3A993F8F" w14:textId="66492152" w:rsidR="00753E75" w:rsidRDefault="004142C5">
      <w:pPr>
        <w:pStyle w:val="ListNumber"/>
      </w:pPr>
      <w:r>
        <w:t>a</w:t>
      </w:r>
      <w:r w:rsidR="00753E75" w:rsidRPr="00753E75">
        <w:t>dvanced methods including probabilistic methodology and physical model testing.</w:t>
      </w:r>
    </w:p>
    <w:p w14:paraId="10DD38D5" w14:textId="77777777" w:rsidR="00DB201D" w:rsidRPr="00D057CE" w:rsidRDefault="00DB201D" w:rsidP="00DB201D">
      <w:pPr>
        <w:pStyle w:val="Heading1"/>
        <w:tabs>
          <w:tab w:val="left" w:pos="403"/>
          <w:tab w:val="left" w:pos="432"/>
          <w:tab w:val="left" w:pos="562"/>
        </w:tabs>
        <w:autoSpaceDE w:val="0"/>
        <w:autoSpaceDN w:val="0"/>
        <w:adjustRightInd w:val="0"/>
        <w:ind w:left="431" w:hanging="431"/>
        <w:rPr>
          <w:szCs w:val="24"/>
        </w:rPr>
      </w:pPr>
      <w:bookmarkStart w:id="23" w:name="_Toc94198679"/>
      <w:bookmarkStart w:id="24" w:name="_Toc135137110"/>
      <w:bookmarkStart w:id="25" w:name="_Toc148963775"/>
      <w:r w:rsidRPr="00D057CE">
        <w:rPr>
          <w:szCs w:val="24"/>
        </w:rPr>
        <w:t>Normative references</w:t>
      </w:r>
      <w:bookmarkEnd w:id="23"/>
      <w:bookmarkEnd w:id="24"/>
      <w:bookmarkEnd w:id="25"/>
    </w:p>
    <w:p w14:paraId="11D9EFF7" w14:textId="0828F353" w:rsidR="002D1280" w:rsidRDefault="002D1280" w:rsidP="002D1280">
      <w:pPr>
        <w:pStyle w:val="BodyText"/>
      </w:pPr>
      <w:r>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14:paraId="260B7605" w14:textId="328E5EB6" w:rsidR="00AC399C" w:rsidRDefault="00AC399C" w:rsidP="001F7853">
      <w:pPr>
        <w:pStyle w:val="Note"/>
      </w:pPr>
      <w:r>
        <w:t>NOTE</w:t>
      </w:r>
      <w:r>
        <w:tab/>
        <w:t>See the Bibliography for a list of other documents cited that are not normative references, including those referenced as recommendations (i.e. in ‘should’ clauses), permissions (‘may’ clauses), possibilities ('can' clauses), and in notes.</w:t>
      </w:r>
    </w:p>
    <w:p w14:paraId="6E292BCE" w14:textId="3BF6AD08" w:rsidR="001C7C96" w:rsidRPr="00132C98" w:rsidRDefault="001C7C96" w:rsidP="001C7C96">
      <w:pPr>
        <w:pStyle w:val="RefNorm"/>
        <w:rPr>
          <w:i/>
          <w:color w:val="000000" w:themeColor="text1"/>
        </w:rPr>
      </w:pPr>
      <w:r w:rsidRPr="00132C98">
        <w:rPr>
          <w:iCs/>
          <w:color w:val="000000" w:themeColor="text1"/>
        </w:rPr>
        <w:t>EN 1990</w:t>
      </w:r>
      <w:r w:rsidR="004044F4">
        <w:rPr>
          <w:iCs/>
          <w:color w:val="000000" w:themeColor="text1"/>
        </w:rPr>
        <w:t>:202</w:t>
      </w:r>
      <w:r w:rsidR="001126DC">
        <w:rPr>
          <w:iCs/>
          <w:color w:val="000000" w:themeColor="text1"/>
        </w:rPr>
        <w:t>3</w:t>
      </w:r>
      <w:r w:rsidR="0099698D">
        <w:rPr>
          <w:rStyle w:val="FootnoteReference"/>
          <w:iCs/>
          <w:color w:val="000000" w:themeColor="text1"/>
        </w:rPr>
        <w:footnoteReference w:id="1"/>
      </w:r>
      <w:r w:rsidRPr="00132C98">
        <w:rPr>
          <w:iCs/>
          <w:color w:val="000000" w:themeColor="text1"/>
        </w:rPr>
        <w:t xml:space="preserve">, </w:t>
      </w:r>
      <w:r w:rsidRPr="00132C98">
        <w:rPr>
          <w:i/>
          <w:color w:val="000000" w:themeColor="text1"/>
        </w:rPr>
        <w:t>Eurocode</w:t>
      </w:r>
      <w:r w:rsidR="001126DC">
        <w:rPr>
          <w:i/>
          <w:color w:val="000000" w:themeColor="text1"/>
        </w:rPr>
        <w:t xml:space="preserve"> </w:t>
      </w:r>
      <w:r w:rsidR="001126DC" w:rsidRPr="00330874">
        <w:rPr>
          <w:i/>
          <w:iCs/>
        </w:rPr>
        <w:t>—</w:t>
      </w:r>
      <w:r w:rsidRPr="00132C98">
        <w:rPr>
          <w:i/>
          <w:color w:val="000000" w:themeColor="text1"/>
        </w:rPr>
        <w:t xml:space="preserve"> Basis of structural and geotechnical design</w:t>
      </w:r>
    </w:p>
    <w:p w14:paraId="54AE6E6A" w14:textId="40192A2D" w:rsidR="00727FC2" w:rsidRPr="00727FC2" w:rsidRDefault="00DB201D" w:rsidP="00500EC5">
      <w:pPr>
        <w:pStyle w:val="Heading1"/>
        <w:pageBreakBefore/>
        <w:tabs>
          <w:tab w:val="left" w:pos="403"/>
          <w:tab w:val="left" w:pos="432"/>
          <w:tab w:val="left" w:pos="562"/>
        </w:tabs>
        <w:autoSpaceDE w:val="0"/>
        <w:autoSpaceDN w:val="0"/>
        <w:adjustRightInd w:val="0"/>
        <w:ind w:left="431" w:hanging="431"/>
        <w:rPr>
          <w:szCs w:val="24"/>
        </w:rPr>
      </w:pPr>
      <w:bookmarkStart w:id="26" w:name="_Toc94198680"/>
      <w:bookmarkStart w:id="27" w:name="_Toc135137111"/>
      <w:bookmarkStart w:id="28" w:name="_Toc148963776"/>
      <w:r w:rsidRPr="00D057CE">
        <w:rPr>
          <w:szCs w:val="24"/>
        </w:rPr>
        <w:t>Terms</w:t>
      </w:r>
      <w:r w:rsidR="00813E03">
        <w:rPr>
          <w:szCs w:val="24"/>
        </w:rPr>
        <w:t xml:space="preserve">, </w:t>
      </w:r>
      <w:r w:rsidRPr="00D057CE">
        <w:rPr>
          <w:szCs w:val="24"/>
        </w:rPr>
        <w:t>definitions</w:t>
      </w:r>
      <w:r w:rsidR="00813E03">
        <w:rPr>
          <w:szCs w:val="24"/>
        </w:rPr>
        <w:t xml:space="preserve"> and symbols</w:t>
      </w:r>
      <w:bookmarkEnd w:id="26"/>
      <w:bookmarkEnd w:id="27"/>
      <w:bookmarkEnd w:id="28"/>
    </w:p>
    <w:p w14:paraId="414FA67F" w14:textId="4B4DABAE" w:rsidR="0084060F" w:rsidRDefault="0084060F" w:rsidP="0084060F">
      <w:pPr>
        <w:pStyle w:val="Heading2"/>
        <w:rPr>
          <w:color w:val="000000" w:themeColor="text1"/>
        </w:rPr>
      </w:pPr>
      <w:bookmarkStart w:id="29" w:name="_Toc94198681"/>
      <w:bookmarkStart w:id="30" w:name="_Toc135137112"/>
      <w:bookmarkStart w:id="31" w:name="_Toc148963777"/>
      <w:r w:rsidRPr="0084060F">
        <w:rPr>
          <w:color w:val="000000" w:themeColor="text1"/>
        </w:rPr>
        <w:t>Terms and definitions</w:t>
      </w:r>
      <w:bookmarkEnd w:id="29"/>
      <w:bookmarkEnd w:id="30"/>
      <w:bookmarkEnd w:id="31"/>
    </w:p>
    <w:p w14:paraId="4998978B" w14:textId="77777777" w:rsidR="0099698D" w:rsidRDefault="0099698D" w:rsidP="0099698D">
      <w:pPr>
        <w:pStyle w:val="BodyText"/>
        <w:autoSpaceDE w:val="0"/>
        <w:autoSpaceDN w:val="0"/>
        <w:adjustRightInd w:val="0"/>
        <w:spacing w:before="0"/>
        <w:rPr>
          <w:color w:val="FF0000"/>
          <w:szCs w:val="22"/>
        </w:rPr>
      </w:pPr>
      <w:r w:rsidRPr="00A46AF2">
        <w:rPr>
          <w:szCs w:val="22"/>
        </w:rPr>
        <w:t>For the purposes of this docume</w:t>
      </w:r>
      <w:r w:rsidRPr="00440D78">
        <w:rPr>
          <w:color w:val="000000" w:themeColor="text1"/>
          <w:szCs w:val="22"/>
        </w:rPr>
        <w:t>nt, the terms and definitions given in EN 1990 and the following apply.</w:t>
      </w:r>
    </w:p>
    <w:p w14:paraId="76DB6E1B" w14:textId="69B3FDB0" w:rsidR="00086A5F" w:rsidRDefault="009D2226">
      <w:pPr>
        <w:pStyle w:val="Heading3"/>
      </w:pPr>
      <w:bookmarkStart w:id="32" w:name="_Toc135137113"/>
      <w:bookmarkStart w:id="33" w:name="_Toc148963778"/>
      <w:r>
        <w:t>Terms relating to</w:t>
      </w:r>
      <w:r w:rsidR="00F36313">
        <w:t xml:space="preserve"> </w:t>
      </w:r>
      <w:r w:rsidR="00363DBE">
        <w:t>physical environment</w:t>
      </w:r>
      <w:r w:rsidR="00D341D7">
        <w:t xml:space="preserve"> and environmental processes</w:t>
      </w:r>
      <w:bookmarkEnd w:id="32"/>
      <w:bookmarkEnd w:id="33"/>
    </w:p>
    <w:p w14:paraId="2FE16C8B" w14:textId="0DA7FAA7" w:rsidR="0060223D" w:rsidRPr="00C62528" w:rsidRDefault="0060223D" w:rsidP="0060223D">
      <w:pPr>
        <w:pStyle w:val="TermNum"/>
        <w:autoSpaceDE w:val="0"/>
        <w:autoSpaceDN w:val="0"/>
        <w:adjustRightInd w:val="0"/>
        <w:rPr>
          <w:szCs w:val="24"/>
        </w:rPr>
      </w:pPr>
      <w:r w:rsidRPr="00C62528">
        <w:rPr>
          <w:szCs w:val="24"/>
        </w:rPr>
        <w:t>3.1</w:t>
      </w:r>
      <w:r w:rsidR="00D810E6">
        <w:rPr>
          <w:szCs w:val="24"/>
        </w:rPr>
        <w:t>.1</w:t>
      </w:r>
      <w:r w:rsidRPr="00C62528">
        <w:rPr>
          <w:szCs w:val="24"/>
        </w:rPr>
        <w:t>.1</w:t>
      </w:r>
    </w:p>
    <w:p w14:paraId="760DCA56" w14:textId="77777777" w:rsidR="0060223D" w:rsidRPr="00C62528" w:rsidRDefault="0060223D" w:rsidP="0060223D">
      <w:pPr>
        <w:pStyle w:val="Terms"/>
        <w:autoSpaceDE w:val="0"/>
        <w:autoSpaceDN w:val="0"/>
        <w:adjustRightInd w:val="0"/>
        <w:rPr>
          <w:szCs w:val="24"/>
        </w:rPr>
      </w:pPr>
      <w:r w:rsidRPr="00C62528">
        <w:rPr>
          <w:szCs w:val="24"/>
        </w:rPr>
        <w:t xml:space="preserve">shallow water </w:t>
      </w:r>
    </w:p>
    <w:p w14:paraId="0A184E24" w14:textId="1F201A09" w:rsidR="0060223D" w:rsidRPr="00146007" w:rsidRDefault="0060223D" w:rsidP="0060223D">
      <w:pPr>
        <w:pStyle w:val="Definition"/>
        <w:rPr>
          <w:szCs w:val="24"/>
        </w:rPr>
      </w:pPr>
      <w:r w:rsidRPr="00146007">
        <w:rPr>
          <w:szCs w:val="24"/>
        </w:rPr>
        <w:t>typically water depths less than one twentieth the wavelength</w:t>
      </w:r>
    </w:p>
    <w:p w14:paraId="617A6928" w14:textId="108E9EC0" w:rsidR="0060223D" w:rsidRPr="00B417D8" w:rsidRDefault="0060223D" w:rsidP="0060223D">
      <w:pPr>
        <w:pStyle w:val="Note"/>
        <w:autoSpaceDE w:val="0"/>
        <w:autoSpaceDN w:val="0"/>
        <w:adjustRightInd w:val="0"/>
        <w:rPr>
          <w:szCs w:val="24"/>
        </w:rPr>
      </w:pPr>
      <w:r w:rsidRPr="00B417D8">
        <w:rPr>
          <w:szCs w:val="24"/>
        </w:rPr>
        <w:t>Note 1 to entry:</w:t>
      </w:r>
      <w:r w:rsidRPr="00B417D8">
        <w:rPr>
          <w:szCs w:val="24"/>
        </w:rPr>
        <w:tab/>
        <w:t xml:space="preserve">Region of water in which waves propagate is </w:t>
      </w:r>
      <w:r w:rsidR="00FE2F0F">
        <w:rPr>
          <w:szCs w:val="24"/>
        </w:rPr>
        <w:t>often</w:t>
      </w:r>
      <w:r w:rsidR="00E34EE1" w:rsidRPr="00B417D8">
        <w:rPr>
          <w:szCs w:val="24"/>
        </w:rPr>
        <w:t xml:space="preserve"> </w:t>
      </w:r>
      <w:r w:rsidRPr="00B417D8">
        <w:rPr>
          <w:szCs w:val="24"/>
        </w:rPr>
        <w:t>classified into three categories</w:t>
      </w:r>
      <w:r w:rsidR="00387FDB">
        <w:rPr>
          <w:szCs w:val="24"/>
        </w:rPr>
        <w:t>:</w:t>
      </w:r>
      <w:r w:rsidRPr="00B417D8">
        <w:rPr>
          <w:szCs w:val="24"/>
        </w:rPr>
        <w:t xml:space="preserve"> deep water, intermediate depth, and shallow water. According to this classification, shallow water represents the zone of depth less than about one-twentieth of the wavelength.</w:t>
      </w:r>
    </w:p>
    <w:p w14:paraId="30211892" w14:textId="4A6CD748" w:rsidR="0060223D" w:rsidRPr="00B417D8" w:rsidRDefault="0060223D" w:rsidP="0060223D">
      <w:pPr>
        <w:pStyle w:val="Note"/>
        <w:autoSpaceDE w:val="0"/>
        <w:autoSpaceDN w:val="0"/>
        <w:adjustRightInd w:val="0"/>
        <w:rPr>
          <w:szCs w:val="24"/>
        </w:rPr>
      </w:pPr>
      <w:r w:rsidRPr="00B417D8">
        <w:rPr>
          <w:szCs w:val="24"/>
        </w:rPr>
        <w:t>Note 2 to entry:</w:t>
      </w:r>
      <w:r w:rsidRPr="00B417D8">
        <w:rPr>
          <w:szCs w:val="24"/>
        </w:rPr>
        <w:tab/>
        <w:t>Intermediate (or transitional) water represents the zone of depth between about one-twentieth and one-half of the wavelength</w:t>
      </w:r>
    </w:p>
    <w:p w14:paraId="187BE06E" w14:textId="2FAFBD1C" w:rsidR="0060223D" w:rsidRPr="00C62528" w:rsidRDefault="0060223D" w:rsidP="0060223D">
      <w:pPr>
        <w:pStyle w:val="TermNum"/>
        <w:autoSpaceDE w:val="0"/>
        <w:autoSpaceDN w:val="0"/>
        <w:adjustRightInd w:val="0"/>
        <w:rPr>
          <w:szCs w:val="24"/>
        </w:rPr>
      </w:pPr>
      <w:r w:rsidRPr="00C62528">
        <w:rPr>
          <w:szCs w:val="24"/>
        </w:rPr>
        <w:t>3.1</w:t>
      </w:r>
      <w:r w:rsidR="00D810E6">
        <w:rPr>
          <w:szCs w:val="24"/>
        </w:rPr>
        <w:t>.1</w:t>
      </w:r>
      <w:r w:rsidRPr="00C62528">
        <w:rPr>
          <w:szCs w:val="24"/>
        </w:rPr>
        <w:t>.2</w:t>
      </w:r>
    </w:p>
    <w:p w14:paraId="635DA41D" w14:textId="77777777" w:rsidR="0060223D" w:rsidRPr="00C62528" w:rsidRDefault="0060223D" w:rsidP="0060223D">
      <w:pPr>
        <w:pStyle w:val="Terms"/>
        <w:autoSpaceDE w:val="0"/>
        <w:autoSpaceDN w:val="0"/>
        <w:adjustRightInd w:val="0"/>
        <w:rPr>
          <w:szCs w:val="24"/>
        </w:rPr>
      </w:pPr>
      <w:r w:rsidRPr="00C62528">
        <w:rPr>
          <w:szCs w:val="24"/>
        </w:rPr>
        <w:t>deep water</w:t>
      </w:r>
    </w:p>
    <w:p w14:paraId="1A6DE9AB" w14:textId="4C8BD373" w:rsidR="0060223D" w:rsidRPr="00146007" w:rsidRDefault="0060223D" w:rsidP="0060223D">
      <w:pPr>
        <w:pStyle w:val="Definition"/>
        <w:rPr>
          <w:szCs w:val="24"/>
        </w:rPr>
      </w:pPr>
      <w:r w:rsidRPr="00146007">
        <w:rPr>
          <w:szCs w:val="24"/>
        </w:rPr>
        <w:t>water of such a depth that surface waves are little affected by bottom topography</w:t>
      </w:r>
    </w:p>
    <w:p w14:paraId="315189C0" w14:textId="3FDEF2F1" w:rsidR="002B08B2" w:rsidRPr="004C026F" w:rsidRDefault="002B08B2" w:rsidP="004C026F">
      <w:pPr>
        <w:pStyle w:val="Note"/>
        <w:autoSpaceDE w:val="0"/>
        <w:autoSpaceDN w:val="0"/>
        <w:adjustRightInd w:val="0"/>
        <w:rPr>
          <w:szCs w:val="24"/>
        </w:rPr>
      </w:pPr>
      <w:r w:rsidRPr="00B417D8">
        <w:rPr>
          <w:szCs w:val="24"/>
        </w:rPr>
        <w:t xml:space="preserve">Note </w:t>
      </w:r>
      <w:r>
        <w:rPr>
          <w:szCs w:val="24"/>
        </w:rPr>
        <w:t>1</w:t>
      </w:r>
      <w:r w:rsidRPr="00B417D8">
        <w:rPr>
          <w:szCs w:val="24"/>
        </w:rPr>
        <w:t xml:space="preserve"> to entry:</w:t>
      </w:r>
      <w:r w:rsidRPr="00B417D8">
        <w:rPr>
          <w:szCs w:val="24"/>
        </w:rPr>
        <w:tab/>
        <w:t xml:space="preserve">Intermediate (or transitional) water represents the zone of depth </w:t>
      </w:r>
      <w:r w:rsidRPr="00146007">
        <w:rPr>
          <w:szCs w:val="24"/>
        </w:rPr>
        <w:t>larger than about one-half the wavelength.</w:t>
      </w:r>
    </w:p>
    <w:p w14:paraId="0F623C12" w14:textId="4D39DA90" w:rsidR="00F95B3E" w:rsidRPr="00C62528" w:rsidRDefault="00F95B3E" w:rsidP="00F95B3E">
      <w:pPr>
        <w:pStyle w:val="TermNum"/>
        <w:autoSpaceDE w:val="0"/>
        <w:autoSpaceDN w:val="0"/>
        <w:adjustRightInd w:val="0"/>
        <w:rPr>
          <w:szCs w:val="24"/>
        </w:rPr>
      </w:pPr>
      <w:r w:rsidRPr="00C62528">
        <w:rPr>
          <w:szCs w:val="24"/>
        </w:rPr>
        <w:t>3.1</w:t>
      </w:r>
      <w:r w:rsidR="00D810E6">
        <w:rPr>
          <w:szCs w:val="24"/>
        </w:rPr>
        <w:t>.1</w:t>
      </w:r>
      <w:r w:rsidRPr="00C62528">
        <w:rPr>
          <w:szCs w:val="24"/>
        </w:rPr>
        <w:t>.</w:t>
      </w:r>
      <w:r w:rsidR="00E93E40">
        <w:rPr>
          <w:szCs w:val="24"/>
        </w:rPr>
        <w:t>3</w:t>
      </w:r>
    </w:p>
    <w:p w14:paraId="49471B11" w14:textId="77777777" w:rsidR="000C5B9E" w:rsidRDefault="00F95B3E" w:rsidP="00F95B3E">
      <w:pPr>
        <w:pStyle w:val="Terms"/>
        <w:autoSpaceDE w:val="0"/>
        <w:autoSpaceDN w:val="0"/>
        <w:adjustRightInd w:val="0"/>
        <w:rPr>
          <w:szCs w:val="24"/>
        </w:rPr>
      </w:pPr>
      <w:r w:rsidRPr="00C62528">
        <w:rPr>
          <w:szCs w:val="24"/>
        </w:rPr>
        <w:t>tide</w:t>
      </w:r>
    </w:p>
    <w:p w14:paraId="46A73A2F" w14:textId="2B3BCB01" w:rsidR="00F95B3E" w:rsidRPr="0099698D" w:rsidRDefault="00993C8F" w:rsidP="00F95B3E">
      <w:pPr>
        <w:pStyle w:val="Terms"/>
        <w:autoSpaceDE w:val="0"/>
        <w:autoSpaceDN w:val="0"/>
        <w:adjustRightInd w:val="0"/>
        <w:rPr>
          <w:bCs/>
          <w:szCs w:val="24"/>
        </w:rPr>
      </w:pPr>
      <w:r w:rsidRPr="0099698D">
        <w:rPr>
          <w:bCs/>
          <w:szCs w:val="24"/>
        </w:rPr>
        <w:t>astronomical tide</w:t>
      </w:r>
    </w:p>
    <w:p w14:paraId="0C67E20F" w14:textId="2FE7B23E" w:rsidR="00C1269F" w:rsidRPr="00146007" w:rsidRDefault="00F95B3E" w:rsidP="00F95B3E">
      <w:pPr>
        <w:pStyle w:val="Definition"/>
        <w:rPr>
          <w:szCs w:val="24"/>
        </w:rPr>
      </w:pPr>
      <w:r w:rsidRPr="00146007">
        <w:rPr>
          <w:szCs w:val="24"/>
        </w:rPr>
        <w:t xml:space="preserve">water movements that essentially are generated by the global response of oceans to </w:t>
      </w:r>
      <w:r w:rsidR="00A97159" w:rsidRPr="00146007">
        <w:rPr>
          <w:szCs w:val="24"/>
        </w:rPr>
        <w:t>celestial</w:t>
      </w:r>
      <w:r w:rsidRPr="00146007">
        <w:rPr>
          <w:szCs w:val="24"/>
        </w:rPr>
        <w:t xml:space="preserve"> effects</w:t>
      </w:r>
    </w:p>
    <w:p w14:paraId="186FE708" w14:textId="52B7F5F5" w:rsidR="00F95B3E" w:rsidRPr="005C261F" w:rsidRDefault="00C1269F" w:rsidP="005C261F">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00F95B3E" w:rsidRPr="005C261F">
        <w:rPr>
          <w:szCs w:val="24"/>
        </w:rPr>
        <w:t>On the continental shelves and in coastal waters, particularly bays and estuaries, the effect is amplified by shallow water and coastal platforms</w:t>
      </w:r>
      <w:r w:rsidR="00435C2E">
        <w:rPr>
          <w:szCs w:val="24"/>
        </w:rPr>
        <w:t>.</w:t>
      </w:r>
    </w:p>
    <w:p w14:paraId="20D5B7ED" w14:textId="7081C6B9"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w:t>
      </w:r>
      <w:r w:rsidR="00DA1689">
        <w:rPr>
          <w:szCs w:val="24"/>
        </w:rPr>
        <w:t>4</w:t>
      </w:r>
    </w:p>
    <w:p w14:paraId="41FDD545" w14:textId="77777777" w:rsidR="00F95B3E" w:rsidRPr="00C62528" w:rsidRDefault="00F95B3E" w:rsidP="00F95B3E">
      <w:pPr>
        <w:pStyle w:val="Terms"/>
        <w:autoSpaceDE w:val="0"/>
        <w:autoSpaceDN w:val="0"/>
        <w:adjustRightInd w:val="0"/>
        <w:rPr>
          <w:szCs w:val="24"/>
        </w:rPr>
      </w:pPr>
      <w:r w:rsidRPr="00C62528">
        <w:rPr>
          <w:szCs w:val="24"/>
        </w:rPr>
        <w:t xml:space="preserve">storm surge </w:t>
      </w:r>
    </w:p>
    <w:p w14:paraId="41EB7E33" w14:textId="3129819E" w:rsidR="00F95B3E" w:rsidRPr="00146007" w:rsidRDefault="00F95B3E" w:rsidP="00F95B3E">
      <w:pPr>
        <w:pStyle w:val="Definition"/>
        <w:rPr>
          <w:szCs w:val="24"/>
        </w:rPr>
      </w:pPr>
      <w:r w:rsidRPr="00146007">
        <w:rPr>
          <w:szCs w:val="24"/>
        </w:rPr>
        <w:t xml:space="preserve">phenomenon of the rise of the sea surface above astronomical water level </w:t>
      </w:r>
      <w:r w:rsidR="00A97159" w:rsidRPr="00146007">
        <w:rPr>
          <w:szCs w:val="24"/>
        </w:rPr>
        <w:t>i</w:t>
      </w:r>
      <w:r w:rsidRPr="00146007">
        <w:rPr>
          <w:szCs w:val="24"/>
        </w:rPr>
        <w:t>n the open coast, bays</w:t>
      </w:r>
      <w:r w:rsidR="00A97159" w:rsidRPr="00146007">
        <w:rPr>
          <w:szCs w:val="24"/>
        </w:rPr>
        <w:t>.</w:t>
      </w:r>
      <w:r w:rsidRPr="00146007">
        <w:rPr>
          <w:szCs w:val="24"/>
        </w:rPr>
        <w:t xml:space="preserve"> and </w:t>
      </w:r>
      <w:r w:rsidR="00A97159" w:rsidRPr="00146007">
        <w:rPr>
          <w:szCs w:val="24"/>
        </w:rPr>
        <w:t>i</w:t>
      </w:r>
      <w:r w:rsidRPr="00146007">
        <w:rPr>
          <w:szCs w:val="24"/>
        </w:rPr>
        <w:t>n estuaries due to the actions of wind stress and atmospheric pressure variations (static and dynamic)</w:t>
      </w:r>
    </w:p>
    <w:p w14:paraId="6E49E857" w14:textId="6D7A0F2B" w:rsidR="009D4923" w:rsidRPr="00C62528" w:rsidRDefault="00D810E6" w:rsidP="009D4923">
      <w:pPr>
        <w:pStyle w:val="TermNum"/>
        <w:autoSpaceDE w:val="0"/>
        <w:autoSpaceDN w:val="0"/>
        <w:adjustRightInd w:val="0"/>
        <w:rPr>
          <w:szCs w:val="24"/>
        </w:rPr>
      </w:pPr>
      <w:r>
        <w:rPr>
          <w:szCs w:val="24"/>
        </w:rPr>
        <w:t>3.1.1</w:t>
      </w:r>
      <w:r w:rsidR="009D4923" w:rsidRPr="00C62528">
        <w:rPr>
          <w:szCs w:val="24"/>
        </w:rPr>
        <w:t>.</w:t>
      </w:r>
      <w:r w:rsidR="00DA1689">
        <w:rPr>
          <w:szCs w:val="24"/>
        </w:rPr>
        <w:t>5</w:t>
      </w:r>
    </w:p>
    <w:p w14:paraId="246340E0" w14:textId="77777777" w:rsidR="009D4923" w:rsidRPr="00C62528" w:rsidRDefault="009D4923" w:rsidP="009D4923">
      <w:pPr>
        <w:pStyle w:val="Terms"/>
        <w:autoSpaceDE w:val="0"/>
        <w:autoSpaceDN w:val="0"/>
        <w:adjustRightInd w:val="0"/>
        <w:rPr>
          <w:szCs w:val="24"/>
        </w:rPr>
      </w:pPr>
      <w:r w:rsidRPr="00C62528">
        <w:rPr>
          <w:szCs w:val="24"/>
        </w:rPr>
        <w:t>foreshore</w:t>
      </w:r>
    </w:p>
    <w:p w14:paraId="0EBCA12D" w14:textId="3DCD199A" w:rsidR="009D4923" w:rsidRPr="00146007" w:rsidRDefault="009D4923" w:rsidP="009D4923">
      <w:pPr>
        <w:pStyle w:val="Definition"/>
        <w:rPr>
          <w:szCs w:val="24"/>
        </w:rPr>
      </w:pPr>
      <w:r w:rsidRPr="00146007">
        <w:rPr>
          <w:szCs w:val="24"/>
        </w:rPr>
        <w:t xml:space="preserve">water zone </w:t>
      </w:r>
      <w:r w:rsidR="00A97159" w:rsidRPr="00146007">
        <w:rPr>
          <w:szCs w:val="24"/>
        </w:rPr>
        <w:t xml:space="preserve">of </w:t>
      </w:r>
      <w:r w:rsidRPr="00146007">
        <w:rPr>
          <w:szCs w:val="24"/>
        </w:rPr>
        <w:t xml:space="preserve">the shore </w:t>
      </w:r>
      <w:r w:rsidR="00A2629F" w:rsidRPr="00146007">
        <w:rPr>
          <w:szCs w:val="24"/>
        </w:rPr>
        <w:t xml:space="preserve">between </w:t>
      </w:r>
      <w:r w:rsidRPr="00146007">
        <w:rPr>
          <w:szCs w:val="24"/>
        </w:rPr>
        <w:t xml:space="preserve"> the </w:t>
      </w:r>
      <w:r w:rsidR="00A2629F" w:rsidRPr="00146007">
        <w:rPr>
          <w:szCs w:val="24"/>
        </w:rPr>
        <w:t xml:space="preserve">mean </w:t>
      </w:r>
      <w:r w:rsidRPr="00146007">
        <w:rPr>
          <w:szCs w:val="24"/>
        </w:rPr>
        <w:t xml:space="preserve">low water mark </w:t>
      </w:r>
      <w:r w:rsidR="00A2629F" w:rsidRPr="00146007">
        <w:rPr>
          <w:szCs w:val="24"/>
        </w:rPr>
        <w:t>(springs) and the mean high water level (springs)</w:t>
      </w:r>
    </w:p>
    <w:p w14:paraId="757FFFFB" w14:textId="531C83A0" w:rsidR="009D4923" w:rsidRPr="00B417D8" w:rsidRDefault="009D4923" w:rsidP="009D4923">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00E63209">
        <w:rPr>
          <w:szCs w:val="24"/>
        </w:rPr>
        <w:t>D</w:t>
      </w:r>
      <w:r w:rsidRPr="00B417D8">
        <w:rPr>
          <w:szCs w:val="24"/>
        </w:rPr>
        <w:t xml:space="preserve">efinitions of foreshore </w:t>
      </w:r>
      <w:r w:rsidR="00763DB2">
        <w:rPr>
          <w:szCs w:val="24"/>
        </w:rPr>
        <w:t>can</w:t>
      </w:r>
      <w:r w:rsidR="00763DB2" w:rsidRPr="00B417D8">
        <w:rPr>
          <w:szCs w:val="24"/>
        </w:rPr>
        <w:t xml:space="preserve"> </w:t>
      </w:r>
      <w:r w:rsidRPr="00B417D8">
        <w:rPr>
          <w:szCs w:val="24"/>
        </w:rPr>
        <w:t xml:space="preserve">be </w:t>
      </w:r>
      <w:r w:rsidR="00E63209" w:rsidRPr="00B417D8">
        <w:rPr>
          <w:szCs w:val="24"/>
        </w:rPr>
        <w:t>different</w:t>
      </w:r>
      <w:r w:rsidRPr="00B417D8">
        <w:rPr>
          <w:szCs w:val="24"/>
        </w:rPr>
        <w:t xml:space="preserve"> in some countries</w:t>
      </w:r>
      <w:r w:rsidR="00763DB2">
        <w:rPr>
          <w:szCs w:val="24"/>
        </w:rPr>
        <w:t xml:space="preserve"> due to </w:t>
      </w:r>
      <w:r w:rsidR="00763DB2" w:rsidRPr="00B417D8">
        <w:rPr>
          <w:szCs w:val="24"/>
        </w:rPr>
        <w:t>legislation</w:t>
      </w:r>
      <w:r w:rsidR="00022CA6">
        <w:rPr>
          <w:szCs w:val="24"/>
        </w:rPr>
        <w:t xml:space="preserve"> or engineering practice</w:t>
      </w:r>
      <w:r w:rsidRPr="00B417D8">
        <w:rPr>
          <w:szCs w:val="24"/>
        </w:rPr>
        <w:t>.</w:t>
      </w:r>
    </w:p>
    <w:p w14:paraId="00F714E6" w14:textId="5DD24E5F"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w:t>
      </w:r>
      <w:r w:rsidR="00DA1689">
        <w:rPr>
          <w:szCs w:val="24"/>
        </w:rPr>
        <w:t>6</w:t>
      </w:r>
    </w:p>
    <w:p w14:paraId="21E961FF" w14:textId="77777777" w:rsidR="00F95B3E" w:rsidRPr="00C62528" w:rsidRDefault="00F95B3E" w:rsidP="00F95B3E">
      <w:pPr>
        <w:pStyle w:val="Terms"/>
        <w:autoSpaceDE w:val="0"/>
        <w:autoSpaceDN w:val="0"/>
        <w:adjustRightInd w:val="0"/>
        <w:rPr>
          <w:szCs w:val="24"/>
        </w:rPr>
      </w:pPr>
      <w:r w:rsidRPr="00C62528">
        <w:rPr>
          <w:szCs w:val="24"/>
        </w:rPr>
        <w:t>surf zone</w:t>
      </w:r>
    </w:p>
    <w:p w14:paraId="11612E16" w14:textId="77777777" w:rsidR="00F95B3E" w:rsidRPr="00146007" w:rsidRDefault="00F95B3E" w:rsidP="00F95B3E">
      <w:pPr>
        <w:pStyle w:val="Definition"/>
        <w:rPr>
          <w:szCs w:val="24"/>
        </w:rPr>
      </w:pPr>
      <w:r w:rsidRPr="00146007">
        <w:rPr>
          <w:szCs w:val="24"/>
        </w:rPr>
        <w:t>area between the outermost breaker and the limit of the wave run-up</w:t>
      </w:r>
    </w:p>
    <w:p w14:paraId="663762B7" w14:textId="0D409BAA"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w:t>
      </w:r>
      <w:r w:rsidR="00DA1689">
        <w:rPr>
          <w:szCs w:val="24"/>
        </w:rPr>
        <w:t>7</w:t>
      </w:r>
    </w:p>
    <w:p w14:paraId="75D30149" w14:textId="77777777" w:rsidR="00F95B3E" w:rsidRPr="00C62528" w:rsidRDefault="00F95B3E" w:rsidP="00F95B3E">
      <w:pPr>
        <w:pStyle w:val="Terms"/>
        <w:autoSpaceDE w:val="0"/>
        <w:autoSpaceDN w:val="0"/>
        <w:adjustRightInd w:val="0"/>
        <w:rPr>
          <w:szCs w:val="24"/>
        </w:rPr>
      </w:pPr>
      <w:r w:rsidRPr="00C62528">
        <w:rPr>
          <w:szCs w:val="24"/>
        </w:rPr>
        <w:t>wave climate</w:t>
      </w:r>
    </w:p>
    <w:p w14:paraId="61FDFDBC" w14:textId="3EC09921" w:rsidR="00E664D0" w:rsidRPr="00146007" w:rsidRDefault="00A2629F" w:rsidP="00F95B3E">
      <w:pPr>
        <w:pStyle w:val="Definition"/>
        <w:rPr>
          <w:szCs w:val="24"/>
        </w:rPr>
      </w:pPr>
      <w:r w:rsidRPr="00146007">
        <w:rPr>
          <w:szCs w:val="24"/>
        </w:rPr>
        <w:t xml:space="preserve">usually </w:t>
      </w:r>
      <w:r w:rsidR="003B0D27" w:rsidRPr="00146007">
        <w:rPr>
          <w:szCs w:val="24"/>
        </w:rPr>
        <w:t xml:space="preserve">statistical </w:t>
      </w:r>
      <w:r w:rsidR="00F95B3E" w:rsidRPr="00146007">
        <w:rPr>
          <w:szCs w:val="24"/>
        </w:rPr>
        <w:t>description of wave conditions at a particular location over months, seasons, or years</w:t>
      </w:r>
    </w:p>
    <w:p w14:paraId="3AE5428F" w14:textId="228062D3" w:rsidR="00F95B3E" w:rsidRPr="004C026F" w:rsidRDefault="00E664D0" w:rsidP="004C026F">
      <w:pPr>
        <w:pStyle w:val="Note"/>
        <w:autoSpaceDE w:val="0"/>
        <w:autoSpaceDN w:val="0"/>
        <w:adjustRightInd w:val="0"/>
        <w:rPr>
          <w:szCs w:val="24"/>
        </w:rPr>
      </w:pPr>
      <w:r w:rsidRPr="004C026F">
        <w:rPr>
          <w:szCs w:val="24"/>
        </w:rPr>
        <w:t>Note 1 to entry:</w:t>
      </w:r>
      <w:r w:rsidR="00691DEA" w:rsidRPr="00691DEA">
        <w:rPr>
          <w:szCs w:val="24"/>
        </w:rPr>
        <w:t xml:space="preserve"> </w:t>
      </w:r>
      <w:r w:rsidR="00691DEA" w:rsidRPr="00B417D8">
        <w:rPr>
          <w:szCs w:val="24"/>
        </w:rPr>
        <w:tab/>
      </w:r>
      <w:r w:rsidRPr="004C026F">
        <w:rPr>
          <w:szCs w:val="24"/>
        </w:rPr>
        <w:t xml:space="preserve">The wave climate is </w:t>
      </w:r>
      <w:r w:rsidR="00E13AB2">
        <w:rPr>
          <w:szCs w:val="24"/>
        </w:rPr>
        <w:t xml:space="preserve">often </w:t>
      </w:r>
      <w:r w:rsidR="00F95B3E" w:rsidRPr="004C026F">
        <w:rPr>
          <w:szCs w:val="24"/>
        </w:rPr>
        <w:t>expressed by the statistics of wave height</w:t>
      </w:r>
      <w:r w:rsidR="00060BCB" w:rsidRPr="004C026F">
        <w:rPr>
          <w:szCs w:val="24"/>
        </w:rPr>
        <w:t>;</w:t>
      </w:r>
      <w:r w:rsidR="00F95B3E" w:rsidRPr="004C026F">
        <w:rPr>
          <w:szCs w:val="24"/>
        </w:rPr>
        <w:t xml:space="preserve"> mean </w:t>
      </w:r>
      <w:r w:rsidR="00060BCB" w:rsidRPr="004C026F">
        <w:rPr>
          <w:szCs w:val="24"/>
        </w:rPr>
        <w:t>zero crossing</w:t>
      </w:r>
      <w:r w:rsidR="00F95B3E" w:rsidRPr="004C026F">
        <w:rPr>
          <w:szCs w:val="24"/>
        </w:rPr>
        <w:t xml:space="preserve"> </w:t>
      </w:r>
      <w:r w:rsidR="009A0552" w:rsidRPr="004C026F">
        <w:rPr>
          <w:szCs w:val="24"/>
        </w:rPr>
        <w:t xml:space="preserve">or spectral peak </w:t>
      </w:r>
      <w:r w:rsidR="00F95B3E" w:rsidRPr="004C026F">
        <w:rPr>
          <w:szCs w:val="24"/>
        </w:rPr>
        <w:t>wave period</w:t>
      </w:r>
      <w:r w:rsidR="009A0552" w:rsidRPr="004C026F">
        <w:rPr>
          <w:szCs w:val="24"/>
        </w:rPr>
        <w:t>;</w:t>
      </w:r>
      <w:r w:rsidR="00F95B3E" w:rsidRPr="004C026F">
        <w:rPr>
          <w:szCs w:val="24"/>
        </w:rPr>
        <w:t xml:space="preserve"> and wave direction</w:t>
      </w:r>
      <w:r w:rsidR="00691DEA">
        <w:rPr>
          <w:szCs w:val="24"/>
        </w:rPr>
        <w:t>.</w:t>
      </w:r>
    </w:p>
    <w:p w14:paraId="694B8549" w14:textId="037B9F3A"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w:t>
      </w:r>
      <w:r w:rsidR="00DA1689">
        <w:rPr>
          <w:szCs w:val="24"/>
        </w:rPr>
        <w:t>8</w:t>
      </w:r>
    </w:p>
    <w:p w14:paraId="11452C85" w14:textId="77777777" w:rsidR="00F95B3E" w:rsidRPr="00C62528" w:rsidRDefault="00F95B3E" w:rsidP="00F95B3E">
      <w:pPr>
        <w:pStyle w:val="Terms"/>
        <w:autoSpaceDE w:val="0"/>
        <w:autoSpaceDN w:val="0"/>
        <w:adjustRightInd w:val="0"/>
        <w:rPr>
          <w:szCs w:val="24"/>
        </w:rPr>
      </w:pPr>
      <w:r w:rsidRPr="00C62528">
        <w:rPr>
          <w:szCs w:val="24"/>
        </w:rPr>
        <w:t>wave breaking</w:t>
      </w:r>
    </w:p>
    <w:p w14:paraId="25C9AC7B" w14:textId="66FB2853" w:rsidR="00F95B3E" w:rsidRPr="00146007" w:rsidRDefault="00F95B3E" w:rsidP="00F95B3E">
      <w:pPr>
        <w:pStyle w:val="Definition"/>
        <w:rPr>
          <w:szCs w:val="24"/>
        </w:rPr>
      </w:pPr>
      <w:r w:rsidRPr="00146007">
        <w:rPr>
          <w:szCs w:val="24"/>
        </w:rPr>
        <w:t>wave transformation process when the wave reaches a critical wave height, overturns on itself and breaks, dissipating energy</w:t>
      </w:r>
    </w:p>
    <w:p w14:paraId="4C46D6F0" w14:textId="13447085" w:rsidR="00C87A4E" w:rsidRPr="004C026F" w:rsidRDefault="00C87A4E" w:rsidP="004C026F">
      <w:pPr>
        <w:pStyle w:val="Note"/>
        <w:autoSpaceDE w:val="0"/>
        <w:autoSpaceDN w:val="0"/>
        <w:adjustRightInd w:val="0"/>
        <w:rPr>
          <w:szCs w:val="24"/>
        </w:rPr>
      </w:pPr>
      <w:r w:rsidRPr="004C026F">
        <w:rPr>
          <w:szCs w:val="24"/>
        </w:rPr>
        <w:t>Note 1 to entry:</w:t>
      </w:r>
      <w:r w:rsidRPr="004C026F">
        <w:rPr>
          <w:szCs w:val="24"/>
        </w:rPr>
        <w:tab/>
        <w:t>Wave breaking can be due to water depth limitation or excess wind energy input.</w:t>
      </w:r>
    </w:p>
    <w:p w14:paraId="28153C49" w14:textId="7E8CE568" w:rsidR="009D4923" w:rsidRPr="00C62528" w:rsidRDefault="00D810E6" w:rsidP="009D4923">
      <w:pPr>
        <w:pStyle w:val="TermNum"/>
        <w:autoSpaceDE w:val="0"/>
        <w:autoSpaceDN w:val="0"/>
        <w:adjustRightInd w:val="0"/>
        <w:rPr>
          <w:szCs w:val="24"/>
        </w:rPr>
      </w:pPr>
      <w:r>
        <w:rPr>
          <w:szCs w:val="24"/>
        </w:rPr>
        <w:t>3.1.1</w:t>
      </w:r>
      <w:r w:rsidR="009D4923" w:rsidRPr="00C62528">
        <w:rPr>
          <w:szCs w:val="24"/>
        </w:rPr>
        <w:t>.</w:t>
      </w:r>
      <w:r w:rsidR="002B3DC2">
        <w:rPr>
          <w:szCs w:val="24"/>
        </w:rPr>
        <w:t>9</w:t>
      </w:r>
    </w:p>
    <w:p w14:paraId="51B68A4B" w14:textId="77777777" w:rsidR="009D4923" w:rsidRPr="00C62528" w:rsidRDefault="009D4923" w:rsidP="009D4923">
      <w:pPr>
        <w:pStyle w:val="Terms"/>
        <w:autoSpaceDE w:val="0"/>
        <w:autoSpaceDN w:val="0"/>
        <w:adjustRightInd w:val="0"/>
        <w:rPr>
          <w:szCs w:val="24"/>
        </w:rPr>
      </w:pPr>
      <w:r w:rsidRPr="00C62528">
        <w:rPr>
          <w:szCs w:val="24"/>
        </w:rPr>
        <w:t>wave set-up</w:t>
      </w:r>
    </w:p>
    <w:p w14:paraId="62E44DEA" w14:textId="1146D0AC" w:rsidR="009D4923" w:rsidRPr="00146007" w:rsidRDefault="009D4923" w:rsidP="009D4923">
      <w:pPr>
        <w:pStyle w:val="Definition"/>
        <w:rPr>
          <w:szCs w:val="24"/>
        </w:rPr>
      </w:pPr>
      <w:r w:rsidRPr="00146007">
        <w:rPr>
          <w:szCs w:val="24"/>
        </w:rPr>
        <w:t xml:space="preserve">rise of water level </w:t>
      </w:r>
      <w:r w:rsidR="00A159F8" w:rsidRPr="00146007">
        <w:rPr>
          <w:szCs w:val="24"/>
        </w:rPr>
        <w:t xml:space="preserve">inshore of depth-induced wave breaking </w:t>
      </w:r>
      <w:r w:rsidRPr="00146007">
        <w:rPr>
          <w:szCs w:val="24"/>
        </w:rPr>
        <w:t xml:space="preserve">associated with </w:t>
      </w:r>
      <w:r w:rsidR="00E005FE" w:rsidRPr="00146007">
        <w:rPr>
          <w:szCs w:val="24"/>
        </w:rPr>
        <w:t xml:space="preserve">water transport </w:t>
      </w:r>
      <w:r w:rsidRPr="00146007">
        <w:rPr>
          <w:szCs w:val="24"/>
        </w:rPr>
        <w:t xml:space="preserve">by </w:t>
      </w:r>
      <w:r w:rsidR="00E005FE" w:rsidRPr="00146007">
        <w:rPr>
          <w:szCs w:val="24"/>
        </w:rPr>
        <w:t>wave action</w:t>
      </w:r>
    </w:p>
    <w:p w14:paraId="5BD6DF24" w14:textId="75F4D8EA" w:rsidR="002F482A" w:rsidRPr="004C026F" w:rsidRDefault="002F482A" w:rsidP="004C026F">
      <w:pPr>
        <w:pStyle w:val="Note"/>
        <w:autoSpaceDE w:val="0"/>
        <w:autoSpaceDN w:val="0"/>
        <w:adjustRightInd w:val="0"/>
        <w:rPr>
          <w:szCs w:val="24"/>
        </w:rPr>
      </w:pPr>
      <w:r w:rsidRPr="004C026F">
        <w:rPr>
          <w:szCs w:val="24"/>
        </w:rPr>
        <w:t>Note 1 to entry:</w:t>
      </w:r>
      <w:r w:rsidRPr="004C026F">
        <w:rPr>
          <w:szCs w:val="24"/>
        </w:rPr>
        <w:tab/>
        <w:t>Wave set-up can amount to more than 10 % of the offshore significant wave height.</w:t>
      </w:r>
    </w:p>
    <w:p w14:paraId="769CEC9C" w14:textId="64C01473" w:rsidR="004537FC" w:rsidRPr="00C62528" w:rsidRDefault="00D810E6" w:rsidP="004537FC">
      <w:pPr>
        <w:pStyle w:val="TermNum"/>
        <w:autoSpaceDE w:val="0"/>
        <w:autoSpaceDN w:val="0"/>
        <w:adjustRightInd w:val="0"/>
        <w:rPr>
          <w:szCs w:val="24"/>
        </w:rPr>
      </w:pPr>
      <w:r>
        <w:rPr>
          <w:szCs w:val="24"/>
        </w:rPr>
        <w:t>3.1.1</w:t>
      </w:r>
      <w:r w:rsidR="004537FC" w:rsidRPr="00C62528">
        <w:rPr>
          <w:szCs w:val="24"/>
        </w:rPr>
        <w:t>.</w:t>
      </w:r>
      <w:r w:rsidR="00E93E40">
        <w:rPr>
          <w:szCs w:val="24"/>
        </w:rPr>
        <w:t>1</w:t>
      </w:r>
      <w:r w:rsidR="002B3DC2">
        <w:rPr>
          <w:szCs w:val="24"/>
        </w:rPr>
        <w:t>0</w:t>
      </w:r>
    </w:p>
    <w:p w14:paraId="7D2E23B0" w14:textId="77777777" w:rsidR="004537FC" w:rsidRPr="00C62528" w:rsidRDefault="004537FC" w:rsidP="004537FC">
      <w:pPr>
        <w:pStyle w:val="Terms"/>
        <w:autoSpaceDE w:val="0"/>
        <w:autoSpaceDN w:val="0"/>
        <w:adjustRightInd w:val="0"/>
        <w:rPr>
          <w:szCs w:val="24"/>
        </w:rPr>
      </w:pPr>
      <w:r w:rsidRPr="00C62528">
        <w:rPr>
          <w:szCs w:val="24"/>
        </w:rPr>
        <w:t>gravity wave</w:t>
      </w:r>
    </w:p>
    <w:p w14:paraId="6E1C236D" w14:textId="37DD61EF" w:rsidR="004537FC" w:rsidRPr="00146007" w:rsidRDefault="004537FC" w:rsidP="004537FC">
      <w:pPr>
        <w:pStyle w:val="Definition"/>
        <w:rPr>
          <w:szCs w:val="24"/>
        </w:rPr>
      </w:pPr>
      <w:r w:rsidRPr="00146007">
        <w:rPr>
          <w:szCs w:val="24"/>
        </w:rPr>
        <w:t xml:space="preserve">wave in a fluid or </w:t>
      </w:r>
      <w:r w:rsidR="002F482A" w:rsidRPr="00146007">
        <w:rPr>
          <w:szCs w:val="24"/>
        </w:rPr>
        <w:t>at</w:t>
      </w:r>
      <w:r w:rsidRPr="00146007">
        <w:rPr>
          <w:szCs w:val="24"/>
        </w:rPr>
        <w:t xml:space="preserve"> the interface between two fluids for which the predominant restoring forces are gravity and buoyancy</w:t>
      </w:r>
    </w:p>
    <w:p w14:paraId="4887FC9E" w14:textId="7D966CA5" w:rsidR="004537FC" w:rsidRPr="00B417D8" w:rsidRDefault="000C562C" w:rsidP="004C026F">
      <w:pPr>
        <w:pStyle w:val="Example"/>
      </w:pPr>
      <w:r>
        <w:t>EXAMPLE</w:t>
      </w:r>
      <w:r w:rsidR="004537FC" w:rsidRPr="00B417D8">
        <w:tab/>
        <w:t>Wind-generated surface waves.</w:t>
      </w:r>
    </w:p>
    <w:p w14:paraId="4D00DC9C" w14:textId="6D26DA32" w:rsidR="009D4923" w:rsidRPr="00C62528" w:rsidRDefault="00D810E6" w:rsidP="009D4923">
      <w:pPr>
        <w:pStyle w:val="TermNum"/>
        <w:autoSpaceDE w:val="0"/>
        <w:autoSpaceDN w:val="0"/>
        <w:adjustRightInd w:val="0"/>
        <w:rPr>
          <w:szCs w:val="24"/>
        </w:rPr>
      </w:pPr>
      <w:r>
        <w:rPr>
          <w:szCs w:val="24"/>
        </w:rPr>
        <w:t>3.1.1</w:t>
      </w:r>
      <w:r w:rsidR="009D4923" w:rsidRPr="00C62528">
        <w:rPr>
          <w:szCs w:val="24"/>
        </w:rPr>
        <w:t>.1</w:t>
      </w:r>
      <w:r w:rsidR="001A5501">
        <w:rPr>
          <w:szCs w:val="24"/>
        </w:rPr>
        <w:t>1</w:t>
      </w:r>
    </w:p>
    <w:p w14:paraId="351C2384" w14:textId="77777777" w:rsidR="009D4923" w:rsidRPr="00C62528" w:rsidRDefault="009D4923" w:rsidP="009D4923">
      <w:pPr>
        <w:pStyle w:val="Terms"/>
        <w:autoSpaceDE w:val="0"/>
        <w:autoSpaceDN w:val="0"/>
        <w:adjustRightInd w:val="0"/>
        <w:rPr>
          <w:szCs w:val="24"/>
        </w:rPr>
      </w:pPr>
      <w:r w:rsidRPr="00C62528">
        <w:rPr>
          <w:szCs w:val="24"/>
        </w:rPr>
        <w:t xml:space="preserve">regular waves </w:t>
      </w:r>
    </w:p>
    <w:p w14:paraId="138B4670" w14:textId="10A4402E" w:rsidR="009D4923" w:rsidRPr="00146007" w:rsidRDefault="009D4923" w:rsidP="009D4923">
      <w:pPr>
        <w:pStyle w:val="Definition"/>
        <w:rPr>
          <w:szCs w:val="24"/>
        </w:rPr>
      </w:pPr>
      <w:r w:rsidRPr="00146007">
        <w:rPr>
          <w:szCs w:val="24"/>
        </w:rPr>
        <w:t xml:space="preserve">waves with </w:t>
      </w:r>
      <w:r w:rsidR="0066046F" w:rsidRPr="00146007">
        <w:rPr>
          <w:szCs w:val="24"/>
        </w:rPr>
        <w:t xml:space="preserve">a </w:t>
      </w:r>
      <w:r w:rsidRPr="00146007">
        <w:rPr>
          <w:szCs w:val="24"/>
        </w:rPr>
        <w:t>single frequency, amplitude and direction</w:t>
      </w:r>
    </w:p>
    <w:p w14:paraId="6119F51A" w14:textId="04AB3836" w:rsidR="009D4923" w:rsidRPr="00B417D8" w:rsidRDefault="009D4923" w:rsidP="009D4923">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 xml:space="preserve">Often </w:t>
      </w:r>
      <w:r w:rsidR="006D4EFA">
        <w:rPr>
          <w:szCs w:val="24"/>
        </w:rPr>
        <w:t xml:space="preserve">the definition of </w:t>
      </w:r>
      <w:r w:rsidRPr="00B417D8">
        <w:rPr>
          <w:szCs w:val="24"/>
        </w:rPr>
        <w:t xml:space="preserve">regular waves </w:t>
      </w:r>
      <w:r w:rsidR="007015F3" w:rsidRPr="007015F3">
        <w:rPr>
          <w:szCs w:val="24"/>
        </w:rPr>
        <w:t xml:space="preserve">is expanded to include waves of constant shape during propagation with some of them containing more than one determined spectral components, while the said definition refers only to monochromatic (or linear) waves. </w:t>
      </w:r>
    </w:p>
    <w:p w14:paraId="3BDCCC0C" w14:textId="37982F02" w:rsidR="009D4923" w:rsidRPr="00C62528" w:rsidRDefault="00D810E6" w:rsidP="009D4923">
      <w:pPr>
        <w:pStyle w:val="TermNum"/>
        <w:autoSpaceDE w:val="0"/>
        <w:autoSpaceDN w:val="0"/>
        <w:adjustRightInd w:val="0"/>
        <w:rPr>
          <w:szCs w:val="24"/>
        </w:rPr>
      </w:pPr>
      <w:r>
        <w:rPr>
          <w:szCs w:val="24"/>
        </w:rPr>
        <w:t>3.1.1</w:t>
      </w:r>
      <w:r w:rsidR="009D4923" w:rsidRPr="00C62528">
        <w:rPr>
          <w:szCs w:val="24"/>
        </w:rPr>
        <w:t>.</w:t>
      </w:r>
      <w:r w:rsidR="00E93E40">
        <w:rPr>
          <w:szCs w:val="24"/>
        </w:rPr>
        <w:t>1</w:t>
      </w:r>
      <w:r w:rsidR="001A5501">
        <w:rPr>
          <w:szCs w:val="24"/>
        </w:rPr>
        <w:t>2</w:t>
      </w:r>
    </w:p>
    <w:p w14:paraId="208CCDE4" w14:textId="77777777" w:rsidR="009D4923" w:rsidRPr="00C62528" w:rsidRDefault="009D4923" w:rsidP="009D4923">
      <w:pPr>
        <w:pStyle w:val="Terms"/>
        <w:autoSpaceDE w:val="0"/>
        <w:autoSpaceDN w:val="0"/>
        <w:adjustRightInd w:val="0"/>
        <w:rPr>
          <w:szCs w:val="24"/>
        </w:rPr>
      </w:pPr>
      <w:r w:rsidRPr="00C62528">
        <w:rPr>
          <w:szCs w:val="24"/>
        </w:rPr>
        <w:t>irregular waves</w:t>
      </w:r>
    </w:p>
    <w:p w14:paraId="54C35C06" w14:textId="77777777" w:rsidR="009D4923" w:rsidRPr="00146007" w:rsidRDefault="009D4923" w:rsidP="009D4923">
      <w:pPr>
        <w:pStyle w:val="Definition"/>
        <w:rPr>
          <w:szCs w:val="24"/>
        </w:rPr>
      </w:pPr>
      <w:r w:rsidRPr="00146007">
        <w:rPr>
          <w:szCs w:val="24"/>
        </w:rPr>
        <w:t>waves with random wave periods (and in practice, also heights), which are typical for natural wind-induced waves</w:t>
      </w:r>
    </w:p>
    <w:p w14:paraId="184C51AB" w14:textId="5EF4E7A0"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.1</w:t>
      </w:r>
      <w:r w:rsidR="001A5501">
        <w:rPr>
          <w:szCs w:val="24"/>
        </w:rPr>
        <w:t>3</w:t>
      </w:r>
    </w:p>
    <w:p w14:paraId="42E5CE9C" w14:textId="77777777" w:rsidR="00F95B3E" w:rsidRPr="00C62528" w:rsidRDefault="00F95B3E" w:rsidP="00F95B3E">
      <w:pPr>
        <w:pStyle w:val="Terms"/>
        <w:autoSpaceDE w:val="0"/>
        <w:autoSpaceDN w:val="0"/>
        <w:adjustRightInd w:val="0"/>
        <w:rPr>
          <w:szCs w:val="24"/>
        </w:rPr>
      </w:pPr>
      <w:r w:rsidRPr="00C62528">
        <w:rPr>
          <w:szCs w:val="24"/>
        </w:rPr>
        <w:t>wind waves</w:t>
      </w:r>
    </w:p>
    <w:p w14:paraId="05340713" w14:textId="77777777" w:rsidR="00F95B3E" w:rsidRPr="00146007" w:rsidRDefault="00F95B3E" w:rsidP="00F95B3E">
      <w:pPr>
        <w:pStyle w:val="Definition"/>
        <w:rPr>
          <w:szCs w:val="24"/>
        </w:rPr>
      </w:pPr>
      <w:r w:rsidRPr="00146007">
        <w:rPr>
          <w:szCs w:val="24"/>
        </w:rPr>
        <w:t>waves being generated by and/or developed by wind</w:t>
      </w:r>
    </w:p>
    <w:p w14:paraId="4979C1FC" w14:textId="7466D9A3" w:rsidR="002D1D85" w:rsidRPr="00C62528" w:rsidRDefault="00D810E6" w:rsidP="00500EC5">
      <w:pPr>
        <w:pStyle w:val="TermNum"/>
        <w:pageBreakBefore/>
        <w:autoSpaceDE w:val="0"/>
        <w:autoSpaceDN w:val="0"/>
        <w:adjustRightInd w:val="0"/>
        <w:rPr>
          <w:szCs w:val="24"/>
        </w:rPr>
      </w:pPr>
      <w:r>
        <w:rPr>
          <w:szCs w:val="24"/>
        </w:rPr>
        <w:t>3.1.1</w:t>
      </w:r>
      <w:r w:rsidR="002D1D85" w:rsidRPr="00C62528">
        <w:rPr>
          <w:szCs w:val="24"/>
        </w:rPr>
        <w:t>.1</w:t>
      </w:r>
      <w:r w:rsidR="001A5501">
        <w:rPr>
          <w:szCs w:val="24"/>
        </w:rPr>
        <w:t>4</w:t>
      </w:r>
    </w:p>
    <w:p w14:paraId="5AD88899" w14:textId="77777777" w:rsidR="007C0847" w:rsidRDefault="002D1D85" w:rsidP="002D1D85">
      <w:pPr>
        <w:pStyle w:val="Terms"/>
        <w:autoSpaceDE w:val="0"/>
        <w:autoSpaceDN w:val="0"/>
        <w:adjustRightInd w:val="0"/>
        <w:rPr>
          <w:szCs w:val="24"/>
        </w:rPr>
      </w:pPr>
      <w:r w:rsidRPr="00C62528">
        <w:rPr>
          <w:szCs w:val="24"/>
        </w:rPr>
        <w:t>swell</w:t>
      </w:r>
    </w:p>
    <w:p w14:paraId="5F13C373" w14:textId="3C1FD830" w:rsidR="002D1D85" w:rsidRPr="0099698D" w:rsidRDefault="007C0847" w:rsidP="002D1D85">
      <w:pPr>
        <w:pStyle w:val="Terms"/>
        <w:autoSpaceDE w:val="0"/>
        <w:autoSpaceDN w:val="0"/>
        <w:adjustRightInd w:val="0"/>
        <w:rPr>
          <w:bCs/>
          <w:szCs w:val="24"/>
        </w:rPr>
      </w:pPr>
      <w:r w:rsidRPr="0099698D">
        <w:rPr>
          <w:bCs/>
          <w:szCs w:val="24"/>
        </w:rPr>
        <w:t>swell</w:t>
      </w:r>
      <w:r w:rsidR="002D1D85" w:rsidRPr="0099698D">
        <w:rPr>
          <w:bCs/>
          <w:szCs w:val="24"/>
        </w:rPr>
        <w:t xml:space="preserve"> waves</w:t>
      </w:r>
    </w:p>
    <w:p w14:paraId="02E26033" w14:textId="15A3EA7F" w:rsidR="00F37A42" w:rsidRPr="00146007" w:rsidRDefault="00495494" w:rsidP="002D1D85">
      <w:pPr>
        <w:pStyle w:val="Definition"/>
        <w:rPr>
          <w:szCs w:val="24"/>
        </w:rPr>
      </w:pPr>
      <w:r w:rsidRPr="00146007">
        <w:rPr>
          <w:szCs w:val="24"/>
        </w:rPr>
        <w:t xml:space="preserve">wind-generated </w:t>
      </w:r>
      <w:r w:rsidR="002D1D85" w:rsidRPr="00146007">
        <w:rPr>
          <w:szCs w:val="24"/>
        </w:rPr>
        <w:t xml:space="preserve">waves </w:t>
      </w:r>
      <w:r w:rsidR="00BB102E" w:rsidRPr="00146007">
        <w:rPr>
          <w:szCs w:val="24"/>
        </w:rPr>
        <w:t xml:space="preserve">of long period </w:t>
      </w:r>
      <w:r w:rsidR="002D1D85" w:rsidRPr="00146007">
        <w:rPr>
          <w:szCs w:val="24"/>
        </w:rPr>
        <w:t xml:space="preserve">that have </w:t>
      </w:r>
      <w:r w:rsidR="00383EEA" w:rsidRPr="00146007">
        <w:rPr>
          <w:szCs w:val="24"/>
        </w:rPr>
        <w:t>propagated</w:t>
      </w:r>
      <w:r w:rsidR="002D1D85" w:rsidRPr="00146007">
        <w:rPr>
          <w:szCs w:val="24"/>
        </w:rPr>
        <w:t xml:space="preserve"> out of the</w:t>
      </w:r>
      <w:r w:rsidRPr="00146007">
        <w:rPr>
          <w:szCs w:val="24"/>
        </w:rPr>
        <w:t>ir</w:t>
      </w:r>
      <w:r w:rsidR="002D1D85" w:rsidRPr="00146007">
        <w:rPr>
          <w:szCs w:val="24"/>
        </w:rPr>
        <w:t xml:space="preserve"> generating area and are not affected by wind </w:t>
      </w:r>
      <w:r w:rsidR="00C62CFE" w:rsidRPr="00146007">
        <w:rPr>
          <w:szCs w:val="24"/>
        </w:rPr>
        <w:t xml:space="preserve">actions </w:t>
      </w:r>
      <w:r w:rsidR="002D1D85" w:rsidRPr="00146007">
        <w:rPr>
          <w:szCs w:val="24"/>
        </w:rPr>
        <w:t>anymore</w:t>
      </w:r>
    </w:p>
    <w:p w14:paraId="143E09FE" w14:textId="4C67CED8" w:rsidR="002D1D85" w:rsidRPr="005C261F" w:rsidRDefault="00502E7E" w:rsidP="005C261F">
      <w:pPr>
        <w:pStyle w:val="Note"/>
        <w:autoSpaceDE w:val="0"/>
        <w:autoSpaceDN w:val="0"/>
        <w:adjustRightInd w:val="0"/>
        <w:rPr>
          <w:szCs w:val="24"/>
        </w:rPr>
      </w:pPr>
      <w:r w:rsidRPr="00B417D8">
        <w:rPr>
          <w:szCs w:val="24"/>
        </w:rPr>
        <w:t xml:space="preserve">Note </w:t>
      </w:r>
      <w:r w:rsidR="00755301">
        <w:rPr>
          <w:szCs w:val="24"/>
        </w:rPr>
        <w:t>1</w:t>
      </w:r>
      <w:r>
        <w:rPr>
          <w:szCs w:val="24"/>
        </w:rPr>
        <w:t xml:space="preserve"> </w:t>
      </w:r>
      <w:r w:rsidRPr="00B417D8">
        <w:rPr>
          <w:szCs w:val="24"/>
        </w:rPr>
        <w:t>to entry:</w:t>
      </w:r>
      <w:r w:rsidRPr="00B417D8">
        <w:rPr>
          <w:szCs w:val="24"/>
        </w:rPr>
        <w:tab/>
      </w:r>
      <w:r w:rsidR="002D1D85" w:rsidRPr="005C261F">
        <w:rPr>
          <w:szCs w:val="24"/>
        </w:rPr>
        <w:t xml:space="preserve">Swell characteristically exhibits a more regular and longer period and has flatter crests than waves within their </w:t>
      </w:r>
      <w:r w:rsidR="00851D4D">
        <w:rPr>
          <w:szCs w:val="24"/>
        </w:rPr>
        <w:t>generating area</w:t>
      </w:r>
      <w:r w:rsidR="003B1F23">
        <w:rPr>
          <w:szCs w:val="24"/>
        </w:rPr>
        <w:t>.</w:t>
      </w:r>
    </w:p>
    <w:p w14:paraId="2B120860" w14:textId="3076330F" w:rsidR="002D1D85" w:rsidRPr="00B417D8" w:rsidRDefault="002D1D85" w:rsidP="002D1D85">
      <w:pPr>
        <w:pStyle w:val="Note"/>
        <w:autoSpaceDE w:val="0"/>
        <w:autoSpaceDN w:val="0"/>
        <w:adjustRightInd w:val="0"/>
        <w:rPr>
          <w:szCs w:val="24"/>
        </w:rPr>
      </w:pPr>
      <w:r w:rsidRPr="00B417D8">
        <w:rPr>
          <w:szCs w:val="24"/>
        </w:rPr>
        <w:t xml:space="preserve">Note </w:t>
      </w:r>
      <w:r w:rsidR="00755301">
        <w:rPr>
          <w:szCs w:val="24"/>
        </w:rPr>
        <w:t>2</w:t>
      </w:r>
      <w:r>
        <w:rPr>
          <w:szCs w:val="24"/>
        </w:rPr>
        <w:t xml:space="preserve"> </w:t>
      </w:r>
      <w:r w:rsidRPr="00B417D8">
        <w:rPr>
          <w:szCs w:val="24"/>
        </w:rPr>
        <w:t>to entry:</w:t>
      </w:r>
      <w:r w:rsidRPr="00B417D8">
        <w:rPr>
          <w:szCs w:val="24"/>
        </w:rPr>
        <w:tab/>
        <w:t>When categorizing wave types from a spectrum or from measurements, energy in the period range from 8 s to 25 s</w:t>
      </w:r>
      <w:r w:rsidR="003B6496">
        <w:rPr>
          <w:szCs w:val="24"/>
        </w:rPr>
        <w:t xml:space="preserve"> </w:t>
      </w:r>
      <w:r w:rsidRPr="00B417D8">
        <w:rPr>
          <w:szCs w:val="24"/>
        </w:rPr>
        <w:t>can typically be described as swell. Energy at periods longer than 25 s can be described as infragravity wave energy.</w:t>
      </w:r>
    </w:p>
    <w:p w14:paraId="5D6560C1" w14:textId="457723F6" w:rsidR="009D4923" w:rsidRPr="00C62528" w:rsidRDefault="00D810E6" w:rsidP="009D4923">
      <w:pPr>
        <w:pStyle w:val="TermNum"/>
        <w:autoSpaceDE w:val="0"/>
        <w:autoSpaceDN w:val="0"/>
        <w:adjustRightInd w:val="0"/>
        <w:rPr>
          <w:szCs w:val="24"/>
        </w:rPr>
      </w:pPr>
      <w:r>
        <w:rPr>
          <w:szCs w:val="24"/>
        </w:rPr>
        <w:t>3.1.1</w:t>
      </w:r>
      <w:r w:rsidR="009D4923" w:rsidRPr="00C62528">
        <w:rPr>
          <w:szCs w:val="24"/>
        </w:rPr>
        <w:t>.</w:t>
      </w:r>
      <w:r w:rsidR="008F1283">
        <w:rPr>
          <w:szCs w:val="24"/>
        </w:rPr>
        <w:t>1</w:t>
      </w:r>
      <w:r w:rsidR="001A5501">
        <w:rPr>
          <w:szCs w:val="24"/>
        </w:rPr>
        <w:t>5</w:t>
      </w:r>
    </w:p>
    <w:p w14:paraId="153DB072" w14:textId="77777777" w:rsidR="009D4923" w:rsidRPr="00C62528" w:rsidRDefault="009D4923" w:rsidP="009D4923">
      <w:pPr>
        <w:pStyle w:val="Terms"/>
        <w:autoSpaceDE w:val="0"/>
        <w:autoSpaceDN w:val="0"/>
        <w:adjustRightInd w:val="0"/>
        <w:rPr>
          <w:szCs w:val="24"/>
        </w:rPr>
      </w:pPr>
      <w:r w:rsidRPr="00C62528">
        <w:rPr>
          <w:szCs w:val="24"/>
        </w:rPr>
        <w:t>internal wave</w:t>
      </w:r>
    </w:p>
    <w:p w14:paraId="7AA6C134" w14:textId="06AB7900" w:rsidR="009D4923" w:rsidRPr="00146007" w:rsidRDefault="009D4923" w:rsidP="009D4923">
      <w:pPr>
        <w:pStyle w:val="Definition"/>
        <w:rPr>
          <w:szCs w:val="24"/>
        </w:rPr>
      </w:pPr>
      <w:r w:rsidRPr="00146007">
        <w:rPr>
          <w:szCs w:val="24"/>
        </w:rPr>
        <w:t xml:space="preserve">gravity wave which propagates within a stratified </w:t>
      </w:r>
      <w:r w:rsidR="00851D4D" w:rsidRPr="00146007">
        <w:rPr>
          <w:szCs w:val="24"/>
        </w:rPr>
        <w:t>fluid</w:t>
      </w:r>
    </w:p>
    <w:p w14:paraId="6DD82011" w14:textId="7B4DA64D" w:rsidR="002D1D85" w:rsidRPr="00C62528" w:rsidRDefault="00D810E6" w:rsidP="002D1D85">
      <w:pPr>
        <w:pStyle w:val="TermNum"/>
        <w:autoSpaceDE w:val="0"/>
        <w:autoSpaceDN w:val="0"/>
        <w:adjustRightInd w:val="0"/>
        <w:rPr>
          <w:szCs w:val="24"/>
        </w:rPr>
      </w:pPr>
      <w:r>
        <w:rPr>
          <w:szCs w:val="24"/>
        </w:rPr>
        <w:t>3.1.1</w:t>
      </w:r>
      <w:r w:rsidR="002D1D85" w:rsidRPr="00C62528">
        <w:rPr>
          <w:szCs w:val="24"/>
        </w:rPr>
        <w:t>.</w:t>
      </w:r>
      <w:r w:rsidR="00E93E40">
        <w:rPr>
          <w:szCs w:val="24"/>
        </w:rPr>
        <w:t>1</w:t>
      </w:r>
      <w:r w:rsidR="001A5501">
        <w:rPr>
          <w:szCs w:val="24"/>
        </w:rPr>
        <w:t>6</w:t>
      </w:r>
    </w:p>
    <w:p w14:paraId="17531A2C" w14:textId="77777777" w:rsidR="002D1D85" w:rsidRPr="00C62528" w:rsidRDefault="002D1D85" w:rsidP="002D1D85">
      <w:pPr>
        <w:pStyle w:val="Terms"/>
        <w:autoSpaceDE w:val="0"/>
        <w:autoSpaceDN w:val="0"/>
        <w:adjustRightInd w:val="0"/>
        <w:rPr>
          <w:szCs w:val="24"/>
        </w:rPr>
      </w:pPr>
      <w:r w:rsidRPr="00C62528">
        <w:rPr>
          <w:szCs w:val="24"/>
        </w:rPr>
        <w:t>reflected wave</w:t>
      </w:r>
    </w:p>
    <w:p w14:paraId="6A1FD656" w14:textId="123BE7E9" w:rsidR="002D1D85" w:rsidRPr="00146007" w:rsidRDefault="002D1D85" w:rsidP="002D1D85">
      <w:pPr>
        <w:pStyle w:val="Definition"/>
        <w:rPr>
          <w:szCs w:val="24"/>
        </w:rPr>
      </w:pPr>
      <w:r w:rsidRPr="00146007">
        <w:rPr>
          <w:szCs w:val="24"/>
        </w:rPr>
        <w:t xml:space="preserve">wave </w:t>
      </w:r>
      <w:r w:rsidR="007607CA" w:rsidRPr="00146007">
        <w:rPr>
          <w:szCs w:val="24"/>
        </w:rPr>
        <w:t>that carries seaward a part of the incident energy</w:t>
      </w:r>
      <w:r w:rsidRPr="00146007">
        <w:rPr>
          <w:szCs w:val="24"/>
        </w:rPr>
        <w:t xml:space="preserve"> when a wave impinges on a beach, seawall or other reflecting </w:t>
      </w:r>
      <w:r w:rsidRPr="00F13CDB">
        <w:rPr>
          <w:szCs w:val="24"/>
        </w:rPr>
        <w:t>surface</w:t>
      </w:r>
    </w:p>
    <w:p w14:paraId="2C0C8D89" w14:textId="73D4D45B" w:rsidR="002D1D85" w:rsidRPr="00C62528" w:rsidRDefault="00D810E6" w:rsidP="002D1D85">
      <w:pPr>
        <w:pStyle w:val="TermNum"/>
        <w:autoSpaceDE w:val="0"/>
        <w:autoSpaceDN w:val="0"/>
        <w:adjustRightInd w:val="0"/>
        <w:rPr>
          <w:szCs w:val="24"/>
        </w:rPr>
      </w:pPr>
      <w:r>
        <w:rPr>
          <w:szCs w:val="24"/>
        </w:rPr>
        <w:t>3.1.1</w:t>
      </w:r>
      <w:r w:rsidR="002D1D85" w:rsidRPr="00C62528">
        <w:rPr>
          <w:szCs w:val="24"/>
        </w:rPr>
        <w:t>.</w:t>
      </w:r>
      <w:r w:rsidR="00EF042D">
        <w:rPr>
          <w:szCs w:val="24"/>
        </w:rPr>
        <w:t>1</w:t>
      </w:r>
      <w:r w:rsidR="001A5501">
        <w:rPr>
          <w:szCs w:val="24"/>
        </w:rPr>
        <w:t>7</w:t>
      </w:r>
    </w:p>
    <w:p w14:paraId="789E8FAA" w14:textId="77777777" w:rsidR="002D1D85" w:rsidRPr="00C62528" w:rsidRDefault="002D1D85" w:rsidP="002D1D85">
      <w:pPr>
        <w:pStyle w:val="Terms"/>
        <w:autoSpaceDE w:val="0"/>
        <w:autoSpaceDN w:val="0"/>
        <w:adjustRightInd w:val="0"/>
        <w:rPr>
          <w:szCs w:val="24"/>
        </w:rPr>
      </w:pPr>
      <w:r w:rsidRPr="00C62528">
        <w:rPr>
          <w:szCs w:val="24"/>
        </w:rPr>
        <w:t>refraction</w:t>
      </w:r>
    </w:p>
    <w:p w14:paraId="75FA7739" w14:textId="2740FF54" w:rsidR="002D1D85" w:rsidRPr="00146007" w:rsidRDefault="002D1D85" w:rsidP="002D1D85">
      <w:pPr>
        <w:pStyle w:val="Definition"/>
        <w:rPr>
          <w:szCs w:val="24"/>
        </w:rPr>
      </w:pPr>
      <w:r w:rsidRPr="00146007">
        <w:rPr>
          <w:szCs w:val="24"/>
        </w:rPr>
        <w:t xml:space="preserve">process by which the direction of a wave </w:t>
      </w:r>
      <w:r w:rsidR="007607CA" w:rsidRPr="00146007">
        <w:rPr>
          <w:szCs w:val="24"/>
        </w:rPr>
        <w:t xml:space="preserve">front </w:t>
      </w:r>
      <w:r w:rsidRPr="00146007">
        <w:rPr>
          <w:szCs w:val="24"/>
        </w:rPr>
        <w:t xml:space="preserve">moving in </w:t>
      </w:r>
      <w:r w:rsidR="007607CA" w:rsidRPr="00146007">
        <w:rPr>
          <w:szCs w:val="24"/>
        </w:rPr>
        <w:t>non-deep</w:t>
      </w:r>
      <w:r w:rsidRPr="00146007">
        <w:rPr>
          <w:szCs w:val="24"/>
        </w:rPr>
        <w:t xml:space="preserve"> water at an angle to the depth contours is changed so that the wave crests tend to become more aligned with those contours</w:t>
      </w:r>
    </w:p>
    <w:p w14:paraId="24BCB953" w14:textId="5E1587C9" w:rsidR="002D1D85" w:rsidRPr="00B417D8" w:rsidRDefault="002D1D85" w:rsidP="002D1D85">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The part of a wave</w:t>
      </w:r>
      <w:r w:rsidR="007607CA">
        <w:rPr>
          <w:szCs w:val="24"/>
        </w:rPr>
        <w:t xml:space="preserve"> front</w:t>
      </w:r>
      <w:r w:rsidRPr="00B417D8">
        <w:rPr>
          <w:szCs w:val="24"/>
        </w:rPr>
        <w:t xml:space="preserve"> in shallow</w:t>
      </w:r>
      <w:r w:rsidR="007607CA">
        <w:rPr>
          <w:szCs w:val="24"/>
        </w:rPr>
        <w:t>er</w:t>
      </w:r>
      <w:r w:rsidRPr="00B417D8">
        <w:rPr>
          <w:szCs w:val="24"/>
        </w:rPr>
        <w:t xml:space="preserve"> water moves slower than </w:t>
      </w:r>
      <w:r w:rsidR="00F059AE">
        <w:rPr>
          <w:szCs w:val="24"/>
        </w:rPr>
        <w:t>its</w:t>
      </w:r>
      <w:r w:rsidRPr="00B417D8">
        <w:rPr>
          <w:szCs w:val="24"/>
        </w:rPr>
        <w:t xml:space="preserve"> </w:t>
      </w:r>
      <w:r w:rsidR="00E45850">
        <w:rPr>
          <w:szCs w:val="24"/>
        </w:rPr>
        <w:t>associated</w:t>
      </w:r>
      <w:r w:rsidR="00F059AE">
        <w:rPr>
          <w:szCs w:val="24"/>
        </w:rPr>
        <w:t xml:space="preserve"> </w:t>
      </w:r>
      <w:r w:rsidRPr="00B417D8">
        <w:rPr>
          <w:szCs w:val="24"/>
        </w:rPr>
        <w:t xml:space="preserve">part in deeper water, so when the depth </w:t>
      </w:r>
      <w:r w:rsidR="00F059AE">
        <w:rPr>
          <w:szCs w:val="24"/>
        </w:rPr>
        <w:t>along</w:t>
      </w:r>
      <w:r w:rsidRPr="00B417D8">
        <w:rPr>
          <w:szCs w:val="24"/>
        </w:rPr>
        <w:t xml:space="preserve"> a wave crest varies, the wave “bends”.</w:t>
      </w:r>
    </w:p>
    <w:p w14:paraId="4C60B98C" w14:textId="5A7EBA50"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w:t>
      </w:r>
      <w:r w:rsidR="00EF042D">
        <w:rPr>
          <w:szCs w:val="24"/>
        </w:rPr>
        <w:t>1</w:t>
      </w:r>
      <w:r w:rsidR="001A5501">
        <w:rPr>
          <w:szCs w:val="24"/>
        </w:rPr>
        <w:t>8</w:t>
      </w:r>
    </w:p>
    <w:p w14:paraId="35BB196F" w14:textId="77777777" w:rsidR="00F95B3E" w:rsidRPr="00C62528" w:rsidRDefault="00F95B3E" w:rsidP="00F95B3E">
      <w:pPr>
        <w:pStyle w:val="Terms"/>
        <w:autoSpaceDE w:val="0"/>
        <w:autoSpaceDN w:val="0"/>
        <w:adjustRightInd w:val="0"/>
        <w:rPr>
          <w:szCs w:val="24"/>
        </w:rPr>
      </w:pPr>
      <w:r w:rsidRPr="00C62528">
        <w:rPr>
          <w:szCs w:val="24"/>
        </w:rPr>
        <w:t>tidal currents</w:t>
      </w:r>
    </w:p>
    <w:p w14:paraId="09CF7BC7" w14:textId="06EAAAA9" w:rsidR="00884240" w:rsidRPr="00146007" w:rsidRDefault="00F95B3E" w:rsidP="00F95B3E">
      <w:pPr>
        <w:pStyle w:val="Definition"/>
        <w:rPr>
          <w:szCs w:val="24"/>
        </w:rPr>
      </w:pPr>
      <w:r w:rsidRPr="00146007">
        <w:rPr>
          <w:szCs w:val="24"/>
        </w:rPr>
        <w:t>alternati</w:t>
      </w:r>
      <w:r w:rsidR="00CA4466" w:rsidRPr="00146007">
        <w:rPr>
          <w:szCs w:val="24"/>
        </w:rPr>
        <w:t>ng</w:t>
      </w:r>
      <w:r w:rsidRPr="00146007">
        <w:rPr>
          <w:szCs w:val="24"/>
        </w:rPr>
        <w:t xml:space="preserve"> or circulating currents associated with tidal variation</w:t>
      </w:r>
    </w:p>
    <w:p w14:paraId="65CB8E8A" w14:textId="5453A8C2" w:rsidR="00F95B3E" w:rsidRPr="004C026F" w:rsidRDefault="00BB5DBC" w:rsidP="004C026F">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00F95B3E" w:rsidRPr="004C026F">
        <w:rPr>
          <w:szCs w:val="24"/>
        </w:rPr>
        <w:t>Tides and tidal currents are generally strongly modified by the coastline</w:t>
      </w:r>
      <w:r w:rsidRPr="004C026F">
        <w:rPr>
          <w:szCs w:val="24"/>
        </w:rPr>
        <w:t>.</w:t>
      </w:r>
    </w:p>
    <w:p w14:paraId="0BEBFC1C" w14:textId="412AC4A9" w:rsidR="006051E2" w:rsidRPr="00C62528" w:rsidRDefault="00D810E6" w:rsidP="006051E2">
      <w:pPr>
        <w:pStyle w:val="TermNum"/>
        <w:autoSpaceDE w:val="0"/>
        <w:autoSpaceDN w:val="0"/>
        <w:adjustRightInd w:val="0"/>
        <w:rPr>
          <w:szCs w:val="24"/>
        </w:rPr>
      </w:pPr>
      <w:r>
        <w:rPr>
          <w:szCs w:val="24"/>
        </w:rPr>
        <w:t>3.1.1</w:t>
      </w:r>
      <w:r w:rsidR="006051E2" w:rsidRPr="00C62528">
        <w:rPr>
          <w:szCs w:val="24"/>
        </w:rPr>
        <w:t>.</w:t>
      </w:r>
      <w:r w:rsidR="001A5501">
        <w:rPr>
          <w:szCs w:val="24"/>
        </w:rPr>
        <w:t>19</w:t>
      </w:r>
    </w:p>
    <w:p w14:paraId="77338114" w14:textId="77777777" w:rsidR="006051E2" w:rsidRPr="00C62528" w:rsidRDefault="006051E2" w:rsidP="006051E2">
      <w:pPr>
        <w:pStyle w:val="Terms"/>
        <w:autoSpaceDE w:val="0"/>
        <w:autoSpaceDN w:val="0"/>
        <w:adjustRightInd w:val="0"/>
        <w:rPr>
          <w:szCs w:val="24"/>
        </w:rPr>
      </w:pPr>
      <w:r w:rsidRPr="00C62528">
        <w:rPr>
          <w:szCs w:val="24"/>
        </w:rPr>
        <w:t>density driven currents</w:t>
      </w:r>
    </w:p>
    <w:p w14:paraId="03877874" w14:textId="77777777" w:rsidR="00F7548D" w:rsidRPr="00146007" w:rsidRDefault="006051E2" w:rsidP="006051E2">
      <w:pPr>
        <w:pStyle w:val="Definition"/>
        <w:rPr>
          <w:szCs w:val="24"/>
        </w:rPr>
      </w:pPr>
      <w:r w:rsidRPr="00146007">
        <w:rPr>
          <w:szCs w:val="24"/>
        </w:rPr>
        <w:t>currents induced by horizontal gradients of water density</w:t>
      </w:r>
    </w:p>
    <w:p w14:paraId="0DEBE457" w14:textId="26DFA850" w:rsidR="006051E2" w:rsidRPr="004C026F" w:rsidRDefault="006816F9" w:rsidP="004C026F">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Pr="004C026F">
        <w:rPr>
          <w:szCs w:val="24"/>
        </w:rPr>
        <w:t xml:space="preserve">Such currents can be </w:t>
      </w:r>
      <w:r w:rsidR="006051E2" w:rsidRPr="004C026F">
        <w:rPr>
          <w:szCs w:val="24"/>
        </w:rPr>
        <w:t>generated by changes in the salinity and/or temperature</w:t>
      </w:r>
      <w:r w:rsidR="009F4820" w:rsidRPr="004C026F">
        <w:rPr>
          <w:szCs w:val="24"/>
        </w:rPr>
        <w:t xml:space="preserve"> </w:t>
      </w:r>
      <w:r w:rsidR="006051E2" w:rsidRPr="004C026F">
        <w:rPr>
          <w:szCs w:val="24"/>
        </w:rPr>
        <w:t xml:space="preserve">caused by the influx of fresh water from </w:t>
      </w:r>
      <w:r w:rsidR="009F4820" w:rsidRPr="004C026F">
        <w:rPr>
          <w:szCs w:val="24"/>
        </w:rPr>
        <w:t xml:space="preserve">land </w:t>
      </w:r>
      <w:r w:rsidR="006051E2" w:rsidRPr="004C026F">
        <w:rPr>
          <w:szCs w:val="24"/>
        </w:rPr>
        <w:t xml:space="preserve">run-off </w:t>
      </w:r>
      <w:r w:rsidR="00BB238D">
        <w:rPr>
          <w:szCs w:val="24"/>
        </w:rPr>
        <w:t xml:space="preserve">as </w:t>
      </w:r>
      <w:r w:rsidR="006051E2" w:rsidRPr="004C026F">
        <w:rPr>
          <w:szCs w:val="24"/>
        </w:rPr>
        <w:t xml:space="preserve">through </w:t>
      </w:r>
      <w:r w:rsidR="009F4820" w:rsidRPr="004C026F">
        <w:rPr>
          <w:szCs w:val="24"/>
        </w:rPr>
        <w:t xml:space="preserve">an </w:t>
      </w:r>
      <w:r w:rsidR="006051E2" w:rsidRPr="004C026F">
        <w:rPr>
          <w:szCs w:val="24"/>
        </w:rPr>
        <w:t>estuary heat flux from coastal power stations, or other reasons</w:t>
      </w:r>
      <w:r w:rsidR="00ED6400" w:rsidRPr="004C026F">
        <w:rPr>
          <w:szCs w:val="24"/>
        </w:rPr>
        <w:t>.</w:t>
      </w:r>
    </w:p>
    <w:p w14:paraId="57D42525" w14:textId="4ECE249F" w:rsidR="009D4923" w:rsidRPr="00C62528" w:rsidRDefault="00D810E6" w:rsidP="009D4923">
      <w:pPr>
        <w:pStyle w:val="TermNum"/>
        <w:autoSpaceDE w:val="0"/>
        <w:autoSpaceDN w:val="0"/>
        <w:adjustRightInd w:val="0"/>
        <w:rPr>
          <w:szCs w:val="24"/>
        </w:rPr>
      </w:pPr>
      <w:r>
        <w:rPr>
          <w:szCs w:val="24"/>
        </w:rPr>
        <w:t>3.1.1</w:t>
      </w:r>
      <w:r w:rsidR="009D4923" w:rsidRPr="00C62528">
        <w:rPr>
          <w:szCs w:val="24"/>
        </w:rPr>
        <w:t>.</w:t>
      </w:r>
      <w:r w:rsidR="00E93E40">
        <w:rPr>
          <w:szCs w:val="24"/>
        </w:rPr>
        <w:t>2</w:t>
      </w:r>
      <w:r w:rsidR="001A5501">
        <w:rPr>
          <w:szCs w:val="24"/>
        </w:rPr>
        <w:t>0</w:t>
      </w:r>
    </w:p>
    <w:p w14:paraId="00A1D1B7" w14:textId="77777777" w:rsidR="009D4923" w:rsidRPr="00C62528" w:rsidRDefault="009D4923" w:rsidP="009D4923">
      <w:pPr>
        <w:pStyle w:val="Terms"/>
        <w:autoSpaceDE w:val="0"/>
        <w:autoSpaceDN w:val="0"/>
        <w:adjustRightInd w:val="0"/>
        <w:rPr>
          <w:szCs w:val="24"/>
        </w:rPr>
      </w:pPr>
      <w:r w:rsidRPr="00C62528">
        <w:rPr>
          <w:szCs w:val="24"/>
        </w:rPr>
        <w:t>wind driven current</w:t>
      </w:r>
    </w:p>
    <w:p w14:paraId="32F5937D" w14:textId="555FD382" w:rsidR="00166D35" w:rsidRPr="00146007" w:rsidRDefault="009D4923" w:rsidP="009D4923">
      <w:pPr>
        <w:pStyle w:val="Definition"/>
        <w:rPr>
          <w:szCs w:val="24"/>
        </w:rPr>
      </w:pPr>
      <w:r w:rsidRPr="00146007">
        <w:rPr>
          <w:szCs w:val="24"/>
        </w:rPr>
        <w:t>currents induced by wind stress on the sea surface</w:t>
      </w:r>
    </w:p>
    <w:p w14:paraId="5AF701B7" w14:textId="77951CA7" w:rsidR="009D4923" w:rsidRPr="004C026F" w:rsidRDefault="00166D35" w:rsidP="004C026F">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009D4923" w:rsidRPr="004C026F">
        <w:rPr>
          <w:szCs w:val="24"/>
        </w:rPr>
        <w:t>In coastal waters, wind driven currents are influenced by the bottom topography and the</w:t>
      </w:r>
      <w:r w:rsidR="00EC2D25">
        <w:rPr>
          <w:szCs w:val="24"/>
        </w:rPr>
        <w:t xml:space="preserve"> presence of </w:t>
      </w:r>
      <w:r w:rsidR="009D4923" w:rsidRPr="004C026F">
        <w:rPr>
          <w:szCs w:val="24"/>
        </w:rPr>
        <w:t xml:space="preserve"> coastline</w:t>
      </w:r>
      <w:r w:rsidRPr="004C026F">
        <w:rPr>
          <w:szCs w:val="24"/>
        </w:rPr>
        <w:t>.</w:t>
      </w:r>
    </w:p>
    <w:p w14:paraId="419C2768" w14:textId="2E793412" w:rsidR="004C774F" w:rsidRPr="00C62528" w:rsidRDefault="00D810E6" w:rsidP="004C774F">
      <w:pPr>
        <w:pStyle w:val="TermNum"/>
        <w:autoSpaceDE w:val="0"/>
        <w:autoSpaceDN w:val="0"/>
        <w:adjustRightInd w:val="0"/>
        <w:rPr>
          <w:szCs w:val="24"/>
        </w:rPr>
      </w:pPr>
      <w:r>
        <w:rPr>
          <w:szCs w:val="24"/>
        </w:rPr>
        <w:t>3.1.1</w:t>
      </w:r>
      <w:r w:rsidR="004C774F" w:rsidRPr="00C62528">
        <w:rPr>
          <w:szCs w:val="24"/>
        </w:rPr>
        <w:t>.</w:t>
      </w:r>
      <w:r w:rsidR="00E93E40">
        <w:rPr>
          <w:szCs w:val="24"/>
        </w:rPr>
        <w:t>2</w:t>
      </w:r>
      <w:r w:rsidR="001A5501">
        <w:rPr>
          <w:szCs w:val="24"/>
        </w:rPr>
        <w:t>1</w:t>
      </w:r>
    </w:p>
    <w:p w14:paraId="1EA09A53" w14:textId="77777777" w:rsidR="004C774F" w:rsidRPr="00C62528" w:rsidRDefault="004C774F" w:rsidP="004C774F">
      <w:pPr>
        <w:pStyle w:val="Terms"/>
        <w:autoSpaceDE w:val="0"/>
        <w:autoSpaceDN w:val="0"/>
        <w:adjustRightInd w:val="0"/>
        <w:rPr>
          <w:szCs w:val="24"/>
        </w:rPr>
      </w:pPr>
      <w:r w:rsidRPr="00C62528">
        <w:rPr>
          <w:szCs w:val="24"/>
        </w:rPr>
        <w:t>gust</w:t>
      </w:r>
    </w:p>
    <w:p w14:paraId="124D17F4" w14:textId="01569F17" w:rsidR="004C774F" w:rsidRPr="00146007" w:rsidRDefault="00EC2D25" w:rsidP="004C774F">
      <w:pPr>
        <w:pStyle w:val="Definition"/>
        <w:rPr>
          <w:szCs w:val="24"/>
        </w:rPr>
      </w:pPr>
      <w:r w:rsidRPr="00146007">
        <w:rPr>
          <w:szCs w:val="24"/>
        </w:rPr>
        <w:t>wind agitation caused by a steep</w:t>
      </w:r>
      <w:r w:rsidR="004C774F" w:rsidRPr="00146007">
        <w:rPr>
          <w:szCs w:val="24"/>
        </w:rPr>
        <w:t xml:space="preserve"> rise and fall in wind speed lasting</w:t>
      </w:r>
      <w:r w:rsidR="00DF0938" w:rsidRPr="00146007">
        <w:rPr>
          <w:szCs w:val="24"/>
        </w:rPr>
        <w:t xml:space="preserve"> for</w:t>
      </w:r>
      <w:r w:rsidR="004C774F" w:rsidRPr="00146007">
        <w:rPr>
          <w:szCs w:val="24"/>
        </w:rPr>
        <w:t xml:space="preserve"> less than </w:t>
      </w:r>
      <w:r w:rsidR="00DF0938" w:rsidRPr="00146007">
        <w:rPr>
          <w:szCs w:val="24"/>
        </w:rPr>
        <w:t>one minute</w:t>
      </w:r>
    </w:p>
    <w:p w14:paraId="6101182D" w14:textId="2019622F" w:rsidR="00DF0938" w:rsidRPr="004C026F" w:rsidRDefault="000B5781" w:rsidP="004C026F">
      <w:pPr>
        <w:pStyle w:val="Note"/>
        <w:autoSpaceDE w:val="0"/>
        <w:autoSpaceDN w:val="0"/>
        <w:adjustRightInd w:val="0"/>
        <w:rPr>
          <w:szCs w:val="24"/>
        </w:rPr>
      </w:pPr>
      <w:r w:rsidRPr="004C026F">
        <w:rPr>
          <w:szCs w:val="24"/>
        </w:rPr>
        <w:t>Note 1 to entry:</w:t>
      </w:r>
      <w:r w:rsidRPr="004C026F">
        <w:rPr>
          <w:szCs w:val="24"/>
        </w:rPr>
        <w:tab/>
        <w:t>The wind speed of a gust can be averaged, for design purposes, over longer time periods.</w:t>
      </w:r>
    </w:p>
    <w:p w14:paraId="259BCF88" w14:textId="7321DF3D" w:rsidR="005720C7" w:rsidRPr="00C62528" w:rsidRDefault="00D810E6" w:rsidP="005720C7">
      <w:pPr>
        <w:pStyle w:val="TermNum"/>
        <w:autoSpaceDE w:val="0"/>
        <w:autoSpaceDN w:val="0"/>
        <w:adjustRightInd w:val="0"/>
        <w:rPr>
          <w:szCs w:val="24"/>
        </w:rPr>
      </w:pPr>
      <w:r>
        <w:rPr>
          <w:szCs w:val="24"/>
        </w:rPr>
        <w:t>3.1.1</w:t>
      </w:r>
      <w:r w:rsidR="005720C7" w:rsidRPr="00C62528">
        <w:rPr>
          <w:szCs w:val="24"/>
        </w:rPr>
        <w:t>.</w:t>
      </w:r>
      <w:r w:rsidR="00C030FF">
        <w:rPr>
          <w:szCs w:val="24"/>
        </w:rPr>
        <w:t>2</w:t>
      </w:r>
      <w:r w:rsidR="001A5501">
        <w:rPr>
          <w:szCs w:val="24"/>
        </w:rPr>
        <w:t>2</w:t>
      </w:r>
    </w:p>
    <w:p w14:paraId="65755DC2" w14:textId="77777777" w:rsidR="005720C7" w:rsidRPr="00C62528" w:rsidRDefault="005720C7" w:rsidP="005720C7">
      <w:pPr>
        <w:pStyle w:val="Terms"/>
        <w:autoSpaceDE w:val="0"/>
        <w:autoSpaceDN w:val="0"/>
        <w:adjustRightInd w:val="0"/>
        <w:rPr>
          <w:szCs w:val="24"/>
        </w:rPr>
      </w:pPr>
      <w:r w:rsidRPr="00C62528">
        <w:rPr>
          <w:szCs w:val="24"/>
        </w:rPr>
        <w:t>wind set-up</w:t>
      </w:r>
    </w:p>
    <w:p w14:paraId="629AD502" w14:textId="6711FB3A" w:rsidR="005720C7" w:rsidRPr="00146007" w:rsidRDefault="005720C7" w:rsidP="005720C7">
      <w:pPr>
        <w:pStyle w:val="Definition"/>
        <w:rPr>
          <w:szCs w:val="24"/>
        </w:rPr>
      </w:pPr>
      <w:r w:rsidRPr="00146007">
        <w:rPr>
          <w:szCs w:val="24"/>
        </w:rPr>
        <w:t xml:space="preserve">rise of water level at the downwind side of a </w:t>
      </w:r>
      <w:r w:rsidR="006A6895" w:rsidRPr="00146007">
        <w:rPr>
          <w:szCs w:val="24"/>
        </w:rPr>
        <w:t xml:space="preserve">bounded </w:t>
      </w:r>
      <w:r w:rsidRPr="00146007">
        <w:rPr>
          <w:szCs w:val="24"/>
        </w:rPr>
        <w:t>water body caused by wind stresses on the water surface</w:t>
      </w:r>
    </w:p>
    <w:p w14:paraId="37DFDD6D" w14:textId="67F9B6C1" w:rsidR="006A6895" w:rsidRPr="004C026F" w:rsidRDefault="00664E4A" w:rsidP="004C026F">
      <w:pPr>
        <w:pStyle w:val="Note"/>
        <w:autoSpaceDE w:val="0"/>
        <w:autoSpaceDN w:val="0"/>
        <w:adjustRightInd w:val="0"/>
        <w:rPr>
          <w:szCs w:val="24"/>
        </w:rPr>
      </w:pPr>
      <w:r w:rsidRPr="004C026F">
        <w:rPr>
          <w:szCs w:val="24"/>
        </w:rPr>
        <w:t>Note 1 to entry:  In coastal waters wind set-up can be developed over the continental shelf for winds blowing against the coastline.</w:t>
      </w:r>
    </w:p>
    <w:p w14:paraId="6815C077" w14:textId="757E159A" w:rsidR="00F95B3E" w:rsidRPr="00C62528" w:rsidRDefault="00D810E6" w:rsidP="00F95B3E">
      <w:pPr>
        <w:pStyle w:val="TermNum"/>
        <w:autoSpaceDE w:val="0"/>
        <w:autoSpaceDN w:val="0"/>
        <w:adjustRightInd w:val="0"/>
        <w:rPr>
          <w:szCs w:val="24"/>
        </w:rPr>
      </w:pPr>
      <w:r>
        <w:rPr>
          <w:szCs w:val="24"/>
        </w:rPr>
        <w:t>3.1.1</w:t>
      </w:r>
      <w:r w:rsidR="00F95B3E" w:rsidRPr="00C62528">
        <w:rPr>
          <w:szCs w:val="24"/>
        </w:rPr>
        <w:t>.</w:t>
      </w:r>
      <w:r w:rsidR="00C030FF">
        <w:rPr>
          <w:szCs w:val="24"/>
        </w:rPr>
        <w:t>2</w:t>
      </w:r>
      <w:r w:rsidR="001A5501">
        <w:rPr>
          <w:szCs w:val="24"/>
        </w:rPr>
        <w:t>3</w:t>
      </w:r>
    </w:p>
    <w:p w14:paraId="25857A50" w14:textId="77777777" w:rsidR="00F95B3E" w:rsidRPr="00C62528" w:rsidRDefault="00F95B3E" w:rsidP="00F95B3E">
      <w:pPr>
        <w:pStyle w:val="Terms"/>
        <w:autoSpaceDE w:val="0"/>
        <w:autoSpaceDN w:val="0"/>
        <w:adjustRightInd w:val="0"/>
        <w:rPr>
          <w:szCs w:val="24"/>
        </w:rPr>
      </w:pPr>
      <w:r w:rsidRPr="00C62528">
        <w:rPr>
          <w:szCs w:val="24"/>
        </w:rPr>
        <w:t>tsunami</w:t>
      </w:r>
    </w:p>
    <w:p w14:paraId="63A5EF70" w14:textId="7DFA91B9" w:rsidR="00DA0DB4" w:rsidRPr="00146007" w:rsidRDefault="00F95B3E" w:rsidP="00F95B3E">
      <w:pPr>
        <w:pStyle w:val="Definition"/>
        <w:rPr>
          <w:szCs w:val="24"/>
        </w:rPr>
      </w:pPr>
      <w:r w:rsidRPr="00146007">
        <w:rPr>
          <w:szCs w:val="24"/>
        </w:rPr>
        <w:t>long gravity waves with period of several minutes to one hour and</w:t>
      </w:r>
      <w:r w:rsidR="00682FCA" w:rsidRPr="00146007">
        <w:rPr>
          <w:szCs w:val="24"/>
        </w:rPr>
        <w:t xml:space="preserve"> wa</w:t>
      </w:r>
      <w:r w:rsidR="00AD73B1" w:rsidRPr="00146007">
        <w:rPr>
          <w:szCs w:val="24"/>
        </w:rPr>
        <w:t>v</w:t>
      </w:r>
      <w:r w:rsidR="00682FCA" w:rsidRPr="00146007">
        <w:rPr>
          <w:szCs w:val="24"/>
        </w:rPr>
        <w:t>elength of some kilomet</w:t>
      </w:r>
      <w:r w:rsidR="00B71B11" w:rsidRPr="00146007">
        <w:rPr>
          <w:szCs w:val="24"/>
        </w:rPr>
        <w:t>r</w:t>
      </w:r>
      <w:r w:rsidR="00682FCA" w:rsidRPr="00146007">
        <w:rPr>
          <w:szCs w:val="24"/>
        </w:rPr>
        <w:t>es</w:t>
      </w:r>
      <w:r w:rsidR="00513FC7" w:rsidRPr="00146007">
        <w:rPr>
          <w:szCs w:val="24"/>
        </w:rPr>
        <w:t>,</w:t>
      </w:r>
      <w:r w:rsidR="00682FCA" w:rsidRPr="00146007">
        <w:rPr>
          <w:szCs w:val="24"/>
        </w:rPr>
        <w:t xml:space="preserve"> </w:t>
      </w:r>
      <w:r w:rsidRPr="00146007">
        <w:rPr>
          <w:szCs w:val="24"/>
        </w:rPr>
        <w:t xml:space="preserve">generated by </w:t>
      </w:r>
      <w:r w:rsidR="00513FC7" w:rsidRPr="00146007">
        <w:rPr>
          <w:szCs w:val="24"/>
        </w:rPr>
        <w:t>a sudden</w:t>
      </w:r>
      <w:r w:rsidRPr="00146007">
        <w:rPr>
          <w:szCs w:val="24"/>
        </w:rPr>
        <w:t xml:space="preserve"> vertical movement of</w:t>
      </w:r>
      <w:r w:rsidR="00513FC7" w:rsidRPr="00146007">
        <w:rPr>
          <w:szCs w:val="24"/>
        </w:rPr>
        <w:t xml:space="preserve"> the</w:t>
      </w:r>
      <w:r w:rsidRPr="00146007">
        <w:rPr>
          <w:szCs w:val="24"/>
        </w:rPr>
        <w:t xml:space="preserve"> sea floor associated </w:t>
      </w:r>
      <w:r w:rsidR="00513FC7" w:rsidRPr="00146007">
        <w:rPr>
          <w:szCs w:val="24"/>
        </w:rPr>
        <w:t xml:space="preserve">to </w:t>
      </w:r>
      <w:r w:rsidRPr="00146007">
        <w:rPr>
          <w:szCs w:val="24"/>
        </w:rPr>
        <w:t xml:space="preserve">submarine earthquake, by </w:t>
      </w:r>
      <w:r w:rsidR="00513FC7" w:rsidRPr="00146007">
        <w:rPr>
          <w:szCs w:val="24"/>
        </w:rPr>
        <w:t xml:space="preserve">a </w:t>
      </w:r>
      <w:r w:rsidRPr="00146007">
        <w:rPr>
          <w:szCs w:val="24"/>
        </w:rPr>
        <w:t>land slide or volcanic eruption, and other causes</w:t>
      </w:r>
    </w:p>
    <w:p w14:paraId="0CB203D1" w14:textId="3E75EBF4" w:rsidR="00F95B3E" w:rsidRPr="00146007" w:rsidRDefault="00DA0DB4" w:rsidP="005C261F">
      <w:pPr>
        <w:pStyle w:val="Note"/>
      </w:pPr>
      <w:r w:rsidRPr="00146007">
        <w:t>Note 1 to entry:</w:t>
      </w:r>
      <w:r w:rsidRPr="00146007">
        <w:tab/>
      </w:r>
      <w:r w:rsidR="00F95B3E" w:rsidRPr="00146007">
        <w:t>T</w:t>
      </w:r>
      <w:r w:rsidRPr="00146007">
        <w:t>sunami</w:t>
      </w:r>
      <w:r w:rsidR="00F95B3E" w:rsidRPr="00146007">
        <w:t xml:space="preserve"> wave</w:t>
      </w:r>
      <w:r w:rsidR="00805A00" w:rsidRPr="00146007">
        <w:t xml:space="preserve"> heigh</w:t>
      </w:r>
      <w:r w:rsidR="00A316D5" w:rsidRPr="00146007">
        <w:t>t</w:t>
      </w:r>
      <w:r w:rsidR="00805A00" w:rsidRPr="00146007">
        <w:t xml:space="preserve">s at the coast can be up to a few tens </w:t>
      </w:r>
      <w:r w:rsidR="00A316D5" w:rsidRPr="00146007">
        <w:t>of metres</w:t>
      </w:r>
      <w:r w:rsidRPr="00146007">
        <w:t>.</w:t>
      </w:r>
    </w:p>
    <w:p w14:paraId="7A969631" w14:textId="4F2BF69C" w:rsidR="004E4953" w:rsidRDefault="004E4953" w:rsidP="004E4953">
      <w:pPr>
        <w:pStyle w:val="Heading3"/>
      </w:pPr>
      <w:bookmarkStart w:id="34" w:name="_Toc135137114"/>
      <w:bookmarkStart w:id="35" w:name="_Toc148963779"/>
      <w:r>
        <w:t>Terms relating to analysis of metocean parameters</w:t>
      </w:r>
      <w:bookmarkEnd w:id="34"/>
      <w:bookmarkEnd w:id="35"/>
    </w:p>
    <w:p w14:paraId="7B84BEDD" w14:textId="1993769F" w:rsidR="00A300E8" w:rsidRPr="00C62528" w:rsidRDefault="00D810E6" w:rsidP="00A300E8">
      <w:pPr>
        <w:pStyle w:val="TermNum"/>
        <w:autoSpaceDE w:val="0"/>
        <w:autoSpaceDN w:val="0"/>
        <w:adjustRightInd w:val="0"/>
        <w:rPr>
          <w:szCs w:val="24"/>
        </w:rPr>
      </w:pPr>
      <w:r>
        <w:rPr>
          <w:szCs w:val="24"/>
        </w:rPr>
        <w:t>3.1.2</w:t>
      </w:r>
      <w:r w:rsidR="00A300E8" w:rsidRPr="00C62528">
        <w:rPr>
          <w:szCs w:val="24"/>
        </w:rPr>
        <w:t>.</w:t>
      </w:r>
      <w:r w:rsidR="009F7929">
        <w:rPr>
          <w:szCs w:val="24"/>
        </w:rPr>
        <w:t>1</w:t>
      </w:r>
    </w:p>
    <w:p w14:paraId="2E9B11D5" w14:textId="77777777" w:rsidR="00A300E8" w:rsidRPr="00C62528" w:rsidRDefault="00A300E8" w:rsidP="00A300E8">
      <w:pPr>
        <w:pStyle w:val="Terms"/>
        <w:autoSpaceDE w:val="0"/>
        <w:autoSpaceDN w:val="0"/>
        <w:adjustRightInd w:val="0"/>
        <w:rPr>
          <w:szCs w:val="24"/>
        </w:rPr>
      </w:pPr>
      <w:r w:rsidRPr="00C62528">
        <w:rPr>
          <w:szCs w:val="24"/>
        </w:rPr>
        <w:t>annual maximum method</w:t>
      </w:r>
    </w:p>
    <w:p w14:paraId="0E07E170" w14:textId="77777777" w:rsidR="00A300E8" w:rsidRPr="00146007" w:rsidRDefault="00A300E8" w:rsidP="00A300E8">
      <w:pPr>
        <w:pStyle w:val="Definition"/>
        <w:rPr>
          <w:szCs w:val="24"/>
        </w:rPr>
      </w:pPr>
      <w:r w:rsidRPr="00146007">
        <w:rPr>
          <w:szCs w:val="24"/>
        </w:rPr>
        <w:t>method of estimating extreme wave heights or water levels, based on a sample of annual maximum wave heights or water levels</w:t>
      </w:r>
    </w:p>
    <w:p w14:paraId="3DCC66C8" w14:textId="40646F04" w:rsidR="00A300E8" w:rsidRPr="00C62528" w:rsidRDefault="00D810E6" w:rsidP="00A300E8">
      <w:pPr>
        <w:pStyle w:val="TermNum"/>
        <w:autoSpaceDE w:val="0"/>
        <w:autoSpaceDN w:val="0"/>
        <w:adjustRightInd w:val="0"/>
        <w:rPr>
          <w:szCs w:val="24"/>
        </w:rPr>
      </w:pPr>
      <w:r>
        <w:rPr>
          <w:szCs w:val="24"/>
        </w:rPr>
        <w:t>3.1.2</w:t>
      </w:r>
      <w:r w:rsidR="00A300E8" w:rsidRPr="00C62528">
        <w:rPr>
          <w:szCs w:val="24"/>
        </w:rPr>
        <w:t>.</w:t>
      </w:r>
      <w:r w:rsidR="009F7929">
        <w:rPr>
          <w:szCs w:val="24"/>
        </w:rPr>
        <w:t>2</w:t>
      </w:r>
    </w:p>
    <w:p w14:paraId="658FE4FD" w14:textId="77777777" w:rsidR="00A300E8" w:rsidRDefault="00A300E8" w:rsidP="00A300E8">
      <w:pPr>
        <w:pStyle w:val="Terms"/>
        <w:autoSpaceDE w:val="0"/>
        <w:autoSpaceDN w:val="0"/>
        <w:adjustRightInd w:val="0"/>
        <w:rPr>
          <w:szCs w:val="24"/>
        </w:rPr>
      </w:pPr>
      <w:r w:rsidRPr="00C62528">
        <w:rPr>
          <w:szCs w:val="24"/>
        </w:rPr>
        <w:t>Peak-over-Threshold method</w:t>
      </w:r>
    </w:p>
    <w:p w14:paraId="5C50B20C" w14:textId="72648AD2" w:rsidR="00A300E8" w:rsidRPr="0099698D" w:rsidRDefault="00A300E8" w:rsidP="00A300E8">
      <w:pPr>
        <w:pStyle w:val="Terms"/>
        <w:autoSpaceDE w:val="0"/>
        <w:autoSpaceDN w:val="0"/>
        <w:adjustRightInd w:val="0"/>
        <w:rPr>
          <w:bCs/>
          <w:szCs w:val="24"/>
        </w:rPr>
      </w:pPr>
      <w:r w:rsidRPr="0099698D">
        <w:rPr>
          <w:bCs/>
          <w:szCs w:val="24"/>
        </w:rPr>
        <w:t>POT</w:t>
      </w:r>
      <w:r w:rsidR="00664E4A" w:rsidRPr="0099698D">
        <w:rPr>
          <w:bCs/>
          <w:szCs w:val="24"/>
        </w:rPr>
        <w:t xml:space="preserve"> method</w:t>
      </w:r>
    </w:p>
    <w:p w14:paraId="1ECB6508" w14:textId="66537E43" w:rsidR="00A300E8" w:rsidRPr="00146007" w:rsidRDefault="00A300E8" w:rsidP="00A300E8">
      <w:pPr>
        <w:pStyle w:val="Definition"/>
        <w:rPr>
          <w:szCs w:val="24"/>
        </w:rPr>
      </w:pPr>
      <w:r w:rsidRPr="00146007">
        <w:rPr>
          <w:szCs w:val="24"/>
        </w:rPr>
        <w:t>method of estimating extreme par</w:t>
      </w:r>
      <w:r w:rsidR="002E0554" w:rsidRPr="00146007">
        <w:rPr>
          <w:szCs w:val="24"/>
        </w:rPr>
        <w:t>a</w:t>
      </w:r>
      <w:r w:rsidRPr="00146007">
        <w:rPr>
          <w:szCs w:val="24"/>
        </w:rPr>
        <w:t>m</w:t>
      </w:r>
      <w:r w:rsidR="00202AB6" w:rsidRPr="00146007">
        <w:rPr>
          <w:szCs w:val="24"/>
        </w:rPr>
        <w:t>e</w:t>
      </w:r>
      <w:r w:rsidRPr="00146007">
        <w:rPr>
          <w:szCs w:val="24"/>
        </w:rPr>
        <w:t>ter values applied to wave heights</w:t>
      </w:r>
      <w:r w:rsidR="00825586" w:rsidRPr="00146007">
        <w:rPr>
          <w:szCs w:val="24"/>
        </w:rPr>
        <w:t>,</w:t>
      </w:r>
      <w:r w:rsidRPr="00146007">
        <w:rPr>
          <w:szCs w:val="24"/>
        </w:rPr>
        <w:t xml:space="preserve"> based on a sample of peak values/heights of storm waves exceeding some threshold level</w:t>
      </w:r>
    </w:p>
    <w:p w14:paraId="69B2A7EE" w14:textId="6D56E5DA" w:rsidR="00582D55" w:rsidRPr="00C62528" w:rsidRDefault="00D810E6" w:rsidP="00582D55">
      <w:pPr>
        <w:pStyle w:val="TermNum"/>
        <w:autoSpaceDE w:val="0"/>
        <w:autoSpaceDN w:val="0"/>
        <w:adjustRightInd w:val="0"/>
        <w:rPr>
          <w:szCs w:val="24"/>
        </w:rPr>
      </w:pPr>
      <w:r>
        <w:rPr>
          <w:szCs w:val="24"/>
        </w:rPr>
        <w:t>3.1.2</w:t>
      </w:r>
      <w:r w:rsidR="00582D55" w:rsidRPr="00C62528">
        <w:rPr>
          <w:szCs w:val="24"/>
        </w:rPr>
        <w:t>.</w:t>
      </w:r>
      <w:r w:rsidR="009F7929">
        <w:rPr>
          <w:szCs w:val="24"/>
        </w:rPr>
        <w:t>3</w:t>
      </w:r>
    </w:p>
    <w:p w14:paraId="05E147BB" w14:textId="77777777" w:rsidR="00582D55" w:rsidRPr="00C62528" w:rsidRDefault="00582D55" w:rsidP="00582D55">
      <w:pPr>
        <w:pStyle w:val="Terms"/>
        <w:autoSpaceDE w:val="0"/>
        <w:autoSpaceDN w:val="0"/>
        <w:adjustRightInd w:val="0"/>
        <w:rPr>
          <w:szCs w:val="24"/>
        </w:rPr>
      </w:pPr>
      <w:r w:rsidRPr="00C62528">
        <w:rPr>
          <w:szCs w:val="24"/>
        </w:rPr>
        <w:t>total sample method</w:t>
      </w:r>
    </w:p>
    <w:p w14:paraId="2E89847C" w14:textId="0545D240" w:rsidR="00582D55" w:rsidRPr="00146007" w:rsidRDefault="00202AB6" w:rsidP="00582D55">
      <w:pPr>
        <w:pStyle w:val="Definition"/>
        <w:rPr>
          <w:szCs w:val="24"/>
        </w:rPr>
      </w:pPr>
      <w:r w:rsidRPr="00146007">
        <w:rPr>
          <w:szCs w:val="24"/>
        </w:rPr>
        <w:t xml:space="preserve">method </w:t>
      </w:r>
      <w:r w:rsidR="00582D55" w:rsidRPr="00146007">
        <w:rPr>
          <w:szCs w:val="24"/>
        </w:rPr>
        <w:t xml:space="preserve">of </w:t>
      </w:r>
      <w:r w:rsidRPr="00146007">
        <w:rPr>
          <w:szCs w:val="24"/>
        </w:rPr>
        <w:t xml:space="preserve">estimating </w:t>
      </w:r>
      <w:r w:rsidR="00582D55" w:rsidRPr="00146007">
        <w:rPr>
          <w:szCs w:val="24"/>
        </w:rPr>
        <w:t xml:space="preserve">wave heights </w:t>
      </w:r>
      <w:r w:rsidR="009A0B9F" w:rsidRPr="00146007">
        <w:rPr>
          <w:szCs w:val="24"/>
        </w:rPr>
        <w:t xml:space="preserve">exhibiting </w:t>
      </w:r>
      <w:r w:rsidR="00582D55" w:rsidRPr="00146007">
        <w:rPr>
          <w:szCs w:val="24"/>
        </w:rPr>
        <w:t>unconditional exceedance probabilit</w:t>
      </w:r>
      <w:r w:rsidR="009A0B9F" w:rsidRPr="00146007">
        <w:rPr>
          <w:szCs w:val="24"/>
        </w:rPr>
        <w:t>ies</w:t>
      </w:r>
      <w:r w:rsidR="00582D55" w:rsidRPr="00146007">
        <w:rPr>
          <w:szCs w:val="24"/>
        </w:rPr>
        <w:t>, by considering all wave heights measured at the site</w:t>
      </w:r>
    </w:p>
    <w:p w14:paraId="4BDB1B8B" w14:textId="220B3D0B" w:rsidR="00322574" w:rsidRPr="00C62528" w:rsidRDefault="00322574" w:rsidP="00322574">
      <w:pPr>
        <w:pStyle w:val="TermNum"/>
        <w:autoSpaceDE w:val="0"/>
        <w:autoSpaceDN w:val="0"/>
        <w:adjustRightInd w:val="0"/>
        <w:rPr>
          <w:szCs w:val="24"/>
        </w:rPr>
      </w:pPr>
      <w:r>
        <w:rPr>
          <w:szCs w:val="24"/>
        </w:rPr>
        <w:t>3.1.2</w:t>
      </w:r>
      <w:r w:rsidRPr="00C62528">
        <w:rPr>
          <w:szCs w:val="24"/>
        </w:rPr>
        <w:t>.</w:t>
      </w:r>
      <w:r>
        <w:rPr>
          <w:szCs w:val="24"/>
        </w:rPr>
        <w:t>4</w:t>
      </w:r>
    </w:p>
    <w:p w14:paraId="2FBC808F" w14:textId="77777777" w:rsidR="00322574" w:rsidRPr="00C62528" w:rsidRDefault="00322574" w:rsidP="00322574">
      <w:pPr>
        <w:pStyle w:val="Terms"/>
        <w:autoSpaceDE w:val="0"/>
        <w:autoSpaceDN w:val="0"/>
        <w:adjustRightInd w:val="0"/>
        <w:rPr>
          <w:szCs w:val="24"/>
        </w:rPr>
      </w:pPr>
      <w:r w:rsidRPr="00C62528">
        <w:rPr>
          <w:szCs w:val="24"/>
        </w:rPr>
        <w:t>extreme value</w:t>
      </w:r>
    </w:p>
    <w:p w14:paraId="6D9CB85A" w14:textId="1227F26F" w:rsidR="00322574" w:rsidRPr="00146007" w:rsidRDefault="00B70FB6" w:rsidP="00322574">
      <w:pPr>
        <w:pStyle w:val="Definition"/>
        <w:rPr>
          <w:szCs w:val="24"/>
        </w:rPr>
      </w:pPr>
      <w:r w:rsidRPr="00146007">
        <w:rPr>
          <w:szCs w:val="24"/>
        </w:rPr>
        <w:t>random quantit</w:t>
      </w:r>
      <w:r w:rsidR="007C73EC" w:rsidRPr="00146007">
        <w:rPr>
          <w:szCs w:val="24"/>
        </w:rPr>
        <w:t>y</w:t>
      </w:r>
      <w:r w:rsidRPr="00146007">
        <w:rPr>
          <w:szCs w:val="24"/>
        </w:rPr>
        <w:t xml:space="preserve"> that can be considered in a semi-probabilistic analysis by </w:t>
      </w:r>
      <w:r w:rsidR="002836EE" w:rsidRPr="00146007">
        <w:rPr>
          <w:szCs w:val="24"/>
        </w:rPr>
        <w:t xml:space="preserve">a </w:t>
      </w:r>
      <w:r w:rsidR="00322574" w:rsidRPr="00146007">
        <w:rPr>
          <w:szCs w:val="24"/>
        </w:rPr>
        <w:t>representative value</w:t>
      </w:r>
    </w:p>
    <w:p w14:paraId="30593CB2" w14:textId="77777777" w:rsidR="00322574" w:rsidRPr="00146007" w:rsidRDefault="00322574" w:rsidP="00322574">
      <w:pPr>
        <w:pStyle w:val="Note"/>
      </w:pPr>
      <w:r w:rsidRPr="00146007">
        <w:t>Note 1 to entry:</w:t>
      </w:r>
      <w:r w:rsidRPr="00146007">
        <w:tab/>
        <w:t>Extreme events are used in the verification of the non occurrence of limit states.</w:t>
      </w:r>
    </w:p>
    <w:p w14:paraId="7BEFA23E" w14:textId="20FFB10D" w:rsidR="00A300E8" w:rsidRPr="00C62528" w:rsidRDefault="00D810E6" w:rsidP="00500EC5">
      <w:pPr>
        <w:pStyle w:val="TermNum"/>
        <w:pageBreakBefore/>
        <w:autoSpaceDE w:val="0"/>
        <w:autoSpaceDN w:val="0"/>
        <w:adjustRightInd w:val="0"/>
        <w:rPr>
          <w:szCs w:val="24"/>
        </w:rPr>
      </w:pPr>
      <w:r>
        <w:rPr>
          <w:szCs w:val="24"/>
        </w:rPr>
        <w:t>3.1.2</w:t>
      </w:r>
      <w:r w:rsidR="00A300E8" w:rsidRPr="00C62528">
        <w:rPr>
          <w:szCs w:val="24"/>
        </w:rPr>
        <w:t>.</w:t>
      </w:r>
      <w:r w:rsidR="00322574">
        <w:rPr>
          <w:szCs w:val="24"/>
        </w:rPr>
        <w:t>5</w:t>
      </w:r>
    </w:p>
    <w:p w14:paraId="33302986" w14:textId="77777777" w:rsidR="00A300E8" w:rsidRPr="00C62528" w:rsidRDefault="00A300E8" w:rsidP="00A300E8">
      <w:pPr>
        <w:pStyle w:val="Terms"/>
        <w:autoSpaceDE w:val="0"/>
        <w:autoSpaceDN w:val="0"/>
        <w:adjustRightInd w:val="0"/>
        <w:rPr>
          <w:szCs w:val="24"/>
        </w:rPr>
      </w:pPr>
      <w:r>
        <w:rPr>
          <w:szCs w:val="24"/>
        </w:rPr>
        <w:t>m</w:t>
      </w:r>
      <w:r w:rsidRPr="00E240DB">
        <w:rPr>
          <w:szCs w:val="24"/>
        </w:rPr>
        <w:t>arginal</w:t>
      </w:r>
      <w:r w:rsidRPr="00C62528">
        <w:rPr>
          <w:szCs w:val="24"/>
        </w:rPr>
        <w:t xml:space="preserve"> return period</w:t>
      </w:r>
      <w:r w:rsidRPr="00E240DB">
        <w:rPr>
          <w:szCs w:val="24"/>
        </w:rPr>
        <w:t xml:space="preserve"> of the value </w:t>
      </w:r>
      <w:r w:rsidRPr="00AB799E">
        <w:rPr>
          <w:i/>
          <w:iCs/>
          <w:szCs w:val="24"/>
        </w:rPr>
        <w:t xml:space="preserve">x </w:t>
      </w:r>
      <w:r w:rsidRPr="00E240DB">
        <w:rPr>
          <w:szCs w:val="24"/>
        </w:rPr>
        <w:t xml:space="preserve">of a random variable </w:t>
      </w:r>
      <w:r w:rsidRPr="00AB799E">
        <w:rPr>
          <w:i/>
          <w:iCs/>
          <w:szCs w:val="24"/>
        </w:rPr>
        <w:t>X</w:t>
      </w:r>
    </w:p>
    <w:p w14:paraId="59B5BD0A" w14:textId="77777777" w:rsidR="00A300E8" w:rsidRPr="0099698D" w:rsidRDefault="00A300E8" w:rsidP="00A300E8">
      <w:pPr>
        <w:pStyle w:val="Terms"/>
        <w:autoSpaceDE w:val="0"/>
        <w:autoSpaceDN w:val="0"/>
        <w:adjustRightInd w:val="0"/>
        <w:rPr>
          <w:bCs/>
          <w:szCs w:val="24"/>
        </w:rPr>
      </w:pPr>
      <w:r w:rsidRPr="0099698D">
        <w:rPr>
          <w:bCs/>
          <w:i/>
          <w:iCs/>
          <w:szCs w:val="24"/>
        </w:rPr>
        <w:t>T</w:t>
      </w:r>
      <w:r w:rsidRPr="0099698D">
        <w:rPr>
          <w:bCs/>
          <w:szCs w:val="24"/>
        </w:rPr>
        <w:t>(</w:t>
      </w:r>
      <w:r w:rsidRPr="0099698D">
        <w:rPr>
          <w:bCs/>
          <w:i/>
          <w:iCs/>
          <w:szCs w:val="24"/>
        </w:rPr>
        <w:t>x</w:t>
      </w:r>
      <w:r w:rsidRPr="0099698D">
        <w:rPr>
          <w:bCs/>
          <w:szCs w:val="24"/>
        </w:rPr>
        <w:t>)</w:t>
      </w:r>
    </w:p>
    <w:p w14:paraId="2C220DCA" w14:textId="77777777" w:rsidR="00A300E8" w:rsidRPr="00146007" w:rsidRDefault="00A300E8" w:rsidP="00A300E8">
      <w:pPr>
        <w:pStyle w:val="Definition"/>
        <w:rPr>
          <w:szCs w:val="24"/>
        </w:rPr>
      </w:pPr>
      <w:r w:rsidRPr="00146007">
        <w:rPr>
          <w:szCs w:val="24"/>
        </w:rPr>
        <w:t xml:space="preserve">inverse of the probability that the random variable </w:t>
      </w:r>
      <w:r w:rsidRPr="00146007">
        <w:rPr>
          <w:i/>
          <w:iCs/>
          <w:szCs w:val="24"/>
        </w:rPr>
        <w:t>X</w:t>
      </w:r>
      <w:r w:rsidRPr="00146007">
        <w:rPr>
          <w:szCs w:val="24"/>
        </w:rPr>
        <w:t xml:space="preserve"> is larger than </w:t>
      </w:r>
      <w:r w:rsidRPr="00146007">
        <w:rPr>
          <w:i/>
          <w:iCs/>
          <w:szCs w:val="24"/>
        </w:rPr>
        <w:t>x</w:t>
      </w:r>
      <w:r w:rsidRPr="00146007">
        <w:rPr>
          <w:szCs w:val="24"/>
        </w:rPr>
        <w:t>, i.e. T(x) = 1/Prob (</w:t>
      </w:r>
      <w:r w:rsidRPr="00146007">
        <w:rPr>
          <w:i/>
          <w:iCs/>
          <w:szCs w:val="24"/>
        </w:rPr>
        <w:t xml:space="preserve">X </w:t>
      </w:r>
      <w:r w:rsidRPr="00146007">
        <w:rPr>
          <w:szCs w:val="24"/>
        </w:rPr>
        <w:t xml:space="preserve">&gt; </w:t>
      </w:r>
      <w:r w:rsidRPr="00146007">
        <w:rPr>
          <w:i/>
          <w:iCs/>
          <w:szCs w:val="24"/>
        </w:rPr>
        <w:t>x</w:t>
      </w:r>
      <w:r w:rsidRPr="00146007">
        <w:rPr>
          <w:szCs w:val="24"/>
        </w:rPr>
        <w:t>)</w:t>
      </w:r>
    </w:p>
    <w:p w14:paraId="3177BA1A" w14:textId="77777777" w:rsidR="00A300E8" w:rsidRPr="00146007" w:rsidRDefault="00A300E8" w:rsidP="00A300E8">
      <w:pPr>
        <w:pStyle w:val="Note"/>
      </w:pPr>
      <w:r w:rsidRPr="00146007">
        <w:t>Note 1 to entry:</w:t>
      </w:r>
      <w:r w:rsidRPr="00146007">
        <w:tab/>
        <w:t xml:space="preserve">The unit of </w:t>
      </w:r>
      <w:r w:rsidRPr="00146007">
        <w:rPr>
          <w:i/>
          <w:iCs/>
        </w:rPr>
        <w:t>T</w:t>
      </w:r>
      <w:r w:rsidRPr="00146007">
        <w:t>(</w:t>
      </w:r>
      <w:r w:rsidRPr="00146007">
        <w:rPr>
          <w:i/>
          <w:iCs/>
        </w:rPr>
        <w:t>x</w:t>
      </w:r>
      <w:r w:rsidRPr="00146007">
        <w:t xml:space="preserve">) is the average duration between two consecutive outcomes of </w:t>
      </w:r>
      <w:r w:rsidRPr="00146007">
        <w:rPr>
          <w:i/>
          <w:iCs/>
        </w:rPr>
        <w:t>X</w:t>
      </w:r>
      <w:r w:rsidRPr="00146007">
        <w:t>.</w:t>
      </w:r>
    </w:p>
    <w:p w14:paraId="592B485E" w14:textId="0C3816CB" w:rsidR="00A300E8" w:rsidRPr="00C62528" w:rsidRDefault="00D810E6" w:rsidP="00A300E8">
      <w:pPr>
        <w:pStyle w:val="TermNum"/>
        <w:autoSpaceDE w:val="0"/>
        <w:autoSpaceDN w:val="0"/>
        <w:adjustRightInd w:val="0"/>
        <w:rPr>
          <w:szCs w:val="24"/>
        </w:rPr>
      </w:pPr>
      <w:r>
        <w:rPr>
          <w:szCs w:val="24"/>
        </w:rPr>
        <w:t>3.1.2</w:t>
      </w:r>
      <w:r w:rsidR="00A300E8" w:rsidRPr="00C62528">
        <w:rPr>
          <w:szCs w:val="24"/>
        </w:rPr>
        <w:t>.</w:t>
      </w:r>
      <w:r w:rsidR="00322574">
        <w:rPr>
          <w:szCs w:val="24"/>
        </w:rPr>
        <w:t>6</w:t>
      </w:r>
    </w:p>
    <w:p w14:paraId="6C841E94" w14:textId="77777777" w:rsidR="00A300E8" w:rsidRDefault="00A300E8" w:rsidP="00A300E8">
      <w:pPr>
        <w:pStyle w:val="Terms"/>
        <w:autoSpaceDE w:val="0"/>
        <w:autoSpaceDN w:val="0"/>
        <w:adjustRightInd w:val="0"/>
        <w:rPr>
          <w:szCs w:val="24"/>
        </w:rPr>
      </w:pPr>
      <w:r>
        <w:rPr>
          <w:szCs w:val="24"/>
        </w:rPr>
        <w:t>j</w:t>
      </w:r>
      <w:r w:rsidRPr="00CD1F74">
        <w:rPr>
          <w:szCs w:val="24"/>
        </w:rPr>
        <w:t xml:space="preserve">oint </w:t>
      </w:r>
      <w:r>
        <w:rPr>
          <w:szCs w:val="24"/>
        </w:rPr>
        <w:t>r</w:t>
      </w:r>
      <w:r w:rsidRPr="00CD1F74">
        <w:rPr>
          <w:szCs w:val="24"/>
        </w:rPr>
        <w:t xml:space="preserve">eturn </w:t>
      </w:r>
      <w:r>
        <w:rPr>
          <w:szCs w:val="24"/>
        </w:rPr>
        <w:t>p</w:t>
      </w:r>
      <w:r w:rsidRPr="00CD1F74">
        <w:rPr>
          <w:szCs w:val="24"/>
        </w:rPr>
        <w:t>eriod of the couple (</w:t>
      </w:r>
      <w:r w:rsidRPr="00AB799E">
        <w:rPr>
          <w:i/>
          <w:iCs/>
          <w:szCs w:val="24"/>
        </w:rPr>
        <w:t>x</w:t>
      </w:r>
      <w:r w:rsidRPr="00CD1F74">
        <w:rPr>
          <w:szCs w:val="24"/>
        </w:rPr>
        <w:t xml:space="preserve">, </w:t>
      </w:r>
      <w:r w:rsidRPr="00AB799E">
        <w:rPr>
          <w:i/>
          <w:iCs/>
          <w:szCs w:val="24"/>
        </w:rPr>
        <w:t>y</w:t>
      </w:r>
      <w:r w:rsidRPr="00CD1F74">
        <w:rPr>
          <w:szCs w:val="24"/>
        </w:rPr>
        <w:t>) of random variables (</w:t>
      </w:r>
      <w:r w:rsidRPr="00AB799E">
        <w:rPr>
          <w:i/>
          <w:iCs/>
          <w:szCs w:val="24"/>
        </w:rPr>
        <w:t>X</w:t>
      </w:r>
      <w:r w:rsidRPr="00CD1F74">
        <w:rPr>
          <w:szCs w:val="24"/>
        </w:rPr>
        <w:t xml:space="preserve">, </w:t>
      </w:r>
      <w:r w:rsidRPr="00AB799E">
        <w:rPr>
          <w:i/>
          <w:iCs/>
          <w:szCs w:val="24"/>
        </w:rPr>
        <w:t>Y</w:t>
      </w:r>
      <w:r w:rsidRPr="00CD1F74">
        <w:rPr>
          <w:szCs w:val="24"/>
        </w:rPr>
        <w:t>)</w:t>
      </w:r>
    </w:p>
    <w:p w14:paraId="23960B34" w14:textId="77777777" w:rsidR="00A300E8" w:rsidRPr="0099698D" w:rsidRDefault="00A300E8" w:rsidP="00A300E8">
      <w:pPr>
        <w:pStyle w:val="Terms"/>
        <w:autoSpaceDE w:val="0"/>
        <w:autoSpaceDN w:val="0"/>
        <w:adjustRightInd w:val="0"/>
        <w:rPr>
          <w:bCs/>
          <w:szCs w:val="24"/>
        </w:rPr>
      </w:pPr>
      <w:r w:rsidRPr="0099698D">
        <w:rPr>
          <w:bCs/>
          <w:i/>
          <w:iCs/>
          <w:szCs w:val="24"/>
        </w:rPr>
        <w:t>T</w:t>
      </w:r>
      <w:r w:rsidRPr="0099698D">
        <w:rPr>
          <w:bCs/>
          <w:szCs w:val="24"/>
        </w:rPr>
        <w:t>(x, y)</w:t>
      </w:r>
    </w:p>
    <w:p w14:paraId="4E38920C" w14:textId="218C4AAB" w:rsidR="00A300E8" w:rsidRPr="00146007" w:rsidRDefault="00A300E8" w:rsidP="00A300E8">
      <w:pPr>
        <w:pStyle w:val="Definition"/>
        <w:rPr>
          <w:szCs w:val="24"/>
        </w:rPr>
      </w:pPr>
      <w:r w:rsidRPr="00146007">
        <w:rPr>
          <w:szCs w:val="24"/>
        </w:rPr>
        <w:t xml:space="preserve">inverse of the probability that the random variable </w:t>
      </w:r>
      <w:r w:rsidRPr="00146007">
        <w:rPr>
          <w:i/>
          <w:iCs/>
          <w:szCs w:val="24"/>
        </w:rPr>
        <w:t>X</w:t>
      </w:r>
      <w:r w:rsidRPr="00146007">
        <w:rPr>
          <w:szCs w:val="24"/>
        </w:rPr>
        <w:t xml:space="preserve"> is larger than </w:t>
      </w:r>
      <w:r w:rsidRPr="00146007">
        <w:rPr>
          <w:i/>
          <w:iCs/>
          <w:szCs w:val="24"/>
        </w:rPr>
        <w:t xml:space="preserve">x </w:t>
      </w:r>
      <w:r w:rsidRPr="00146007">
        <w:rPr>
          <w:szCs w:val="24"/>
        </w:rPr>
        <w:t>and simultaneously that the random variable</w:t>
      </w:r>
      <w:r w:rsidRPr="00146007">
        <w:rPr>
          <w:i/>
          <w:iCs/>
          <w:szCs w:val="24"/>
        </w:rPr>
        <w:t xml:space="preserve"> Y </w:t>
      </w:r>
      <w:r w:rsidRPr="00146007">
        <w:rPr>
          <w:szCs w:val="24"/>
        </w:rPr>
        <w:t>is larger than</w:t>
      </w:r>
      <w:r w:rsidRPr="00146007">
        <w:rPr>
          <w:i/>
          <w:iCs/>
          <w:szCs w:val="24"/>
        </w:rPr>
        <w:t xml:space="preserve"> y</w:t>
      </w:r>
      <w:r w:rsidRPr="00146007">
        <w:rPr>
          <w:szCs w:val="24"/>
        </w:rPr>
        <w:t>, i.e. T(</w:t>
      </w:r>
      <w:r w:rsidR="00A1356A" w:rsidRPr="00146007">
        <w:rPr>
          <w:szCs w:val="24"/>
        </w:rPr>
        <w:t>x,</w:t>
      </w:r>
      <w:r w:rsidR="001364FE" w:rsidRPr="00146007">
        <w:rPr>
          <w:szCs w:val="24"/>
        </w:rPr>
        <w:t>y</w:t>
      </w:r>
      <w:r w:rsidRPr="00146007">
        <w:rPr>
          <w:szCs w:val="24"/>
        </w:rPr>
        <w:t>) = 1 / Prob (X&gt;x and Y&gt;y)</w:t>
      </w:r>
    </w:p>
    <w:p w14:paraId="6B47AD20" w14:textId="77777777" w:rsidR="00A300E8" w:rsidRPr="00146007" w:rsidRDefault="00A300E8" w:rsidP="00A300E8">
      <w:pPr>
        <w:pStyle w:val="Note"/>
      </w:pPr>
      <w:r w:rsidRPr="00146007">
        <w:t>Note 1 to entry:</w:t>
      </w:r>
      <w:r w:rsidRPr="00146007">
        <w:tab/>
        <w:t xml:space="preserve">The unit of </w:t>
      </w:r>
      <w:r w:rsidRPr="00146007">
        <w:rPr>
          <w:i/>
          <w:iCs/>
        </w:rPr>
        <w:t>T</w:t>
      </w:r>
      <w:r w:rsidRPr="00146007">
        <w:t>(</w:t>
      </w:r>
      <w:r w:rsidRPr="00146007">
        <w:rPr>
          <w:i/>
          <w:iCs/>
        </w:rPr>
        <w:t>x</w:t>
      </w:r>
      <w:r w:rsidRPr="00146007">
        <w:t xml:space="preserve">, </w:t>
      </w:r>
      <w:r w:rsidRPr="00146007">
        <w:rPr>
          <w:i/>
          <w:iCs/>
        </w:rPr>
        <w:t>y</w:t>
      </w:r>
      <w:r w:rsidRPr="00146007">
        <w:t xml:space="preserve">) is the average duration between two consecutive and assumed to be simultaneous outcomes of </w:t>
      </w:r>
      <w:r w:rsidRPr="00146007">
        <w:rPr>
          <w:i/>
          <w:iCs/>
        </w:rPr>
        <w:t>X</w:t>
      </w:r>
      <w:r w:rsidRPr="00146007">
        <w:t xml:space="preserve"> and </w:t>
      </w:r>
      <w:r w:rsidRPr="00146007">
        <w:rPr>
          <w:i/>
          <w:iCs/>
        </w:rPr>
        <w:t>Y</w:t>
      </w:r>
      <w:r w:rsidRPr="00146007">
        <w:t>.</w:t>
      </w:r>
    </w:p>
    <w:p w14:paraId="2B30CC21" w14:textId="5ECF1FC5" w:rsidR="00CF7767" w:rsidRPr="00C62528" w:rsidRDefault="00CF7767" w:rsidP="00CF7767">
      <w:pPr>
        <w:pStyle w:val="TermNum"/>
        <w:autoSpaceDE w:val="0"/>
        <w:autoSpaceDN w:val="0"/>
        <w:adjustRightInd w:val="0"/>
        <w:rPr>
          <w:szCs w:val="24"/>
        </w:rPr>
      </w:pPr>
      <w:r>
        <w:rPr>
          <w:szCs w:val="24"/>
        </w:rPr>
        <w:t>3.1.2</w:t>
      </w:r>
      <w:r w:rsidRPr="00C62528">
        <w:rPr>
          <w:szCs w:val="24"/>
        </w:rPr>
        <w:t>.</w:t>
      </w:r>
      <w:r w:rsidR="00322574">
        <w:rPr>
          <w:szCs w:val="24"/>
        </w:rPr>
        <w:t>7</w:t>
      </w:r>
    </w:p>
    <w:p w14:paraId="0A13DF5D" w14:textId="77777777" w:rsidR="00CF7767" w:rsidRDefault="00CF7767" w:rsidP="00CF7767">
      <w:pPr>
        <w:pStyle w:val="Terms"/>
        <w:autoSpaceDE w:val="0"/>
        <w:autoSpaceDN w:val="0"/>
        <w:adjustRightInd w:val="0"/>
        <w:rPr>
          <w:szCs w:val="24"/>
        </w:rPr>
      </w:pPr>
      <w:r w:rsidRPr="00F67734">
        <w:rPr>
          <w:i/>
          <w:iCs/>
          <w:szCs w:val="24"/>
        </w:rPr>
        <w:t>n</w:t>
      </w:r>
      <w:r w:rsidRPr="00F67734">
        <w:rPr>
          <w:position w:val="6"/>
          <w:sz w:val="18"/>
        </w:rPr>
        <w:t>th</w:t>
      </w:r>
      <w:r w:rsidRPr="00C62528">
        <w:rPr>
          <w:szCs w:val="24"/>
        </w:rPr>
        <w:t xml:space="preserve"> spectral moment</w:t>
      </w:r>
    </w:p>
    <w:p w14:paraId="5FB458AE" w14:textId="4B02A0FB" w:rsidR="00CF7767" w:rsidRPr="00146007" w:rsidRDefault="00CF7767" w:rsidP="00CF7767">
      <w:pPr>
        <w:pStyle w:val="Definition"/>
        <w:rPr>
          <w:szCs w:val="24"/>
        </w:rPr>
      </w:pPr>
      <w:r w:rsidRPr="00146007">
        <w:rPr>
          <w:szCs w:val="24"/>
        </w:rPr>
        <w:t xml:space="preserve">integral over frequency of the spectral density function multiplied by the n-th power of the frequency, either expressed in </w:t>
      </w:r>
      <w:r w:rsidR="00E60DD5" w:rsidRPr="00146007">
        <w:rPr>
          <w:szCs w:val="24"/>
        </w:rPr>
        <w:t>H</w:t>
      </w:r>
      <w:r w:rsidRPr="00146007">
        <w:rPr>
          <w:szCs w:val="24"/>
        </w:rPr>
        <w:t xml:space="preserve">ertz (cycles per second) as </w:t>
      </w:r>
      <w:r w:rsidRPr="00A46897">
        <w:rPr>
          <w:position w:val="-28"/>
          <w:szCs w:val="24"/>
          <w:lang w:val="fr-BE"/>
        </w:rPr>
        <w:object w:dxaOrig="1920" w:dyaOrig="680" w14:anchorId="56D9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891#yIS1" style="width:103.5pt;height:37.5pt" o:ole="">
            <v:imagedata r:id="rId16" o:title=""/>
          </v:shape>
          <o:OLEObject Type="Embed" ProgID="Equation.DSMT4" ShapeID="_x0000_i1025" DrawAspect="Content" ObjectID="_1772525800" r:id="rId17"/>
        </w:object>
      </w:r>
      <w:r w:rsidRPr="00146007">
        <w:rPr>
          <w:szCs w:val="24"/>
        </w:rPr>
        <w:t xml:space="preserve"> or expressed in circular frequency (radians/second) as </w:t>
      </w:r>
      <w:r w:rsidRPr="00A46897">
        <w:rPr>
          <w:position w:val="-28"/>
          <w:szCs w:val="24"/>
          <w:lang w:val="fr-BE"/>
        </w:rPr>
        <w:object w:dxaOrig="1980" w:dyaOrig="680" w14:anchorId="5EF2FF16">
          <v:shape id="_x0000_i1026" type="#_x0000_t75" alt="P891#yIS2" style="width:102.75pt;height:37.5pt" o:ole="">
            <v:imagedata r:id="rId18" o:title=""/>
          </v:shape>
          <o:OLEObject Type="Embed" ProgID="Equation.DSMT4" ShapeID="_x0000_i1026" DrawAspect="Content" ObjectID="_1772525801" r:id="rId19"/>
        </w:object>
      </w:r>
    </w:p>
    <w:p w14:paraId="24BAFBD5" w14:textId="1E9DA9AA" w:rsidR="00CF7767" w:rsidRPr="00B417D8" w:rsidRDefault="00CF7767" w:rsidP="00CF7767">
      <w:pPr>
        <w:pStyle w:val="Note"/>
        <w:autoSpaceDE w:val="0"/>
        <w:autoSpaceDN w:val="0"/>
        <w:adjustRightInd w:val="0"/>
        <w:rPr>
          <w:szCs w:val="24"/>
        </w:rPr>
      </w:pPr>
      <w:r w:rsidRPr="00B417D8">
        <w:rPr>
          <w:szCs w:val="24"/>
        </w:rPr>
        <w:t>Note 1 to entry:</w:t>
      </w:r>
      <w:r w:rsidRPr="00B417D8">
        <w:rPr>
          <w:szCs w:val="24"/>
        </w:rPr>
        <w:tab/>
        <w:t xml:space="preserve">As </w:t>
      </w:r>
      <w:r w:rsidRPr="004C026F">
        <w:rPr>
          <w:i/>
          <w:iCs/>
          <w:szCs w:val="24"/>
        </w:rPr>
        <w:t>ω</w:t>
      </w:r>
      <w:r w:rsidRPr="00B417D8">
        <w:rPr>
          <w:szCs w:val="24"/>
        </w:rPr>
        <w:t xml:space="preserve"> = 2</w:t>
      </w:r>
      <w:r w:rsidRPr="004C026F">
        <w:rPr>
          <w:i/>
          <w:iCs/>
          <w:szCs w:val="24"/>
        </w:rPr>
        <w:t>πf</w:t>
      </w:r>
      <w:r w:rsidRPr="00B417D8">
        <w:rPr>
          <w:szCs w:val="24"/>
        </w:rPr>
        <w:t xml:space="preserve">, the relationship between the two moment expressions is: </w:t>
      </w:r>
      <w:r w:rsidRPr="00BA3337">
        <w:rPr>
          <w:i/>
          <w:iCs/>
          <w:szCs w:val="24"/>
        </w:rPr>
        <w:t>m</w:t>
      </w:r>
      <w:r w:rsidRPr="004C026F">
        <w:rPr>
          <w:i/>
          <w:iCs/>
          <w:position w:val="-6"/>
          <w:sz w:val="16"/>
        </w:rPr>
        <w:t>n</w:t>
      </w:r>
      <w:r w:rsidRPr="00B417D8">
        <w:rPr>
          <w:szCs w:val="24"/>
        </w:rPr>
        <w:t>(</w:t>
      </w:r>
      <w:r w:rsidRPr="004C026F">
        <w:rPr>
          <w:i/>
          <w:iCs/>
          <w:szCs w:val="24"/>
        </w:rPr>
        <w:t>ω</w:t>
      </w:r>
      <w:r w:rsidRPr="00B417D8">
        <w:rPr>
          <w:szCs w:val="24"/>
        </w:rPr>
        <w:t>) = (2</w:t>
      </w:r>
      <w:r w:rsidRPr="004C026F">
        <w:rPr>
          <w:i/>
          <w:iCs/>
          <w:szCs w:val="24"/>
        </w:rPr>
        <w:t>π</w:t>
      </w:r>
      <w:r w:rsidRPr="00B417D8">
        <w:rPr>
          <w:szCs w:val="24"/>
        </w:rPr>
        <w:t>)</w:t>
      </w:r>
      <w:r w:rsidRPr="004C026F">
        <w:rPr>
          <w:i/>
          <w:iCs/>
          <w:position w:val="6"/>
          <w:sz w:val="16"/>
        </w:rPr>
        <w:t>n</w:t>
      </w:r>
      <w:r w:rsidRPr="00B417D8">
        <w:rPr>
          <w:szCs w:val="24"/>
        </w:rPr>
        <w:t xml:space="preserve"> </w:t>
      </w:r>
      <w:r w:rsidRPr="00BA3337">
        <w:rPr>
          <w:i/>
          <w:iCs/>
          <w:szCs w:val="24"/>
        </w:rPr>
        <w:t>m</w:t>
      </w:r>
      <w:r w:rsidRPr="004C026F">
        <w:rPr>
          <w:i/>
          <w:iCs/>
          <w:position w:val="-6"/>
          <w:sz w:val="16"/>
        </w:rPr>
        <w:t>n</w:t>
      </w:r>
      <w:r w:rsidRPr="00B417D8">
        <w:rPr>
          <w:szCs w:val="24"/>
        </w:rPr>
        <w:t>(</w:t>
      </w:r>
      <w:r w:rsidRPr="004C026F">
        <w:rPr>
          <w:i/>
          <w:iCs/>
          <w:szCs w:val="24"/>
        </w:rPr>
        <w:t>f</w:t>
      </w:r>
      <w:r w:rsidRPr="00B417D8">
        <w:rPr>
          <w:szCs w:val="24"/>
        </w:rPr>
        <w:t>)</w:t>
      </w:r>
      <w:r>
        <w:rPr>
          <w:szCs w:val="24"/>
        </w:rPr>
        <w:t>.</w:t>
      </w:r>
    </w:p>
    <w:p w14:paraId="345BCE15" w14:textId="2AF70509" w:rsidR="00CF7767" w:rsidRPr="00B417D8" w:rsidRDefault="00CF7767" w:rsidP="00CF7767">
      <w:pPr>
        <w:pStyle w:val="Note"/>
        <w:autoSpaceDE w:val="0"/>
        <w:autoSpaceDN w:val="0"/>
        <w:adjustRightInd w:val="0"/>
        <w:rPr>
          <w:szCs w:val="24"/>
        </w:rPr>
      </w:pPr>
      <w:r w:rsidRPr="00B417D8">
        <w:rPr>
          <w:szCs w:val="24"/>
        </w:rPr>
        <w:t>Note 2 to entry:</w:t>
      </w:r>
      <w:r w:rsidRPr="00B417D8">
        <w:rPr>
          <w:szCs w:val="24"/>
        </w:rPr>
        <w:tab/>
        <w:t xml:space="preserve">The integration extends over the entire frequency range from zero to infinity. In practice the integration is often truncated at a frequency beyond which the contribution to the integral is negligible and/or the sensor no longer responds accurately. Care </w:t>
      </w:r>
      <w:r w:rsidR="00D72070">
        <w:rPr>
          <w:szCs w:val="24"/>
        </w:rPr>
        <w:t xml:space="preserve">is needed </w:t>
      </w:r>
      <w:r w:rsidRPr="00B417D8">
        <w:rPr>
          <w:szCs w:val="24"/>
        </w:rPr>
        <w:t>when utilizing moments of order higher than 2, as for standard spectral models, the 4</w:t>
      </w:r>
      <w:r w:rsidRPr="009329E4">
        <w:rPr>
          <w:position w:val="6"/>
          <w:sz w:val="16"/>
        </w:rPr>
        <w:t>th</w:t>
      </w:r>
      <w:r w:rsidRPr="00B417D8">
        <w:rPr>
          <w:szCs w:val="24"/>
        </w:rPr>
        <w:t xml:space="preserve"> moment will not converge; the value is in effect determined by the choice of truncation.</w:t>
      </w:r>
    </w:p>
    <w:p w14:paraId="2B3FA3D7" w14:textId="159D5BDE" w:rsidR="00582D55" w:rsidRPr="00C62528" w:rsidRDefault="00D810E6" w:rsidP="00582D55">
      <w:pPr>
        <w:pStyle w:val="TermNum"/>
        <w:autoSpaceDE w:val="0"/>
        <w:autoSpaceDN w:val="0"/>
        <w:adjustRightInd w:val="0"/>
        <w:rPr>
          <w:szCs w:val="24"/>
        </w:rPr>
      </w:pPr>
      <w:r>
        <w:rPr>
          <w:szCs w:val="24"/>
        </w:rPr>
        <w:t>3.1.2</w:t>
      </w:r>
      <w:r w:rsidR="00582D55" w:rsidRPr="00C62528">
        <w:rPr>
          <w:szCs w:val="24"/>
        </w:rPr>
        <w:t>.</w:t>
      </w:r>
      <w:r w:rsidR="00D51A78">
        <w:rPr>
          <w:szCs w:val="24"/>
        </w:rPr>
        <w:t>8</w:t>
      </w:r>
    </w:p>
    <w:p w14:paraId="437D28E0" w14:textId="77777777" w:rsidR="00582D55" w:rsidRPr="00C62528" w:rsidRDefault="00582D55" w:rsidP="00582D55">
      <w:pPr>
        <w:pStyle w:val="Terms"/>
        <w:autoSpaceDE w:val="0"/>
        <w:autoSpaceDN w:val="0"/>
        <w:adjustRightInd w:val="0"/>
        <w:rPr>
          <w:szCs w:val="24"/>
        </w:rPr>
      </w:pPr>
      <w:r w:rsidRPr="00C62528">
        <w:rPr>
          <w:szCs w:val="24"/>
        </w:rPr>
        <w:t>wave spectrum</w:t>
      </w:r>
    </w:p>
    <w:p w14:paraId="3395F4F0" w14:textId="6FCB1504" w:rsidR="00582D55" w:rsidRPr="00146007" w:rsidRDefault="00886086" w:rsidP="00582D55">
      <w:pPr>
        <w:pStyle w:val="Definition"/>
        <w:rPr>
          <w:szCs w:val="24"/>
        </w:rPr>
      </w:pPr>
      <w:r w:rsidRPr="00146007">
        <w:rPr>
          <w:szCs w:val="24"/>
        </w:rPr>
        <w:t xml:space="preserve">function expressing </w:t>
      </w:r>
      <w:r w:rsidR="00582D55" w:rsidRPr="00146007">
        <w:rPr>
          <w:szCs w:val="24"/>
        </w:rPr>
        <w:t xml:space="preserve">the energy </w:t>
      </w:r>
      <w:r w:rsidRPr="00146007">
        <w:rPr>
          <w:szCs w:val="24"/>
        </w:rPr>
        <w:t>density distribution</w:t>
      </w:r>
      <w:r w:rsidR="00582D55" w:rsidRPr="00146007">
        <w:rPr>
          <w:szCs w:val="24"/>
        </w:rPr>
        <w:t xml:space="preserve"> of the sea surface </w:t>
      </w:r>
      <w:r w:rsidR="000F7CC7" w:rsidRPr="00146007">
        <w:rPr>
          <w:szCs w:val="24"/>
        </w:rPr>
        <w:t>variance in the</w:t>
      </w:r>
      <w:r w:rsidR="00582D55" w:rsidRPr="00146007">
        <w:rPr>
          <w:szCs w:val="24"/>
        </w:rPr>
        <w:t xml:space="preserve"> frequency </w:t>
      </w:r>
      <w:r w:rsidR="000F7CC7" w:rsidRPr="00146007">
        <w:rPr>
          <w:szCs w:val="24"/>
        </w:rPr>
        <w:t>domain</w:t>
      </w:r>
      <w:r w:rsidR="00582D55" w:rsidRPr="00146007">
        <w:rPr>
          <w:szCs w:val="24"/>
        </w:rPr>
        <w:t xml:space="preserve"> and </w:t>
      </w:r>
      <w:r w:rsidR="00C27835" w:rsidRPr="00146007">
        <w:rPr>
          <w:szCs w:val="24"/>
        </w:rPr>
        <w:t>for all directions</w:t>
      </w:r>
    </w:p>
    <w:p w14:paraId="1AE273AE" w14:textId="77777777" w:rsidR="00582D55" w:rsidRPr="00B417D8" w:rsidRDefault="00582D55" w:rsidP="00582D55">
      <w:pPr>
        <w:pStyle w:val="Note"/>
        <w:autoSpaceDE w:val="0"/>
        <w:autoSpaceDN w:val="0"/>
        <w:adjustRightInd w:val="0"/>
        <w:rPr>
          <w:szCs w:val="24"/>
        </w:rPr>
      </w:pPr>
      <w:r w:rsidRPr="00B417D8">
        <w:rPr>
          <w:szCs w:val="24"/>
        </w:rPr>
        <w:t>Note 1 to entry:</w:t>
      </w:r>
      <w:r w:rsidRPr="00B417D8">
        <w:rPr>
          <w:szCs w:val="24"/>
        </w:rPr>
        <w:tab/>
        <w:t>Usually, the term wave spectrum is used for the frequency-energy spectrum determined from linear Fourier transform.</w:t>
      </w:r>
    </w:p>
    <w:p w14:paraId="7C7CA18A" w14:textId="77777777" w:rsidR="00582D55" w:rsidRPr="00B417D8" w:rsidRDefault="00582D55" w:rsidP="00582D55">
      <w:pPr>
        <w:pStyle w:val="Note"/>
        <w:autoSpaceDE w:val="0"/>
        <w:autoSpaceDN w:val="0"/>
        <w:adjustRightInd w:val="0"/>
        <w:rPr>
          <w:szCs w:val="24"/>
        </w:rPr>
      </w:pPr>
      <w:r w:rsidRPr="00B417D8">
        <w:rPr>
          <w:szCs w:val="24"/>
        </w:rPr>
        <w:t>Note 2 to entry:</w:t>
      </w:r>
      <w:r w:rsidRPr="00B417D8">
        <w:rPr>
          <w:szCs w:val="24"/>
        </w:rPr>
        <w:tab/>
        <w:t>For the generation of representative sea states, the wave frequency spectrum (integrated over all directions) is often described by use of some parametric form such as the Pierson–Moskowitz or JONSWAP wave spectrum.</w:t>
      </w:r>
    </w:p>
    <w:p w14:paraId="544E2856" w14:textId="230ADA97" w:rsidR="00582D55" w:rsidRPr="00146007" w:rsidRDefault="00582D55" w:rsidP="00582D55">
      <w:pPr>
        <w:pStyle w:val="Note"/>
      </w:pPr>
      <w:r w:rsidRPr="00146007">
        <w:t>Note 3 to entry:</w:t>
      </w:r>
      <w:r w:rsidRPr="00146007">
        <w:tab/>
        <w:t>The area under the wave spectrum is the zero</w:t>
      </w:r>
      <w:r w:rsidR="007474B4" w:rsidRPr="00146007">
        <w:t>-</w:t>
      </w:r>
      <w:r w:rsidRPr="00146007">
        <w:t xml:space="preserve">th spectral moment </w:t>
      </w:r>
      <w:r w:rsidRPr="00146007">
        <w:rPr>
          <w:i/>
          <w:iCs/>
        </w:rPr>
        <w:t>m</w:t>
      </w:r>
      <w:r w:rsidRPr="00146007">
        <w:rPr>
          <w:position w:val="-6"/>
          <w:sz w:val="16"/>
          <w:szCs w:val="16"/>
        </w:rPr>
        <w:t>0</w:t>
      </w:r>
      <w:r w:rsidRPr="00146007">
        <w:t xml:space="preserve">, which is a measure of the total energy in the sea state and can be used to calculate spectral wave height </w:t>
      </w:r>
      <w:r w:rsidRPr="00146007">
        <w:rPr>
          <w:i/>
          <w:iCs/>
        </w:rPr>
        <w:t>H</w:t>
      </w:r>
      <w:r w:rsidRPr="00146007">
        <w:rPr>
          <w:position w:val="-6"/>
          <w:sz w:val="16"/>
          <w:szCs w:val="16"/>
        </w:rPr>
        <w:t>m0</w:t>
      </w:r>
      <w:r w:rsidRPr="00146007">
        <w:t>.</w:t>
      </w:r>
    </w:p>
    <w:p w14:paraId="556E5929" w14:textId="50DA03E7" w:rsidR="00582D55" w:rsidRPr="00C62528" w:rsidRDefault="00D810E6" w:rsidP="00500EC5">
      <w:pPr>
        <w:pStyle w:val="TermNum"/>
        <w:pageBreakBefore/>
        <w:autoSpaceDE w:val="0"/>
        <w:autoSpaceDN w:val="0"/>
        <w:adjustRightInd w:val="0"/>
        <w:rPr>
          <w:szCs w:val="24"/>
        </w:rPr>
      </w:pPr>
      <w:r>
        <w:rPr>
          <w:szCs w:val="24"/>
        </w:rPr>
        <w:t>3.1.2</w:t>
      </w:r>
      <w:r w:rsidR="00582D55" w:rsidRPr="00C62528">
        <w:rPr>
          <w:szCs w:val="24"/>
        </w:rPr>
        <w:t>.</w:t>
      </w:r>
      <w:r w:rsidR="00D51A78">
        <w:rPr>
          <w:szCs w:val="24"/>
        </w:rPr>
        <w:t>9</w:t>
      </w:r>
    </w:p>
    <w:p w14:paraId="055F65A5" w14:textId="77777777" w:rsidR="00582D55" w:rsidRPr="00C62528" w:rsidRDefault="00582D55" w:rsidP="00582D55">
      <w:pPr>
        <w:pStyle w:val="Terms"/>
        <w:autoSpaceDE w:val="0"/>
        <w:autoSpaceDN w:val="0"/>
        <w:adjustRightInd w:val="0"/>
        <w:rPr>
          <w:szCs w:val="24"/>
        </w:rPr>
      </w:pPr>
      <w:r w:rsidRPr="00C62528">
        <w:rPr>
          <w:szCs w:val="24"/>
        </w:rPr>
        <w:t>directional wave spectrum</w:t>
      </w:r>
    </w:p>
    <w:p w14:paraId="37CB2610" w14:textId="50BD3037" w:rsidR="00582D55" w:rsidRPr="00146007" w:rsidRDefault="00582D55" w:rsidP="00582D55">
      <w:pPr>
        <w:pStyle w:val="Definition"/>
        <w:rPr>
          <w:szCs w:val="24"/>
        </w:rPr>
      </w:pPr>
      <w:r w:rsidRPr="00146007">
        <w:rPr>
          <w:szCs w:val="24"/>
        </w:rPr>
        <w:t>function expressing the energy density distribution of waves in the frequency and directional domains</w:t>
      </w:r>
    </w:p>
    <w:p w14:paraId="16A58610" w14:textId="013A4566" w:rsidR="0009456D" w:rsidRPr="00146007" w:rsidRDefault="0009456D" w:rsidP="004C026F">
      <w:pPr>
        <w:pStyle w:val="Note"/>
      </w:pPr>
      <w:r w:rsidRPr="00146007">
        <w:t>Note 1 to entry:  This function is often expressed as the product of frequency wave spectrum and the directional spreading function.</w:t>
      </w:r>
    </w:p>
    <w:p w14:paraId="0552C644" w14:textId="22704587" w:rsidR="006E11F4" w:rsidRPr="00C62528" w:rsidRDefault="006E11F4" w:rsidP="006E11F4">
      <w:pPr>
        <w:pStyle w:val="TermNum"/>
        <w:autoSpaceDE w:val="0"/>
        <w:autoSpaceDN w:val="0"/>
        <w:adjustRightInd w:val="0"/>
        <w:rPr>
          <w:szCs w:val="24"/>
        </w:rPr>
      </w:pPr>
      <w:r>
        <w:rPr>
          <w:szCs w:val="24"/>
        </w:rPr>
        <w:t>3.1.2</w:t>
      </w:r>
      <w:r w:rsidRPr="00C62528">
        <w:rPr>
          <w:szCs w:val="24"/>
        </w:rPr>
        <w:t>.</w:t>
      </w:r>
      <w:r w:rsidR="00D51A78">
        <w:rPr>
          <w:szCs w:val="24"/>
        </w:rPr>
        <w:t>1</w:t>
      </w:r>
      <w:r w:rsidR="00EF042D">
        <w:rPr>
          <w:szCs w:val="24"/>
        </w:rPr>
        <w:t>0</w:t>
      </w:r>
    </w:p>
    <w:p w14:paraId="538CC18B" w14:textId="77777777" w:rsidR="006E11F4" w:rsidRPr="00C62528" w:rsidRDefault="006E11F4" w:rsidP="006E11F4">
      <w:pPr>
        <w:pStyle w:val="Terms"/>
        <w:autoSpaceDE w:val="0"/>
        <w:autoSpaceDN w:val="0"/>
        <w:adjustRightInd w:val="0"/>
        <w:rPr>
          <w:szCs w:val="24"/>
        </w:rPr>
      </w:pPr>
      <w:r w:rsidRPr="00C62528">
        <w:rPr>
          <w:szCs w:val="24"/>
        </w:rPr>
        <w:t>spectral peak period</w:t>
      </w:r>
    </w:p>
    <w:p w14:paraId="59E9DD18" w14:textId="482800A4" w:rsidR="006E11F4" w:rsidRPr="00146007" w:rsidRDefault="006E11F4" w:rsidP="006E11F4">
      <w:pPr>
        <w:pStyle w:val="Definition"/>
        <w:rPr>
          <w:szCs w:val="24"/>
        </w:rPr>
      </w:pPr>
      <w:r w:rsidRPr="00146007">
        <w:rPr>
          <w:szCs w:val="24"/>
        </w:rPr>
        <w:t xml:space="preserve">period </w:t>
      </w:r>
      <w:r w:rsidR="00E25D36" w:rsidRPr="00146007">
        <w:rPr>
          <w:szCs w:val="24"/>
        </w:rPr>
        <w:t>at</w:t>
      </w:r>
      <w:r w:rsidRPr="00146007">
        <w:rPr>
          <w:szCs w:val="24"/>
        </w:rPr>
        <w:t xml:space="preserve"> the maximum (peak) energy density in the spectrum</w:t>
      </w:r>
    </w:p>
    <w:p w14:paraId="7BD3B543" w14:textId="41AD810C" w:rsidR="006E11F4" w:rsidRPr="00B417D8" w:rsidRDefault="006E11F4" w:rsidP="006E11F4">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 xml:space="preserve">In practice, in addition to the maximum peak there are often </w:t>
      </w:r>
      <w:r w:rsidR="00E25D36">
        <w:rPr>
          <w:szCs w:val="24"/>
        </w:rPr>
        <w:t>secondary</w:t>
      </w:r>
      <w:r w:rsidRPr="00B417D8">
        <w:rPr>
          <w:szCs w:val="24"/>
        </w:rPr>
        <w:t xml:space="preserve"> peaks in a spectrum.</w:t>
      </w:r>
    </w:p>
    <w:p w14:paraId="56AB2F0E" w14:textId="383C91A9" w:rsidR="00E93E40" w:rsidRPr="00C62528" w:rsidRDefault="00D810E6" w:rsidP="00E93E40">
      <w:pPr>
        <w:pStyle w:val="TermNum"/>
        <w:autoSpaceDE w:val="0"/>
        <w:autoSpaceDN w:val="0"/>
        <w:adjustRightInd w:val="0"/>
        <w:rPr>
          <w:szCs w:val="24"/>
        </w:rPr>
      </w:pPr>
      <w:r>
        <w:rPr>
          <w:szCs w:val="24"/>
        </w:rPr>
        <w:t>3.1.2</w:t>
      </w:r>
      <w:r w:rsidR="00E93E40" w:rsidRPr="00C62528">
        <w:rPr>
          <w:szCs w:val="24"/>
        </w:rPr>
        <w:t>.</w:t>
      </w:r>
      <w:r w:rsidR="006E11F4">
        <w:rPr>
          <w:szCs w:val="24"/>
        </w:rPr>
        <w:t>1</w:t>
      </w:r>
      <w:r w:rsidR="00EF042D">
        <w:rPr>
          <w:szCs w:val="24"/>
        </w:rPr>
        <w:t>1</w:t>
      </w:r>
    </w:p>
    <w:p w14:paraId="00390B06" w14:textId="5509BB7E" w:rsidR="00E93E40" w:rsidRDefault="00E93E40" w:rsidP="00E93E40">
      <w:pPr>
        <w:pStyle w:val="Terms"/>
        <w:autoSpaceDE w:val="0"/>
        <w:autoSpaceDN w:val="0"/>
        <w:adjustRightInd w:val="0"/>
        <w:rPr>
          <w:szCs w:val="24"/>
        </w:rPr>
      </w:pPr>
      <w:r w:rsidRPr="00C62528">
        <w:rPr>
          <w:szCs w:val="24"/>
        </w:rPr>
        <w:t>two-dimensional model</w:t>
      </w:r>
    </w:p>
    <w:p w14:paraId="59BB658E" w14:textId="77777777" w:rsidR="00567FEB" w:rsidRPr="0099698D" w:rsidRDefault="00015C51" w:rsidP="005C261F">
      <w:pPr>
        <w:pStyle w:val="Terms"/>
        <w:autoSpaceDE w:val="0"/>
        <w:autoSpaceDN w:val="0"/>
        <w:adjustRightInd w:val="0"/>
        <w:rPr>
          <w:bCs/>
          <w:szCs w:val="24"/>
        </w:rPr>
      </w:pPr>
      <w:r w:rsidRPr="0099698D">
        <w:rPr>
          <w:bCs/>
          <w:szCs w:val="24"/>
        </w:rPr>
        <w:t>2D model</w:t>
      </w:r>
    </w:p>
    <w:p w14:paraId="27689DFA" w14:textId="7C5D4C92" w:rsidR="00E93E40" w:rsidRPr="00146007" w:rsidRDefault="00E93E40" w:rsidP="00E93E40">
      <w:pPr>
        <w:pStyle w:val="Definition"/>
        <w:rPr>
          <w:szCs w:val="24"/>
        </w:rPr>
      </w:pPr>
      <w:r w:rsidRPr="00146007">
        <w:rPr>
          <w:szCs w:val="24"/>
        </w:rPr>
        <w:t xml:space="preserve">mathematical or physical model in which the flow parameters vary in two </w:t>
      </w:r>
      <w:r w:rsidR="00BE32A3" w:rsidRPr="00146007">
        <w:rPr>
          <w:szCs w:val="24"/>
        </w:rPr>
        <w:t xml:space="preserve">spatial </w:t>
      </w:r>
      <w:r w:rsidRPr="00146007">
        <w:rPr>
          <w:szCs w:val="24"/>
        </w:rPr>
        <w:t>dimensions</w:t>
      </w:r>
    </w:p>
    <w:p w14:paraId="5FE73284" w14:textId="06ACD43E" w:rsidR="00015C51" w:rsidRPr="00C62528" w:rsidRDefault="00015C51" w:rsidP="00015C51">
      <w:pPr>
        <w:pStyle w:val="TermNum"/>
        <w:autoSpaceDE w:val="0"/>
        <w:autoSpaceDN w:val="0"/>
        <w:adjustRightInd w:val="0"/>
        <w:rPr>
          <w:szCs w:val="24"/>
        </w:rPr>
      </w:pPr>
      <w:r>
        <w:rPr>
          <w:szCs w:val="24"/>
        </w:rPr>
        <w:t>3.1.2</w:t>
      </w:r>
      <w:r w:rsidRPr="00C62528">
        <w:rPr>
          <w:szCs w:val="24"/>
        </w:rPr>
        <w:t>.</w:t>
      </w:r>
      <w:r>
        <w:rPr>
          <w:szCs w:val="24"/>
        </w:rPr>
        <w:t>1</w:t>
      </w:r>
      <w:r w:rsidR="00EF042D">
        <w:rPr>
          <w:szCs w:val="24"/>
        </w:rPr>
        <w:t>2</w:t>
      </w:r>
    </w:p>
    <w:p w14:paraId="4389D29C" w14:textId="7629E956" w:rsidR="00015C51" w:rsidRDefault="00015C51" w:rsidP="00015C51">
      <w:pPr>
        <w:pStyle w:val="Terms"/>
        <w:autoSpaceDE w:val="0"/>
        <w:autoSpaceDN w:val="0"/>
        <w:adjustRightInd w:val="0"/>
        <w:rPr>
          <w:szCs w:val="24"/>
        </w:rPr>
      </w:pPr>
      <w:r w:rsidRPr="00C62528">
        <w:rPr>
          <w:szCs w:val="24"/>
        </w:rPr>
        <w:t>three-dimensional model</w:t>
      </w:r>
    </w:p>
    <w:p w14:paraId="699CA793" w14:textId="7A1ADA59" w:rsidR="00015C51" w:rsidRPr="0099698D" w:rsidRDefault="00015C51" w:rsidP="00015C51">
      <w:pPr>
        <w:pStyle w:val="Terms"/>
        <w:autoSpaceDE w:val="0"/>
        <w:autoSpaceDN w:val="0"/>
        <w:adjustRightInd w:val="0"/>
        <w:rPr>
          <w:bCs/>
          <w:szCs w:val="24"/>
        </w:rPr>
      </w:pPr>
      <w:r w:rsidRPr="0099698D">
        <w:rPr>
          <w:bCs/>
          <w:szCs w:val="24"/>
        </w:rPr>
        <w:t>3D model</w:t>
      </w:r>
    </w:p>
    <w:p w14:paraId="0D0AF938" w14:textId="2CCE2C8C" w:rsidR="00015C51" w:rsidRPr="00146007" w:rsidRDefault="00015C51" w:rsidP="00E93E40">
      <w:pPr>
        <w:pStyle w:val="Definition"/>
        <w:rPr>
          <w:szCs w:val="24"/>
        </w:rPr>
      </w:pPr>
      <w:r w:rsidRPr="00146007">
        <w:rPr>
          <w:szCs w:val="24"/>
        </w:rPr>
        <w:t xml:space="preserve">mathematical or physical model in which the flow parameters vary in three </w:t>
      </w:r>
      <w:r w:rsidR="00BE32A3" w:rsidRPr="00146007">
        <w:rPr>
          <w:szCs w:val="24"/>
        </w:rPr>
        <w:t xml:space="preserve">spatial </w:t>
      </w:r>
      <w:r w:rsidRPr="00146007">
        <w:rPr>
          <w:szCs w:val="24"/>
        </w:rPr>
        <w:t>dimensions</w:t>
      </w:r>
    </w:p>
    <w:p w14:paraId="295E941F" w14:textId="6139AB0A" w:rsidR="0052422D" w:rsidRPr="00C62528" w:rsidRDefault="0052422D" w:rsidP="0052422D">
      <w:pPr>
        <w:pStyle w:val="TermNum"/>
        <w:autoSpaceDE w:val="0"/>
        <w:autoSpaceDN w:val="0"/>
        <w:adjustRightInd w:val="0"/>
        <w:rPr>
          <w:szCs w:val="24"/>
        </w:rPr>
      </w:pPr>
      <w:r w:rsidRPr="00C62528">
        <w:rPr>
          <w:szCs w:val="24"/>
        </w:rPr>
        <w:t>3.1.</w:t>
      </w:r>
      <w:r w:rsidR="00C37140">
        <w:rPr>
          <w:szCs w:val="24"/>
        </w:rPr>
        <w:t>2.1</w:t>
      </w:r>
      <w:r w:rsidR="00EF042D">
        <w:rPr>
          <w:szCs w:val="24"/>
        </w:rPr>
        <w:t>3</w:t>
      </w:r>
    </w:p>
    <w:p w14:paraId="2C652AFA" w14:textId="77777777" w:rsidR="0052422D" w:rsidRPr="00C62528" w:rsidRDefault="0052422D" w:rsidP="0052422D">
      <w:pPr>
        <w:pStyle w:val="Terms"/>
        <w:autoSpaceDE w:val="0"/>
        <w:autoSpaceDN w:val="0"/>
        <w:adjustRightInd w:val="0"/>
        <w:rPr>
          <w:szCs w:val="24"/>
        </w:rPr>
      </w:pPr>
      <w:r w:rsidRPr="00C62528">
        <w:rPr>
          <w:szCs w:val="24"/>
        </w:rPr>
        <w:t>directional spreading function</w:t>
      </w:r>
    </w:p>
    <w:p w14:paraId="402E77C3" w14:textId="77777777" w:rsidR="0052422D" w:rsidRPr="00146007" w:rsidRDefault="0052422D" w:rsidP="0052422D">
      <w:pPr>
        <w:pStyle w:val="Definition"/>
        <w:rPr>
          <w:szCs w:val="24"/>
        </w:rPr>
      </w:pPr>
      <w:r w:rsidRPr="00146007">
        <w:rPr>
          <w:szCs w:val="24"/>
        </w:rPr>
        <w:t>function expressing the relative distribution of wave energy in the directional domain</w:t>
      </w:r>
    </w:p>
    <w:p w14:paraId="0DE42BE0" w14:textId="25D390E4" w:rsidR="004640D5" w:rsidRPr="00C62528" w:rsidRDefault="004640D5" w:rsidP="004640D5">
      <w:pPr>
        <w:pStyle w:val="TermNum"/>
        <w:autoSpaceDE w:val="0"/>
        <w:autoSpaceDN w:val="0"/>
        <w:adjustRightInd w:val="0"/>
        <w:rPr>
          <w:szCs w:val="24"/>
        </w:rPr>
      </w:pPr>
      <w:r>
        <w:rPr>
          <w:szCs w:val="24"/>
        </w:rPr>
        <w:t>3.1.2</w:t>
      </w:r>
      <w:r w:rsidRPr="00C62528">
        <w:rPr>
          <w:szCs w:val="24"/>
        </w:rPr>
        <w:t>.</w:t>
      </w:r>
      <w:r>
        <w:rPr>
          <w:szCs w:val="24"/>
        </w:rPr>
        <w:t>1</w:t>
      </w:r>
      <w:r w:rsidR="00EF042D">
        <w:rPr>
          <w:szCs w:val="24"/>
        </w:rPr>
        <w:t>4</w:t>
      </w:r>
    </w:p>
    <w:p w14:paraId="0573EBA6" w14:textId="77777777" w:rsidR="004640D5" w:rsidRPr="00C62528" w:rsidRDefault="004640D5" w:rsidP="004640D5">
      <w:pPr>
        <w:pStyle w:val="Terms"/>
        <w:autoSpaceDE w:val="0"/>
        <w:autoSpaceDN w:val="0"/>
        <w:adjustRightInd w:val="0"/>
        <w:rPr>
          <w:szCs w:val="24"/>
        </w:rPr>
      </w:pPr>
      <w:r w:rsidRPr="00C62528">
        <w:rPr>
          <w:szCs w:val="24"/>
        </w:rPr>
        <w:t>extreme waves</w:t>
      </w:r>
    </w:p>
    <w:p w14:paraId="7C5CE756" w14:textId="17B0BA5A" w:rsidR="00452D81" w:rsidRPr="00146007" w:rsidRDefault="004640D5" w:rsidP="004640D5">
      <w:pPr>
        <w:pStyle w:val="Definition"/>
        <w:rPr>
          <w:szCs w:val="24"/>
        </w:rPr>
      </w:pPr>
      <w:r w:rsidRPr="00146007">
        <w:rPr>
          <w:szCs w:val="24"/>
        </w:rPr>
        <w:t xml:space="preserve">waves </w:t>
      </w:r>
      <w:r w:rsidR="00C138EB" w:rsidRPr="00146007">
        <w:rPr>
          <w:szCs w:val="24"/>
        </w:rPr>
        <w:t xml:space="preserve">in a storm event </w:t>
      </w:r>
      <w:r w:rsidR="00737E3C" w:rsidRPr="00146007">
        <w:rPr>
          <w:szCs w:val="24"/>
        </w:rPr>
        <w:t>that can be considered in a semi-probabilistic analysis by representative values based on adequate statistical definitions</w:t>
      </w:r>
    </w:p>
    <w:p w14:paraId="4B23E66B" w14:textId="2F1B8B8C" w:rsidR="004640D5" w:rsidRPr="005C261F" w:rsidRDefault="00452D81" w:rsidP="005C261F">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006F5A9C" w:rsidRPr="005C261F">
        <w:rPr>
          <w:szCs w:val="24"/>
        </w:rPr>
        <w:t>In case of a storm event, short term statistics are used to</w:t>
      </w:r>
      <w:r w:rsidR="004640D5" w:rsidRPr="005C261F">
        <w:rPr>
          <w:szCs w:val="24"/>
        </w:rPr>
        <w:t xml:space="preserve"> express </w:t>
      </w:r>
      <w:r w:rsidR="0018418C" w:rsidRPr="005C261F">
        <w:rPr>
          <w:szCs w:val="24"/>
        </w:rPr>
        <w:t xml:space="preserve">extreme waves </w:t>
      </w:r>
      <w:r w:rsidR="004640D5" w:rsidRPr="005C261F">
        <w:rPr>
          <w:szCs w:val="24"/>
        </w:rPr>
        <w:t xml:space="preserve">in terms of the significant wave height or the maximum wave height </w:t>
      </w:r>
      <w:r w:rsidR="00386AC4" w:rsidRPr="005C261F">
        <w:rPr>
          <w:szCs w:val="24"/>
        </w:rPr>
        <w:t xml:space="preserve">or any other short term statistical </w:t>
      </w:r>
      <w:r w:rsidR="00EB182B">
        <w:rPr>
          <w:szCs w:val="24"/>
        </w:rPr>
        <w:t>parameter</w:t>
      </w:r>
      <w:r w:rsidR="00EB182B" w:rsidRPr="005C261F">
        <w:rPr>
          <w:szCs w:val="24"/>
        </w:rPr>
        <w:t xml:space="preserve"> </w:t>
      </w:r>
      <w:r w:rsidR="00386AC4" w:rsidRPr="005C261F">
        <w:rPr>
          <w:szCs w:val="24"/>
        </w:rPr>
        <w:t xml:space="preserve">thereof, </w:t>
      </w:r>
      <w:r w:rsidR="004640D5" w:rsidRPr="005C261F">
        <w:rPr>
          <w:szCs w:val="24"/>
        </w:rPr>
        <w:t>and the mean or significant wave period at the peak of storm event</w:t>
      </w:r>
      <w:r>
        <w:rPr>
          <w:szCs w:val="24"/>
        </w:rPr>
        <w:t>.</w:t>
      </w:r>
    </w:p>
    <w:p w14:paraId="302A7043" w14:textId="4EC5422A" w:rsidR="00E93E40" w:rsidRPr="00C62528" w:rsidRDefault="00D810E6" w:rsidP="00E93E40">
      <w:pPr>
        <w:pStyle w:val="TermNum"/>
        <w:autoSpaceDE w:val="0"/>
        <w:autoSpaceDN w:val="0"/>
        <w:adjustRightInd w:val="0"/>
        <w:rPr>
          <w:szCs w:val="24"/>
        </w:rPr>
      </w:pPr>
      <w:r>
        <w:rPr>
          <w:szCs w:val="24"/>
        </w:rPr>
        <w:t>3.1.2</w:t>
      </w:r>
      <w:r w:rsidR="00E93E40" w:rsidRPr="00C62528">
        <w:rPr>
          <w:szCs w:val="24"/>
        </w:rPr>
        <w:t>.</w:t>
      </w:r>
      <w:r w:rsidR="00E93E40">
        <w:rPr>
          <w:szCs w:val="24"/>
        </w:rPr>
        <w:t>1</w:t>
      </w:r>
      <w:r w:rsidR="00EF042D">
        <w:rPr>
          <w:szCs w:val="24"/>
        </w:rPr>
        <w:t>5</w:t>
      </w:r>
    </w:p>
    <w:p w14:paraId="67218BDC" w14:textId="77777777" w:rsidR="00E93E40" w:rsidRPr="00C62528" w:rsidRDefault="00E93E40" w:rsidP="00E93E40">
      <w:pPr>
        <w:pStyle w:val="Terms"/>
        <w:autoSpaceDE w:val="0"/>
        <w:autoSpaceDN w:val="0"/>
        <w:adjustRightInd w:val="0"/>
        <w:rPr>
          <w:szCs w:val="24"/>
        </w:rPr>
      </w:pPr>
      <w:r w:rsidRPr="00C62528">
        <w:rPr>
          <w:szCs w:val="24"/>
        </w:rPr>
        <w:t>random waves</w:t>
      </w:r>
    </w:p>
    <w:p w14:paraId="0CFF68BE" w14:textId="663366A6" w:rsidR="00E93E40" w:rsidRPr="00146007" w:rsidRDefault="00E93E40" w:rsidP="00E93E40">
      <w:pPr>
        <w:pStyle w:val="Definition"/>
        <w:rPr>
          <w:szCs w:val="24"/>
        </w:rPr>
      </w:pPr>
      <w:r w:rsidRPr="00146007">
        <w:rPr>
          <w:szCs w:val="24"/>
        </w:rPr>
        <w:t>superposition of a number of regular waves with different frequencies and amplitudes</w:t>
      </w:r>
    </w:p>
    <w:p w14:paraId="6F2D2852" w14:textId="1AE55058" w:rsidR="00375907" w:rsidRPr="004C026F" w:rsidRDefault="00375907" w:rsidP="004C026F">
      <w:pPr>
        <w:pStyle w:val="Note"/>
        <w:autoSpaceDE w:val="0"/>
        <w:autoSpaceDN w:val="0"/>
        <w:adjustRightInd w:val="0"/>
        <w:rPr>
          <w:szCs w:val="24"/>
        </w:rPr>
      </w:pPr>
      <w:r w:rsidRPr="004C026F">
        <w:rPr>
          <w:szCs w:val="24"/>
        </w:rPr>
        <w:t>Note 1 to entry :  The term is often used to denote the laboratory simulations of irregular waves that occur in nature.</w:t>
      </w:r>
    </w:p>
    <w:p w14:paraId="23D91334" w14:textId="794AB1E6" w:rsidR="00E93E40" w:rsidRPr="00C62528" w:rsidRDefault="00D810E6" w:rsidP="00E93E40">
      <w:pPr>
        <w:pStyle w:val="TermNum"/>
        <w:autoSpaceDE w:val="0"/>
        <w:autoSpaceDN w:val="0"/>
        <w:adjustRightInd w:val="0"/>
        <w:rPr>
          <w:szCs w:val="24"/>
        </w:rPr>
      </w:pPr>
      <w:r>
        <w:rPr>
          <w:szCs w:val="24"/>
        </w:rPr>
        <w:t>3.1.2</w:t>
      </w:r>
      <w:r w:rsidR="00E93E40" w:rsidRPr="00C62528">
        <w:rPr>
          <w:szCs w:val="24"/>
        </w:rPr>
        <w:t>.</w:t>
      </w:r>
      <w:r w:rsidR="00EF042D">
        <w:rPr>
          <w:szCs w:val="24"/>
        </w:rPr>
        <w:t>16</w:t>
      </w:r>
    </w:p>
    <w:p w14:paraId="59C276E6" w14:textId="77777777" w:rsidR="00E93E40" w:rsidRPr="00C62528" w:rsidRDefault="00E93E40" w:rsidP="00E93E40">
      <w:pPr>
        <w:pStyle w:val="Terms"/>
        <w:autoSpaceDE w:val="0"/>
        <w:autoSpaceDN w:val="0"/>
        <w:adjustRightInd w:val="0"/>
        <w:rPr>
          <w:szCs w:val="24"/>
        </w:rPr>
      </w:pPr>
      <w:r w:rsidRPr="00C62528">
        <w:rPr>
          <w:szCs w:val="24"/>
        </w:rPr>
        <w:t>seiche</w:t>
      </w:r>
    </w:p>
    <w:p w14:paraId="14583A90" w14:textId="4197BE2A" w:rsidR="00E93E40" w:rsidRPr="00146007" w:rsidRDefault="00B33E1F" w:rsidP="00E93E40">
      <w:pPr>
        <w:pStyle w:val="Definition"/>
        <w:rPr>
          <w:szCs w:val="24"/>
        </w:rPr>
      </w:pPr>
      <w:r w:rsidRPr="00146007">
        <w:rPr>
          <w:szCs w:val="24"/>
        </w:rPr>
        <w:t xml:space="preserve">standind </w:t>
      </w:r>
      <w:r w:rsidR="00E93E40" w:rsidRPr="00146007">
        <w:rPr>
          <w:szCs w:val="24"/>
        </w:rPr>
        <w:t xml:space="preserve">oscillation of </w:t>
      </w:r>
      <w:r w:rsidR="00140FA9" w:rsidRPr="00146007">
        <w:rPr>
          <w:szCs w:val="24"/>
        </w:rPr>
        <w:t>the water surface of an enclosed or semi-enclosed</w:t>
      </w:r>
      <w:r w:rsidR="00E93E40" w:rsidRPr="00146007">
        <w:rPr>
          <w:szCs w:val="24"/>
        </w:rPr>
        <w:t xml:space="preserve"> body of water at its natural period</w:t>
      </w:r>
    </w:p>
    <w:p w14:paraId="21C5AE05" w14:textId="16444AF7" w:rsidR="002D1D85" w:rsidRPr="00C62528" w:rsidRDefault="00D810E6" w:rsidP="002D1D85">
      <w:pPr>
        <w:pStyle w:val="TermNum"/>
        <w:autoSpaceDE w:val="0"/>
        <w:autoSpaceDN w:val="0"/>
        <w:adjustRightInd w:val="0"/>
        <w:rPr>
          <w:szCs w:val="24"/>
        </w:rPr>
      </w:pPr>
      <w:r>
        <w:rPr>
          <w:szCs w:val="24"/>
        </w:rPr>
        <w:t>3.1.2</w:t>
      </w:r>
      <w:r w:rsidR="002D1D85" w:rsidRPr="00C62528">
        <w:rPr>
          <w:szCs w:val="24"/>
        </w:rPr>
        <w:t>.</w:t>
      </w:r>
      <w:r w:rsidR="00EF042D">
        <w:rPr>
          <w:szCs w:val="24"/>
        </w:rPr>
        <w:t>17</w:t>
      </w:r>
    </w:p>
    <w:p w14:paraId="37B1C34B" w14:textId="06739AD9" w:rsidR="002D1D85" w:rsidRDefault="002D1D85" w:rsidP="002D1D85">
      <w:pPr>
        <w:pStyle w:val="Terms"/>
        <w:autoSpaceDE w:val="0"/>
        <w:autoSpaceDN w:val="0"/>
        <w:adjustRightInd w:val="0"/>
        <w:rPr>
          <w:szCs w:val="24"/>
        </w:rPr>
      </w:pPr>
      <w:r w:rsidRPr="00C62528">
        <w:rPr>
          <w:szCs w:val="24"/>
        </w:rPr>
        <w:t>level</w:t>
      </w:r>
    </w:p>
    <w:p w14:paraId="21408778" w14:textId="77777777" w:rsidR="00B443C5" w:rsidRPr="0099698D" w:rsidRDefault="00112717" w:rsidP="00B443C5">
      <w:pPr>
        <w:pStyle w:val="Terms"/>
        <w:autoSpaceDE w:val="0"/>
        <w:autoSpaceDN w:val="0"/>
        <w:adjustRightInd w:val="0"/>
        <w:rPr>
          <w:bCs/>
          <w:szCs w:val="24"/>
        </w:rPr>
      </w:pPr>
      <w:r w:rsidRPr="0099698D">
        <w:rPr>
          <w:bCs/>
          <w:szCs w:val="24"/>
        </w:rPr>
        <w:t>elevation</w:t>
      </w:r>
    </w:p>
    <w:p w14:paraId="399DE70B" w14:textId="54FCB647" w:rsidR="002D1D85" w:rsidRPr="00146007" w:rsidRDefault="002D1D85" w:rsidP="002D1D85">
      <w:pPr>
        <w:pStyle w:val="Definition"/>
        <w:rPr>
          <w:szCs w:val="24"/>
        </w:rPr>
      </w:pPr>
      <w:r w:rsidRPr="00146007">
        <w:rPr>
          <w:szCs w:val="24"/>
        </w:rPr>
        <w:t xml:space="preserve">vertical </w:t>
      </w:r>
      <w:r w:rsidR="004027E9" w:rsidRPr="00146007">
        <w:rPr>
          <w:szCs w:val="24"/>
        </w:rPr>
        <w:t>distance from</w:t>
      </w:r>
      <w:r w:rsidRPr="00146007">
        <w:rPr>
          <w:szCs w:val="24"/>
        </w:rPr>
        <w:t xml:space="preserve"> a stated geodetic datum</w:t>
      </w:r>
    </w:p>
    <w:p w14:paraId="66A0C398" w14:textId="7DE9A5BE" w:rsidR="00363DBE" w:rsidRDefault="00363DBE" w:rsidP="00363DBE">
      <w:pPr>
        <w:pStyle w:val="Heading3"/>
      </w:pPr>
      <w:bookmarkStart w:id="36" w:name="_Toc135137115"/>
      <w:bookmarkStart w:id="37" w:name="_Toc148963780"/>
      <w:r>
        <w:t xml:space="preserve">Terms relating to </w:t>
      </w:r>
      <w:r w:rsidR="002433BD">
        <w:t xml:space="preserve">statistical </w:t>
      </w:r>
      <w:r>
        <w:t>metocean parameters</w:t>
      </w:r>
      <w:bookmarkEnd w:id="36"/>
      <w:bookmarkEnd w:id="37"/>
    </w:p>
    <w:p w14:paraId="1AABAAAC" w14:textId="77777777" w:rsidR="001322FA" w:rsidRPr="00C62528" w:rsidRDefault="001322FA" w:rsidP="001322FA">
      <w:pPr>
        <w:pStyle w:val="TermNum"/>
        <w:autoSpaceDE w:val="0"/>
        <w:autoSpaceDN w:val="0"/>
        <w:adjustRightInd w:val="0"/>
        <w:rPr>
          <w:szCs w:val="24"/>
        </w:rPr>
      </w:pPr>
      <w:r>
        <w:rPr>
          <w:szCs w:val="24"/>
        </w:rPr>
        <w:t>3.1.3</w:t>
      </w:r>
      <w:r w:rsidRPr="00C62528">
        <w:rPr>
          <w:szCs w:val="24"/>
        </w:rPr>
        <w:t>.</w:t>
      </w:r>
      <w:r>
        <w:rPr>
          <w:szCs w:val="24"/>
        </w:rPr>
        <w:t>1</w:t>
      </w:r>
    </w:p>
    <w:p w14:paraId="46BF433A" w14:textId="2CD1A4AF" w:rsidR="001322FA" w:rsidRPr="00C62528" w:rsidRDefault="001322FA" w:rsidP="001322FA">
      <w:pPr>
        <w:pStyle w:val="Terms"/>
        <w:autoSpaceDE w:val="0"/>
        <w:autoSpaceDN w:val="0"/>
        <w:adjustRightInd w:val="0"/>
        <w:rPr>
          <w:szCs w:val="24"/>
        </w:rPr>
      </w:pPr>
      <w:r w:rsidRPr="00C62528">
        <w:rPr>
          <w:szCs w:val="24"/>
        </w:rPr>
        <w:t xml:space="preserve">metocean </w:t>
      </w:r>
      <w:r>
        <w:rPr>
          <w:szCs w:val="24"/>
        </w:rPr>
        <w:t>event</w:t>
      </w:r>
    </w:p>
    <w:p w14:paraId="40FD4D98" w14:textId="65CB6338" w:rsidR="004A487E" w:rsidRPr="00146007" w:rsidRDefault="00803490" w:rsidP="00A53F6A">
      <w:pPr>
        <w:pStyle w:val="Definition"/>
        <w:rPr>
          <w:szCs w:val="24"/>
        </w:rPr>
      </w:pPr>
      <w:r w:rsidRPr="00146007">
        <w:rPr>
          <w:szCs w:val="24"/>
        </w:rPr>
        <w:t xml:space="preserve">storm event defined by its sea state </w:t>
      </w:r>
      <w:r w:rsidR="0030767C" w:rsidRPr="00146007">
        <w:rPr>
          <w:szCs w:val="24"/>
        </w:rPr>
        <w:t>condition</w:t>
      </w:r>
      <w:r w:rsidRPr="00146007">
        <w:rPr>
          <w:szCs w:val="24"/>
        </w:rPr>
        <w:t>s</w:t>
      </w:r>
    </w:p>
    <w:p w14:paraId="189D6823" w14:textId="32E3466C" w:rsidR="001322FA" w:rsidRPr="004C026F" w:rsidRDefault="004A487E" w:rsidP="004C026F">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r>
      <w:r w:rsidR="00803490">
        <w:rPr>
          <w:szCs w:val="24"/>
        </w:rPr>
        <w:t xml:space="preserve">A </w:t>
      </w:r>
      <w:r>
        <w:rPr>
          <w:szCs w:val="24"/>
        </w:rPr>
        <w:t>metocean event is</w:t>
      </w:r>
      <w:r w:rsidR="0030767C" w:rsidRPr="004C026F">
        <w:rPr>
          <w:szCs w:val="24"/>
        </w:rPr>
        <w:t xml:space="preserve"> </w:t>
      </w:r>
      <w:r w:rsidR="00803490">
        <w:rPr>
          <w:szCs w:val="24"/>
        </w:rPr>
        <w:t>usually</w:t>
      </w:r>
      <w:r w:rsidR="00803490" w:rsidRPr="004C026F">
        <w:rPr>
          <w:szCs w:val="24"/>
        </w:rPr>
        <w:t xml:space="preserve"> </w:t>
      </w:r>
      <w:r w:rsidR="0030767C" w:rsidRPr="004C026F">
        <w:rPr>
          <w:szCs w:val="24"/>
        </w:rPr>
        <w:t>expressed by short</w:t>
      </w:r>
      <w:r w:rsidR="00803490">
        <w:rPr>
          <w:szCs w:val="24"/>
        </w:rPr>
        <w:t>-</w:t>
      </w:r>
      <w:r w:rsidR="0030767C" w:rsidRPr="004C026F">
        <w:rPr>
          <w:szCs w:val="24"/>
        </w:rPr>
        <w:t xml:space="preserve">term distributions of </w:t>
      </w:r>
      <w:r w:rsidR="00803490">
        <w:rPr>
          <w:szCs w:val="24"/>
        </w:rPr>
        <w:t>the parameters</w:t>
      </w:r>
      <w:r w:rsidR="006A24AB">
        <w:rPr>
          <w:szCs w:val="24"/>
        </w:rPr>
        <w:t xml:space="preserve"> </w:t>
      </w:r>
      <w:r w:rsidR="0030767C" w:rsidRPr="004C026F">
        <w:rPr>
          <w:szCs w:val="24"/>
        </w:rPr>
        <w:t>still water level, wave height, wave period and wave direction</w:t>
      </w:r>
      <w:r w:rsidR="006A24AB">
        <w:rPr>
          <w:szCs w:val="24"/>
        </w:rPr>
        <w:t>, while</w:t>
      </w:r>
      <w:r w:rsidR="0030767C" w:rsidRPr="004C026F">
        <w:rPr>
          <w:szCs w:val="24"/>
        </w:rPr>
        <w:t xml:space="preserve"> other metocean parameters</w:t>
      </w:r>
      <w:r w:rsidR="00C47FA7">
        <w:rPr>
          <w:szCs w:val="24"/>
        </w:rPr>
        <w:t xml:space="preserve"> </w:t>
      </w:r>
      <w:r w:rsidR="00C47FA7" w:rsidRPr="00C47FA7">
        <w:rPr>
          <w:szCs w:val="24"/>
        </w:rPr>
        <w:t>can be also included at specific cases</w:t>
      </w:r>
      <w:r w:rsidRPr="004C026F">
        <w:rPr>
          <w:szCs w:val="24"/>
        </w:rPr>
        <w:t>.</w:t>
      </w:r>
    </w:p>
    <w:p w14:paraId="2A4DEBB0" w14:textId="6EB65256" w:rsidR="004640D5" w:rsidRPr="00C62528" w:rsidRDefault="004640D5" w:rsidP="004640D5">
      <w:pPr>
        <w:pStyle w:val="TermNum"/>
        <w:autoSpaceDE w:val="0"/>
        <w:autoSpaceDN w:val="0"/>
        <w:adjustRightInd w:val="0"/>
        <w:rPr>
          <w:szCs w:val="24"/>
        </w:rPr>
      </w:pPr>
      <w:r>
        <w:rPr>
          <w:szCs w:val="24"/>
        </w:rPr>
        <w:t>3.1.3</w:t>
      </w:r>
      <w:r w:rsidRPr="00C62528">
        <w:rPr>
          <w:szCs w:val="24"/>
        </w:rPr>
        <w:t>.</w:t>
      </w:r>
      <w:r w:rsidR="00FD49B5">
        <w:rPr>
          <w:szCs w:val="24"/>
        </w:rPr>
        <w:t>2</w:t>
      </w:r>
    </w:p>
    <w:p w14:paraId="0A57963C" w14:textId="77777777" w:rsidR="004640D5" w:rsidRPr="00C62528" w:rsidRDefault="004640D5" w:rsidP="004640D5">
      <w:pPr>
        <w:pStyle w:val="Terms"/>
        <w:autoSpaceDE w:val="0"/>
        <w:autoSpaceDN w:val="0"/>
        <w:adjustRightInd w:val="0"/>
        <w:rPr>
          <w:szCs w:val="24"/>
        </w:rPr>
      </w:pPr>
      <w:r w:rsidRPr="00C62528">
        <w:rPr>
          <w:szCs w:val="24"/>
        </w:rPr>
        <w:t>datum level</w:t>
      </w:r>
    </w:p>
    <w:p w14:paraId="5D2B205C" w14:textId="63819A90" w:rsidR="004640D5" w:rsidRPr="00146007" w:rsidRDefault="004640D5" w:rsidP="004640D5">
      <w:pPr>
        <w:pStyle w:val="Definition"/>
        <w:rPr>
          <w:szCs w:val="24"/>
        </w:rPr>
      </w:pPr>
      <w:r w:rsidRPr="00146007">
        <w:rPr>
          <w:szCs w:val="24"/>
        </w:rPr>
        <w:t>reference level for survey, design, construction and maintenance of coastal structures, often set at a chart datum or national geodetic datum</w:t>
      </w:r>
    </w:p>
    <w:p w14:paraId="5A855BD6" w14:textId="7E1360BF" w:rsidR="004640D5" w:rsidRPr="00C62528" w:rsidRDefault="004640D5" w:rsidP="004640D5">
      <w:pPr>
        <w:pStyle w:val="TermNum"/>
        <w:autoSpaceDE w:val="0"/>
        <w:autoSpaceDN w:val="0"/>
        <w:adjustRightInd w:val="0"/>
        <w:rPr>
          <w:szCs w:val="24"/>
        </w:rPr>
      </w:pPr>
      <w:r>
        <w:rPr>
          <w:szCs w:val="24"/>
        </w:rPr>
        <w:t>3.1.3</w:t>
      </w:r>
      <w:r w:rsidR="00284E2F">
        <w:rPr>
          <w:szCs w:val="24"/>
        </w:rPr>
        <w:t>.</w:t>
      </w:r>
      <w:r w:rsidR="00FD49B5">
        <w:rPr>
          <w:szCs w:val="24"/>
        </w:rPr>
        <w:t>3</w:t>
      </w:r>
    </w:p>
    <w:p w14:paraId="49210898" w14:textId="77777777" w:rsidR="004640D5" w:rsidRDefault="004640D5" w:rsidP="004640D5">
      <w:pPr>
        <w:pStyle w:val="Terms"/>
        <w:autoSpaceDE w:val="0"/>
        <w:autoSpaceDN w:val="0"/>
        <w:adjustRightInd w:val="0"/>
        <w:rPr>
          <w:szCs w:val="24"/>
        </w:rPr>
      </w:pPr>
      <w:r w:rsidRPr="00C62528">
        <w:rPr>
          <w:szCs w:val="24"/>
        </w:rPr>
        <w:t>chart datum</w:t>
      </w:r>
    </w:p>
    <w:p w14:paraId="0553A66C" w14:textId="5CF2278C" w:rsidR="004640D5" w:rsidRPr="00146007" w:rsidRDefault="004640D5" w:rsidP="004640D5">
      <w:pPr>
        <w:pStyle w:val="Definition"/>
        <w:rPr>
          <w:szCs w:val="24"/>
        </w:rPr>
      </w:pPr>
      <w:r w:rsidRPr="00146007">
        <w:rPr>
          <w:szCs w:val="24"/>
        </w:rPr>
        <w:t>locally assigned reference datum related to navigation charts</w:t>
      </w:r>
    </w:p>
    <w:p w14:paraId="75241E6D" w14:textId="79C2E401" w:rsidR="004640D5" w:rsidRPr="00146007" w:rsidRDefault="004640D5" w:rsidP="004640D5">
      <w:pPr>
        <w:pStyle w:val="Note"/>
      </w:pPr>
      <w:r w:rsidRPr="00146007">
        <w:t>Note 1 to entry:</w:t>
      </w:r>
      <w:r w:rsidR="00F60FB2" w:rsidRPr="00146007">
        <w:tab/>
      </w:r>
      <w:r w:rsidRPr="00146007">
        <w:t>Chart datum is usually an approximation to the level of the lowest astronomical tide.</w:t>
      </w:r>
    </w:p>
    <w:p w14:paraId="2B1BC253" w14:textId="0D53AFC2" w:rsidR="00513808" w:rsidRPr="00C62528" w:rsidRDefault="00513808" w:rsidP="00513808">
      <w:pPr>
        <w:pStyle w:val="TermNum"/>
        <w:autoSpaceDE w:val="0"/>
        <w:autoSpaceDN w:val="0"/>
        <w:adjustRightInd w:val="0"/>
        <w:rPr>
          <w:szCs w:val="24"/>
        </w:rPr>
      </w:pPr>
      <w:r>
        <w:rPr>
          <w:szCs w:val="24"/>
        </w:rPr>
        <w:t>3.1.3</w:t>
      </w:r>
      <w:r w:rsidRPr="00C62528">
        <w:rPr>
          <w:szCs w:val="24"/>
        </w:rPr>
        <w:t>.</w:t>
      </w:r>
      <w:r w:rsidR="00FD49B5">
        <w:rPr>
          <w:szCs w:val="24"/>
        </w:rPr>
        <w:t>4</w:t>
      </w:r>
    </w:p>
    <w:p w14:paraId="62FAB23B" w14:textId="77777777" w:rsidR="00513808" w:rsidRDefault="00513808" w:rsidP="00513808">
      <w:pPr>
        <w:pStyle w:val="Terms"/>
        <w:autoSpaceDE w:val="0"/>
        <w:autoSpaceDN w:val="0"/>
        <w:adjustRightInd w:val="0"/>
        <w:rPr>
          <w:szCs w:val="24"/>
        </w:rPr>
      </w:pPr>
      <w:r w:rsidRPr="00C62528">
        <w:rPr>
          <w:szCs w:val="24"/>
        </w:rPr>
        <w:t>international marine chart datum</w:t>
      </w:r>
    </w:p>
    <w:p w14:paraId="48BCED37" w14:textId="77777777" w:rsidR="00513808" w:rsidRPr="00146007" w:rsidRDefault="00513808" w:rsidP="00513808">
      <w:pPr>
        <w:pStyle w:val="Definition"/>
        <w:rPr>
          <w:szCs w:val="24"/>
        </w:rPr>
      </w:pPr>
      <w:r w:rsidRPr="00146007">
        <w:rPr>
          <w:szCs w:val="24"/>
        </w:rPr>
        <w:t>chart datum set at the lowest astronomical tide level, as adopted by the International Hydrographic Organization (IHO)</w:t>
      </w:r>
    </w:p>
    <w:p w14:paraId="126E1104" w14:textId="039AF0A5" w:rsidR="006F3485" w:rsidRPr="00C62528" w:rsidRDefault="006F3485" w:rsidP="006F3485">
      <w:pPr>
        <w:pStyle w:val="TermNum"/>
        <w:autoSpaceDE w:val="0"/>
        <w:autoSpaceDN w:val="0"/>
        <w:adjustRightInd w:val="0"/>
        <w:rPr>
          <w:szCs w:val="24"/>
        </w:rPr>
      </w:pPr>
      <w:r>
        <w:rPr>
          <w:szCs w:val="24"/>
        </w:rPr>
        <w:t>3.1.3</w:t>
      </w:r>
      <w:r w:rsidRPr="00C62528">
        <w:rPr>
          <w:szCs w:val="24"/>
        </w:rPr>
        <w:t>.</w:t>
      </w:r>
      <w:r w:rsidR="00FD49B5">
        <w:rPr>
          <w:szCs w:val="24"/>
        </w:rPr>
        <w:t>5</w:t>
      </w:r>
    </w:p>
    <w:p w14:paraId="238F8625" w14:textId="77777777" w:rsidR="006F3485" w:rsidRDefault="006F3485" w:rsidP="006F3485">
      <w:pPr>
        <w:pStyle w:val="Terms"/>
        <w:autoSpaceDE w:val="0"/>
        <w:autoSpaceDN w:val="0"/>
        <w:adjustRightInd w:val="0"/>
        <w:rPr>
          <w:szCs w:val="24"/>
        </w:rPr>
      </w:pPr>
      <w:r w:rsidRPr="00C62528">
        <w:rPr>
          <w:szCs w:val="24"/>
        </w:rPr>
        <w:t>lowest astronomical tide</w:t>
      </w:r>
    </w:p>
    <w:p w14:paraId="5419FC0D" w14:textId="77777777" w:rsidR="006F3485" w:rsidRPr="0099698D" w:rsidRDefault="006F3485" w:rsidP="006F3485">
      <w:pPr>
        <w:pStyle w:val="Terms"/>
        <w:autoSpaceDE w:val="0"/>
        <w:autoSpaceDN w:val="0"/>
        <w:adjustRightInd w:val="0"/>
        <w:rPr>
          <w:bCs/>
          <w:szCs w:val="24"/>
        </w:rPr>
      </w:pPr>
      <w:r w:rsidRPr="0099698D">
        <w:rPr>
          <w:bCs/>
          <w:szCs w:val="24"/>
        </w:rPr>
        <w:t>LAT</w:t>
      </w:r>
    </w:p>
    <w:p w14:paraId="03E76AEC" w14:textId="77777777" w:rsidR="006F3485" w:rsidRPr="00146007" w:rsidRDefault="006F3485" w:rsidP="006F3485">
      <w:pPr>
        <w:pStyle w:val="Definition"/>
        <w:rPr>
          <w:szCs w:val="24"/>
        </w:rPr>
      </w:pPr>
      <w:r w:rsidRPr="00146007">
        <w:rPr>
          <w:szCs w:val="24"/>
        </w:rPr>
        <w:t>tide at the lowest level that can be predicted to occur under average meteorological conditions and under any combination of astronomical conditions</w:t>
      </w:r>
    </w:p>
    <w:p w14:paraId="5FFD9E4C" w14:textId="6A0EABCD" w:rsidR="006F3485" w:rsidRDefault="006F3485" w:rsidP="006F3485">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LAT is not reached every year and does not represent the lowest sea level which can be reached, because storm surges (negative) and tsunamis can cause considerably lower levels to occur.</w:t>
      </w:r>
    </w:p>
    <w:p w14:paraId="50F8FD2E" w14:textId="532ACB0E" w:rsidR="008433B8" w:rsidRPr="000744B3" w:rsidRDefault="000744B3" w:rsidP="000744B3">
      <w:pPr>
        <w:pStyle w:val="Note"/>
        <w:autoSpaceDE w:val="0"/>
        <w:autoSpaceDN w:val="0"/>
        <w:adjustRightInd w:val="0"/>
        <w:rPr>
          <w:szCs w:val="24"/>
        </w:rPr>
      </w:pPr>
      <w:r w:rsidRPr="000744B3">
        <w:rPr>
          <w:szCs w:val="24"/>
        </w:rPr>
        <w:t>Note 2 to entry:</w:t>
      </w:r>
      <w:r w:rsidR="00D85366" w:rsidRPr="00D85366">
        <w:rPr>
          <w:szCs w:val="24"/>
        </w:rPr>
        <w:t xml:space="preserve"> </w:t>
      </w:r>
      <w:r w:rsidR="00D85366" w:rsidRPr="00B417D8">
        <w:rPr>
          <w:szCs w:val="24"/>
        </w:rPr>
        <w:tab/>
      </w:r>
      <w:r w:rsidRPr="000744B3">
        <w:rPr>
          <w:szCs w:val="24"/>
        </w:rPr>
        <w:t>LAT level is approximately realized every 19 years.</w:t>
      </w:r>
    </w:p>
    <w:p w14:paraId="0F009232" w14:textId="4FE1CAB6" w:rsidR="006F3485" w:rsidRPr="00C62528" w:rsidRDefault="006F3485" w:rsidP="00500EC5">
      <w:pPr>
        <w:pStyle w:val="TermNum"/>
        <w:pageBreakBefore/>
        <w:autoSpaceDE w:val="0"/>
        <w:autoSpaceDN w:val="0"/>
        <w:adjustRightInd w:val="0"/>
        <w:rPr>
          <w:szCs w:val="24"/>
        </w:rPr>
      </w:pPr>
      <w:r>
        <w:rPr>
          <w:szCs w:val="24"/>
        </w:rPr>
        <w:t>3.1.3</w:t>
      </w:r>
      <w:r w:rsidRPr="00C62528">
        <w:rPr>
          <w:szCs w:val="24"/>
        </w:rPr>
        <w:t>.</w:t>
      </w:r>
      <w:r w:rsidR="00FD49B5">
        <w:rPr>
          <w:szCs w:val="24"/>
        </w:rPr>
        <w:t>6</w:t>
      </w:r>
    </w:p>
    <w:p w14:paraId="23F53D5D" w14:textId="77777777" w:rsidR="006F3485" w:rsidRDefault="006F3485" w:rsidP="006F3485">
      <w:pPr>
        <w:pStyle w:val="Terms"/>
        <w:autoSpaceDE w:val="0"/>
        <w:autoSpaceDN w:val="0"/>
        <w:adjustRightInd w:val="0"/>
        <w:rPr>
          <w:szCs w:val="24"/>
        </w:rPr>
      </w:pPr>
      <w:r w:rsidRPr="00C62528">
        <w:rPr>
          <w:szCs w:val="24"/>
        </w:rPr>
        <w:t>highest astronomical tide</w:t>
      </w:r>
    </w:p>
    <w:p w14:paraId="123FF147" w14:textId="77777777" w:rsidR="006F3485" w:rsidRPr="0099698D" w:rsidRDefault="006F3485" w:rsidP="006F3485">
      <w:pPr>
        <w:pStyle w:val="Terms"/>
        <w:autoSpaceDE w:val="0"/>
        <w:autoSpaceDN w:val="0"/>
        <w:adjustRightInd w:val="0"/>
        <w:rPr>
          <w:bCs/>
          <w:szCs w:val="24"/>
        </w:rPr>
      </w:pPr>
      <w:r w:rsidRPr="0099698D">
        <w:rPr>
          <w:bCs/>
          <w:szCs w:val="24"/>
        </w:rPr>
        <w:t>HAT</w:t>
      </w:r>
    </w:p>
    <w:p w14:paraId="3A17F820" w14:textId="77777777" w:rsidR="006F3485" w:rsidRPr="00146007" w:rsidRDefault="006F3485" w:rsidP="006F3485">
      <w:pPr>
        <w:pStyle w:val="Definition"/>
        <w:rPr>
          <w:szCs w:val="24"/>
        </w:rPr>
      </w:pPr>
      <w:r w:rsidRPr="00146007">
        <w:rPr>
          <w:szCs w:val="24"/>
        </w:rPr>
        <w:t>tide at the highest level that can be predicted to occur under average meteorological conditions and under any combination of astronomical conditions</w:t>
      </w:r>
    </w:p>
    <w:p w14:paraId="4496BA78" w14:textId="242A8FE5" w:rsidR="006F3485" w:rsidRDefault="006F3485" w:rsidP="006F3485">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HAT is not reached every year and does not represent the highest sea level that can be reached, because storm surges and tsunamis can cause considerably higher levels to occur.</w:t>
      </w:r>
    </w:p>
    <w:p w14:paraId="5D2B40D0" w14:textId="74365961" w:rsidR="003451BA" w:rsidRPr="003451BA" w:rsidRDefault="003451BA" w:rsidP="003451BA">
      <w:pPr>
        <w:pStyle w:val="Note"/>
        <w:autoSpaceDE w:val="0"/>
        <w:autoSpaceDN w:val="0"/>
        <w:adjustRightInd w:val="0"/>
        <w:rPr>
          <w:szCs w:val="24"/>
        </w:rPr>
      </w:pPr>
      <w:r w:rsidRPr="003451BA">
        <w:rPr>
          <w:szCs w:val="24"/>
        </w:rPr>
        <w:t>Note 2 to entry:</w:t>
      </w:r>
      <w:r w:rsidR="002C6517" w:rsidRPr="002C6517">
        <w:rPr>
          <w:szCs w:val="24"/>
        </w:rPr>
        <w:t xml:space="preserve"> </w:t>
      </w:r>
      <w:r w:rsidR="002C6517" w:rsidRPr="00B417D8">
        <w:rPr>
          <w:szCs w:val="24"/>
        </w:rPr>
        <w:tab/>
      </w:r>
      <w:r w:rsidRPr="003451BA">
        <w:rPr>
          <w:szCs w:val="24"/>
        </w:rPr>
        <w:t>HAT level is approximately realized every 19 years.</w:t>
      </w:r>
    </w:p>
    <w:p w14:paraId="55570D90" w14:textId="38D2BD9F" w:rsidR="00CB00E3" w:rsidRPr="00C62528" w:rsidRDefault="00CB00E3" w:rsidP="00CB00E3">
      <w:pPr>
        <w:pStyle w:val="TermNum"/>
        <w:autoSpaceDE w:val="0"/>
        <w:autoSpaceDN w:val="0"/>
        <w:adjustRightInd w:val="0"/>
        <w:rPr>
          <w:szCs w:val="24"/>
        </w:rPr>
      </w:pPr>
      <w:r>
        <w:rPr>
          <w:szCs w:val="24"/>
        </w:rPr>
        <w:t>3.1.3</w:t>
      </w:r>
      <w:r w:rsidRPr="00C62528">
        <w:rPr>
          <w:szCs w:val="24"/>
        </w:rPr>
        <w:t>.</w:t>
      </w:r>
      <w:r w:rsidR="00FD49B5">
        <w:rPr>
          <w:szCs w:val="24"/>
        </w:rPr>
        <w:t>7</w:t>
      </w:r>
    </w:p>
    <w:p w14:paraId="07B01E2A" w14:textId="367CBAD0" w:rsidR="00CB00E3" w:rsidRDefault="00CB00E3" w:rsidP="00CB00E3">
      <w:pPr>
        <w:pStyle w:val="Terms"/>
        <w:autoSpaceDE w:val="0"/>
        <w:autoSpaceDN w:val="0"/>
        <w:adjustRightInd w:val="0"/>
        <w:rPr>
          <w:szCs w:val="24"/>
        </w:rPr>
      </w:pPr>
      <w:r w:rsidRPr="00C62528">
        <w:rPr>
          <w:szCs w:val="24"/>
        </w:rPr>
        <w:t>still water level</w:t>
      </w:r>
    </w:p>
    <w:p w14:paraId="0A81E45D" w14:textId="0DE6BAA1" w:rsidR="00CB00E3" w:rsidRPr="0099698D" w:rsidRDefault="005B201B" w:rsidP="00CB00E3">
      <w:pPr>
        <w:pStyle w:val="Terms"/>
        <w:autoSpaceDE w:val="0"/>
        <w:autoSpaceDN w:val="0"/>
        <w:adjustRightInd w:val="0"/>
        <w:rPr>
          <w:bCs/>
          <w:szCs w:val="24"/>
        </w:rPr>
      </w:pPr>
      <w:r w:rsidRPr="0099698D">
        <w:rPr>
          <w:bCs/>
          <w:szCs w:val="24"/>
        </w:rPr>
        <w:t>undisturbed water level</w:t>
      </w:r>
      <w:r w:rsidR="000B07B6" w:rsidRPr="0099698D">
        <w:rPr>
          <w:bCs/>
          <w:szCs w:val="24"/>
        </w:rPr>
        <w:t xml:space="preserve"> </w:t>
      </w:r>
      <w:r w:rsidR="00CB00E3" w:rsidRPr="0099698D">
        <w:rPr>
          <w:bCs/>
          <w:szCs w:val="24"/>
        </w:rPr>
        <w:t>SWL</w:t>
      </w:r>
    </w:p>
    <w:p w14:paraId="3422729E" w14:textId="2782A51B" w:rsidR="00CB00E3" w:rsidRPr="00146007" w:rsidRDefault="00CB00E3" w:rsidP="00CB00E3">
      <w:pPr>
        <w:pStyle w:val="Definition"/>
        <w:rPr>
          <w:szCs w:val="24"/>
        </w:rPr>
      </w:pPr>
      <w:r w:rsidRPr="00146007">
        <w:rPr>
          <w:szCs w:val="24"/>
        </w:rPr>
        <w:t xml:space="preserve">theoretical water surface level that exists in the absence of wave action, </w:t>
      </w:r>
      <w:r w:rsidR="00EB0F31" w:rsidRPr="00146007">
        <w:rPr>
          <w:szCs w:val="24"/>
        </w:rPr>
        <w:t xml:space="preserve">but </w:t>
      </w:r>
      <w:r w:rsidRPr="00146007">
        <w:rPr>
          <w:szCs w:val="24"/>
        </w:rPr>
        <w:t xml:space="preserve">taking into account </w:t>
      </w:r>
      <w:r w:rsidR="00A16622" w:rsidRPr="00146007">
        <w:rPr>
          <w:szCs w:val="24"/>
        </w:rPr>
        <w:t xml:space="preserve">other effects as needed such as </w:t>
      </w:r>
      <w:r w:rsidRPr="00146007">
        <w:rPr>
          <w:szCs w:val="24"/>
        </w:rPr>
        <w:t xml:space="preserve">wind and atmospheric </w:t>
      </w:r>
      <w:r w:rsidR="00A16622" w:rsidRPr="00146007">
        <w:rPr>
          <w:szCs w:val="24"/>
        </w:rPr>
        <w:t xml:space="preserve">pressure </w:t>
      </w:r>
      <w:r w:rsidRPr="00146007">
        <w:rPr>
          <w:szCs w:val="24"/>
        </w:rPr>
        <w:t>influences</w:t>
      </w:r>
    </w:p>
    <w:p w14:paraId="2893DF08" w14:textId="77777777" w:rsidR="00CB00E3" w:rsidRPr="00B417D8" w:rsidRDefault="00CB00E3" w:rsidP="00CB00E3">
      <w:pPr>
        <w:pStyle w:val="Note"/>
        <w:autoSpaceDE w:val="0"/>
        <w:autoSpaceDN w:val="0"/>
        <w:adjustRightInd w:val="0"/>
        <w:rPr>
          <w:szCs w:val="24"/>
        </w:rPr>
      </w:pPr>
      <w:r w:rsidRPr="00B417D8">
        <w:rPr>
          <w:szCs w:val="24"/>
        </w:rPr>
        <w:t>Note 1 to entry:</w:t>
      </w:r>
      <w:r w:rsidRPr="00B417D8">
        <w:rPr>
          <w:szCs w:val="24"/>
        </w:rPr>
        <w:tab/>
        <w:t>Still water level is typically used for the calculation of wave kinematics for global actions and wave crest elevation for minimum deck elevations.</w:t>
      </w:r>
    </w:p>
    <w:p w14:paraId="4BE00242" w14:textId="77777777" w:rsidR="00CB00E3" w:rsidRPr="00B417D8" w:rsidRDefault="00CB00E3" w:rsidP="00CB00E3">
      <w:pPr>
        <w:pStyle w:val="Note"/>
        <w:autoSpaceDE w:val="0"/>
        <w:autoSpaceDN w:val="0"/>
        <w:adjustRightInd w:val="0"/>
        <w:rPr>
          <w:szCs w:val="24"/>
        </w:rPr>
      </w:pPr>
      <w:r w:rsidRPr="00B417D8">
        <w:rPr>
          <w:szCs w:val="24"/>
        </w:rPr>
        <w:t>Note 2 to entry:</w:t>
      </w:r>
      <w:r w:rsidRPr="00B417D8">
        <w:rPr>
          <w:szCs w:val="24"/>
        </w:rPr>
        <w:tab/>
        <w:t>Still water level is an abstract concept for engineering purposes calculated by adding the effects of tides, storm surge and allowances for future sea level change but normally excluding variations due to waves.</w:t>
      </w:r>
    </w:p>
    <w:p w14:paraId="0B8BE0EE" w14:textId="06D68E0A" w:rsidR="007643D8" w:rsidRPr="00C62528" w:rsidRDefault="007643D8" w:rsidP="007643D8">
      <w:pPr>
        <w:pStyle w:val="TermNum"/>
        <w:autoSpaceDE w:val="0"/>
        <w:autoSpaceDN w:val="0"/>
        <w:adjustRightInd w:val="0"/>
        <w:rPr>
          <w:szCs w:val="24"/>
        </w:rPr>
      </w:pPr>
      <w:r>
        <w:rPr>
          <w:szCs w:val="24"/>
        </w:rPr>
        <w:t>3.1.3</w:t>
      </w:r>
      <w:r w:rsidRPr="00C62528">
        <w:rPr>
          <w:szCs w:val="24"/>
        </w:rPr>
        <w:t>.</w:t>
      </w:r>
      <w:r w:rsidR="00FD49B5">
        <w:rPr>
          <w:szCs w:val="24"/>
        </w:rPr>
        <w:t>8</w:t>
      </w:r>
    </w:p>
    <w:p w14:paraId="1040AE6E" w14:textId="77777777" w:rsidR="007643D8" w:rsidRPr="00C62528" w:rsidRDefault="007643D8" w:rsidP="007643D8">
      <w:pPr>
        <w:pStyle w:val="Terms"/>
        <w:autoSpaceDE w:val="0"/>
        <w:autoSpaceDN w:val="0"/>
        <w:adjustRightInd w:val="0"/>
        <w:rPr>
          <w:szCs w:val="24"/>
        </w:rPr>
      </w:pPr>
      <w:r w:rsidRPr="00C62528">
        <w:rPr>
          <w:szCs w:val="24"/>
        </w:rPr>
        <w:t>water depth</w:t>
      </w:r>
    </w:p>
    <w:p w14:paraId="1C706CA2" w14:textId="77777777" w:rsidR="007643D8" w:rsidRPr="00146007" w:rsidRDefault="007643D8" w:rsidP="007643D8">
      <w:pPr>
        <w:pStyle w:val="Definition"/>
        <w:rPr>
          <w:szCs w:val="24"/>
        </w:rPr>
      </w:pPr>
      <w:r w:rsidRPr="00146007">
        <w:rPr>
          <w:szCs w:val="24"/>
        </w:rPr>
        <w:t>vertical distance between the sea floor and still water level</w:t>
      </w:r>
    </w:p>
    <w:p w14:paraId="20043EF2" w14:textId="77777777" w:rsidR="007643D8" w:rsidRPr="00B417D8" w:rsidRDefault="007643D8" w:rsidP="007643D8">
      <w:pPr>
        <w:pStyle w:val="Note"/>
        <w:autoSpaceDE w:val="0"/>
        <w:autoSpaceDN w:val="0"/>
        <w:adjustRightInd w:val="0"/>
        <w:rPr>
          <w:szCs w:val="24"/>
        </w:rPr>
      </w:pPr>
      <w:r w:rsidRPr="00B417D8">
        <w:rPr>
          <w:szCs w:val="24"/>
        </w:rPr>
        <w:t>Note 1 to entry:</w:t>
      </w:r>
      <w:r w:rsidRPr="00B417D8">
        <w:rPr>
          <w:szCs w:val="24"/>
        </w:rPr>
        <w:tab/>
        <w:t>As there are several options for the still water level, there can be several water depth values. Generally, design water depth is determined to LAT or to mean sea level.</w:t>
      </w:r>
    </w:p>
    <w:p w14:paraId="5DEF9750" w14:textId="77777777" w:rsidR="007643D8" w:rsidRPr="00B417D8" w:rsidRDefault="007643D8" w:rsidP="007643D8">
      <w:pPr>
        <w:pStyle w:val="Note"/>
        <w:autoSpaceDE w:val="0"/>
        <w:autoSpaceDN w:val="0"/>
        <w:adjustRightInd w:val="0"/>
        <w:rPr>
          <w:szCs w:val="24"/>
        </w:rPr>
      </w:pPr>
      <w:r w:rsidRPr="00B417D8">
        <w:rPr>
          <w:szCs w:val="24"/>
        </w:rPr>
        <w:t>Note 2 to entry:</w:t>
      </w:r>
      <w:r w:rsidRPr="00B417D8">
        <w:rPr>
          <w:szCs w:val="24"/>
        </w:rPr>
        <w:tab/>
        <w:t>The water depth used for calculating wave kinematics varies between the maximum water depth of the highest astronomical tide plus a positive storm surge, and the minimum water depth of the lowest astronomical tide less a negative storm surge, where applicable. The same maximum and minimum water depths are applicable to bottom-founded and floating structures, although water depth is usually a much less important parameter for floating structures. Water depth is, however, important for the design and analysis of the mooring system and risers for floating structures.</w:t>
      </w:r>
    </w:p>
    <w:p w14:paraId="58B0FFAB" w14:textId="4441CFE2" w:rsidR="00257B64" w:rsidRPr="00C62528" w:rsidRDefault="00257B64" w:rsidP="00257B64">
      <w:pPr>
        <w:pStyle w:val="TermNum"/>
        <w:autoSpaceDE w:val="0"/>
        <w:autoSpaceDN w:val="0"/>
        <w:adjustRightInd w:val="0"/>
        <w:rPr>
          <w:szCs w:val="24"/>
        </w:rPr>
      </w:pPr>
      <w:r>
        <w:rPr>
          <w:szCs w:val="24"/>
        </w:rPr>
        <w:t>3.1.3</w:t>
      </w:r>
      <w:r w:rsidRPr="00C62528">
        <w:rPr>
          <w:szCs w:val="24"/>
        </w:rPr>
        <w:t>.</w:t>
      </w:r>
      <w:r w:rsidR="00FD49B5">
        <w:rPr>
          <w:szCs w:val="24"/>
        </w:rPr>
        <w:t>9</w:t>
      </w:r>
    </w:p>
    <w:p w14:paraId="194D219C" w14:textId="77777777" w:rsidR="00257B64" w:rsidRDefault="00257B64" w:rsidP="00257B64">
      <w:pPr>
        <w:pStyle w:val="Terms"/>
        <w:autoSpaceDE w:val="0"/>
        <w:autoSpaceDN w:val="0"/>
        <w:adjustRightInd w:val="0"/>
        <w:rPr>
          <w:szCs w:val="24"/>
        </w:rPr>
      </w:pPr>
      <w:r w:rsidRPr="00C62528">
        <w:rPr>
          <w:szCs w:val="24"/>
        </w:rPr>
        <w:t>mean sea level</w:t>
      </w:r>
    </w:p>
    <w:p w14:paraId="3F0F1305" w14:textId="77777777" w:rsidR="00257B64" w:rsidRPr="0099698D" w:rsidRDefault="00257B64" w:rsidP="00257B64">
      <w:pPr>
        <w:pStyle w:val="Terms"/>
        <w:autoSpaceDE w:val="0"/>
        <w:autoSpaceDN w:val="0"/>
        <w:adjustRightInd w:val="0"/>
        <w:rPr>
          <w:bCs/>
          <w:szCs w:val="24"/>
        </w:rPr>
      </w:pPr>
      <w:r w:rsidRPr="0099698D">
        <w:rPr>
          <w:bCs/>
          <w:szCs w:val="24"/>
        </w:rPr>
        <w:t>MSL</w:t>
      </w:r>
    </w:p>
    <w:p w14:paraId="36D8C556" w14:textId="0A4D6028" w:rsidR="00D61D3C" w:rsidRPr="00146007" w:rsidRDefault="009D3A23" w:rsidP="00257B64">
      <w:pPr>
        <w:pStyle w:val="Definition"/>
        <w:rPr>
          <w:szCs w:val="24"/>
        </w:rPr>
      </w:pPr>
      <w:r w:rsidRPr="00146007">
        <w:rPr>
          <w:szCs w:val="24"/>
        </w:rPr>
        <w:t xml:space="preserve">long-term value of </w:t>
      </w:r>
      <w:r w:rsidR="00521F0A" w:rsidRPr="00146007">
        <w:rPr>
          <w:szCs w:val="24"/>
        </w:rPr>
        <w:t xml:space="preserve">water surface level </w:t>
      </w:r>
      <w:r w:rsidR="00257B64" w:rsidRPr="00146007">
        <w:rPr>
          <w:szCs w:val="24"/>
        </w:rPr>
        <w:t>calculated from observations over a complete astronomical tidal cycle of 18,6 years</w:t>
      </w:r>
    </w:p>
    <w:p w14:paraId="2D039118" w14:textId="56E85469" w:rsidR="004E4D20" w:rsidRPr="00146007" w:rsidRDefault="004E4D20" w:rsidP="004C026F">
      <w:pPr>
        <w:pStyle w:val="Note"/>
      </w:pPr>
      <w:r w:rsidRPr="00B417D8">
        <w:t xml:space="preserve">Note </w:t>
      </w:r>
      <w:r>
        <w:t xml:space="preserve">1 </w:t>
      </w:r>
      <w:r w:rsidRPr="00B417D8">
        <w:t>to entry:</w:t>
      </w:r>
      <w:r>
        <w:tab/>
      </w:r>
      <w:r w:rsidR="00257B64" w:rsidRPr="00146007">
        <w:t xml:space="preserve">The simplest way </w:t>
      </w:r>
      <w:r w:rsidR="002472CB" w:rsidRPr="00146007">
        <w:t xml:space="preserve">to calculate MSL </w:t>
      </w:r>
      <w:r w:rsidR="00257B64" w:rsidRPr="00146007">
        <w:t>is to take the arithmetic average</w:t>
      </w:r>
      <w:r w:rsidR="00C73ECF" w:rsidRPr="00C73ECF">
        <w:t xml:space="preserve"> </w:t>
      </w:r>
      <w:r w:rsidR="00C73ECF" w:rsidRPr="00146007">
        <w:t>of hourly (or three-hourly) observations</w:t>
      </w:r>
      <w:r w:rsidR="00257B64" w:rsidRPr="00146007">
        <w:t xml:space="preserve">, but more elaborate methods include the application of low-pass numerical filters to eliminate tides and surges before taking the average. </w:t>
      </w:r>
    </w:p>
    <w:p w14:paraId="40598D3E" w14:textId="0CCA7513" w:rsidR="00257B64" w:rsidRPr="00146007" w:rsidRDefault="004E4D20" w:rsidP="004C026F">
      <w:pPr>
        <w:pStyle w:val="Note"/>
      </w:pPr>
      <w:r w:rsidRPr="00B417D8">
        <w:t xml:space="preserve">Note </w:t>
      </w:r>
      <w:r>
        <w:t xml:space="preserve">2 </w:t>
      </w:r>
      <w:r w:rsidRPr="00B417D8">
        <w:t>to entry:</w:t>
      </w:r>
      <w:r>
        <w:tab/>
      </w:r>
      <w:r w:rsidR="00257B64" w:rsidRPr="00146007">
        <w:t>The average of all high and low water levels called the mean tide level</w:t>
      </w:r>
      <w:r w:rsidR="00C73ECF" w:rsidRPr="00146007">
        <w:t>,</w:t>
      </w:r>
      <w:r w:rsidR="00257B64" w:rsidRPr="00146007">
        <w:t xml:space="preserve"> is close to but not identical with mean sea level</w:t>
      </w:r>
      <w:r w:rsidR="00C73ECF" w:rsidRPr="00146007">
        <w:t>.</w:t>
      </w:r>
    </w:p>
    <w:p w14:paraId="468C68FA" w14:textId="4DFA2129" w:rsidR="00257B64" w:rsidRPr="00B417D8" w:rsidRDefault="00257B64" w:rsidP="00257B64">
      <w:pPr>
        <w:pStyle w:val="Note"/>
        <w:autoSpaceDE w:val="0"/>
        <w:autoSpaceDN w:val="0"/>
        <w:adjustRightInd w:val="0"/>
        <w:rPr>
          <w:szCs w:val="24"/>
        </w:rPr>
      </w:pPr>
      <w:r w:rsidRPr="00B417D8">
        <w:rPr>
          <w:szCs w:val="24"/>
        </w:rPr>
        <w:t xml:space="preserve">Note </w:t>
      </w:r>
      <w:r w:rsidR="004E4D20">
        <w:rPr>
          <w:szCs w:val="24"/>
        </w:rPr>
        <w:t>3</w:t>
      </w:r>
      <w:r>
        <w:rPr>
          <w:szCs w:val="24"/>
        </w:rPr>
        <w:t xml:space="preserve"> </w:t>
      </w:r>
      <w:r w:rsidRPr="00B417D8">
        <w:rPr>
          <w:szCs w:val="24"/>
        </w:rPr>
        <w:t xml:space="preserve">to </w:t>
      </w:r>
      <w:r w:rsidR="001B08FD" w:rsidRPr="00B417D8">
        <w:rPr>
          <w:szCs w:val="24"/>
        </w:rPr>
        <w:t>entry</w:t>
      </w:r>
      <w:r w:rsidRPr="00B417D8">
        <w:rPr>
          <w:szCs w:val="24"/>
        </w:rPr>
        <w:t>:</w:t>
      </w:r>
      <w:r w:rsidR="001B08FD">
        <w:rPr>
          <w:szCs w:val="24"/>
        </w:rPr>
        <w:tab/>
      </w:r>
      <w:r w:rsidRPr="00B417D8">
        <w:rPr>
          <w:szCs w:val="24"/>
        </w:rPr>
        <w:t>Seasonal and inter-annual changes in mean sea level can be expected in some regions, and over many years the mean sea level can change.</w:t>
      </w:r>
    </w:p>
    <w:p w14:paraId="13A4166A" w14:textId="0FD6F1C5" w:rsidR="00257B64" w:rsidRPr="00C62528" w:rsidRDefault="00257B64" w:rsidP="00257B64">
      <w:pPr>
        <w:pStyle w:val="TermNum"/>
        <w:autoSpaceDE w:val="0"/>
        <w:autoSpaceDN w:val="0"/>
        <w:adjustRightInd w:val="0"/>
        <w:rPr>
          <w:szCs w:val="24"/>
        </w:rPr>
      </w:pPr>
      <w:r>
        <w:rPr>
          <w:szCs w:val="24"/>
        </w:rPr>
        <w:t>3.1.3</w:t>
      </w:r>
      <w:r w:rsidRPr="00C62528">
        <w:rPr>
          <w:szCs w:val="24"/>
        </w:rPr>
        <w:t>.</w:t>
      </w:r>
      <w:r w:rsidR="0077561F">
        <w:rPr>
          <w:szCs w:val="24"/>
        </w:rPr>
        <w:t>1</w:t>
      </w:r>
      <w:r w:rsidR="00FD49B5">
        <w:rPr>
          <w:szCs w:val="24"/>
        </w:rPr>
        <w:t>0</w:t>
      </w:r>
    </w:p>
    <w:p w14:paraId="18FCA0F3" w14:textId="77777777" w:rsidR="00257B64" w:rsidRDefault="00257B64" w:rsidP="00257B64">
      <w:pPr>
        <w:pStyle w:val="Terms"/>
        <w:autoSpaceDE w:val="0"/>
        <w:autoSpaceDN w:val="0"/>
        <w:adjustRightInd w:val="0"/>
        <w:rPr>
          <w:szCs w:val="24"/>
        </w:rPr>
      </w:pPr>
      <w:r w:rsidRPr="00C62528">
        <w:rPr>
          <w:szCs w:val="24"/>
        </w:rPr>
        <w:t>mean water level</w:t>
      </w:r>
    </w:p>
    <w:p w14:paraId="6CDA1167" w14:textId="77777777" w:rsidR="000B07B6" w:rsidRPr="0099698D" w:rsidRDefault="00257B64" w:rsidP="00416930">
      <w:pPr>
        <w:pStyle w:val="Definition"/>
        <w:spacing w:after="0"/>
        <w:rPr>
          <w:b/>
          <w:szCs w:val="24"/>
        </w:rPr>
      </w:pPr>
      <w:r w:rsidRPr="0099698D">
        <w:rPr>
          <w:b/>
          <w:szCs w:val="24"/>
        </w:rPr>
        <w:t>MWL</w:t>
      </w:r>
      <w:r w:rsidR="000B07B6" w:rsidRPr="0099698D">
        <w:rPr>
          <w:b/>
          <w:szCs w:val="24"/>
        </w:rPr>
        <w:t xml:space="preserve"> </w:t>
      </w:r>
    </w:p>
    <w:p w14:paraId="750084CA" w14:textId="2CCDC3B7" w:rsidR="00D708CE" w:rsidRPr="00146007" w:rsidRDefault="00257B64" w:rsidP="00257B64">
      <w:pPr>
        <w:pStyle w:val="Definition"/>
        <w:rPr>
          <w:szCs w:val="24"/>
        </w:rPr>
      </w:pPr>
      <w:r w:rsidRPr="00146007">
        <w:rPr>
          <w:szCs w:val="24"/>
        </w:rPr>
        <w:t xml:space="preserve">average elevation of the water surface over </w:t>
      </w:r>
      <w:r w:rsidR="009D3A23" w:rsidRPr="00146007">
        <w:rPr>
          <w:szCs w:val="24"/>
        </w:rPr>
        <w:t xml:space="preserve">a </w:t>
      </w:r>
      <w:r w:rsidRPr="00146007">
        <w:rPr>
          <w:szCs w:val="24"/>
        </w:rPr>
        <w:t>given time period</w:t>
      </w:r>
    </w:p>
    <w:p w14:paraId="47FF58D1" w14:textId="1210931C" w:rsidR="00257B64" w:rsidRPr="00146007" w:rsidRDefault="00D708CE">
      <w:pPr>
        <w:pStyle w:val="Note"/>
      </w:pPr>
      <w:r w:rsidRPr="00B417D8">
        <w:t xml:space="preserve">Note </w:t>
      </w:r>
      <w:r>
        <w:t xml:space="preserve">1 </w:t>
      </w:r>
      <w:r w:rsidRPr="00B417D8">
        <w:t>to entry:</w:t>
      </w:r>
      <w:r>
        <w:tab/>
      </w:r>
      <w:r w:rsidRPr="00146007">
        <w:t xml:space="preserve">The mean water level is </w:t>
      </w:r>
      <w:r w:rsidR="00257B64" w:rsidRPr="00146007">
        <w:t>usually determined from hourly tidal level readings</w:t>
      </w:r>
      <w:r w:rsidRPr="00146007">
        <w:t>.</w:t>
      </w:r>
    </w:p>
    <w:p w14:paraId="4B272C9E" w14:textId="4E1D319C" w:rsidR="009D3A23" w:rsidRPr="00146007" w:rsidRDefault="009D3A23" w:rsidP="004C026F">
      <w:pPr>
        <w:pStyle w:val="Note"/>
        <w:autoSpaceDE w:val="0"/>
        <w:autoSpaceDN w:val="0"/>
        <w:adjustRightInd w:val="0"/>
      </w:pPr>
      <w:r w:rsidRPr="00B417D8">
        <w:rPr>
          <w:szCs w:val="24"/>
        </w:rPr>
        <w:t xml:space="preserve">Note </w:t>
      </w:r>
      <w:r>
        <w:rPr>
          <w:szCs w:val="24"/>
        </w:rPr>
        <w:t xml:space="preserve">2 </w:t>
      </w:r>
      <w:r w:rsidRPr="00B417D8">
        <w:rPr>
          <w:szCs w:val="24"/>
        </w:rPr>
        <w:t>to entry:</w:t>
      </w:r>
      <w:r w:rsidRPr="00B417D8">
        <w:rPr>
          <w:szCs w:val="24"/>
        </w:rPr>
        <w:tab/>
        <w:t xml:space="preserve">The monthly mean water level </w:t>
      </w:r>
      <w:r>
        <w:rPr>
          <w:szCs w:val="24"/>
        </w:rPr>
        <w:t xml:space="preserve">can </w:t>
      </w:r>
      <w:r w:rsidRPr="00B417D8">
        <w:rPr>
          <w:szCs w:val="24"/>
        </w:rPr>
        <w:t>var</w:t>
      </w:r>
      <w:r>
        <w:rPr>
          <w:szCs w:val="24"/>
        </w:rPr>
        <w:t>y</w:t>
      </w:r>
      <w:r w:rsidRPr="00B417D8">
        <w:rPr>
          <w:szCs w:val="24"/>
        </w:rPr>
        <w:t xml:space="preserve"> </w:t>
      </w:r>
      <w:r>
        <w:rPr>
          <w:szCs w:val="24"/>
        </w:rPr>
        <w:t xml:space="preserve">over </w:t>
      </w:r>
      <w:r w:rsidRPr="00B417D8">
        <w:rPr>
          <w:szCs w:val="24"/>
        </w:rPr>
        <w:t>seasons by a few tens of centimetres.</w:t>
      </w:r>
    </w:p>
    <w:p w14:paraId="1FAEBD27" w14:textId="51050377" w:rsidR="006F3485" w:rsidRPr="00C62528" w:rsidRDefault="006F3485" w:rsidP="006F3485">
      <w:pPr>
        <w:pStyle w:val="TermNum"/>
        <w:autoSpaceDE w:val="0"/>
        <w:autoSpaceDN w:val="0"/>
        <w:adjustRightInd w:val="0"/>
        <w:rPr>
          <w:szCs w:val="24"/>
        </w:rPr>
      </w:pPr>
      <w:r>
        <w:rPr>
          <w:szCs w:val="24"/>
        </w:rPr>
        <w:t>3.1.3</w:t>
      </w:r>
      <w:r w:rsidRPr="00C62528">
        <w:rPr>
          <w:szCs w:val="24"/>
        </w:rPr>
        <w:t>.</w:t>
      </w:r>
      <w:r w:rsidR="00257B64">
        <w:rPr>
          <w:szCs w:val="24"/>
        </w:rPr>
        <w:t>1</w:t>
      </w:r>
      <w:r w:rsidR="00FD49B5">
        <w:rPr>
          <w:szCs w:val="24"/>
        </w:rPr>
        <w:t>1</w:t>
      </w:r>
    </w:p>
    <w:p w14:paraId="0D9B3818" w14:textId="77777777" w:rsidR="006F3485" w:rsidRDefault="006F3485" w:rsidP="006F3485">
      <w:pPr>
        <w:pStyle w:val="Terms"/>
        <w:autoSpaceDE w:val="0"/>
        <w:autoSpaceDN w:val="0"/>
        <w:adjustRightInd w:val="0"/>
        <w:rPr>
          <w:szCs w:val="24"/>
        </w:rPr>
      </w:pPr>
      <w:r w:rsidRPr="00C62528">
        <w:rPr>
          <w:szCs w:val="24"/>
        </w:rPr>
        <w:t>mean high water springs</w:t>
      </w:r>
    </w:p>
    <w:p w14:paraId="16C3A9AB" w14:textId="77777777" w:rsidR="006F3485" w:rsidRPr="0099698D" w:rsidRDefault="006F3485" w:rsidP="006F3485">
      <w:pPr>
        <w:pStyle w:val="Terms"/>
        <w:autoSpaceDE w:val="0"/>
        <w:autoSpaceDN w:val="0"/>
        <w:adjustRightInd w:val="0"/>
        <w:rPr>
          <w:bCs/>
          <w:szCs w:val="24"/>
        </w:rPr>
      </w:pPr>
      <w:r w:rsidRPr="0099698D">
        <w:rPr>
          <w:bCs/>
          <w:szCs w:val="24"/>
        </w:rPr>
        <w:t>MHWS</w:t>
      </w:r>
    </w:p>
    <w:p w14:paraId="6B50BA65" w14:textId="7C04CE35" w:rsidR="006F3485" w:rsidRPr="00146007" w:rsidRDefault="006F3485" w:rsidP="006F3485">
      <w:pPr>
        <w:pStyle w:val="Definition"/>
        <w:rPr>
          <w:szCs w:val="24"/>
        </w:rPr>
      </w:pPr>
      <w:r w:rsidRPr="00146007">
        <w:rPr>
          <w:szCs w:val="24"/>
        </w:rPr>
        <w:t xml:space="preserve">average level of high waters occurring at the time of spring tides </w:t>
      </w:r>
      <w:r w:rsidR="00794203" w:rsidRPr="00146007">
        <w:rPr>
          <w:szCs w:val="24"/>
        </w:rPr>
        <w:t xml:space="preserve">measured over </w:t>
      </w:r>
      <w:r w:rsidR="007E00ED" w:rsidRPr="00146007">
        <w:rPr>
          <w:szCs w:val="24"/>
        </w:rPr>
        <w:t>an astronomical tidal cycle</w:t>
      </w:r>
    </w:p>
    <w:p w14:paraId="130B9427" w14:textId="5F67B7B8" w:rsidR="006F3485" w:rsidRPr="00C62528" w:rsidRDefault="006F3485" w:rsidP="006F3485">
      <w:pPr>
        <w:pStyle w:val="TermNum"/>
        <w:autoSpaceDE w:val="0"/>
        <w:autoSpaceDN w:val="0"/>
        <w:adjustRightInd w:val="0"/>
        <w:rPr>
          <w:szCs w:val="24"/>
        </w:rPr>
      </w:pPr>
      <w:r>
        <w:rPr>
          <w:szCs w:val="24"/>
        </w:rPr>
        <w:t>3.1.3</w:t>
      </w:r>
      <w:r w:rsidRPr="00C62528">
        <w:rPr>
          <w:szCs w:val="24"/>
        </w:rPr>
        <w:t>.</w:t>
      </w:r>
      <w:r w:rsidR="00257B64">
        <w:rPr>
          <w:szCs w:val="24"/>
        </w:rPr>
        <w:t>1</w:t>
      </w:r>
      <w:r w:rsidR="00FD49B5">
        <w:rPr>
          <w:szCs w:val="24"/>
        </w:rPr>
        <w:t>2</w:t>
      </w:r>
    </w:p>
    <w:p w14:paraId="3E3F5F87" w14:textId="77777777" w:rsidR="006F3485" w:rsidRDefault="006F3485" w:rsidP="006F3485">
      <w:pPr>
        <w:pStyle w:val="Terms"/>
        <w:autoSpaceDE w:val="0"/>
        <w:autoSpaceDN w:val="0"/>
        <w:adjustRightInd w:val="0"/>
        <w:rPr>
          <w:szCs w:val="24"/>
        </w:rPr>
      </w:pPr>
      <w:r w:rsidRPr="00C62528">
        <w:rPr>
          <w:szCs w:val="24"/>
        </w:rPr>
        <w:t>mean low water springs</w:t>
      </w:r>
    </w:p>
    <w:p w14:paraId="2040A333" w14:textId="77777777" w:rsidR="006F3485" w:rsidRPr="0099698D" w:rsidRDefault="006F3485" w:rsidP="006F3485">
      <w:pPr>
        <w:pStyle w:val="Terms"/>
        <w:autoSpaceDE w:val="0"/>
        <w:autoSpaceDN w:val="0"/>
        <w:adjustRightInd w:val="0"/>
        <w:rPr>
          <w:bCs/>
          <w:szCs w:val="24"/>
        </w:rPr>
      </w:pPr>
      <w:r w:rsidRPr="0099698D">
        <w:rPr>
          <w:bCs/>
          <w:szCs w:val="24"/>
        </w:rPr>
        <w:t>MLWS</w:t>
      </w:r>
    </w:p>
    <w:p w14:paraId="6AC1973E" w14:textId="62232831" w:rsidR="006F3485" w:rsidRPr="00146007" w:rsidRDefault="006F3485" w:rsidP="006F3485">
      <w:pPr>
        <w:pStyle w:val="Definition"/>
        <w:rPr>
          <w:szCs w:val="24"/>
        </w:rPr>
      </w:pPr>
      <w:r w:rsidRPr="00146007">
        <w:rPr>
          <w:szCs w:val="24"/>
        </w:rPr>
        <w:t xml:space="preserve">average </w:t>
      </w:r>
      <w:r w:rsidR="0035636C" w:rsidRPr="00146007">
        <w:rPr>
          <w:szCs w:val="24"/>
        </w:rPr>
        <w:t>level</w:t>
      </w:r>
      <w:r w:rsidRPr="00146007">
        <w:rPr>
          <w:szCs w:val="24"/>
        </w:rPr>
        <w:t xml:space="preserve"> of low waters occurring at the time of spring tides</w:t>
      </w:r>
      <w:r w:rsidR="00BF2100" w:rsidRPr="00146007">
        <w:rPr>
          <w:szCs w:val="24"/>
        </w:rPr>
        <w:t>,</w:t>
      </w:r>
      <w:r w:rsidRPr="00146007">
        <w:rPr>
          <w:szCs w:val="24"/>
        </w:rPr>
        <w:t xml:space="preserve"> </w:t>
      </w:r>
      <w:r w:rsidR="0035636C" w:rsidRPr="00146007">
        <w:rPr>
          <w:szCs w:val="24"/>
        </w:rPr>
        <w:t>measured over a</w:t>
      </w:r>
      <w:r w:rsidR="00BF2100" w:rsidRPr="00146007">
        <w:rPr>
          <w:szCs w:val="24"/>
        </w:rPr>
        <w:t>n</w:t>
      </w:r>
      <w:r w:rsidR="0035636C" w:rsidRPr="00146007">
        <w:rPr>
          <w:szCs w:val="24"/>
        </w:rPr>
        <w:t xml:space="preserve"> </w:t>
      </w:r>
      <w:r w:rsidR="00BF2100" w:rsidRPr="00146007">
        <w:rPr>
          <w:szCs w:val="24"/>
        </w:rPr>
        <w:t>astronomical tidal cycle</w:t>
      </w:r>
    </w:p>
    <w:p w14:paraId="0E30187B" w14:textId="488BD62F" w:rsidR="004640D5" w:rsidRPr="00C62528" w:rsidRDefault="004640D5" w:rsidP="004640D5">
      <w:pPr>
        <w:pStyle w:val="TermNum"/>
        <w:autoSpaceDE w:val="0"/>
        <w:autoSpaceDN w:val="0"/>
        <w:adjustRightInd w:val="0"/>
        <w:rPr>
          <w:szCs w:val="24"/>
        </w:rPr>
      </w:pPr>
      <w:r>
        <w:rPr>
          <w:szCs w:val="24"/>
        </w:rPr>
        <w:t>3.1.3</w:t>
      </w:r>
      <w:r w:rsidRPr="00C62528">
        <w:rPr>
          <w:szCs w:val="24"/>
        </w:rPr>
        <w:t>.</w:t>
      </w:r>
      <w:r w:rsidR="00257B64">
        <w:rPr>
          <w:szCs w:val="24"/>
        </w:rPr>
        <w:t>1</w:t>
      </w:r>
      <w:r w:rsidR="00FD49B5">
        <w:rPr>
          <w:szCs w:val="24"/>
        </w:rPr>
        <w:t>3</w:t>
      </w:r>
    </w:p>
    <w:p w14:paraId="6627E5C5" w14:textId="77777777" w:rsidR="004640D5" w:rsidRPr="00C62528" w:rsidRDefault="004640D5" w:rsidP="004640D5">
      <w:pPr>
        <w:pStyle w:val="Terms"/>
        <w:autoSpaceDE w:val="0"/>
        <w:autoSpaceDN w:val="0"/>
        <w:adjustRightInd w:val="0"/>
        <w:rPr>
          <w:szCs w:val="24"/>
        </w:rPr>
      </w:pPr>
      <w:r w:rsidRPr="00C62528">
        <w:rPr>
          <w:szCs w:val="24"/>
        </w:rPr>
        <w:t>extreme high water</w:t>
      </w:r>
    </w:p>
    <w:p w14:paraId="23A6B486" w14:textId="42FC31D1" w:rsidR="004640D5" w:rsidRPr="00146007" w:rsidRDefault="004640D5" w:rsidP="004640D5">
      <w:pPr>
        <w:pStyle w:val="Definition"/>
        <w:rPr>
          <w:szCs w:val="24"/>
        </w:rPr>
      </w:pPr>
      <w:r w:rsidRPr="00146007">
        <w:rPr>
          <w:szCs w:val="24"/>
        </w:rPr>
        <w:t xml:space="preserve">highest </w:t>
      </w:r>
      <w:r w:rsidR="00E562CD" w:rsidRPr="00146007">
        <w:rPr>
          <w:szCs w:val="24"/>
        </w:rPr>
        <w:t xml:space="preserve">sea </w:t>
      </w:r>
      <w:r w:rsidRPr="00146007">
        <w:rPr>
          <w:szCs w:val="24"/>
        </w:rPr>
        <w:t>level predicted at a location as a combination of astronomical tides, positive storm surges, seiches and river flow for an extreme event of a defined return period</w:t>
      </w:r>
    </w:p>
    <w:p w14:paraId="4D68391E" w14:textId="600FF76A" w:rsidR="004640D5" w:rsidRPr="00C62528" w:rsidRDefault="004640D5" w:rsidP="004640D5">
      <w:pPr>
        <w:pStyle w:val="TermNum"/>
        <w:autoSpaceDE w:val="0"/>
        <w:autoSpaceDN w:val="0"/>
        <w:adjustRightInd w:val="0"/>
        <w:rPr>
          <w:szCs w:val="24"/>
        </w:rPr>
      </w:pPr>
      <w:r>
        <w:rPr>
          <w:szCs w:val="24"/>
        </w:rPr>
        <w:t>3.1.3</w:t>
      </w:r>
      <w:r w:rsidRPr="00C62528">
        <w:rPr>
          <w:szCs w:val="24"/>
        </w:rPr>
        <w:t>.</w:t>
      </w:r>
      <w:r w:rsidR="00257B64">
        <w:rPr>
          <w:szCs w:val="24"/>
        </w:rPr>
        <w:t>1</w:t>
      </w:r>
      <w:r w:rsidR="00FD49B5">
        <w:rPr>
          <w:szCs w:val="24"/>
        </w:rPr>
        <w:t>4</w:t>
      </w:r>
    </w:p>
    <w:p w14:paraId="326415D5" w14:textId="77777777" w:rsidR="004640D5" w:rsidRPr="00C62528" w:rsidRDefault="004640D5" w:rsidP="004640D5">
      <w:pPr>
        <w:pStyle w:val="Terms"/>
        <w:autoSpaceDE w:val="0"/>
        <w:autoSpaceDN w:val="0"/>
        <w:adjustRightInd w:val="0"/>
        <w:rPr>
          <w:szCs w:val="24"/>
        </w:rPr>
      </w:pPr>
      <w:r w:rsidRPr="00C62528">
        <w:rPr>
          <w:szCs w:val="24"/>
        </w:rPr>
        <w:t>extreme low water</w:t>
      </w:r>
    </w:p>
    <w:p w14:paraId="44A64F5D" w14:textId="5F938B34" w:rsidR="004640D5" w:rsidRPr="00146007" w:rsidRDefault="004640D5" w:rsidP="004640D5">
      <w:pPr>
        <w:pStyle w:val="Definition"/>
        <w:rPr>
          <w:szCs w:val="24"/>
        </w:rPr>
      </w:pPr>
      <w:r w:rsidRPr="00146007">
        <w:rPr>
          <w:szCs w:val="24"/>
        </w:rPr>
        <w:t>lowest level that is predicted at a location as a combination of astronomical tides, negative storm surges, seiches and river flow for an extreme event of a defined return period</w:t>
      </w:r>
    </w:p>
    <w:p w14:paraId="3B3F8B76" w14:textId="3A5020BC" w:rsidR="004640D5" w:rsidRPr="00C62528" w:rsidRDefault="004640D5" w:rsidP="004640D5">
      <w:pPr>
        <w:pStyle w:val="TermNum"/>
        <w:autoSpaceDE w:val="0"/>
        <w:autoSpaceDN w:val="0"/>
        <w:adjustRightInd w:val="0"/>
        <w:rPr>
          <w:szCs w:val="24"/>
        </w:rPr>
      </w:pPr>
      <w:r>
        <w:rPr>
          <w:szCs w:val="24"/>
        </w:rPr>
        <w:t>3.1.3</w:t>
      </w:r>
      <w:r w:rsidRPr="00C62528">
        <w:rPr>
          <w:szCs w:val="24"/>
        </w:rPr>
        <w:t>.</w:t>
      </w:r>
      <w:r w:rsidR="00257B64">
        <w:rPr>
          <w:szCs w:val="24"/>
        </w:rPr>
        <w:t>1</w:t>
      </w:r>
      <w:r w:rsidR="00FD49B5">
        <w:rPr>
          <w:szCs w:val="24"/>
        </w:rPr>
        <w:t>5</w:t>
      </w:r>
    </w:p>
    <w:p w14:paraId="0FD5FE32" w14:textId="77777777" w:rsidR="004640D5" w:rsidRDefault="004640D5" w:rsidP="004640D5">
      <w:pPr>
        <w:pStyle w:val="Terms"/>
        <w:autoSpaceDE w:val="0"/>
        <w:autoSpaceDN w:val="0"/>
        <w:adjustRightInd w:val="0"/>
        <w:rPr>
          <w:szCs w:val="24"/>
        </w:rPr>
      </w:pPr>
      <w:r w:rsidRPr="00C62528">
        <w:rPr>
          <w:szCs w:val="24"/>
        </w:rPr>
        <w:t>extreme water level</w:t>
      </w:r>
    </w:p>
    <w:p w14:paraId="1F856CDA" w14:textId="77777777" w:rsidR="004640D5" w:rsidRPr="0099698D" w:rsidRDefault="004640D5" w:rsidP="004640D5">
      <w:pPr>
        <w:pStyle w:val="Terms"/>
        <w:autoSpaceDE w:val="0"/>
        <w:autoSpaceDN w:val="0"/>
        <w:adjustRightInd w:val="0"/>
        <w:rPr>
          <w:bCs/>
          <w:szCs w:val="24"/>
        </w:rPr>
      </w:pPr>
      <w:r w:rsidRPr="0099698D">
        <w:rPr>
          <w:bCs/>
          <w:szCs w:val="24"/>
        </w:rPr>
        <w:t>EWL</w:t>
      </w:r>
    </w:p>
    <w:p w14:paraId="5CADB2DF" w14:textId="4DE0109B" w:rsidR="004640D5" w:rsidRPr="00146007" w:rsidRDefault="00994212" w:rsidP="004640D5">
      <w:pPr>
        <w:pStyle w:val="Definition"/>
        <w:rPr>
          <w:szCs w:val="24"/>
        </w:rPr>
      </w:pPr>
      <w:r w:rsidRPr="00146007">
        <w:rPr>
          <w:szCs w:val="24"/>
        </w:rPr>
        <w:t>S</w:t>
      </w:r>
      <w:r w:rsidR="004640D5" w:rsidRPr="00146007">
        <w:rPr>
          <w:szCs w:val="24"/>
        </w:rPr>
        <w:t>tatistical</w:t>
      </w:r>
      <w:r w:rsidRPr="00146007">
        <w:rPr>
          <w:szCs w:val="24"/>
        </w:rPr>
        <w:t>ly</w:t>
      </w:r>
      <w:r w:rsidR="004640D5" w:rsidRPr="00146007">
        <w:rPr>
          <w:szCs w:val="24"/>
        </w:rPr>
        <w:t xml:space="preserve"> </w:t>
      </w:r>
      <w:r w:rsidRPr="00146007">
        <w:rPr>
          <w:szCs w:val="24"/>
        </w:rPr>
        <w:t xml:space="preserve">determined </w:t>
      </w:r>
      <w:r w:rsidR="004640D5" w:rsidRPr="00146007">
        <w:rPr>
          <w:szCs w:val="24"/>
        </w:rPr>
        <w:t>highest or lowest water level</w:t>
      </w:r>
      <w:r w:rsidR="00C41B49" w:rsidRPr="00146007">
        <w:rPr>
          <w:szCs w:val="24"/>
        </w:rPr>
        <w:t>,</w:t>
      </w:r>
      <w:r w:rsidR="004640D5" w:rsidRPr="00146007">
        <w:rPr>
          <w:szCs w:val="24"/>
        </w:rPr>
        <w:t xml:space="preserve"> by the combination of astronomical tide, storme surges, an</w:t>
      </w:r>
      <w:r w:rsidR="00EF619B" w:rsidRPr="00146007">
        <w:rPr>
          <w:szCs w:val="24"/>
        </w:rPr>
        <w:t>d</w:t>
      </w:r>
      <w:r w:rsidR="004640D5" w:rsidRPr="00146007">
        <w:rPr>
          <w:szCs w:val="24"/>
        </w:rPr>
        <w:t xml:space="preserve"> climate change influence, referenced to a fixed datum</w:t>
      </w:r>
    </w:p>
    <w:p w14:paraId="326A0349" w14:textId="27E9E8DF" w:rsidR="004640D5" w:rsidRPr="00C62528" w:rsidRDefault="004640D5" w:rsidP="004640D5">
      <w:pPr>
        <w:pStyle w:val="TermNum"/>
        <w:autoSpaceDE w:val="0"/>
        <w:autoSpaceDN w:val="0"/>
        <w:adjustRightInd w:val="0"/>
        <w:rPr>
          <w:szCs w:val="24"/>
        </w:rPr>
      </w:pPr>
      <w:r>
        <w:rPr>
          <w:szCs w:val="24"/>
        </w:rPr>
        <w:t>3.1.3</w:t>
      </w:r>
      <w:r w:rsidRPr="00C62528">
        <w:rPr>
          <w:szCs w:val="24"/>
        </w:rPr>
        <w:t>.</w:t>
      </w:r>
      <w:r w:rsidR="00257B64">
        <w:rPr>
          <w:szCs w:val="24"/>
        </w:rPr>
        <w:t>1</w:t>
      </w:r>
      <w:r w:rsidR="005F57B9">
        <w:rPr>
          <w:szCs w:val="24"/>
        </w:rPr>
        <w:t>6</w:t>
      </w:r>
    </w:p>
    <w:p w14:paraId="280CCBC8" w14:textId="77777777" w:rsidR="004640D5" w:rsidRDefault="004640D5" w:rsidP="004640D5">
      <w:pPr>
        <w:pStyle w:val="Terms"/>
        <w:autoSpaceDE w:val="0"/>
        <w:autoSpaceDN w:val="0"/>
        <w:adjustRightInd w:val="0"/>
        <w:rPr>
          <w:szCs w:val="24"/>
        </w:rPr>
      </w:pPr>
      <w:r w:rsidRPr="00C62528">
        <w:rPr>
          <w:szCs w:val="24"/>
        </w:rPr>
        <w:t>design water level</w:t>
      </w:r>
    </w:p>
    <w:p w14:paraId="48ED4A6C" w14:textId="1D716B3D" w:rsidR="00010EC2" w:rsidRPr="00146007" w:rsidRDefault="004640D5" w:rsidP="004640D5">
      <w:pPr>
        <w:pStyle w:val="Definition"/>
        <w:rPr>
          <w:szCs w:val="24"/>
        </w:rPr>
      </w:pPr>
      <w:r w:rsidRPr="00146007">
        <w:rPr>
          <w:szCs w:val="24"/>
        </w:rPr>
        <w:t xml:space="preserve">water level selected for design </w:t>
      </w:r>
      <w:r w:rsidR="00EF619B" w:rsidRPr="00146007">
        <w:rPr>
          <w:szCs w:val="24"/>
        </w:rPr>
        <w:t xml:space="preserve">and </w:t>
      </w:r>
      <w:r w:rsidRPr="00146007">
        <w:rPr>
          <w:szCs w:val="24"/>
        </w:rPr>
        <w:t>analysis of coastal structures</w:t>
      </w:r>
      <w:r w:rsidR="005F3A90" w:rsidRPr="00146007">
        <w:rPr>
          <w:szCs w:val="24"/>
        </w:rPr>
        <w:t>, in view of the acceptable level of risk of failure/damage due to an extreme event of a defined return period</w:t>
      </w:r>
    </w:p>
    <w:p w14:paraId="2ABF4999" w14:textId="690C6EE8" w:rsidR="004640D5" w:rsidRPr="00146007" w:rsidRDefault="00B97567" w:rsidP="004C026F">
      <w:pPr>
        <w:pStyle w:val="Note"/>
      </w:pPr>
      <w:r w:rsidRPr="00B417D8">
        <w:t xml:space="preserve">Note </w:t>
      </w:r>
      <w:r>
        <w:t xml:space="preserve">1 </w:t>
      </w:r>
      <w:r w:rsidRPr="00B417D8">
        <w:t>to entry:</w:t>
      </w:r>
      <w:r w:rsidRPr="00B417D8">
        <w:tab/>
      </w:r>
      <w:r w:rsidR="004640D5" w:rsidRPr="00146007">
        <w:t xml:space="preserve">Generally, it is the water level that mostly affects the safety of the structures/facilities in question. </w:t>
      </w:r>
    </w:p>
    <w:p w14:paraId="261FB50C" w14:textId="1D07A894" w:rsidR="00CF7767" w:rsidRPr="00C62528" w:rsidRDefault="00CF7767" w:rsidP="00500EC5">
      <w:pPr>
        <w:pStyle w:val="TermNum"/>
        <w:pageBreakBefore/>
        <w:autoSpaceDE w:val="0"/>
        <w:autoSpaceDN w:val="0"/>
        <w:adjustRightInd w:val="0"/>
        <w:rPr>
          <w:szCs w:val="24"/>
        </w:rPr>
      </w:pPr>
      <w:r>
        <w:rPr>
          <w:szCs w:val="24"/>
        </w:rPr>
        <w:t>3.1.3</w:t>
      </w:r>
      <w:r w:rsidRPr="00C62528">
        <w:rPr>
          <w:szCs w:val="24"/>
        </w:rPr>
        <w:t>.</w:t>
      </w:r>
      <w:r w:rsidR="00EF042D">
        <w:rPr>
          <w:szCs w:val="24"/>
        </w:rPr>
        <w:t>1</w:t>
      </w:r>
      <w:r w:rsidR="005F57B9">
        <w:rPr>
          <w:szCs w:val="24"/>
        </w:rPr>
        <w:t>7</w:t>
      </w:r>
    </w:p>
    <w:p w14:paraId="29715644" w14:textId="77777777" w:rsidR="00CF7767" w:rsidRPr="00C62528" w:rsidRDefault="00CF7767" w:rsidP="00CF7767">
      <w:pPr>
        <w:pStyle w:val="Terms"/>
        <w:autoSpaceDE w:val="0"/>
        <w:autoSpaceDN w:val="0"/>
        <w:adjustRightInd w:val="0"/>
        <w:rPr>
          <w:szCs w:val="24"/>
        </w:rPr>
      </w:pPr>
      <w:r w:rsidRPr="00C62528">
        <w:rPr>
          <w:szCs w:val="24"/>
        </w:rPr>
        <w:t>sea state</w:t>
      </w:r>
    </w:p>
    <w:p w14:paraId="7C073E6C" w14:textId="49DAF7A1" w:rsidR="00CF7767" w:rsidRPr="00146007" w:rsidRDefault="00CF7767" w:rsidP="00CF7767">
      <w:pPr>
        <w:pStyle w:val="Definition"/>
        <w:rPr>
          <w:szCs w:val="24"/>
        </w:rPr>
      </w:pPr>
      <w:r w:rsidRPr="00146007">
        <w:rPr>
          <w:szCs w:val="24"/>
        </w:rPr>
        <w:t xml:space="preserve">condition of sea surface within a short time span, being expressed </w:t>
      </w:r>
      <w:r w:rsidR="00FB59CC" w:rsidRPr="00146007">
        <w:rPr>
          <w:szCs w:val="24"/>
        </w:rPr>
        <w:t>by</w:t>
      </w:r>
      <w:r w:rsidRPr="00146007">
        <w:rPr>
          <w:szCs w:val="24"/>
        </w:rPr>
        <w:t xml:space="preserve"> </w:t>
      </w:r>
      <w:r w:rsidR="00813D7A" w:rsidRPr="00146007">
        <w:rPr>
          <w:szCs w:val="24"/>
        </w:rPr>
        <w:t xml:space="preserve">still water level, </w:t>
      </w:r>
      <w:r w:rsidRPr="00146007">
        <w:rPr>
          <w:szCs w:val="24"/>
        </w:rPr>
        <w:t xml:space="preserve"> wave heights, </w:t>
      </w:r>
      <w:r w:rsidR="00813D7A" w:rsidRPr="00146007">
        <w:rPr>
          <w:szCs w:val="24"/>
        </w:rPr>
        <w:t xml:space="preserve">wave </w:t>
      </w:r>
      <w:r w:rsidRPr="00146007">
        <w:rPr>
          <w:szCs w:val="24"/>
        </w:rPr>
        <w:t xml:space="preserve">periods and </w:t>
      </w:r>
      <w:r w:rsidR="00813D7A" w:rsidRPr="00146007">
        <w:rPr>
          <w:szCs w:val="24"/>
        </w:rPr>
        <w:t xml:space="preserve">wave </w:t>
      </w:r>
      <w:r w:rsidRPr="00146007">
        <w:rPr>
          <w:szCs w:val="24"/>
        </w:rPr>
        <w:t>directions</w:t>
      </w:r>
    </w:p>
    <w:p w14:paraId="52781B25" w14:textId="705AA85D" w:rsidR="001817A0" w:rsidRPr="00146007" w:rsidRDefault="001817A0" w:rsidP="00A53F6A">
      <w:pPr>
        <w:pStyle w:val="Note"/>
      </w:pPr>
      <w:r w:rsidRPr="00146007">
        <w:t xml:space="preserve">Note 1 to entry: </w:t>
      </w:r>
      <w:r w:rsidRPr="00146007">
        <w:tab/>
        <w:t xml:space="preserve">The time span normally </w:t>
      </w:r>
      <w:r w:rsidR="00FB59CC" w:rsidRPr="00146007">
        <w:t xml:space="preserve">used is </w:t>
      </w:r>
      <w:r w:rsidRPr="00146007">
        <w:t>from 20 minutes up to a few hours.</w:t>
      </w:r>
    </w:p>
    <w:p w14:paraId="64B62FEF" w14:textId="77777777" w:rsidR="001817A0" w:rsidRPr="00146007" w:rsidRDefault="001817A0" w:rsidP="00A53F6A">
      <w:pPr>
        <w:pStyle w:val="Note"/>
      </w:pPr>
      <w:r>
        <w:rPr>
          <w:lang w:val="en-US"/>
        </w:rPr>
        <w:t>Note 2 to entry:</w:t>
      </w:r>
      <w:r>
        <w:rPr>
          <w:lang w:val="en-US"/>
        </w:rPr>
        <w:tab/>
      </w:r>
      <w:r w:rsidRPr="00577302">
        <w:rPr>
          <w:lang w:val="en-US"/>
        </w:rPr>
        <w:t xml:space="preserve">The length of time span is chosen as the result of compromise between the requirement of a short duration to guarantee </w:t>
      </w:r>
      <w:r>
        <w:rPr>
          <w:lang w:val="en-US"/>
        </w:rPr>
        <w:t>that the</w:t>
      </w:r>
      <w:r w:rsidRPr="00577302">
        <w:rPr>
          <w:lang w:val="en-US"/>
        </w:rPr>
        <w:t xml:space="preserve"> sea state </w:t>
      </w:r>
      <w:r>
        <w:rPr>
          <w:lang w:val="en-US"/>
        </w:rPr>
        <w:t xml:space="preserve">is constant </w:t>
      </w:r>
      <w:r w:rsidRPr="00577302">
        <w:rPr>
          <w:lang w:val="en-US"/>
        </w:rPr>
        <w:t xml:space="preserve">during the recording time and that </w:t>
      </w:r>
      <w:r>
        <w:rPr>
          <w:lang w:val="en-US"/>
        </w:rPr>
        <w:t>the</w:t>
      </w:r>
      <w:r w:rsidRPr="00577302">
        <w:rPr>
          <w:lang w:val="en-US"/>
        </w:rPr>
        <w:t xml:space="preserve"> duration </w:t>
      </w:r>
      <w:r>
        <w:rPr>
          <w:lang w:val="en-US"/>
        </w:rPr>
        <w:t xml:space="preserve">is sufficiently </w:t>
      </w:r>
      <w:r w:rsidRPr="00577302">
        <w:rPr>
          <w:lang w:val="en-US"/>
        </w:rPr>
        <w:t xml:space="preserve">long </w:t>
      </w:r>
      <w:r>
        <w:rPr>
          <w:lang w:val="en-US"/>
        </w:rPr>
        <w:t>with necessary</w:t>
      </w:r>
      <w:r w:rsidRPr="00577302">
        <w:rPr>
          <w:lang w:val="en-US"/>
        </w:rPr>
        <w:t xml:space="preserve"> number of waves for reliable </w:t>
      </w:r>
      <w:r>
        <w:rPr>
          <w:lang w:val="en-US"/>
        </w:rPr>
        <w:t xml:space="preserve">statistical </w:t>
      </w:r>
      <w:r w:rsidRPr="00577302">
        <w:rPr>
          <w:lang w:val="en-US"/>
        </w:rPr>
        <w:t xml:space="preserve">estimates of </w:t>
      </w:r>
      <w:r>
        <w:rPr>
          <w:lang w:val="en-US"/>
        </w:rPr>
        <w:t>characteristic</w:t>
      </w:r>
      <w:r w:rsidRPr="00577302">
        <w:rPr>
          <w:lang w:val="en-US"/>
        </w:rPr>
        <w:t xml:space="preserve"> wave height</w:t>
      </w:r>
      <w:r>
        <w:rPr>
          <w:lang w:val="en-US"/>
        </w:rPr>
        <w:t>s</w:t>
      </w:r>
      <w:r w:rsidRPr="00577302">
        <w:rPr>
          <w:lang w:val="en-US"/>
        </w:rPr>
        <w:t xml:space="preserve"> and </w:t>
      </w:r>
      <w:r>
        <w:rPr>
          <w:lang w:val="en-US"/>
        </w:rPr>
        <w:t xml:space="preserve">wave </w:t>
      </w:r>
      <w:r w:rsidRPr="00577302">
        <w:rPr>
          <w:lang w:val="en-US"/>
        </w:rPr>
        <w:t>periods.</w:t>
      </w:r>
    </w:p>
    <w:p w14:paraId="5EC0EBA9" w14:textId="6D0260D1" w:rsidR="000F4F37" w:rsidRPr="00C62528" w:rsidRDefault="000F4F37" w:rsidP="000F4F37">
      <w:pPr>
        <w:pStyle w:val="TermNum"/>
        <w:autoSpaceDE w:val="0"/>
        <w:autoSpaceDN w:val="0"/>
        <w:adjustRightInd w:val="0"/>
        <w:rPr>
          <w:szCs w:val="24"/>
        </w:rPr>
      </w:pPr>
      <w:r>
        <w:rPr>
          <w:szCs w:val="24"/>
        </w:rPr>
        <w:t>3.1.3</w:t>
      </w:r>
      <w:r w:rsidRPr="00C62528">
        <w:rPr>
          <w:szCs w:val="24"/>
        </w:rPr>
        <w:t>.</w:t>
      </w:r>
      <w:r w:rsidR="00EF042D">
        <w:rPr>
          <w:szCs w:val="24"/>
        </w:rPr>
        <w:t>1</w:t>
      </w:r>
      <w:r w:rsidR="005F57B9">
        <w:rPr>
          <w:szCs w:val="24"/>
        </w:rPr>
        <w:t>8</w:t>
      </w:r>
    </w:p>
    <w:p w14:paraId="2A1D9D78" w14:textId="77777777" w:rsidR="000F4F37" w:rsidRPr="00C62528" w:rsidRDefault="000F4F37" w:rsidP="000F4F37">
      <w:pPr>
        <w:pStyle w:val="Terms"/>
        <w:autoSpaceDE w:val="0"/>
        <w:autoSpaceDN w:val="0"/>
        <w:adjustRightInd w:val="0"/>
        <w:rPr>
          <w:szCs w:val="24"/>
        </w:rPr>
      </w:pPr>
      <w:r w:rsidRPr="00C62528">
        <w:rPr>
          <w:szCs w:val="24"/>
        </w:rPr>
        <w:t>wave height</w:t>
      </w:r>
    </w:p>
    <w:p w14:paraId="4D2ECDB9" w14:textId="77777777" w:rsidR="000F4F37" w:rsidRPr="00146007" w:rsidRDefault="000F4F37" w:rsidP="000F4F37">
      <w:pPr>
        <w:pStyle w:val="Definition"/>
        <w:rPr>
          <w:szCs w:val="24"/>
        </w:rPr>
      </w:pPr>
      <w:r w:rsidRPr="00146007">
        <w:rPr>
          <w:szCs w:val="24"/>
        </w:rPr>
        <w:t>vertical distance between a trough and the preceding (following) crest, as determined by zero-down (zero-up) crossing</w:t>
      </w:r>
    </w:p>
    <w:p w14:paraId="179716D7" w14:textId="016C0356" w:rsidR="000F4F37" w:rsidRPr="00C62528" w:rsidRDefault="000F4F37" w:rsidP="000F4F37">
      <w:pPr>
        <w:pStyle w:val="TermNum"/>
        <w:autoSpaceDE w:val="0"/>
        <w:autoSpaceDN w:val="0"/>
        <w:adjustRightInd w:val="0"/>
        <w:rPr>
          <w:szCs w:val="24"/>
        </w:rPr>
      </w:pPr>
      <w:r>
        <w:rPr>
          <w:szCs w:val="24"/>
        </w:rPr>
        <w:t>3.1.3</w:t>
      </w:r>
      <w:r w:rsidRPr="00C62528">
        <w:rPr>
          <w:szCs w:val="24"/>
        </w:rPr>
        <w:t>.</w:t>
      </w:r>
      <w:r w:rsidR="005F57B9">
        <w:rPr>
          <w:szCs w:val="24"/>
        </w:rPr>
        <w:t>19</w:t>
      </w:r>
    </w:p>
    <w:p w14:paraId="1A53E769" w14:textId="77777777" w:rsidR="000F4F37" w:rsidRPr="00C62528" w:rsidRDefault="000F4F37" w:rsidP="000F4F37">
      <w:pPr>
        <w:pStyle w:val="Terms"/>
        <w:autoSpaceDE w:val="0"/>
        <w:autoSpaceDN w:val="0"/>
        <w:adjustRightInd w:val="0"/>
        <w:rPr>
          <w:szCs w:val="24"/>
        </w:rPr>
      </w:pPr>
      <w:r w:rsidRPr="00C62528">
        <w:rPr>
          <w:szCs w:val="24"/>
        </w:rPr>
        <w:t>wavelength</w:t>
      </w:r>
    </w:p>
    <w:p w14:paraId="1FE16E8E" w14:textId="5641FA19" w:rsidR="000F4F37" w:rsidRPr="00146007" w:rsidRDefault="000F4F37" w:rsidP="000F4F37">
      <w:pPr>
        <w:pStyle w:val="Definition"/>
        <w:rPr>
          <w:szCs w:val="24"/>
        </w:rPr>
      </w:pPr>
      <w:r w:rsidRPr="00146007">
        <w:rPr>
          <w:szCs w:val="24"/>
        </w:rPr>
        <w:t xml:space="preserve">horizontal distance between two successive zero-down </w:t>
      </w:r>
      <w:r w:rsidR="00D314C0" w:rsidRPr="00146007">
        <w:rPr>
          <w:szCs w:val="24"/>
        </w:rPr>
        <w:t xml:space="preserve">or </w:t>
      </w:r>
      <w:r w:rsidRPr="00146007">
        <w:rPr>
          <w:szCs w:val="24"/>
        </w:rPr>
        <w:t>zero-up crossings in a wave record</w:t>
      </w:r>
    </w:p>
    <w:p w14:paraId="265AF509" w14:textId="3C246C02" w:rsidR="000F4F37" w:rsidRPr="00C62528" w:rsidRDefault="000F4F37" w:rsidP="000F4F37">
      <w:pPr>
        <w:pStyle w:val="TermNum"/>
        <w:autoSpaceDE w:val="0"/>
        <w:autoSpaceDN w:val="0"/>
        <w:adjustRightInd w:val="0"/>
        <w:rPr>
          <w:szCs w:val="24"/>
        </w:rPr>
      </w:pPr>
      <w:r>
        <w:rPr>
          <w:szCs w:val="24"/>
        </w:rPr>
        <w:t>3.1.3</w:t>
      </w:r>
      <w:r w:rsidRPr="00C62528">
        <w:rPr>
          <w:szCs w:val="24"/>
        </w:rPr>
        <w:t>.</w:t>
      </w:r>
      <w:r w:rsidR="0077561F">
        <w:rPr>
          <w:szCs w:val="24"/>
        </w:rPr>
        <w:t>2</w:t>
      </w:r>
      <w:r w:rsidR="005F57B9">
        <w:rPr>
          <w:szCs w:val="24"/>
        </w:rPr>
        <w:t>0</w:t>
      </w:r>
    </w:p>
    <w:p w14:paraId="0A771DA2" w14:textId="77777777" w:rsidR="000F4F37" w:rsidRPr="00C62528" w:rsidRDefault="000F4F37" w:rsidP="000F4F37">
      <w:pPr>
        <w:pStyle w:val="Terms"/>
        <w:autoSpaceDE w:val="0"/>
        <w:autoSpaceDN w:val="0"/>
        <w:adjustRightInd w:val="0"/>
        <w:rPr>
          <w:szCs w:val="24"/>
        </w:rPr>
      </w:pPr>
      <w:r w:rsidRPr="00C62528">
        <w:rPr>
          <w:szCs w:val="24"/>
        </w:rPr>
        <w:t>wave number</w:t>
      </w:r>
    </w:p>
    <w:p w14:paraId="16B88EA5" w14:textId="77777777" w:rsidR="000F4F37" w:rsidRPr="00146007" w:rsidRDefault="000F4F37" w:rsidP="000F4F37">
      <w:pPr>
        <w:pStyle w:val="Definition"/>
        <w:rPr>
          <w:szCs w:val="24"/>
        </w:rPr>
      </w:pPr>
      <w:r w:rsidRPr="00146007">
        <w:rPr>
          <w:szCs w:val="24"/>
        </w:rPr>
        <w:t>inverse of the wavelength times 2</w:t>
      </w:r>
      <w:r w:rsidRPr="005C261F">
        <w:rPr>
          <w:i/>
          <w:iCs/>
          <w:szCs w:val="24"/>
          <w:lang w:val="fr-BE"/>
        </w:rPr>
        <w:t>π</w:t>
      </w:r>
    </w:p>
    <w:p w14:paraId="41450BA9" w14:textId="5C505F7E" w:rsidR="000F4F37" w:rsidRPr="00C62528" w:rsidRDefault="000F4F37" w:rsidP="000F4F37">
      <w:pPr>
        <w:pStyle w:val="TermNum"/>
        <w:autoSpaceDE w:val="0"/>
        <w:autoSpaceDN w:val="0"/>
        <w:adjustRightInd w:val="0"/>
        <w:rPr>
          <w:szCs w:val="24"/>
        </w:rPr>
      </w:pPr>
      <w:r>
        <w:rPr>
          <w:szCs w:val="24"/>
        </w:rPr>
        <w:t>3.1.3</w:t>
      </w:r>
      <w:r w:rsidRPr="00C62528">
        <w:rPr>
          <w:szCs w:val="24"/>
        </w:rPr>
        <w:t>.</w:t>
      </w:r>
      <w:r w:rsidR="0077561F">
        <w:rPr>
          <w:szCs w:val="24"/>
        </w:rPr>
        <w:t>2</w:t>
      </w:r>
      <w:r w:rsidR="005F57B9">
        <w:rPr>
          <w:szCs w:val="24"/>
        </w:rPr>
        <w:t>1</w:t>
      </w:r>
    </w:p>
    <w:p w14:paraId="10DD2352" w14:textId="77777777" w:rsidR="000F4F37" w:rsidRPr="00C62528" w:rsidRDefault="000F4F37" w:rsidP="000F4F37">
      <w:pPr>
        <w:pStyle w:val="Terms"/>
        <w:autoSpaceDE w:val="0"/>
        <w:autoSpaceDN w:val="0"/>
        <w:adjustRightInd w:val="0"/>
        <w:rPr>
          <w:szCs w:val="24"/>
        </w:rPr>
      </w:pPr>
      <w:r w:rsidRPr="00C62528">
        <w:rPr>
          <w:szCs w:val="24"/>
        </w:rPr>
        <w:t>wave period</w:t>
      </w:r>
    </w:p>
    <w:p w14:paraId="0EA0BADD" w14:textId="00B5FC34" w:rsidR="000F4F37" w:rsidRPr="00146007" w:rsidRDefault="000F4F37" w:rsidP="000F4F37">
      <w:pPr>
        <w:pStyle w:val="Definition"/>
        <w:rPr>
          <w:szCs w:val="24"/>
        </w:rPr>
      </w:pPr>
      <w:r w:rsidRPr="00146007">
        <w:rPr>
          <w:szCs w:val="24"/>
        </w:rPr>
        <w:t xml:space="preserve">time for two successive zero-down </w:t>
      </w:r>
      <w:r w:rsidR="00D314C0" w:rsidRPr="00146007">
        <w:rPr>
          <w:szCs w:val="24"/>
        </w:rPr>
        <w:t xml:space="preserve">or zero-up </w:t>
      </w:r>
      <w:r w:rsidRPr="00146007">
        <w:rPr>
          <w:szCs w:val="24"/>
        </w:rPr>
        <w:t>crossings to pass a fixed point</w:t>
      </w:r>
    </w:p>
    <w:p w14:paraId="472D5AFF" w14:textId="126C4BA7" w:rsidR="000F4F37" w:rsidRPr="00C62528" w:rsidRDefault="000F4F37" w:rsidP="000F4F37">
      <w:pPr>
        <w:pStyle w:val="TermNum"/>
        <w:autoSpaceDE w:val="0"/>
        <w:autoSpaceDN w:val="0"/>
        <w:adjustRightInd w:val="0"/>
        <w:rPr>
          <w:szCs w:val="24"/>
        </w:rPr>
      </w:pPr>
      <w:r>
        <w:rPr>
          <w:szCs w:val="24"/>
        </w:rPr>
        <w:t>3.1.3</w:t>
      </w:r>
      <w:r w:rsidRPr="00C62528">
        <w:rPr>
          <w:szCs w:val="24"/>
        </w:rPr>
        <w:t>.</w:t>
      </w:r>
      <w:r w:rsidR="0077561F">
        <w:rPr>
          <w:szCs w:val="24"/>
        </w:rPr>
        <w:t>2</w:t>
      </w:r>
      <w:r w:rsidR="005F57B9">
        <w:rPr>
          <w:szCs w:val="24"/>
        </w:rPr>
        <w:t>2</w:t>
      </w:r>
    </w:p>
    <w:p w14:paraId="3208B0A5" w14:textId="77777777" w:rsidR="000F4F37" w:rsidRPr="00C62528" w:rsidRDefault="000F4F37" w:rsidP="000F4F37">
      <w:pPr>
        <w:pStyle w:val="Terms"/>
        <w:autoSpaceDE w:val="0"/>
        <w:autoSpaceDN w:val="0"/>
        <w:adjustRightInd w:val="0"/>
        <w:rPr>
          <w:szCs w:val="24"/>
        </w:rPr>
      </w:pPr>
      <w:r w:rsidRPr="00C62528">
        <w:rPr>
          <w:szCs w:val="24"/>
        </w:rPr>
        <w:t>wave phase velocity</w:t>
      </w:r>
    </w:p>
    <w:p w14:paraId="126D72C6" w14:textId="77777777" w:rsidR="000F4F37" w:rsidRPr="00146007" w:rsidRDefault="000F4F37" w:rsidP="000F4F37">
      <w:pPr>
        <w:pStyle w:val="Definition"/>
        <w:rPr>
          <w:szCs w:val="24"/>
        </w:rPr>
      </w:pPr>
      <w:r w:rsidRPr="00146007">
        <w:rPr>
          <w:szCs w:val="24"/>
        </w:rPr>
        <w:t>speed at which a wave propagates (sometimes referred to as wave celerity or velocity of wave propagation)</w:t>
      </w:r>
    </w:p>
    <w:p w14:paraId="0BD8DEB0" w14:textId="5F9F0834" w:rsidR="000F4F37" w:rsidRPr="00C62528" w:rsidRDefault="000F4F37" w:rsidP="000F4F37">
      <w:pPr>
        <w:pStyle w:val="TermNum"/>
        <w:autoSpaceDE w:val="0"/>
        <w:autoSpaceDN w:val="0"/>
        <w:adjustRightInd w:val="0"/>
        <w:rPr>
          <w:szCs w:val="24"/>
        </w:rPr>
      </w:pPr>
      <w:r>
        <w:rPr>
          <w:szCs w:val="24"/>
        </w:rPr>
        <w:t>3.1.3</w:t>
      </w:r>
      <w:r w:rsidRPr="00C62528">
        <w:rPr>
          <w:szCs w:val="24"/>
        </w:rPr>
        <w:t>.</w:t>
      </w:r>
      <w:r w:rsidR="0077561F">
        <w:rPr>
          <w:szCs w:val="24"/>
        </w:rPr>
        <w:t>2</w:t>
      </w:r>
      <w:r w:rsidR="005F57B9">
        <w:rPr>
          <w:szCs w:val="24"/>
        </w:rPr>
        <w:t>3</w:t>
      </w:r>
    </w:p>
    <w:p w14:paraId="19E3C7BA" w14:textId="77777777" w:rsidR="000F4F37" w:rsidRPr="00C62528" w:rsidRDefault="000F4F37" w:rsidP="000F4F37">
      <w:pPr>
        <w:pStyle w:val="Terms"/>
        <w:autoSpaceDE w:val="0"/>
        <w:autoSpaceDN w:val="0"/>
        <w:adjustRightInd w:val="0"/>
        <w:rPr>
          <w:szCs w:val="24"/>
        </w:rPr>
      </w:pPr>
      <w:r w:rsidRPr="00C62528">
        <w:rPr>
          <w:szCs w:val="24"/>
        </w:rPr>
        <w:t>wave steepness</w:t>
      </w:r>
    </w:p>
    <w:p w14:paraId="5271F07A" w14:textId="3F652A3B" w:rsidR="000F4F37" w:rsidRPr="00146007" w:rsidRDefault="000F4F37" w:rsidP="000F4F37">
      <w:pPr>
        <w:pStyle w:val="Definition"/>
      </w:pPr>
      <w:r w:rsidRPr="00146007">
        <w:rPr>
          <w:szCs w:val="24"/>
        </w:rPr>
        <w:t xml:space="preserve">ratio of wave height to wavelength, </w:t>
      </w:r>
      <w:r w:rsidRPr="00146007">
        <w:rPr>
          <w:i/>
          <w:iCs/>
          <w:szCs w:val="24"/>
        </w:rPr>
        <w:t>H</w:t>
      </w:r>
      <w:r w:rsidRPr="00146007">
        <w:rPr>
          <w:szCs w:val="24"/>
        </w:rPr>
        <w:t>/</w:t>
      </w:r>
      <w:r w:rsidRPr="00146007">
        <w:rPr>
          <w:i/>
          <w:iCs/>
          <w:szCs w:val="24"/>
        </w:rPr>
        <w:t>L</w:t>
      </w:r>
    </w:p>
    <w:p w14:paraId="3FA34D71" w14:textId="730A981E" w:rsidR="00262A20" w:rsidRPr="00C62528" w:rsidRDefault="009F7929" w:rsidP="00262A20">
      <w:pPr>
        <w:pStyle w:val="TermNum"/>
        <w:autoSpaceDE w:val="0"/>
        <w:autoSpaceDN w:val="0"/>
        <w:adjustRightInd w:val="0"/>
        <w:rPr>
          <w:szCs w:val="24"/>
        </w:rPr>
      </w:pPr>
      <w:r>
        <w:rPr>
          <w:szCs w:val="24"/>
        </w:rPr>
        <w:t>3.1.3</w:t>
      </w:r>
      <w:r w:rsidR="00262A20" w:rsidRPr="00C62528">
        <w:rPr>
          <w:szCs w:val="24"/>
        </w:rPr>
        <w:t>.</w:t>
      </w:r>
      <w:r w:rsidR="0077561F">
        <w:rPr>
          <w:szCs w:val="24"/>
        </w:rPr>
        <w:t>2</w:t>
      </w:r>
      <w:r w:rsidR="005F57B9">
        <w:rPr>
          <w:szCs w:val="24"/>
        </w:rPr>
        <w:t>4</w:t>
      </w:r>
    </w:p>
    <w:p w14:paraId="76DEC81B" w14:textId="3E801998" w:rsidR="00262A20" w:rsidRPr="00C62528" w:rsidRDefault="00B44002" w:rsidP="00262A20">
      <w:pPr>
        <w:pStyle w:val="Terms"/>
        <w:autoSpaceDE w:val="0"/>
        <w:autoSpaceDN w:val="0"/>
        <w:adjustRightInd w:val="0"/>
        <w:rPr>
          <w:szCs w:val="24"/>
        </w:rPr>
      </w:pPr>
      <w:r>
        <w:rPr>
          <w:szCs w:val="24"/>
        </w:rPr>
        <w:t xml:space="preserve">wave </w:t>
      </w:r>
      <w:r w:rsidR="00262A20" w:rsidRPr="00C62528">
        <w:rPr>
          <w:szCs w:val="24"/>
        </w:rPr>
        <w:t>crest</w:t>
      </w:r>
    </w:p>
    <w:p w14:paraId="5BAFAEC4" w14:textId="7732D026" w:rsidR="00262A20" w:rsidRPr="00146007" w:rsidRDefault="00262A20" w:rsidP="00262A20">
      <w:pPr>
        <w:pStyle w:val="Definition"/>
        <w:rPr>
          <w:szCs w:val="24"/>
        </w:rPr>
      </w:pPr>
      <w:r w:rsidRPr="00146007">
        <w:rPr>
          <w:szCs w:val="24"/>
        </w:rPr>
        <w:t>highest point of a wave profile</w:t>
      </w:r>
    </w:p>
    <w:p w14:paraId="06219B0C" w14:textId="39303AE1" w:rsidR="00513808" w:rsidRPr="00C62528" w:rsidRDefault="00513808" w:rsidP="00513808">
      <w:pPr>
        <w:pStyle w:val="TermNum"/>
        <w:autoSpaceDE w:val="0"/>
        <w:autoSpaceDN w:val="0"/>
        <w:adjustRightInd w:val="0"/>
        <w:rPr>
          <w:szCs w:val="24"/>
        </w:rPr>
      </w:pPr>
      <w:r>
        <w:rPr>
          <w:szCs w:val="24"/>
        </w:rPr>
        <w:t>3.1.3</w:t>
      </w:r>
      <w:r w:rsidRPr="00C62528">
        <w:rPr>
          <w:szCs w:val="24"/>
        </w:rPr>
        <w:t>.</w:t>
      </w:r>
      <w:r w:rsidR="00F16063">
        <w:rPr>
          <w:szCs w:val="24"/>
        </w:rPr>
        <w:t>2</w:t>
      </w:r>
      <w:r w:rsidR="005F57B9">
        <w:rPr>
          <w:szCs w:val="24"/>
        </w:rPr>
        <w:t>5</w:t>
      </w:r>
    </w:p>
    <w:p w14:paraId="5245E204" w14:textId="79BAC70D" w:rsidR="00513808" w:rsidRDefault="00513808" w:rsidP="00513808">
      <w:pPr>
        <w:pStyle w:val="Terms"/>
        <w:autoSpaceDE w:val="0"/>
        <w:autoSpaceDN w:val="0"/>
        <w:adjustRightInd w:val="0"/>
        <w:rPr>
          <w:szCs w:val="24"/>
        </w:rPr>
      </w:pPr>
      <w:r w:rsidRPr="00C62528">
        <w:rPr>
          <w:szCs w:val="24"/>
        </w:rPr>
        <w:t>maximum wave height</w:t>
      </w:r>
    </w:p>
    <w:p w14:paraId="3FE86D6E" w14:textId="763889F3" w:rsidR="009C0B9F" w:rsidRPr="0099698D" w:rsidRDefault="009C0B9F" w:rsidP="009C0B9F">
      <w:pPr>
        <w:pStyle w:val="Terms"/>
        <w:autoSpaceDE w:val="0"/>
        <w:autoSpaceDN w:val="0"/>
        <w:adjustRightInd w:val="0"/>
        <w:rPr>
          <w:bCs/>
          <w:szCs w:val="24"/>
        </w:rPr>
      </w:pPr>
      <w:r w:rsidRPr="0099698D">
        <w:rPr>
          <w:bCs/>
          <w:szCs w:val="24"/>
        </w:rPr>
        <w:t>highest wave height</w:t>
      </w:r>
    </w:p>
    <w:p w14:paraId="5DFC984E" w14:textId="250F8E23" w:rsidR="00513808" w:rsidRPr="0099698D" w:rsidRDefault="00513808" w:rsidP="00513808">
      <w:pPr>
        <w:pStyle w:val="Terms"/>
        <w:autoSpaceDE w:val="0"/>
        <w:autoSpaceDN w:val="0"/>
        <w:adjustRightInd w:val="0"/>
        <w:rPr>
          <w:bCs/>
          <w:szCs w:val="24"/>
        </w:rPr>
      </w:pPr>
      <w:r w:rsidRPr="0099698D">
        <w:rPr>
          <w:bCs/>
          <w:i/>
          <w:iCs/>
          <w:szCs w:val="24"/>
        </w:rPr>
        <w:t>H</w:t>
      </w:r>
      <w:r w:rsidRPr="0099698D">
        <w:rPr>
          <w:bCs/>
          <w:position w:val="-6"/>
          <w:sz w:val="18"/>
        </w:rPr>
        <w:t>max</w:t>
      </w:r>
    </w:p>
    <w:p w14:paraId="3E6BD4E8" w14:textId="2BD5FB5A" w:rsidR="00513808" w:rsidRPr="00146007" w:rsidRDefault="00513808" w:rsidP="00513808">
      <w:pPr>
        <w:pStyle w:val="Definition"/>
        <w:rPr>
          <w:szCs w:val="24"/>
        </w:rPr>
      </w:pPr>
      <w:r w:rsidRPr="00146007">
        <w:rPr>
          <w:szCs w:val="24"/>
        </w:rPr>
        <w:t xml:space="preserve">height of the highest wave </w:t>
      </w:r>
      <w:r w:rsidR="007C71C0" w:rsidRPr="00146007">
        <w:rPr>
          <w:szCs w:val="24"/>
        </w:rPr>
        <w:t xml:space="preserve">in </w:t>
      </w:r>
      <w:r w:rsidRPr="00146007">
        <w:rPr>
          <w:szCs w:val="24"/>
        </w:rPr>
        <w:t>a given wave record</w:t>
      </w:r>
    </w:p>
    <w:p w14:paraId="6163292F" w14:textId="4B18883B" w:rsidR="00CF7767" w:rsidRPr="00C62528" w:rsidRDefault="00CF7767" w:rsidP="00CF7767">
      <w:pPr>
        <w:pStyle w:val="TermNum"/>
        <w:autoSpaceDE w:val="0"/>
        <w:autoSpaceDN w:val="0"/>
        <w:adjustRightInd w:val="0"/>
        <w:rPr>
          <w:szCs w:val="24"/>
        </w:rPr>
      </w:pPr>
      <w:r>
        <w:rPr>
          <w:szCs w:val="24"/>
        </w:rPr>
        <w:t>3.1.3</w:t>
      </w:r>
      <w:r w:rsidRPr="00C62528">
        <w:rPr>
          <w:szCs w:val="24"/>
        </w:rPr>
        <w:t>.</w:t>
      </w:r>
      <w:r w:rsidR="00EF042D">
        <w:rPr>
          <w:szCs w:val="24"/>
        </w:rPr>
        <w:t>2</w:t>
      </w:r>
      <w:r w:rsidR="005F57B9">
        <w:rPr>
          <w:szCs w:val="24"/>
        </w:rPr>
        <w:t>6</w:t>
      </w:r>
    </w:p>
    <w:p w14:paraId="342FCE8F" w14:textId="33D4370D" w:rsidR="00CF7767" w:rsidRPr="00C62528" w:rsidRDefault="002F680C" w:rsidP="00CF7767">
      <w:pPr>
        <w:pStyle w:val="Terms"/>
        <w:autoSpaceDE w:val="0"/>
        <w:autoSpaceDN w:val="0"/>
        <w:adjustRightInd w:val="0"/>
        <w:rPr>
          <w:szCs w:val="24"/>
        </w:rPr>
      </w:pPr>
      <w:r w:rsidRPr="007E1132">
        <w:rPr>
          <w:i/>
          <w:iCs/>
          <w:szCs w:val="24"/>
        </w:rPr>
        <w:t>T</w:t>
      </w:r>
      <w:r w:rsidR="00CF7767" w:rsidRPr="00C62528">
        <w:rPr>
          <w:szCs w:val="24"/>
        </w:rPr>
        <w:t>-year wave height</w:t>
      </w:r>
    </w:p>
    <w:p w14:paraId="03E7C63A" w14:textId="77777777" w:rsidR="00250FEF" w:rsidRPr="00146007" w:rsidRDefault="00CF7767" w:rsidP="00CF7767">
      <w:pPr>
        <w:pStyle w:val="Definition"/>
        <w:rPr>
          <w:szCs w:val="24"/>
        </w:rPr>
      </w:pPr>
      <w:r w:rsidRPr="00146007">
        <w:rPr>
          <w:szCs w:val="24"/>
        </w:rPr>
        <w:t xml:space="preserve">extreme wave height of a sea state corresponding to the return period of </w:t>
      </w:r>
      <w:r w:rsidR="002F680C" w:rsidRPr="00146007">
        <w:rPr>
          <w:i/>
          <w:iCs/>
          <w:szCs w:val="24"/>
        </w:rPr>
        <w:t>T</w:t>
      </w:r>
      <w:r w:rsidR="002F680C" w:rsidRPr="00146007">
        <w:rPr>
          <w:szCs w:val="24"/>
        </w:rPr>
        <w:t xml:space="preserve"> </w:t>
      </w:r>
      <w:r w:rsidRPr="00146007">
        <w:rPr>
          <w:szCs w:val="24"/>
        </w:rPr>
        <w:t>years</w:t>
      </w:r>
    </w:p>
    <w:p w14:paraId="29141FAA" w14:textId="57DCB9E0" w:rsidR="00CF7767" w:rsidRPr="00146007" w:rsidRDefault="00250FEF" w:rsidP="004C026F">
      <w:pPr>
        <w:pStyle w:val="Note"/>
      </w:pPr>
      <w:r w:rsidRPr="00146007">
        <w:t>Note 1 to entry:</w:t>
      </w:r>
      <w:r w:rsidRPr="00146007">
        <w:tab/>
      </w:r>
      <w:r w:rsidR="0045136F" w:rsidRPr="00146007">
        <w:t xml:space="preserve">In applications this height is </w:t>
      </w:r>
      <w:r w:rsidR="009E3BCA" w:rsidRPr="00146007">
        <w:t>usually the significant wave height or the maximum wave height</w:t>
      </w:r>
      <w:r w:rsidR="00E574BB" w:rsidRPr="00146007">
        <w:t>.</w:t>
      </w:r>
    </w:p>
    <w:p w14:paraId="7961644C" w14:textId="05AB5103" w:rsidR="00CF7767" w:rsidRPr="00C62528" w:rsidRDefault="00CF7767" w:rsidP="00CF7767">
      <w:pPr>
        <w:pStyle w:val="TermNum"/>
        <w:autoSpaceDE w:val="0"/>
        <w:autoSpaceDN w:val="0"/>
        <w:adjustRightInd w:val="0"/>
        <w:rPr>
          <w:szCs w:val="24"/>
        </w:rPr>
      </w:pPr>
      <w:r>
        <w:rPr>
          <w:szCs w:val="24"/>
        </w:rPr>
        <w:t>3.1.3</w:t>
      </w:r>
      <w:r w:rsidRPr="00C62528">
        <w:rPr>
          <w:szCs w:val="24"/>
        </w:rPr>
        <w:t>.</w:t>
      </w:r>
      <w:r w:rsidR="00EF042D">
        <w:rPr>
          <w:szCs w:val="24"/>
        </w:rPr>
        <w:t>2</w:t>
      </w:r>
      <w:r w:rsidR="005F57B9">
        <w:rPr>
          <w:szCs w:val="24"/>
        </w:rPr>
        <w:t>7</w:t>
      </w:r>
    </w:p>
    <w:p w14:paraId="2851AF46" w14:textId="77777777" w:rsidR="00CF7767" w:rsidRDefault="00CF7767" w:rsidP="00CF7767">
      <w:pPr>
        <w:pStyle w:val="Terms"/>
        <w:autoSpaceDE w:val="0"/>
        <w:autoSpaceDN w:val="0"/>
        <w:adjustRightInd w:val="0"/>
        <w:rPr>
          <w:szCs w:val="24"/>
        </w:rPr>
      </w:pPr>
      <w:r w:rsidRPr="00C62528">
        <w:rPr>
          <w:szCs w:val="24"/>
        </w:rPr>
        <w:t>significant wave height</w:t>
      </w:r>
    </w:p>
    <w:p w14:paraId="60BDC70D" w14:textId="46D88BE1" w:rsidR="00CF7767" w:rsidRPr="0099698D" w:rsidRDefault="00CF7767" w:rsidP="00CF7767">
      <w:pPr>
        <w:pStyle w:val="Terms"/>
        <w:autoSpaceDE w:val="0"/>
        <w:autoSpaceDN w:val="0"/>
        <w:adjustRightInd w:val="0"/>
        <w:rPr>
          <w:bCs/>
          <w:szCs w:val="24"/>
        </w:rPr>
      </w:pPr>
      <w:r w:rsidRPr="0099698D">
        <w:rPr>
          <w:bCs/>
          <w:i/>
          <w:iCs/>
          <w:szCs w:val="24"/>
        </w:rPr>
        <w:t>H</w:t>
      </w:r>
      <w:r w:rsidR="007C0847" w:rsidRPr="0099698D">
        <w:rPr>
          <w:bCs/>
          <w:position w:val="-6"/>
          <w:sz w:val="18"/>
        </w:rPr>
        <w:t>s</w:t>
      </w:r>
    </w:p>
    <w:p w14:paraId="6B8A2785" w14:textId="77777777" w:rsidR="00CF7767" w:rsidRPr="0099698D" w:rsidRDefault="00CF7767" w:rsidP="00CF7767">
      <w:pPr>
        <w:pStyle w:val="Terms"/>
        <w:autoSpaceDE w:val="0"/>
        <w:autoSpaceDN w:val="0"/>
        <w:adjustRightInd w:val="0"/>
        <w:rPr>
          <w:bCs/>
          <w:position w:val="-6"/>
          <w:sz w:val="18"/>
        </w:rPr>
      </w:pPr>
      <w:r w:rsidRPr="0099698D">
        <w:rPr>
          <w:bCs/>
          <w:i/>
          <w:iCs/>
          <w:szCs w:val="24"/>
        </w:rPr>
        <w:t>H</w:t>
      </w:r>
      <w:r w:rsidRPr="0099698D">
        <w:rPr>
          <w:bCs/>
          <w:position w:val="-6"/>
          <w:sz w:val="18"/>
        </w:rPr>
        <w:t>1/3</w:t>
      </w:r>
    </w:p>
    <w:p w14:paraId="2E1B0570" w14:textId="184F8B07" w:rsidR="00CF7767" w:rsidRPr="00146007" w:rsidRDefault="00CF7767" w:rsidP="00CF7767">
      <w:pPr>
        <w:pStyle w:val="Definition"/>
        <w:rPr>
          <w:szCs w:val="24"/>
        </w:rPr>
      </w:pPr>
      <w:r w:rsidRPr="00146007">
        <w:rPr>
          <w:szCs w:val="24"/>
        </w:rPr>
        <w:t xml:space="preserve">mean wave height of the highest third of the waves of a given wave record determined from time-domain analysis, </w:t>
      </w:r>
      <w:r w:rsidRPr="00146007">
        <w:rPr>
          <w:i/>
          <w:iCs/>
          <w:szCs w:val="24"/>
        </w:rPr>
        <w:t>H</w:t>
      </w:r>
      <w:r w:rsidR="007C0847" w:rsidRPr="00146007">
        <w:rPr>
          <w:position w:val="-6"/>
          <w:sz w:val="18"/>
        </w:rPr>
        <w:t>s</w:t>
      </w:r>
      <w:r w:rsidRPr="00146007">
        <w:rPr>
          <w:szCs w:val="24"/>
        </w:rPr>
        <w:t xml:space="preserve"> = </w:t>
      </w:r>
      <w:r w:rsidRPr="00146007">
        <w:rPr>
          <w:i/>
          <w:iCs/>
          <w:szCs w:val="24"/>
        </w:rPr>
        <w:t>H</w:t>
      </w:r>
      <w:r w:rsidRPr="00146007">
        <w:rPr>
          <w:position w:val="-6"/>
          <w:sz w:val="18"/>
        </w:rPr>
        <w:t>1/3</w:t>
      </w:r>
    </w:p>
    <w:p w14:paraId="5DAC77B9" w14:textId="7065105C" w:rsidR="00CF7767" w:rsidRPr="00B417D8" w:rsidRDefault="00CF7767" w:rsidP="00CF7767">
      <w:pPr>
        <w:pStyle w:val="Note"/>
        <w:autoSpaceDE w:val="0"/>
        <w:autoSpaceDN w:val="0"/>
        <w:adjustRightInd w:val="0"/>
        <w:rPr>
          <w:szCs w:val="24"/>
        </w:rPr>
      </w:pPr>
      <w:r w:rsidRPr="00B417D8">
        <w:rPr>
          <w:szCs w:val="24"/>
        </w:rPr>
        <w:t xml:space="preserve">Note </w:t>
      </w:r>
      <w:r w:rsidR="004544CE">
        <w:rPr>
          <w:szCs w:val="24"/>
        </w:rPr>
        <w:t xml:space="preserve">1 </w:t>
      </w:r>
      <w:r w:rsidRPr="00B417D8">
        <w:rPr>
          <w:szCs w:val="24"/>
        </w:rPr>
        <w:t>to entry:</w:t>
      </w:r>
      <w:r w:rsidRPr="00B417D8">
        <w:rPr>
          <w:szCs w:val="24"/>
        </w:rPr>
        <w:tab/>
        <w:t xml:space="preserve">Often the spectral wave height </w:t>
      </w:r>
      <w:r w:rsidRPr="00146007">
        <w:rPr>
          <w:i/>
          <w:iCs/>
          <w:szCs w:val="24"/>
        </w:rPr>
        <w:t>H</w:t>
      </w:r>
      <w:r w:rsidRPr="00146007">
        <w:rPr>
          <w:position w:val="-6"/>
          <w:sz w:val="16"/>
          <w:szCs w:val="18"/>
        </w:rPr>
        <w:t>m0</w:t>
      </w:r>
      <w:r w:rsidRPr="00B417D8">
        <w:rPr>
          <w:szCs w:val="24"/>
        </w:rPr>
        <w:t xml:space="preserve"> is used instead of </w:t>
      </w:r>
      <w:r w:rsidRPr="00146007">
        <w:rPr>
          <w:i/>
          <w:iCs/>
          <w:szCs w:val="24"/>
        </w:rPr>
        <w:t>H</w:t>
      </w:r>
      <w:r w:rsidR="007C0847" w:rsidRPr="00146007">
        <w:rPr>
          <w:position w:val="-6"/>
          <w:sz w:val="16"/>
          <w:szCs w:val="18"/>
        </w:rPr>
        <w:t>s</w:t>
      </w:r>
      <w:r w:rsidR="00C41B49">
        <w:rPr>
          <w:szCs w:val="24"/>
        </w:rPr>
        <w:t xml:space="preserve">, </w:t>
      </w:r>
      <w:r w:rsidRPr="00B417D8">
        <w:rPr>
          <w:szCs w:val="24"/>
        </w:rPr>
        <w:t xml:space="preserve">determined from frequency-domain analysis of the wave record as function of the zero-th spectral moment </w:t>
      </w:r>
      <w:r w:rsidRPr="005C261F">
        <w:rPr>
          <w:i/>
          <w:iCs/>
          <w:szCs w:val="24"/>
        </w:rPr>
        <w:t>m</w:t>
      </w:r>
      <w:r w:rsidRPr="00146007">
        <w:rPr>
          <w:position w:val="-6"/>
          <w:sz w:val="16"/>
          <w:szCs w:val="18"/>
        </w:rPr>
        <w:t>0</w:t>
      </w:r>
      <w:r w:rsidRPr="00B417D8">
        <w:rPr>
          <w:szCs w:val="24"/>
        </w:rPr>
        <w:t xml:space="preserve"> of the Fourier spectrum. In deep water </w:t>
      </w:r>
      <w:r w:rsidRPr="00146007">
        <w:rPr>
          <w:i/>
          <w:iCs/>
          <w:szCs w:val="24"/>
        </w:rPr>
        <w:t>H</w:t>
      </w:r>
      <w:r w:rsidRPr="00146007">
        <w:rPr>
          <w:position w:val="-6"/>
          <w:sz w:val="16"/>
          <w:szCs w:val="18"/>
        </w:rPr>
        <w:t>1/3</w:t>
      </w:r>
      <w:r w:rsidRPr="00F91E6E">
        <w:rPr>
          <w:sz w:val="18"/>
          <w:szCs w:val="22"/>
        </w:rPr>
        <w:t xml:space="preserve"> </w:t>
      </w:r>
      <w:r w:rsidRPr="00B417D8">
        <w:rPr>
          <w:szCs w:val="24"/>
        </w:rPr>
        <w:t xml:space="preserve">and </w:t>
      </w:r>
      <w:r w:rsidRPr="00146007">
        <w:rPr>
          <w:i/>
          <w:iCs/>
          <w:szCs w:val="24"/>
        </w:rPr>
        <w:t>H</w:t>
      </w:r>
      <w:r w:rsidRPr="00146007">
        <w:rPr>
          <w:position w:val="-6"/>
          <w:sz w:val="16"/>
          <w:szCs w:val="18"/>
        </w:rPr>
        <w:t>m0</w:t>
      </w:r>
      <w:r w:rsidRPr="00B417D8">
        <w:rPr>
          <w:szCs w:val="24"/>
        </w:rPr>
        <w:t xml:space="preserve"> are in general very close in value and are both considered good estimates of </w:t>
      </w:r>
      <w:r w:rsidRPr="00146007">
        <w:rPr>
          <w:i/>
          <w:iCs/>
          <w:szCs w:val="24"/>
        </w:rPr>
        <w:t>H</w:t>
      </w:r>
      <w:r w:rsidR="007C0847" w:rsidRPr="00146007">
        <w:rPr>
          <w:position w:val="-6"/>
          <w:sz w:val="16"/>
          <w:szCs w:val="18"/>
        </w:rPr>
        <w:t>s</w:t>
      </w:r>
      <w:r w:rsidR="00E7758F">
        <w:rPr>
          <w:szCs w:val="24"/>
        </w:rPr>
        <w:t>, but in</w:t>
      </w:r>
      <w:r w:rsidRPr="00B417D8">
        <w:rPr>
          <w:szCs w:val="24"/>
        </w:rPr>
        <w:t xml:space="preserve"> intermediate and shallow waters, </w:t>
      </w:r>
      <w:r w:rsidRPr="00146007">
        <w:rPr>
          <w:i/>
          <w:iCs/>
          <w:szCs w:val="24"/>
        </w:rPr>
        <w:t>H</w:t>
      </w:r>
      <w:r w:rsidRPr="00146007">
        <w:rPr>
          <w:position w:val="-6"/>
          <w:sz w:val="16"/>
          <w:szCs w:val="18"/>
        </w:rPr>
        <w:t>1/3</w:t>
      </w:r>
      <w:r w:rsidRPr="00B417D8">
        <w:rPr>
          <w:szCs w:val="24"/>
        </w:rPr>
        <w:t xml:space="preserve"> and </w:t>
      </w:r>
      <w:r w:rsidRPr="00146007">
        <w:rPr>
          <w:i/>
          <w:iCs/>
          <w:szCs w:val="24"/>
        </w:rPr>
        <w:t>H</w:t>
      </w:r>
      <w:r w:rsidRPr="00146007">
        <w:rPr>
          <w:position w:val="-6"/>
          <w:sz w:val="16"/>
          <w:szCs w:val="18"/>
        </w:rPr>
        <w:t>m0</w:t>
      </w:r>
      <w:r w:rsidRPr="00B417D8">
        <w:rPr>
          <w:szCs w:val="24"/>
        </w:rPr>
        <w:t xml:space="preserve"> estimates may differ</w:t>
      </w:r>
      <w:r w:rsidR="004544CE" w:rsidRPr="004544CE">
        <w:rPr>
          <w:szCs w:val="24"/>
        </w:rPr>
        <w:t xml:space="preserve"> substantially</w:t>
      </w:r>
      <w:r w:rsidRPr="00B417D8">
        <w:rPr>
          <w:szCs w:val="24"/>
        </w:rPr>
        <w:t>.</w:t>
      </w:r>
    </w:p>
    <w:p w14:paraId="3C79CC79" w14:textId="3921A968" w:rsidR="00CF7767" w:rsidRPr="00C62528" w:rsidRDefault="00CF7767" w:rsidP="00CF7767">
      <w:pPr>
        <w:pStyle w:val="TermNum"/>
        <w:autoSpaceDE w:val="0"/>
        <w:autoSpaceDN w:val="0"/>
        <w:adjustRightInd w:val="0"/>
        <w:rPr>
          <w:szCs w:val="24"/>
        </w:rPr>
      </w:pPr>
      <w:r>
        <w:rPr>
          <w:szCs w:val="24"/>
        </w:rPr>
        <w:t>3.1.3</w:t>
      </w:r>
      <w:r w:rsidRPr="00C62528">
        <w:rPr>
          <w:szCs w:val="24"/>
        </w:rPr>
        <w:t>.</w:t>
      </w:r>
      <w:r w:rsidR="00EF042D">
        <w:rPr>
          <w:szCs w:val="24"/>
        </w:rPr>
        <w:t>2</w:t>
      </w:r>
      <w:r w:rsidR="005F57B9">
        <w:rPr>
          <w:szCs w:val="24"/>
        </w:rPr>
        <w:t>8</w:t>
      </w:r>
    </w:p>
    <w:p w14:paraId="2A82CF2B" w14:textId="77777777" w:rsidR="007C0847" w:rsidRDefault="00CF7767" w:rsidP="00CF7767">
      <w:pPr>
        <w:pStyle w:val="Terms"/>
        <w:autoSpaceDE w:val="0"/>
        <w:autoSpaceDN w:val="0"/>
        <w:adjustRightInd w:val="0"/>
        <w:rPr>
          <w:szCs w:val="24"/>
        </w:rPr>
      </w:pPr>
      <w:r w:rsidRPr="00C62528">
        <w:rPr>
          <w:szCs w:val="24"/>
        </w:rPr>
        <w:t xml:space="preserve">significant wave height estimated from wave spectrum </w:t>
      </w:r>
    </w:p>
    <w:p w14:paraId="27A616C0" w14:textId="5417A787" w:rsidR="00CF7767" w:rsidRPr="0099698D" w:rsidRDefault="00CF7767" w:rsidP="00CF7767">
      <w:pPr>
        <w:pStyle w:val="Terms"/>
        <w:autoSpaceDE w:val="0"/>
        <w:autoSpaceDN w:val="0"/>
        <w:adjustRightInd w:val="0"/>
        <w:rPr>
          <w:bCs/>
          <w:i/>
          <w:iCs/>
          <w:szCs w:val="24"/>
        </w:rPr>
      </w:pPr>
      <w:r w:rsidRPr="0099698D">
        <w:rPr>
          <w:bCs/>
          <w:i/>
          <w:iCs/>
          <w:szCs w:val="24"/>
        </w:rPr>
        <w:t>H</w:t>
      </w:r>
      <w:r w:rsidRPr="0099698D">
        <w:rPr>
          <w:bCs/>
          <w:position w:val="-6"/>
          <w:sz w:val="18"/>
        </w:rPr>
        <w:t>m0</w:t>
      </w:r>
    </w:p>
    <w:p w14:paraId="29C38098" w14:textId="77777777" w:rsidR="00CF7767" w:rsidRPr="00AB7A95" w:rsidRDefault="00CF7767" w:rsidP="00CF7767">
      <w:pPr>
        <w:pStyle w:val="Definition"/>
        <w:rPr>
          <w:szCs w:val="24"/>
        </w:rPr>
      </w:pPr>
      <w:r w:rsidRPr="00146007">
        <w:rPr>
          <w:szCs w:val="24"/>
        </w:rPr>
        <w:t xml:space="preserve">spectral wave height determined from the zero-th spectral moment of the Fourier spectrum of the wave record, </w:t>
      </w:r>
      <w:r w:rsidRPr="00E55C1F">
        <w:rPr>
          <w:position w:val="-14"/>
          <w:szCs w:val="24"/>
          <w:lang w:val="fr-BE"/>
        </w:rPr>
        <w:object w:dxaOrig="1260" w:dyaOrig="400" w14:anchorId="0654AC44">
          <v:shape id="_x0000_i1027" type="#_x0000_t75" alt="P873#yIS1" style="width:66.75pt;height:19.5pt" o:ole="">
            <v:imagedata r:id="rId20" o:title=""/>
          </v:shape>
          <o:OLEObject Type="Embed" ProgID="Equation.DSMT4" ShapeID="_x0000_i1027" DrawAspect="Content" ObjectID="_1772525802" r:id="rId21"/>
        </w:object>
      </w:r>
    </w:p>
    <w:p w14:paraId="20307E48" w14:textId="7AA6D81A" w:rsidR="004D1282" w:rsidRPr="00C62528" w:rsidRDefault="004D1282" w:rsidP="004D1282">
      <w:pPr>
        <w:pStyle w:val="TermNum"/>
        <w:autoSpaceDE w:val="0"/>
        <w:autoSpaceDN w:val="0"/>
        <w:adjustRightInd w:val="0"/>
        <w:rPr>
          <w:szCs w:val="24"/>
        </w:rPr>
      </w:pPr>
      <w:r>
        <w:rPr>
          <w:szCs w:val="24"/>
        </w:rPr>
        <w:t>3.1.3</w:t>
      </w:r>
      <w:r w:rsidRPr="00C62528">
        <w:rPr>
          <w:szCs w:val="24"/>
        </w:rPr>
        <w:t>.</w:t>
      </w:r>
      <w:r w:rsidR="005F57B9">
        <w:rPr>
          <w:szCs w:val="24"/>
        </w:rPr>
        <w:t>29</w:t>
      </w:r>
    </w:p>
    <w:p w14:paraId="2FF17722" w14:textId="77777777" w:rsidR="009A5544" w:rsidRPr="009A5544" w:rsidRDefault="009A5544" w:rsidP="00A53F6A">
      <w:pPr>
        <w:pStyle w:val="Terms"/>
        <w:autoSpaceDE w:val="0"/>
        <w:autoSpaceDN w:val="0"/>
        <w:adjustRightInd w:val="0"/>
        <w:rPr>
          <w:szCs w:val="24"/>
        </w:rPr>
      </w:pPr>
      <w:r w:rsidRPr="009A5544">
        <w:rPr>
          <w:szCs w:val="24"/>
        </w:rPr>
        <w:t>representative wave height</w:t>
      </w:r>
    </w:p>
    <w:p w14:paraId="53397F7F" w14:textId="126895F4" w:rsidR="00E574BB" w:rsidRPr="00146007" w:rsidRDefault="00380064" w:rsidP="00A53F6A">
      <w:pPr>
        <w:pStyle w:val="Definition"/>
        <w:rPr>
          <w:szCs w:val="24"/>
        </w:rPr>
      </w:pPr>
      <w:r w:rsidRPr="00146007">
        <w:rPr>
          <w:szCs w:val="24"/>
        </w:rPr>
        <w:t xml:space="preserve">wave parameters selected for design and analysis of coastal structures, chosen in view of the acceptable level of risk of failure/damage due to an extreme event of a defined return period </w:t>
      </w:r>
    </w:p>
    <w:p w14:paraId="1C2674AE" w14:textId="5C86711A" w:rsidR="000C20CC" w:rsidRPr="00C62528" w:rsidRDefault="009F7929" w:rsidP="000C20CC">
      <w:pPr>
        <w:pStyle w:val="TermNum"/>
        <w:autoSpaceDE w:val="0"/>
        <w:autoSpaceDN w:val="0"/>
        <w:adjustRightInd w:val="0"/>
        <w:rPr>
          <w:szCs w:val="24"/>
        </w:rPr>
      </w:pPr>
      <w:r>
        <w:rPr>
          <w:szCs w:val="24"/>
        </w:rPr>
        <w:t>3.1.3</w:t>
      </w:r>
      <w:r w:rsidR="000C20CC" w:rsidRPr="00C62528">
        <w:rPr>
          <w:szCs w:val="24"/>
        </w:rPr>
        <w:t>.</w:t>
      </w:r>
      <w:r w:rsidR="00FC4EFA">
        <w:rPr>
          <w:szCs w:val="24"/>
        </w:rPr>
        <w:t>3</w:t>
      </w:r>
      <w:r w:rsidR="005F57B9">
        <w:rPr>
          <w:szCs w:val="24"/>
        </w:rPr>
        <w:t>0</w:t>
      </w:r>
    </w:p>
    <w:p w14:paraId="0A56F93A" w14:textId="22D35A93" w:rsidR="000C20CC" w:rsidRPr="00C62528" w:rsidRDefault="004F66B0" w:rsidP="000C20CC">
      <w:pPr>
        <w:pStyle w:val="Terms"/>
        <w:autoSpaceDE w:val="0"/>
        <w:autoSpaceDN w:val="0"/>
        <w:adjustRightInd w:val="0"/>
        <w:rPr>
          <w:szCs w:val="24"/>
        </w:rPr>
      </w:pPr>
      <w:r>
        <w:rPr>
          <w:szCs w:val="24"/>
        </w:rPr>
        <w:t>storm-representative wave</w:t>
      </w:r>
    </w:p>
    <w:p w14:paraId="712E6D7C" w14:textId="703D943F" w:rsidR="009D2E20" w:rsidRPr="00146007" w:rsidRDefault="00DC5AFE" w:rsidP="000C20CC">
      <w:pPr>
        <w:pStyle w:val="Definition"/>
        <w:rPr>
          <w:szCs w:val="24"/>
        </w:rPr>
      </w:pPr>
      <w:r w:rsidRPr="00146007">
        <w:rPr>
          <w:szCs w:val="24"/>
        </w:rPr>
        <w:t>statistical outcome of short</w:t>
      </w:r>
      <w:r w:rsidR="00676D93" w:rsidRPr="00146007">
        <w:rPr>
          <w:szCs w:val="24"/>
        </w:rPr>
        <w:t>-</w:t>
      </w:r>
      <w:r w:rsidRPr="00146007">
        <w:rPr>
          <w:szCs w:val="24"/>
        </w:rPr>
        <w:t>term distribution of the wave heights in a sea state</w:t>
      </w:r>
    </w:p>
    <w:p w14:paraId="5EAB370A" w14:textId="77777777" w:rsidR="00F814E9" w:rsidRPr="00146007" w:rsidRDefault="00F814E9" w:rsidP="004C026F">
      <w:pPr>
        <w:pStyle w:val="Example"/>
      </w:pPr>
      <w:r w:rsidRPr="00146007">
        <w:t>EXAMPLE</w:t>
      </w:r>
      <w:r w:rsidRPr="00146007">
        <w:tab/>
        <w:t>The significant wave height and the maximum wave height.</w:t>
      </w:r>
    </w:p>
    <w:p w14:paraId="45A3DA85" w14:textId="056D1639" w:rsidR="000C20CC" w:rsidRPr="00146007" w:rsidRDefault="009D2E20" w:rsidP="004C026F">
      <w:pPr>
        <w:pStyle w:val="Note"/>
      </w:pPr>
      <w:r w:rsidRPr="00146007">
        <w:t>Note 1 to entry:</w:t>
      </w:r>
      <w:r w:rsidRPr="00146007">
        <w:tab/>
      </w:r>
      <w:r w:rsidR="00004594" w:rsidRPr="00146007">
        <w:t xml:space="preserve">The </w:t>
      </w:r>
      <w:r w:rsidR="004F66B0" w:rsidRPr="00146007">
        <w:t>storm-representative wave</w:t>
      </w:r>
      <w:r w:rsidRPr="00146007">
        <w:t xml:space="preserve"> r</w:t>
      </w:r>
      <w:r w:rsidR="000C20CC" w:rsidRPr="00146007">
        <w:t>epresent</w:t>
      </w:r>
      <w:r w:rsidR="00004594" w:rsidRPr="00146007">
        <w:t>s</w:t>
      </w:r>
      <w:r w:rsidR="000C20CC" w:rsidRPr="00146007">
        <w:t xml:space="preserve"> an engineering ab</w:t>
      </w:r>
      <w:r w:rsidR="00CE63F1" w:rsidRPr="00146007">
        <w:t>s</w:t>
      </w:r>
      <w:r w:rsidR="000C20CC" w:rsidRPr="00146007">
        <w:t>traction</w:t>
      </w:r>
      <w:r w:rsidR="00004594" w:rsidRPr="00146007">
        <w:t>, typically expressed</w:t>
      </w:r>
      <w:r w:rsidR="000C20CC" w:rsidRPr="00146007">
        <w:t xml:space="preserve"> in terms of a regular wave used for calculation of quasi-static wave actions on a structure</w:t>
      </w:r>
      <w:r w:rsidR="00CE08D0" w:rsidRPr="00146007">
        <w:t>.</w:t>
      </w:r>
    </w:p>
    <w:p w14:paraId="473B1818" w14:textId="67A21520" w:rsidR="006F3485" w:rsidRPr="00C62528" w:rsidRDefault="006F3485" w:rsidP="006F3485">
      <w:pPr>
        <w:pStyle w:val="TermNum"/>
        <w:autoSpaceDE w:val="0"/>
        <w:autoSpaceDN w:val="0"/>
        <w:adjustRightInd w:val="0"/>
        <w:rPr>
          <w:szCs w:val="24"/>
        </w:rPr>
      </w:pPr>
      <w:r>
        <w:rPr>
          <w:szCs w:val="24"/>
        </w:rPr>
        <w:t>3.1.3</w:t>
      </w:r>
      <w:r w:rsidRPr="00C62528">
        <w:rPr>
          <w:szCs w:val="24"/>
        </w:rPr>
        <w:t>.</w:t>
      </w:r>
      <w:r w:rsidR="00FC4EFA">
        <w:rPr>
          <w:szCs w:val="24"/>
        </w:rPr>
        <w:t>3</w:t>
      </w:r>
      <w:r w:rsidR="005F57B9">
        <w:rPr>
          <w:szCs w:val="24"/>
        </w:rPr>
        <w:t>1</w:t>
      </w:r>
    </w:p>
    <w:p w14:paraId="41183559" w14:textId="77777777" w:rsidR="006F3485" w:rsidRPr="00C62528" w:rsidRDefault="006F3485" w:rsidP="006F3485">
      <w:pPr>
        <w:pStyle w:val="Terms"/>
        <w:autoSpaceDE w:val="0"/>
        <w:autoSpaceDN w:val="0"/>
        <w:adjustRightInd w:val="0"/>
        <w:rPr>
          <w:szCs w:val="24"/>
        </w:rPr>
      </w:pPr>
      <w:r w:rsidRPr="00C62528">
        <w:rPr>
          <w:szCs w:val="24"/>
        </w:rPr>
        <w:t>reflection coefficient</w:t>
      </w:r>
    </w:p>
    <w:p w14:paraId="58C36EFF" w14:textId="46D3BAD6" w:rsidR="006F3485" w:rsidRPr="00146007" w:rsidRDefault="006F3485" w:rsidP="006F3485">
      <w:pPr>
        <w:pStyle w:val="Definition"/>
        <w:rPr>
          <w:szCs w:val="24"/>
        </w:rPr>
      </w:pPr>
      <w:r w:rsidRPr="00146007">
        <w:rPr>
          <w:szCs w:val="24"/>
        </w:rPr>
        <w:t>ratio of the height of reflected wave to the height of incident wave</w:t>
      </w:r>
    </w:p>
    <w:p w14:paraId="5C861A68" w14:textId="43B37437" w:rsidR="006F3485" w:rsidRPr="00C62528" w:rsidRDefault="006F3485" w:rsidP="006F3485">
      <w:pPr>
        <w:pStyle w:val="TermNum"/>
        <w:autoSpaceDE w:val="0"/>
        <w:autoSpaceDN w:val="0"/>
        <w:adjustRightInd w:val="0"/>
        <w:rPr>
          <w:szCs w:val="24"/>
        </w:rPr>
      </w:pPr>
      <w:r>
        <w:rPr>
          <w:szCs w:val="24"/>
        </w:rPr>
        <w:t>3.1.3</w:t>
      </w:r>
      <w:r w:rsidRPr="00C62528">
        <w:rPr>
          <w:szCs w:val="24"/>
        </w:rPr>
        <w:t>.</w:t>
      </w:r>
      <w:r w:rsidR="00FC4EFA">
        <w:rPr>
          <w:szCs w:val="24"/>
        </w:rPr>
        <w:t>3</w:t>
      </w:r>
      <w:r w:rsidR="005F57B9">
        <w:rPr>
          <w:szCs w:val="24"/>
        </w:rPr>
        <w:t>2</w:t>
      </w:r>
    </w:p>
    <w:p w14:paraId="1FAFE598" w14:textId="77777777" w:rsidR="006F3485" w:rsidRPr="00C62528" w:rsidRDefault="006F3485" w:rsidP="006F3485">
      <w:pPr>
        <w:pStyle w:val="Terms"/>
        <w:autoSpaceDE w:val="0"/>
        <w:autoSpaceDN w:val="0"/>
        <w:adjustRightInd w:val="0"/>
        <w:rPr>
          <w:szCs w:val="24"/>
        </w:rPr>
      </w:pPr>
      <w:r w:rsidRPr="00C62528">
        <w:rPr>
          <w:szCs w:val="24"/>
        </w:rPr>
        <w:t>refraction coefficient</w:t>
      </w:r>
    </w:p>
    <w:p w14:paraId="3A07BB94" w14:textId="567E3EF7" w:rsidR="006F3485" w:rsidRPr="00146007" w:rsidRDefault="006F3485" w:rsidP="006F3485">
      <w:pPr>
        <w:pStyle w:val="Definition"/>
        <w:rPr>
          <w:szCs w:val="24"/>
        </w:rPr>
      </w:pPr>
      <w:r w:rsidRPr="00146007">
        <w:rPr>
          <w:szCs w:val="24"/>
        </w:rPr>
        <w:t>ratio of the height of waves having been affected by the refraction effect to their height in deep water</w:t>
      </w:r>
      <w:r w:rsidR="00E865AA" w:rsidRPr="00146007">
        <w:rPr>
          <w:szCs w:val="24"/>
        </w:rPr>
        <w:t>,</w:t>
      </w:r>
      <w:r w:rsidRPr="00146007">
        <w:rPr>
          <w:szCs w:val="24"/>
        </w:rPr>
        <w:t xml:space="preserve"> with the shoaling effect </w:t>
      </w:r>
      <w:r w:rsidR="00E865AA" w:rsidRPr="00146007">
        <w:rPr>
          <w:szCs w:val="24"/>
        </w:rPr>
        <w:t xml:space="preserve">being </w:t>
      </w:r>
      <w:r w:rsidRPr="00146007">
        <w:rPr>
          <w:szCs w:val="24"/>
        </w:rPr>
        <w:t>eliminated</w:t>
      </w:r>
    </w:p>
    <w:p w14:paraId="0EF9E1B6" w14:textId="52038295" w:rsidR="00405678" w:rsidRPr="00C62528" w:rsidRDefault="00405678" w:rsidP="00405678">
      <w:pPr>
        <w:pStyle w:val="TermNum"/>
        <w:autoSpaceDE w:val="0"/>
        <w:autoSpaceDN w:val="0"/>
        <w:adjustRightInd w:val="0"/>
        <w:rPr>
          <w:szCs w:val="24"/>
        </w:rPr>
      </w:pPr>
      <w:r>
        <w:rPr>
          <w:szCs w:val="24"/>
        </w:rPr>
        <w:t>3.1.3</w:t>
      </w:r>
      <w:r w:rsidRPr="00C62528">
        <w:rPr>
          <w:szCs w:val="24"/>
        </w:rPr>
        <w:t>.</w:t>
      </w:r>
      <w:r w:rsidR="00FD3130">
        <w:rPr>
          <w:szCs w:val="24"/>
        </w:rPr>
        <w:t>3</w:t>
      </w:r>
      <w:r w:rsidR="005F57B9">
        <w:rPr>
          <w:szCs w:val="24"/>
        </w:rPr>
        <w:t>3</w:t>
      </w:r>
    </w:p>
    <w:p w14:paraId="2354C774" w14:textId="77777777" w:rsidR="00405678" w:rsidRPr="00C62528" w:rsidRDefault="00405678" w:rsidP="00405678">
      <w:pPr>
        <w:pStyle w:val="Terms"/>
        <w:autoSpaceDE w:val="0"/>
        <w:autoSpaceDN w:val="0"/>
        <w:adjustRightInd w:val="0"/>
        <w:rPr>
          <w:szCs w:val="24"/>
        </w:rPr>
      </w:pPr>
      <w:r w:rsidRPr="00C62528">
        <w:rPr>
          <w:szCs w:val="24"/>
        </w:rPr>
        <w:t>stability number</w:t>
      </w:r>
    </w:p>
    <w:p w14:paraId="067479CC" w14:textId="77777777" w:rsidR="00405678" w:rsidRPr="00146007" w:rsidRDefault="00405678" w:rsidP="00405678">
      <w:pPr>
        <w:pStyle w:val="Definition"/>
        <w:rPr>
          <w:szCs w:val="24"/>
        </w:rPr>
      </w:pPr>
      <w:r w:rsidRPr="00146007">
        <w:rPr>
          <w:szCs w:val="24"/>
        </w:rPr>
        <w:t xml:space="preserve">ratio </w:t>
      </w:r>
      <w:r w:rsidRPr="00146007">
        <w:rPr>
          <w:i/>
          <w:iCs/>
          <w:szCs w:val="24"/>
        </w:rPr>
        <w:t>H</w:t>
      </w:r>
      <w:r w:rsidRPr="00146007">
        <w:rPr>
          <w:position w:val="-6"/>
          <w:sz w:val="18"/>
        </w:rPr>
        <w:t>s</w:t>
      </w:r>
      <w:r w:rsidRPr="00146007">
        <w:rPr>
          <w:szCs w:val="24"/>
        </w:rPr>
        <w:t>/</w:t>
      </w:r>
      <w:r w:rsidRPr="00967714">
        <w:rPr>
          <w:szCs w:val="24"/>
          <w:lang w:val="fr-BE"/>
        </w:rPr>
        <w:t>Δ</w:t>
      </w:r>
      <w:r w:rsidRPr="00146007">
        <w:rPr>
          <w:i/>
          <w:iCs/>
          <w:szCs w:val="24"/>
        </w:rPr>
        <w:t>D</w:t>
      </w:r>
      <w:r w:rsidRPr="00146007">
        <w:rPr>
          <w:position w:val="-6"/>
          <w:sz w:val="18"/>
        </w:rPr>
        <w:t>n</w:t>
      </w:r>
    </w:p>
    <w:p w14:paraId="73E0C8BE" w14:textId="6BB579D6" w:rsidR="00945FE1" w:rsidRPr="00C62528" w:rsidRDefault="009F7929" w:rsidP="00945FE1">
      <w:pPr>
        <w:pStyle w:val="TermNum"/>
        <w:autoSpaceDE w:val="0"/>
        <w:autoSpaceDN w:val="0"/>
        <w:adjustRightInd w:val="0"/>
        <w:rPr>
          <w:szCs w:val="24"/>
        </w:rPr>
      </w:pPr>
      <w:r>
        <w:rPr>
          <w:szCs w:val="24"/>
        </w:rPr>
        <w:t>3.1.3</w:t>
      </w:r>
      <w:r w:rsidR="00945FE1" w:rsidRPr="00C62528">
        <w:rPr>
          <w:szCs w:val="24"/>
        </w:rPr>
        <w:t>.</w:t>
      </w:r>
      <w:r w:rsidR="00FC4EFA">
        <w:rPr>
          <w:szCs w:val="24"/>
        </w:rPr>
        <w:t>3</w:t>
      </w:r>
      <w:r w:rsidR="005F57B9">
        <w:rPr>
          <w:szCs w:val="24"/>
        </w:rPr>
        <w:t>4</w:t>
      </w:r>
    </w:p>
    <w:p w14:paraId="1182182A" w14:textId="77777777" w:rsidR="00945FE1" w:rsidRDefault="00945FE1" w:rsidP="00945FE1">
      <w:pPr>
        <w:pStyle w:val="Terms"/>
        <w:autoSpaceDE w:val="0"/>
        <w:autoSpaceDN w:val="0"/>
        <w:adjustRightInd w:val="0"/>
        <w:rPr>
          <w:szCs w:val="24"/>
        </w:rPr>
      </w:pPr>
      <w:r w:rsidRPr="00C62528">
        <w:rPr>
          <w:szCs w:val="24"/>
        </w:rPr>
        <w:t>mean wave period</w:t>
      </w:r>
    </w:p>
    <w:p w14:paraId="46E5AF8A" w14:textId="77777777" w:rsidR="00945FE1" w:rsidRPr="0099698D" w:rsidRDefault="00945FE1" w:rsidP="00945FE1">
      <w:pPr>
        <w:pStyle w:val="Terms"/>
        <w:autoSpaceDE w:val="0"/>
        <w:autoSpaceDN w:val="0"/>
        <w:adjustRightInd w:val="0"/>
        <w:rPr>
          <w:bCs/>
          <w:szCs w:val="24"/>
        </w:rPr>
      </w:pPr>
      <w:r w:rsidRPr="0099698D">
        <w:rPr>
          <w:bCs/>
          <w:i/>
          <w:iCs/>
          <w:szCs w:val="24"/>
        </w:rPr>
        <w:t>T</w:t>
      </w:r>
      <w:r w:rsidRPr="0099698D">
        <w:rPr>
          <w:bCs/>
          <w:position w:val="-6"/>
          <w:sz w:val="18"/>
        </w:rPr>
        <w:t>m</w:t>
      </w:r>
    </w:p>
    <w:p w14:paraId="748C2862" w14:textId="16D5469A" w:rsidR="00945FE1" w:rsidRPr="00146007" w:rsidRDefault="00945FE1" w:rsidP="00945FE1">
      <w:pPr>
        <w:pStyle w:val="Definition"/>
        <w:rPr>
          <w:szCs w:val="24"/>
        </w:rPr>
      </w:pPr>
      <w:r w:rsidRPr="00146007">
        <w:rPr>
          <w:szCs w:val="24"/>
        </w:rPr>
        <w:t xml:space="preserve">average period of all </w:t>
      </w:r>
      <w:r w:rsidR="00F20428" w:rsidRPr="00146007">
        <w:rPr>
          <w:szCs w:val="24"/>
        </w:rPr>
        <w:t xml:space="preserve">zero crossings of </w:t>
      </w:r>
      <w:r w:rsidRPr="00146007">
        <w:rPr>
          <w:szCs w:val="24"/>
        </w:rPr>
        <w:t xml:space="preserve">waves </w:t>
      </w:r>
      <w:r w:rsidR="00F20428" w:rsidRPr="00146007">
        <w:rPr>
          <w:szCs w:val="24"/>
        </w:rPr>
        <w:t xml:space="preserve">in </w:t>
      </w:r>
      <w:r w:rsidRPr="00146007">
        <w:rPr>
          <w:szCs w:val="24"/>
        </w:rPr>
        <w:t>a given record by application of a time-domain analysis</w:t>
      </w:r>
    </w:p>
    <w:p w14:paraId="3FF61CFB" w14:textId="0F024981" w:rsidR="00945FE1" w:rsidRPr="00B417D8" w:rsidRDefault="00945FE1" w:rsidP="00945FE1">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 xml:space="preserve">Instead of </w:t>
      </w:r>
      <w:r w:rsidRPr="00AB2D4A">
        <w:rPr>
          <w:i/>
          <w:iCs/>
          <w:szCs w:val="24"/>
        </w:rPr>
        <w:t>T</w:t>
      </w:r>
      <w:r w:rsidRPr="00AB2D4A">
        <w:rPr>
          <w:position w:val="-6"/>
          <w:sz w:val="16"/>
        </w:rPr>
        <w:t>m</w:t>
      </w:r>
      <w:r w:rsidRPr="00B417D8">
        <w:rPr>
          <w:szCs w:val="24"/>
        </w:rPr>
        <w:t xml:space="preserve"> the spectral mean wave periods </w:t>
      </w:r>
      <w:r w:rsidRPr="007B3CEE">
        <w:rPr>
          <w:i/>
          <w:iCs/>
          <w:szCs w:val="24"/>
        </w:rPr>
        <w:t>T</w:t>
      </w:r>
      <w:r w:rsidRPr="007B3CEE">
        <w:rPr>
          <w:position w:val="-6"/>
          <w:sz w:val="16"/>
        </w:rPr>
        <w:t>m-1,0</w:t>
      </w:r>
      <w:r w:rsidRPr="00B417D8">
        <w:rPr>
          <w:szCs w:val="24"/>
        </w:rPr>
        <w:t xml:space="preserve"> or </w:t>
      </w:r>
      <w:r w:rsidRPr="007B3CEE">
        <w:rPr>
          <w:i/>
          <w:iCs/>
          <w:szCs w:val="24"/>
        </w:rPr>
        <w:t>T</w:t>
      </w:r>
      <w:r w:rsidRPr="007B3CEE">
        <w:rPr>
          <w:position w:val="-6"/>
          <w:sz w:val="16"/>
        </w:rPr>
        <w:t>m0</w:t>
      </w:r>
      <w:r>
        <w:rPr>
          <w:position w:val="-6"/>
          <w:sz w:val="16"/>
        </w:rPr>
        <w:t>,</w:t>
      </w:r>
      <w:r w:rsidRPr="007B3CEE">
        <w:rPr>
          <w:position w:val="-6"/>
          <w:sz w:val="16"/>
        </w:rPr>
        <w:t>2</w:t>
      </w:r>
      <w:r w:rsidRPr="00B417D8">
        <w:rPr>
          <w:szCs w:val="24"/>
        </w:rPr>
        <w:t xml:space="preserve"> </w:t>
      </w:r>
      <w:r w:rsidR="00F20428">
        <w:rPr>
          <w:szCs w:val="24"/>
        </w:rPr>
        <w:t>can be</w:t>
      </w:r>
      <w:r w:rsidRPr="00B417D8">
        <w:rPr>
          <w:szCs w:val="24"/>
        </w:rPr>
        <w:t xml:space="preserve"> used. These frequency-domain parameters are obtained by the moments of the Fourier transform of the wave record.</w:t>
      </w:r>
    </w:p>
    <w:p w14:paraId="3A9EC315" w14:textId="7699588E" w:rsidR="006F3485" w:rsidRPr="00C62528" w:rsidRDefault="006F3485" w:rsidP="006F3485">
      <w:pPr>
        <w:pStyle w:val="TermNum"/>
        <w:autoSpaceDE w:val="0"/>
        <w:autoSpaceDN w:val="0"/>
        <w:adjustRightInd w:val="0"/>
        <w:rPr>
          <w:szCs w:val="24"/>
        </w:rPr>
      </w:pPr>
      <w:r>
        <w:rPr>
          <w:szCs w:val="24"/>
        </w:rPr>
        <w:t>3.1.3</w:t>
      </w:r>
      <w:r w:rsidRPr="00C62528">
        <w:rPr>
          <w:szCs w:val="24"/>
        </w:rPr>
        <w:t>.</w:t>
      </w:r>
      <w:r w:rsidR="00EF042D">
        <w:rPr>
          <w:szCs w:val="24"/>
        </w:rPr>
        <w:t>3</w:t>
      </w:r>
      <w:r w:rsidR="005F57B9">
        <w:rPr>
          <w:szCs w:val="24"/>
        </w:rPr>
        <w:t>5</w:t>
      </w:r>
    </w:p>
    <w:p w14:paraId="57DBFA75" w14:textId="77777777" w:rsidR="00442E8F" w:rsidRDefault="006F3485" w:rsidP="006F3485">
      <w:pPr>
        <w:pStyle w:val="Terms"/>
        <w:autoSpaceDE w:val="0"/>
        <w:autoSpaceDN w:val="0"/>
        <w:adjustRightInd w:val="0"/>
        <w:rPr>
          <w:szCs w:val="24"/>
        </w:rPr>
      </w:pPr>
      <w:r w:rsidRPr="00C62528">
        <w:rPr>
          <w:szCs w:val="24"/>
        </w:rPr>
        <w:t>peak period</w:t>
      </w:r>
    </w:p>
    <w:p w14:paraId="77AECA8D" w14:textId="27035E9F" w:rsidR="006F3485" w:rsidRPr="0099698D" w:rsidRDefault="006F3485" w:rsidP="006F3485">
      <w:pPr>
        <w:pStyle w:val="Terms"/>
        <w:autoSpaceDE w:val="0"/>
        <w:autoSpaceDN w:val="0"/>
        <w:adjustRightInd w:val="0"/>
        <w:rPr>
          <w:bCs/>
          <w:szCs w:val="24"/>
        </w:rPr>
      </w:pPr>
      <w:r w:rsidRPr="0099698D">
        <w:rPr>
          <w:bCs/>
          <w:szCs w:val="24"/>
        </w:rPr>
        <w:t>peak wave period</w:t>
      </w:r>
    </w:p>
    <w:p w14:paraId="079D7FD5" w14:textId="77777777" w:rsidR="006F3485" w:rsidRPr="0099698D" w:rsidRDefault="006F3485" w:rsidP="006F3485">
      <w:pPr>
        <w:pStyle w:val="Terms"/>
        <w:autoSpaceDE w:val="0"/>
        <w:autoSpaceDN w:val="0"/>
        <w:adjustRightInd w:val="0"/>
        <w:rPr>
          <w:bCs/>
          <w:szCs w:val="24"/>
        </w:rPr>
      </w:pPr>
      <w:r w:rsidRPr="0099698D">
        <w:rPr>
          <w:bCs/>
          <w:i/>
          <w:iCs/>
          <w:szCs w:val="24"/>
        </w:rPr>
        <w:t>T</w:t>
      </w:r>
      <w:r w:rsidRPr="0099698D">
        <w:rPr>
          <w:bCs/>
          <w:position w:val="-6"/>
          <w:sz w:val="18"/>
        </w:rPr>
        <w:t>p</w:t>
      </w:r>
    </w:p>
    <w:p w14:paraId="403DC48D" w14:textId="77777777" w:rsidR="006F3485" w:rsidRPr="00146007" w:rsidRDefault="006F3485" w:rsidP="006F3485">
      <w:pPr>
        <w:pStyle w:val="Definition"/>
        <w:rPr>
          <w:szCs w:val="24"/>
        </w:rPr>
      </w:pPr>
      <w:r w:rsidRPr="00146007">
        <w:rPr>
          <w:szCs w:val="24"/>
        </w:rPr>
        <w:t>wave period determined by the inverse of the frequency at which the wave energy spectrum reaches a maximum</w:t>
      </w:r>
    </w:p>
    <w:p w14:paraId="0B50C5BA" w14:textId="077BD1AC" w:rsidR="00CF7767" w:rsidRPr="00C62528" w:rsidRDefault="00CF7767" w:rsidP="00CF7767">
      <w:pPr>
        <w:pStyle w:val="TermNum"/>
        <w:autoSpaceDE w:val="0"/>
        <w:autoSpaceDN w:val="0"/>
        <w:adjustRightInd w:val="0"/>
        <w:rPr>
          <w:szCs w:val="24"/>
        </w:rPr>
      </w:pPr>
      <w:r>
        <w:rPr>
          <w:szCs w:val="24"/>
        </w:rPr>
        <w:t>3.1.3</w:t>
      </w:r>
      <w:r w:rsidRPr="00C62528">
        <w:rPr>
          <w:szCs w:val="24"/>
        </w:rPr>
        <w:t>.</w:t>
      </w:r>
      <w:r w:rsidR="00EF042D">
        <w:rPr>
          <w:szCs w:val="24"/>
        </w:rPr>
        <w:t>3</w:t>
      </w:r>
      <w:r w:rsidR="005F57B9">
        <w:rPr>
          <w:szCs w:val="24"/>
        </w:rPr>
        <w:t>6</w:t>
      </w:r>
    </w:p>
    <w:p w14:paraId="34BE1E5A" w14:textId="77777777" w:rsidR="00CF7767" w:rsidRDefault="00CF7767" w:rsidP="00CF7767">
      <w:pPr>
        <w:pStyle w:val="Terms"/>
        <w:autoSpaceDE w:val="0"/>
        <w:autoSpaceDN w:val="0"/>
        <w:adjustRightInd w:val="0"/>
        <w:rPr>
          <w:szCs w:val="24"/>
        </w:rPr>
      </w:pPr>
      <w:r w:rsidRPr="00C62528">
        <w:rPr>
          <w:szCs w:val="24"/>
        </w:rPr>
        <w:t>significant wave period</w:t>
      </w:r>
    </w:p>
    <w:p w14:paraId="03C8469C" w14:textId="4B74E123" w:rsidR="00CF7767" w:rsidRPr="00146007" w:rsidRDefault="00CF7767" w:rsidP="00CF7767">
      <w:pPr>
        <w:pStyle w:val="Definition"/>
        <w:rPr>
          <w:szCs w:val="24"/>
        </w:rPr>
      </w:pPr>
      <w:r w:rsidRPr="00146007">
        <w:rPr>
          <w:szCs w:val="24"/>
        </w:rPr>
        <w:t>average period of the one-third highest waves of a given wave record in time-domain analysis</w:t>
      </w:r>
    </w:p>
    <w:p w14:paraId="35498080" w14:textId="16E6B754" w:rsidR="00CF7767" w:rsidRPr="00B417D8" w:rsidRDefault="00CF7767" w:rsidP="00CF7767">
      <w:pPr>
        <w:pStyle w:val="Note"/>
        <w:autoSpaceDE w:val="0"/>
        <w:autoSpaceDN w:val="0"/>
        <w:adjustRightInd w:val="0"/>
        <w:rPr>
          <w:szCs w:val="24"/>
        </w:rPr>
      </w:pPr>
      <w:r w:rsidRPr="00B417D8">
        <w:rPr>
          <w:szCs w:val="24"/>
        </w:rPr>
        <w:t xml:space="preserve">Note </w:t>
      </w:r>
      <w:r w:rsidR="00F20428">
        <w:rPr>
          <w:szCs w:val="24"/>
        </w:rPr>
        <w:t xml:space="preserve">1 </w:t>
      </w:r>
      <w:r w:rsidRPr="00B417D8">
        <w:rPr>
          <w:szCs w:val="24"/>
        </w:rPr>
        <w:t>to entry:</w:t>
      </w:r>
      <w:r w:rsidRPr="00B417D8">
        <w:rPr>
          <w:szCs w:val="24"/>
        </w:rPr>
        <w:tab/>
        <w:t>Mean (from time-domain analysis) or peak wave (from frequency-domain analysis) periods (</w:t>
      </w:r>
      <w:r w:rsidRPr="00236AB8">
        <w:rPr>
          <w:i/>
          <w:iCs/>
          <w:szCs w:val="24"/>
        </w:rPr>
        <w:t>T</w:t>
      </w:r>
      <w:r w:rsidRPr="00F67734">
        <w:rPr>
          <w:position w:val="-6"/>
          <w:sz w:val="16"/>
        </w:rPr>
        <w:t>m</w:t>
      </w:r>
      <w:r w:rsidRPr="00B417D8">
        <w:rPr>
          <w:szCs w:val="24"/>
        </w:rPr>
        <w:t xml:space="preserve"> and </w:t>
      </w:r>
      <w:r w:rsidRPr="00236AB8">
        <w:rPr>
          <w:i/>
          <w:iCs/>
          <w:szCs w:val="24"/>
        </w:rPr>
        <w:t>T</w:t>
      </w:r>
      <w:r w:rsidRPr="00F67734">
        <w:rPr>
          <w:position w:val="-6"/>
          <w:sz w:val="16"/>
        </w:rPr>
        <w:t>p</w:t>
      </w:r>
      <w:r w:rsidRPr="00B417D8">
        <w:rPr>
          <w:szCs w:val="24"/>
        </w:rPr>
        <w:t>) are more commonly used but a</w:t>
      </w:r>
      <w:r w:rsidR="003E2AB1">
        <w:rPr>
          <w:szCs w:val="24"/>
        </w:rPr>
        <w:t xml:space="preserve"> </w:t>
      </w:r>
      <w:r w:rsidRPr="00B417D8">
        <w:rPr>
          <w:szCs w:val="24"/>
        </w:rPr>
        <w:t xml:space="preserve">significant wave period, </w:t>
      </w:r>
      <w:r w:rsidRPr="00F67734">
        <w:rPr>
          <w:i/>
          <w:iCs/>
          <w:szCs w:val="24"/>
        </w:rPr>
        <w:t>T</w:t>
      </w:r>
      <w:r w:rsidR="007C0847">
        <w:rPr>
          <w:position w:val="-6"/>
          <w:sz w:val="16"/>
        </w:rPr>
        <w:t>s</w:t>
      </w:r>
      <w:r w:rsidRPr="00B417D8">
        <w:rPr>
          <w:szCs w:val="24"/>
        </w:rPr>
        <w:t>, has often been used in prediction methods based on older North American approaches.</w:t>
      </w:r>
    </w:p>
    <w:p w14:paraId="52A36626" w14:textId="079F6057" w:rsidR="00A13929" w:rsidRPr="00C62528" w:rsidRDefault="00A13929" w:rsidP="00A13929">
      <w:pPr>
        <w:pStyle w:val="TermNum"/>
        <w:autoSpaceDE w:val="0"/>
        <w:autoSpaceDN w:val="0"/>
        <w:adjustRightInd w:val="0"/>
        <w:rPr>
          <w:szCs w:val="24"/>
        </w:rPr>
      </w:pPr>
      <w:r>
        <w:rPr>
          <w:szCs w:val="24"/>
        </w:rPr>
        <w:t>3.1.3</w:t>
      </w:r>
      <w:r w:rsidRPr="00C62528">
        <w:rPr>
          <w:szCs w:val="24"/>
        </w:rPr>
        <w:t>.</w:t>
      </w:r>
      <w:r w:rsidR="00EF042D">
        <w:rPr>
          <w:szCs w:val="24"/>
        </w:rPr>
        <w:t>3</w:t>
      </w:r>
      <w:r w:rsidR="005F57B9">
        <w:rPr>
          <w:szCs w:val="24"/>
        </w:rPr>
        <w:t>7</w:t>
      </w:r>
    </w:p>
    <w:p w14:paraId="25961C4D" w14:textId="77777777" w:rsidR="00E8337F" w:rsidRPr="00E8337F" w:rsidRDefault="00E8337F" w:rsidP="00A53F6A">
      <w:pPr>
        <w:pStyle w:val="Terms"/>
        <w:autoSpaceDE w:val="0"/>
        <w:autoSpaceDN w:val="0"/>
        <w:adjustRightInd w:val="0"/>
        <w:rPr>
          <w:szCs w:val="24"/>
        </w:rPr>
      </w:pPr>
      <w:r w:rsidRPr="00E8337F">
        <w:rPr>
          <w:szCs w:val="24"/>
        </w:rPr>
        <w:t>representative wave period</w:t>
      </w:r>
    </w:p>
    <w:p w14:paraId="5246B4B8" w14:textId="651CA8DC" w:rsidR="00CE08D0" w:rsidRPr="00146007" w:rsidRDefault="001C3D06" w:rsidP="00A53F6A">
      <w:pPr>
        <w:pStyle w:val="Definition"/>
        <w:rPr>
          <w:szCs w:val="24"/>
        </w:rPr>
      </w:pPr>
      <w:r w:rsidRPr="00146007">
        <w:rPr>
          <w:szCs w:val="24"/>
        </w:rPr>
        <w:t>wave period statistically determined by</w:t>
      </w:r>
      <w:r w:rsidR="001839EA" w:rsidRPr="00146007">
        <w:rPr>
          <w:szCs w:val="24"/>
        </w:rPr>
        <w:t xml:space="preserve"> short term distribution</w:t>
      </w:r>
    </w:p>
    <w:p w14:paraId="7C50EC43" w14:textId="1786FBDB" w:rsidR="00A13929" w:rsidRPr="00146007" w:rsidRDefault="00CE08D0" w:rsidP="004C026F">
      <w:pPr>
        <w:pStyle w:val="Example"/>
      </w:pPr>
      <w:r w:rsidRPr="00146007">
        <w:t>EXAMPLE</w:t>
      </w:r>
      <w:r w:rsidRPr="00B417D8">
        <w:tab/>
      </w:r>
      <w:r w:rsidRPr="00146007">
        <w:t>T</w:t>
      </w:r>
      <w:r w:rsidR="001839EA" w:rsidRPr="00146007">
        <w:t>he significant wave</w:t>
      </w:r>
      <w:r w:rsidR="00375567" w:rsidRPr="00146007">
        <w:t xml:space="preserve"> period</w:t>
      </w:r>
      <w:r w:rsidR="001839EA" w:rsidRPr="00146007">
        <w:t xml:space="preserve"> or the maximum wave period</w:t>
      </w:r>
      <w:r w:rsidR="001C3D06" w:rsidRPr="00146007">
        <w:t xml:space="preserve"> in a sea state</w:t>
      </w:r>
      <w:r w:rsidRPr="00146007">
        <w:t>.</w:t>
      </w:r>
    </w:p>
    <w:p w14:paraId="03ED2168" w14:textId="4F6DB550" w:rsidR="00CF7767" w:rsidRPr="00C62528" w:rsidRDefault="00CF7767" w:rsidP="00CF7767">
      <w:pPr>
        <w:pStyle w:val="TermNum"/>
        <w:autoSpaceDE w:val="0"/>
        <w:autoSpaceDN w:val="0"/>
        <w:adjustRightInd w:val="0"/>
        <w:rPr>
          <w:szCs w:val="24"/>
        </w:rPr>
      </w:pPr>
      <w:r>
        <w:rPr>
          <w:szCs w:val="24"/>
        </w:rPr>
        <w:t>3.1.3</w:t>
      </w:r>
      <w:r w:rsidRPr="00C62528">
        <w:rPr>
          <w:szCs w:val="24"/>
        </w:rPr>
        <w:t>.</w:t>
      </w:r>
      <w:r w:rsidR="00EF042D">
        <w:rPr>
          <w:szCs w:val="24"/>
        </w:rPr>
        <w:t>3</w:t>
      </w:r>
      <w:r w:rsidR="005F57B9">
        <w:rPr>
          <w:szCs w:val="24"/>
        </w:rPr>
        <w:t>8</w:t>
      </w:r>
    </w:p>
    <w:p w14:paraId="3B2732ED" w14:textId="77777777" w:rsidR="00CF7767" w:rsidRPr="00C62528" w:rsidRDefault="00CF7767" w:rsidP="00CF7767">
      <w:pPr>
        <w:pStyle w:val="Terms"/>
        <w:autoSpaceDE w:val="0"/>
        <w:autoSpaceDN w:val="0"/>
        <w:adjustRightInd w:val="0"/>
        <w:rPr>
          <w:szCs w:val="24"/>
        </w:rPr>
      </w:pPr>
      <w:r w:rsidRPr="00C62528">
        <w:rPr>
          <w:szCs w:val="24"/>
        </w:rPr>
        <w:t>residual current</w:t>
      </w:r>
    </w:p>
    <w:p w14:paraId="69D98503" w14:textId="07CEE0D6" w:rsidR="00CF7767" w:rsidRPr="00146007" w:rsidRDefault="00CF7767" w:rsidP="00CF7767">
      <w:pPr>
        <w:pStyle w:val="Definition"/>
        <w:rPr>
          <w:szCs w:val="24"/>
        </w:rPr>
      </w:pPr>
      <w:r w:rsidRPr="00146007">
        <w:rPr>
          <w:szCs w:val="24"/>
        </w:rPr>
        <w:t xml:space="preserve">part of the total current </w:t>
      </w:r>
      <w:r w:rsidR="00382C57" w:rsidRPr="00146007">
        <w:rPr>
          <w:szCs w:val="24"/>
        </w:rPr>
        <w:t>not belonging to the tidal stream, hence</w:t>
      </w:r>
      <w:r w:rsidRPr="00146007">
        <w:rPr>
          <w:szCs w:val="24"/>
        </w:rPr>
        <w:t xml:space="preserve"> not constituted from harmonic tidal components</w:t>
      </w:r>
    </w:p>
    <w:p w14:paraId="58D0B8E7" w14:textId="77777777" w:rsidR="00CF7767" w:rsidRPr="00B417D8" w:rsidRDefault="00CF7767" w:rsidP="00CF7767">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Residual currents are caused by a variety of physical mechanisms and comprise a large range of natural frequencies and magnitudes in different parts of the world.</w:t>
      </w:r>
    </w:p>
    <w:p w14:paraId="6A12C5B1" w14:textId="32FF5797" w:rsidR="00035D76" w:rsidRPr="00035D76" w:rsidRDefault="00E17123" w:rsidP="00035D76">
      <w:pPr>
        <w:pStyle w:val="Heading3"/>
      </w:pPr>
      <w:bookmarkStart w:id="38" w:name="_Toc135137116"/>
      <w:bookmarkStart w:id="39" w:name="_Toc148963781"/>
      <w:r>
        <w:t xml:space="preserve">Terms relating </w:t>
      </w:r>
      <w:r w:rsidR="00035D76">
        <w:t xml:space="preserve">to </w:t>
      </w:r>
      <w:r w:rsidR="00157D08">
        <w:t xml:space="preserve">metocean effects </w:t>
      </w:r>
      <w:r w:rsidR="009F7929">
        <w:t>in</w:t>
      </w:r>
      <w:r w:rsidR="00157D08">
        <w:t xml:space="preserve"> interaction with structures</w:t>
      </w:r>
      <w:bookmarkEnd w:id="38"/>
      <w:bookmarkEnd w:id="39"/>
    </w:p>
    <w:p w14:paraId="3DBF26AD" w14:textId="070CCA2B" w:rsidR="009F7929" w:rsidRPr="00C62528" w:rsidDel="006503B8" w:rsidRDefault="009F7929" w:rsidP="009F7929">
      <w:pPr>
        <w:pStyle w:val="TermNum"/>
        <w:autoSpaceDE w:val="0"/>
        <w:autoSpaceDN w:val="0"/>
        <w:adjustRightInd w:val="0"/>
        <w:rPr>
          <w:szCs w:val="24"/>
        </w:rPr>
      </w:pPr>
      <w:r>
        <w:rPr>
          <w:szCs w:val="24"/>
        </w:rPr>
        <w:t>3.1.</w:t>
      </w:r>
      <w:r w:rsidR="00313F88">
        <w:rPr>
          <w:szCs w:val="24"/>
        </w:rPr>
        <w:t>4</w:t>
      </w:r>
      <w:r w:rsidRPr="00C62528" w:rsidDel="006503B8">
        <w:rPr>
          <w:szCs w:val="24"/>
        </w:rPr>
        <w:t>.</w:t>
      </w:r>
      <w:r w:rsidR="00313F88">
        <w:rPr>
          <w:szCs w:val="24"/>
        </w:rPr>
        <w:t>1</w:t>
      </w:r>
    </w:p>
    <w:p w14:paraId="693BA0F9" w14:textId="77777777" w:rsidR="009F7929" w:rsidRPr="00C62528" w:rsidDel="006503B8" w:rsidRDefault="009F7929" w:rsidP="009F7929">
      <w:pPr>
        <w:pStyle w:val="Terms"/>
        <w:autoSpaceDE w:val="0"/>
        <w:autoSpaceDN w:val="0"/>
        <w:adjustRightInd w:val="0"/>
        <w:rPr>
          <w:szCs w:val="24"/>
        </w:rPr>
      </w:pPr>
      <w:r w:rsidRPr="00C62528" w:rsidDel="006503B8">
        <w:rPr>
          <w:szCs w:val="24"/>
        </w:rPr>
        <w:t>air</w:t>
      </w:r>
      <w:r>
        <w:rPr>
          <w:szCs w:val="24"/>
        </w:rPr>
        <w:t xml:space="preserve"> </w:t>
      </w:r>
      <w:r w:rsidRPr="00C62528" w:rsidDel="006503B8">
        <w:rPr>
          <w:szCs w:val="24"/>
        </w:rPr>
        <w:t>gap</w:t>
      </w:r>
    </w:p>
    <w:p w14:paraId="2F9B6067" w14:textId="51E31C2B" w:rsidR="009F7929" w:rsidRPr="00146007" w:rsidDel="006503B8" w:rsidRDefault="009F7929" w:rsidP="009F7929">
      <w:pPr>
        <w:pStyle w:val="Definition"/>
        <w:rPr>
          <w:szCs w:val="24"/>
        </w:rPr>
      </w:pPr>
      <w:r w:rsidRPr="00146007" w:rsidDel="006503B8">
        <w:rPr>
          <w:szCs w:val="24"/>
        </w:rPr>
        <w:t>vertical distance measured from the still water level/top of the wave crest</w:t>
      </w:r>
      <w:r w:rsidR="00D54FE8" w:rsidRPr="00146007">
        <w:rPr>
          <w:szCs w:val="24"/>
        </w:rPr>
        <w:t xml:space="preserve"> up</w:t>
      </w:r>
      <w:r w:rsidRPr="00146007" w:rsidDel="006503B8">
        <w:rPr>
          <w:szCs w:val="24"/>
        </w:rPr>
        <w:t xml:space="preserve"> to the bottom of the deck structure</w:t>
      </w:r>
    </w:p>
    <w:p w14:paraId="26D482B0" w14:textId="72862035" w:rsidR="00452AAF" w:rsidRPr="00C62528" w:rsidRDefault="00313F88" w:rsidP="00452AAF">
      <w:pPr>
        <w:pStyle w:val="TermNum"/>
        <w:autoSpaceDE w:val="0"/>
        <w:autoSpaceDN w:val="0"/>
        <w:adjustRightInd w:val="0"/>
        <w:rPr>
          <w:szCs w:val="24"/>
        </w:rPr>
      </w:pPr>
      <w:r>
        <w:rPr>
          <w:szCs w:val="24"/>
        </w:rPr>
        <w:t>3.1.4</w:t>
      </w:r>
      <w:r w:rsidR="00452AAF" w:rsidRPr="00C62528">
        <w:rPr>
          <w:szCs w:val="24"/>
        </w:rPr>
        <w:t>.</w:t>
      </w:r>
      <w:r>
        <w:rPr>
          <w:szCs w:val="24"/>
        </w:rPr>
        <w:t>2</w:t>
      </w:r>
    </w:p>
    <w:p w14:paraId="41A650BF" w14:textId="77777777" w:rsidR="00452AAF" w:rsidRPr="00C62528" w:rsidRDefault="00452AAF" w:rsidP="00452AAF">
      <w:pPr>
        <w:pStyle w:val="Terms"/>
        <w:autoSpaceDE w:val="0"/>
        <w:autoSpaceDN w:val="0"/>
        <w:adjustRightInd w:val="0"/>
        <w:rPr>
          <w:szCs w:val="24"/>
        </w:rPr>
      </w:pPr>
      <w:r>
        <w:rPr>
          <w:szCs w:val="24"/>
        </w:rPr>
        <w:t xml:space="preserve">wave </w:t>
      </w:r>
      <w:r w:rsidRPr="00C62528">
        <w:rPr>
          <w:szCs w:val="24"/>
        </w:rPr>
        <w:t>overtopping</w:t>
      </w:r>
    </w:p>
    <w:p w14:paraId="2474976D" w14:textId="5E93FFEF" w:rsidR="00452AAF" w:rsidRPr="00146007" w:rsidRDefault="00452AAF" w:rsidP="00452AAF">
      <w:pPr>
        <w:pStyle w:val="Definition"/>
        <w:rPr>
          <w:szCs w:val="24"/>
        </w:rPr>
      </w:pPr>
      <w:r w:rsidRPr="00146007">
        <w:rPr>
          <w:szCs w:val="24"/>
        </w:rPr>
        <w:t>passing of water over the top of a structure as a result of wave run-up or surge action</w:t>
      </w:r>
    </w:p>
    <w:p w14:paraId="639F7CF8" w14:textId="66417A64" w:rsidR="00E07909" w:rsidRPr="00C62528" w:rsidRDefault="00313F88" w:rsidP="00E07909">
      <w:pPr>
        <w:pStyle w:val="TermNum"/>
        <w:autoSpaceDE w:val="0"/>
        <w:autoSpaceDN w:val="0"/>
        <w:adjustRightInd w:val="0"/>
        <w:rPr>
          <w:szCs w:val="24"/>
        </w:rPr>
      </w:pPr>
      <w:r>
        <w:rPr>
          <w:szCs w:val="24"/>
        </w:rPr>
        <w:t>3.1.4</w:t>
      </w:r>
      <w:r w:rsidR="00E07909" w:rsidRPr="00C62528">
        <w:rPr>
          <w:szCs w:val="24"/>
        </w:rPr>
        <w:t>.</w:t>
      </w:r>
      <w:r w:rsidR="00EF042D">
        <w:rPr>
          <w:szCs w:val="24"/>
        </w:rPr>
        <w:t>3</w:t>
      </w:r>
    </w:p>
    <w:p w14:paraId="788A1536" w14:textId="77777777" w:rsidR="00E07909" w:rsidRDefault="00E07909" w:rsidP="00E07909">
      <w:pPr>
        <w:pStyle w:val="Terms"/>
        <w:autoSpaceDE w:val="0"/>
        <w:autoSpaceDN w:val="0"/>
        <w:adjustRightInd w:val="0"/>
        <w:rPr>
          <w:szCs w:val="24"/>
        </w:rPr>
      </w:pPr>
      <w:r>
        <w:rPr>
          <w:szCs w:val="24"/>
        </w:rPr>
        <w:t>d</w:t>
      </w:r>
      <w:r w:rsidRPr="00C62528">
        <w:rPr>
          <w:szCs w:val="24"/>
        </w:rPr>
        <w:t>iffraction</w:t>
      </w:r>
    </w:p>
    <w:p w14:paraId="645CBC57" w14:textId="7CD4E43A" w:rsidR="00E07909" w:rsidRPr="00650F21" w:rsidRDefault="00E07909" w:rsidP="00416930">
      <w:pPr>
        <w:pStyle w:val="Terms"/>
        <w:autoSpaceDE w:val="0"/>
        <w:autoSpaceDN w:val="0"/>
        <w:adjustRightInd w:val="0"/>
        <w:spacing w:after="240"/>
        <w:rPr>
          <w:b w:val="0"/>
          <w:bCs/>
          <w:szCs w:val="24"/>
        </w:rPr>
      </w:pPr>
      <w:r w:rsidRPr="00650F21">
        <w:rPr>
          <w:b w:val="0"/>
          <w:bCs/>
          <w:szCs w:val="24"/>
        </w:rPr>
        <w:t>diffraction of waves</w:t>
      </w:r>
      <w:r w:rsidR="00E76790">
        <w:rPr>
          <w:b w:val="0"/>
          <w:bCs/>
          <w:szCs w:val="24"/>
        </w:rPr>
        <w:t xml:space="preserve"> in a</w:t>
      </w:r>
      <w:r w:rsidR="00870B70">
        <w:rPr>
          <w:b w:val="0"/>
          <w:bCs/>
          <w:szCs w:val="24"/>
        </w:rPr>
        <w:t xml:space="preserve"> </w:t>
      </w:r>
      <w:r w:rsidR="00870B70" w:rsidRPr="00870B70">
        <w:rPr>
          <w:b w:val="0"/>
          <w:bCs/>
          <w:szCs w:val="24"/>
        </w:rPr>
        <w:t>process by which wave energy is transmitted laterally along wave crests</w:t>
      </w:r>
    </w:p>
    <w:p w14:paraId="54B23C08" w14:textId="419ECF8B" w:rsidR="00E07909" w:rsidRPr="00146007" w:rsidRDefault="00FF5E7A" w:rsidP="004C026F">
      <w:pPr>
        <w:pStyle w:val="Note"/>
      </w:pPr>
      <w:r w:rsidRPr="00146007">
        <w:t>Note 1 to entry:</w:t>
      </w:r>
      <w:r w:rsidRPr="00B417D8">
        <w:tab/>
      </w:r>
      <w:r w:rsidRPr="00146007">
        <w:t xml:space="preserve">This process results in </w:t>
      </w:r>
      <w:r w:rsidR="00E07909" w:rsidRPr="00146007">
        <w:t>bending</w:t>
      </w:r>
      <w:r w:rsidR="00B64045" w:rsidRPr="00146007">
        <w:t xml:space="preserve"> of wave fronts and propagation of diffracted waves into sheltered areas, such as the breakwater shadow.</w:t>
      </w:r>
    </w:p>
    <w:p w14:paraId="54B5E45C" w14:textId="048CEF20" w:rsidR="00E07909" w:rsidRPr="00C62528" w:rsidRDefault="00313F88" w:rsidP="00E07909">
      <w:pPr>
        <w:pStyle w:val="TermNum"/>
        <w:autoSpaceDE w:val="0"/>
        <w:autoSpaceDN w:val="0"/>
        <w:adjustRightInd w:val="0"/>
        <w:rPr>
          <w:szCs w:val="24"/>
        </w:rPr>
      </w:pPr>
      <w:r>
        <w:rPr>
          <w:szCs w:val="24"/>
        </w:rPr>
        <w:t>3.1.4</w:t>
      </w:r>
      <w:r w:rsidR="00E07909" w:rsidRPr="00C62528">
        <w:rPr>
          <w:szCs w:val="24"/>
        </w:rPr>
        <w:t>.</w:t>
      </w:r>
      <w:r w:rsidR="00EF042D">
        <w:rPr>
          <w:szCs w:val="24"/>
        </w:rPr>
        <w:t>4</w:t>
      </w:r>
    </w:p>
    <w:p w14:paraId="61067503" w14:textId="77777777" w:rsidR="00E07909" w:rsidRPr="00C62528" w:rsidRDefault="00E07909" w:rsidP="00E07909">
      <w:pPr>
        <w:pStyle w:val="Terms"/>
        <w:autoSpaceDE w:val="0"/>
        <w:autoSpaceDN w:val="0"/>
        <w:adjustRightInd w:val="0"/>
        <w:rPr>
          <w:szCs w:val="24"/>
        </w:rPr>
      </w:pPr>
      <w:r w:rsidRPr="00C62528">
        <w:rPr>
          <w:szCs w:val="24"/>
        </w:rPr>
        <w:t>diffraction coefficient</w:t>
      </w:r>
    </w:p>
    <w:p w14:paraId="4FC3DAE4" w14:textId="77777777" w:rsidR="00E07909" w:rsidRPr="00146007" w:rsidRDefault="00E07909" w:rsidP="00E07909">
      <w:pPr>
        <w:pStyle w:val="Definition"/>
        <w:rPr>
          <w:szCs w:val="24"/>
        </w:rPr>
      </w:pPr>
      <w:r w:rsidRPr="00146007">
        <w:rPr>
          <w:szCs w:val="24"/>
        </w:rPr>
        <w:t>ratio of the height of diffracted waves to the height of incident waves</w:t>
      </w:r>
    </w:p>
    <w:p w14:paraId="43BF3A13" w14:textId="2DBE5A1F" w:rsidR="007D0C87" w:rsidRPr="00C62528" w:rsidRDefault="00313F88" w:rsidP="007D0C87">
      <w:pPr>
        <w:pStyle w:val="TermNum"/>
        <w:autoSpaceDE w:val="0"/>
        <w:autoSpaceDN w:val="0"/>
        <w:adjustRightInd w:val="0"/>
        <w:rPr>
          <w:szCs w:val="24"/>
        </w:rPr>
      </w:pPr>
      <w:r>
        <w:rPr>
          <w:szCs w:val="24"/>
        </w:rPr>
        <w:t>3.1.4</w:t>
      </w:r>
      <w:r w:rsidR="007D0C87" w:rsidRPr="00C62528">
        <w:rPr>
          <w:szCs w:val="24"/>
        </w:rPr>
        <w:t>.</w:t>
      </w:r>
      <w:r w:rsidR="00EF042D">
        <w:rPr>
          <w:szCs w:val="24"/>
        </w:rPr>
        <w:t>5</w:t>
      </w:r>
    </w:p>
    <w:p w14:paraId="1A23CA10" w14:textId="77777777" w:rsidR="007D0C87" w:rsidRPr="00C62528" w:rsidRDefault="007D0C87" w:rsidP="007D0C87">
      <w:pPr>
        <w:pStyle w:val="Terms"/>
        <w:autoSpaceDE w:val="0"/>
        <w:autoSpaceDN w:val="0"/>
        <w:adjustRightInd w:val="0"/>
        <w:rPr>
          <w:szCs w:val="24"/>
        </w:rPr>
      </w:pPr>
      <w:r w:rsidRPr="00C62528">
        <w:rPr>
          <w:szCs w:val="24"/>
        </w:rPr>
        <w:t>reflection</w:t>
      </w:r>
    </w:p>
    <w:p w14:paraId="6A0B9583" w14:textId="174C7D50" w:rsidR="007D0C87" w:rsidRPr="00146007" w:rsidRDefault="00A87D15" w:rsidP="007D0C87">
      <w:pPr>
        <w:pStyle w:val="Definition"/>
        <w:rPr>
          <w:szCs w:val="24"/>
        </w:rPr>
      </w:pPr>
      <w:r w:rsidRPr="00146007">
        <w:rPr>
          <w:szCs w:val="24"/>
        </w:rPr>
        <w:t>process by which part of the wave energy is returned seaward</w:t>
      </w:r>
      <w:r w:rsidR="00351E2C" w:rsidRPr="00146007">
        <w:rPr>
          <w:szCs w:val="24"/>
        </w:rPr>
        <w:t xml:space="preserve"> </w:t>
      </w:r>
      <w:r w:rsidR="007D0C87" w:rsidRPr="00146007">
        <w:rPr>
          <w:szCs w:val="24"/>
        </w:rPr>
        <w:t xml:space="preserve">when waves </w:t>
      </w:r>
      <w:r w:rsidR="005B53C6" w:rsidRPr="00146007">
        <w:rPr>
          <w:szCs w:val="24"/>
        </w:rPr>
        <w:t>impinge on</w:t>
      </w:r>
      <w:r w:rsidR="007D0C87" w:rsidRPr="00146007">
        <w:rPr>
          <w:szCs w:val="24"/>
        </w:rPr>
        <w:t xml:space="preserve"> an obstacle</w:t>
      </w:r>
    </w:p>
    <w:p w14:paraId="5973AA4A" w14:textId="6C70364F" w:rsidR="007D0C87" w:rsidRPr="00B417D8" w:rsidRDefault="007D0C87" w:rsidP="007D0C87">
      <w:pPr>
        <w:pStyle w:val="Note"/>
        <w:autoSpaceDE w:val="0"/>
        <w:autoSpaceDN w:val="0"/>
        <w:adjustRightInd w:val="0"/>
        <w:rPr>
          <w:szCs w:val="24"/>
        </w:rPr>
      </w:pPr>
      <w:r w:rsidRPr="00B417D8">
        <w:rPr>
          <w:szCs w:val="24"/>
        </w:rPr>
        <w:t xml:space="preserve">Note </w:t>
      </w:r>
      <w:r>
        <w:rPr>
          <w:szCs w:val="24"/>
        </w:rPr>
        <w:t xml:space="preserve">1 </w:t>
      </w:r>
      <w:r w:rsidRPr="00B417D8">
        <w:rPr>
          <w:szCs w:val="24"/>
        </w:rPr>
        <w:t>to entry:</w:t>
      </w:r>
      <w:r w:rsidRPr="00B417D8">
        <w:rPr>
          <w:szCs w:val="24"/>
        </w:rPr>
        <w:tab/>
        <w:t xml:space="preserve">Waves </w:t>
      </w:r>
      <w:r w:rsidR="003936C6" w:rsidRPr="003936C6">
        <w:rPr>
          <w:szCs w:val="24"/>
        </w:rPr>
        <w:t>reflect from seawalls, breakwaters, but</w:t>
      </w:r>
      <w:r w:rsidR="003936C6">
        <w:rPr>
          <w:szCs w:val="24"/>
        </w:rPr>
        <w:t xml:space="preserve"> </w:t>
      </w:r>
      <w:r w:rsidRPr="00B417D8">
        <w:rPr>
          <w:szCs w:val="24"/>
        </w:rPr>
        <w:t>also from beaches and at locations with sharp depth changes.</w:t>
      </w:r>
    </w:p>
    <w:p w14:paraId="4558C1B5" w14:textId="27E06325" w:rsidR="007D0C87" w:rsidRPr="00C62528" w:rsidRDefault="00313F88" w:rsidP="007D0C87">
      <w:pPr>
        <w:pStyle w:val="TermNum"/>
        <w:autoSpaceDE w:val="0"/>
        <w:autoSpaceDN w:val="0"/>
        <w:adjustRightInd w:val="0"/>
        <w:rPr>
          <w:szCs w:val="24"/>
        </w:rPr>
      </w:pPr>
      <w:r>
        <w:rPr>
          <w:szCs w:val="24"/>
        </w:rPr>
        <w:t>3.1.4</w:t>
      </w:r>
      <w:r w:rsidR="007D0C87" w:rsidRPr="00C62528">
        <w:rPr>
          <w:szCs w:val="24"/>
        </w:rPr>
        <w:t>.</w:t>
      </w:r>
      <w:r w:rsidR="00EF042D">
        <w:rPr>
          <w:szCs w:val="24"/>
        </w:rPr>
        <w:t>6</w:t>
      </w:r>
    </w:p>
    <w:p w14:paraId="790C1B03" w14:textId="77777777" w:rsidR="007D0C87" w:rsidRPr="00C62528" w:rsidRDefault="007D0C87" w:rsidP="007D0C87">
      <w:pPr>
        <w:pStyle w:val="Terms"/>
        <w:autoSpaceDE w:val="0"/>
        <w:autoSpaceDN w:val="0"/>
        <w:adjustRightInd w:val="0"/>
        <w:rPr>
          <w:szCs w:val="24"/>
        </w:rPr>
      </w:pPr>
      <w:r w:rsidRPr="00C62528">
        <w:rPr>
          <w:szCs w:val="24"/>
        </w:rPr>
        <w:t>run-up/run-down</w:t>
      </w:r>
    </w:p>
    <w:p w14:paraId="60752F42" w14:textId="409C70B8" w:rsidR="007D0C87" w:rsidRPr="00146007" w:rsidRDefault="00A0016C" w:rsidP="007D0C87">
      <w:pPr>
        <w:pStyle w:val="Definition"/>
        <w:rPr>
          <w:szCs w:val="24"/>
        </w:rPr>
      </w:pPr>
      <w:r w:rsidRPr="00146007">
        <w:rPr>
          <w:szCs w:val="24"/>
        </w:rPr>
        <w:t>process</w:t>
      </w:r>
      <w:r w:rsidR="007D0C87" w:rsidRPr="00146007">
        <w:rPr>
          <w:szCs w:val="24"/>
        </w:rPr>
        <w:t xml:space="preserve"> of waves running up and down </w:t>
      </w:r>
      <w:r w:rsidR="006F4D03" w:rsidRPr="00146007">
        <w:rPr>
          <w:szCs w:val="24"/>
        </w:rPr>
        <w:t xml:space="preserve">a beach or </w:t>
      </w:r>
      <w:r w:rsidR="00055862" w:rsidRPr="00146007">
        <w:rPr>
          <w:szCs w:val="24"/>
        </w:rPr>
        <w:t xml:space="preserve">a </w:t>
      </w:r>
      <w:r w:rsidR="006F4D03" w:rsidRPr="00146007">
        <w:rPr>
          <w:szCs w:val="24"/>
        </w:rPr>
        <w:t>coastal</w:t>
      </w:r>
      <w:r w:rsidR="007D0C87" w:rsidRPr="00146007">
        <w:rPr>
          <w:szCs w:val="24"/>
        </w:rPr>
        <w:t xml:space="preserve"> structure, </w:t>
      </w:r>
      <w:r w:rsidR="006F4D03" w:rsidRPr="00146007">
        <w:rPr>
          <w:szCs w:val="24"/>
        </w:rPr>
        <w:t xml:space="preserve">also </w:t>
      </w:r>
      <w:r w:rsidR="007D0C87" w:rsidRPr="00146007">
        <w:rPr>
          <w:szCs w:val="24"/>
        </w:rPr>
        <w:t>their upper and lower levels reached relative to still water level</w:t>
      </w:r>
    </w:p>
    <w:p w14:paraId="6F5C2DF0" w14:textId="4C9D0DC6" w:rsidR="00D47C16" w:rsidRPr="00C62528" w:rsidRDefault="00D47C16" w:rsidP="00D47C16">
      <w:pPr>
        <w:pStyle w:val="TermNum"/>
        <w:autoSpaceDE w:val="0"/>
        <w:autoSpaceDN w:val="0"/>
        <w:adjustRightInd w:val="0"/>
        <w:rPr>
          <w:szCs w:val="24"/>
        </w:rPr>
      </w:pPr>
      <w:r>
        <w:rPr>
          <w:szCs w:val="24"/>
        </w:rPr>
        <w:t>3.1.4</w:t>
      </w:r>
      <w:r w:rsidRPr="00C62528">
        <w:rPr>
          <w:szCs w:val="24"/>
        </w:rPr>
        <w:t>.</w:t>
      </w:r>
      <w:r w:rsidR="00EF042D">
        <w:rPr>
          <w:szCs w:val="24"/>
        </w:rPr>
        <w:t>7</w:t>
      </w:r>
    </w:p>
    <w:p w14:paraId="3E5B3498" w14:textId="150E9F02" w:rsidR="00D47C16" w:rsidRPr="00C62528" w:rsidRDefault="00D47C16" w:rsidP="00D47C16">
      <w:pPr>
        <w:pStyle w:val="Terms"/>
        <w:autoSpaceDE w:val="0"/>
        <w:autoSpaceDN w:val="0"/>
        <w:adjustRightInd w:val="0"/>
        <w:rPr>
          <w:szCs w:val="24"/>
        </w:rPr>
      </w:pPr>
      <w:r>
        <w:rPr>
          <w:szCs w:val="24"/>
        </w:rPr>
        <w:t>hydrodynamic loads</w:t>
      </w:r>
    </w:p>
    <w:p w14:paraId="404908D8" w14:textId="77777777" w:rsidR="00A933A2" w:rsidRPr="00146007" w:rsidRDefault="00155ABA" w:rsidP="00A53F6A">
      <w:pPr>
        <w:pStyle w:val="Definition"/>
        <w:rPr>
          <w:szCs w:val="24"/>
        </w:rPr>
      </w:pPr>
      <w:r w:rsidRPr="00146007">
        <w:rPr>
          <w:szCs w:val="24"/>
        </w:rPr>
        <w:t>quantity representing the action from currents and waves on coastal structures</w:t>
      </w:r>
    </w:p>
    <w:p w14:paraId="0628AEB1" w14:textId="5B922AAB" w:rsidR="00D47C16" w:rsidRPr="00146007" w:rsidRDefault="00A933A2" w:rsidP="004C026F">
      <w:pPr>
        <w:pStyle w:val="Example"/>
      </w:pPr>
      <w:r w:rsidRPr="00146007">
        <w:t>EXAMPLE</w:t>
      </w:r>
      <w:r w:rsidRPr="00B417D8">
        <w:tab/>
      </w:r>
      <w:r w:rsidRPr="00146007">
        <w:t>P</w:t>
      </w:r>
      <w:r w:rsidR="00155ABA" w:rsidRPr="00146007">
        <w:t>ressures, forces, moments, tensions flow velocities, wave overtopping discharges.</w:t>
      </w:r>
    </w:p>
    <w:p w14:paraId="052568B1" w14:textId="117BB824" w:rsidR="009C41CC" w:rsidRPr="00C62528" w:rsidRDefault="00313F88" w:rsidP="00D47C16">
      <w:pPr>
        <w:pStyle w:val="TermNum"/>
        <w:autoSpaceDE w:val="0"/>
        <w:autoSpaceDN w:val="0"/>
        <w:adjustRightInd w:val="0"/>
        <w:rPr>
          <w:szCs w:val="24"/>
        </w:rPr>
      </w:pPr>
      <w:r>
        <w:rPr>
          <w:szCs w:val="24"/>
        </w:rPr>
        <w:t>3.1.4</w:t>
      </w:r>
      <w:r w:rsidR="009C41CC" w:rsidRPr="00C62528">
        <w:rPr>
          <w:szCs w:val="24"/>
        </w:rPr>
        <w:t>.</w:t>
      </w:r>
      <w:r w:rsidR="00EF042D">
        <w:rPr>
          <w:szCs w:val="24"/>
        </w:rPr>
        <w:t>8</w:t>
      </w:r>
    </w:p>
    <w:p w14:paraId="072DFD82" w14:textId="77777777" w:rsidR="009C41CC" w:rsidRPr="00C62528" w:rsidRDefault="009C41CC" w:rsidP="009C41CC">
      <w:pPr>
        <w:pStyle w:val="Terms"/>
        <w:autoSpaceDE w:val="0"/>
        <w:autoSpaceDN w:val="0"/>
        <w:adjustRightInd w:val="0"/>
        <w:rPr>
          <w:szCs w:val="24"/>
        </w:rPr>
      </w:pPr>
      <w:r w:rsidRPr="00C62528">
        <w:rPr>
          <w:szCs w:val="24"/>
        </w:rPr>
        <w:t>slamming actions</w:t>
      </w:r>
    </w:p>
    <w:p w14:paraId="0A632857" w14:textId="4BD662B1" w:rsidR="009C41CC" w:rsidRPr="00146007" w:rsidRDefault="009C41CC" w:rsidP="009C41CC">
      <w:pPr>
        <w:pStyle w:val="Definition"/>
        <w:rPr>
          <w:szCs w:val="24"/>
        </w:rPr>
      </w:pPr>
      <w:r w:rsidRPr="00146007">
        <w:rPr>
          <w:szCs w:val="24"/>
        </w:rPr>
        <w:t xml:space="preserve">actions </w:t>
      </w:r>
      <w:r w:rsidR="00A0670E" w:rsidRPr="00146007">
        <w:rPr>
          <w:szCs w:val="24"/>
        </w:rPr>
        <w:t xml:space="preserve">developed </w:t>
      </w:r>
      <w:r w:rsidRPr="00146007">
        <w:rPr>
          <w:szCs w:val="24"/>
        </w:rPr>
        <w:t>when a water surface and a structure suddenly collide</w:t>
      </w:r>
    </w:p>
    <w:p w14:paraId="190F495B" w14:textId="7C42A698" w:rsidR="009C41CC" w:rsidRPr="00C62528" w:rsidRDefault="00313F88" w:rsidP="009C41CC">
      <w:pPr>
        <w:pStyle w:val="TermNum"/>
        <w:autoSpaceDE w:val="0"/>
        <w:autoSpaceDN w:val="0"/>
        <w:adjustRightInd w:val="0"/>
        <w:rPr>
          <w:szCs w:val="24"/>
        </w:rPr>
      </w:pPr>
      <w:r>
        <w:rPr>
          <w:szCs w:val="24"/>
        </w:rPr>
        <w:t>3.1.4</w:t>
      </w:r>
      <w:r w:rsidR="009C41CC" w:rsidRPr="00C62528">
        <w:rPr>
          <w:szCs w:val="24"/>
        </w:rPr>
        <w:t>.</w:t>
      </w:r>
      <w:r w:rsidR="00EF042D">
        <w:rPr>
          <w:szCs w:val="24"/>
        </w:rPr>
        <w:t>9</w:t>
      </w:r>
    </w:p>
    <w:p w14:paraId="7A7DE0ED" w14:textId="77777777" w:rsidR="009C41CC" w:rsidRPr="00C62528" w:rsidRDefault="009C41CC" w:rsidP="009C41CC">
      <w:pPr>
        <w:pStyle w:val="Terms"/>
        <w:autoSpaceDE w:val="0"/>
        <w:autoSpaceDN w:val="0"/>
        <w:adjustRightInd w:val="0"/>
        <w:rPr>
          <w:szCs w:val="24"/>
        </w:rPr>
      </w:pPr>
      <w:r w:rsidRPr="00C62528">
        <w:rPr>
          <w:szCs w:val="24"/>
        </w:rPr>
        <w:t>transmission</w:t>
      </w:r>
    </w:p>
    <w:p w14:paraId="4A2ADF21" w14:textId="77777777" w:rsidR="009C41CC" w:rsidRPr="00146007" w:rsidRDefault="009C41CC" w:rsidP="009C41CC">
      <w:pPr>
        <w:pStyle w:val="Definition"/>
        <w:rPr>
          <w:szCs w:val="24"/>
        </w:rPr>
      </w:pPr>
      <w:r w:rsidRPr="00146007">
        <w:rPr>
          <w:szCs w:val="24"/>
        </w:rPr>
        <w:t>process of wave energy passing over and through a (low) crested structure and generating waves behind the structure</w:t>
      </w:r>
    </w:p>
    <w:p w14:paraId="790606ED" w14:textId="51D8B136" w:rsidR="00EE5F58" w:rsidRPr="00C62528" w:rsidRDefault="00313F88" w:rsidP="00EE5F58">
      <w:pPr>
        <w:pStyle w:val="TermNum"/>
        <w:autoSpaceDE w:val="0"/>
        <w:autoSpaceDN w:val="0"/>
        <w:adjustRightInd w:val="0"/>
        <w:rPr>
          <w:szCs w:val="24"/>
        </w:rPr>
      </w:pPr>
      <w:r>
        <w:rPr>
          <w:szCs w:val="24"/>
        </w:rPr>
        <w:t>3.1.4</w:t>
      </w:r>
      <w:r w:rsidR="00EE5F58" w:rsidRPr="00C62528">
        <w:rPr>
          <w:szCs w:val="24"/>
        </w:rPr>
        <w:t>.1</w:t>
      </w:r>
      <w:r w:rsidR="00EF042D">
        <w:rPr>
          <w:szCs w:val="24"/>
        </w:rPr>
        <w:t>0</w:t>
      </w:r>
    </w:p>
    <w:p w14:paraId="7744B572" w14:textId="77777777" w:rsidR="00EE5F58" w:rsidRPr="00C62528" w:rsidRDefault="00EE5F58" w:rsidP="00EE5F58">
      <w:pPr>
        <w:pStyle w:val="Terms"/>
        <w:autoSpaceDE w:val="0"/>
        <w:autoSpaceDN w:val="0"/>
        <w:adjustRightInd w:val="0"/>
        <w:rPr>
          <w:szCs w:val="24"/>
        </w:rPr>
      </w:pPr>
      <w:r w:rsidRPr="00C62528">
        <w:rPr>
          <w:szCs w:val="24"/>
        </w:rPr>
        <w:t>wave pressure</w:t>
      </w:r>
    </w:p>
    <w:p w14:paraId="21F1C04A" w14:textId="01133638" w:rsidR="00EE5F58" w:rsidRPr="00146007" w:rsidRDefault="00EE5F58" w:rsidP="00EE5F58">
      <w:pPr>
        <w:pStyle w:val="Definition"/>
        <w:rPr>
          <w:szCs w:val="24"/>
        </w:rPr>
      </w:pPr>
      <w:r w:rsidRPr="00146007">
        <w:rPr>
          <w:szCs w:val="24"/>
        </w:rPr>
        <w:t>water pressure exerted on a structure induced by waves</w:t>
      </w:r>
      <w:r w:rsidR="00A0670E" w:rsidRPr="00146007">
        <w:rPr>
          <w:szCs w:val="24"/>
        </w:rPr>
        <w:t>,</w:t>
      </w:r>
      <w:r w:rsidRPr="00146007">
        <w:rPr>
          <w:szCs w:val="24"/>
        </w:rPr>
        <w:t xml:space="preserve"> excluding hydrostatic pressure</w:t>
      </w:r>
    </w:p>
    <w:p w14:paraId="71AC2302" w14:textId="2B23B802" w:rsidR="006962C8" w:rsidRPr="00C62528" w:rsidRDefault="00313F88" w:rsidP="006962C8">
      <w:pPr>
        <w:pStyle w:val="TermNum"/>
        <w:autoSpaceDE w:val="0"/>
        <w:autoSpaceDN w:val="0"/>
        <w:adjustRightInd w:val="0"/>
        <w:rPr>
          <w:szCs w:val="24"/>
        </w:rPr>
      </w:pPr>
      <w:r>
        <w:rPr>
          <w:szCs w:val="24"/>
        </w:rPr>
        <w:t>3.1.4</w:t>
      </w:r>
      <w:r w:rsidR="006962C8" w:rsidRPr="00C62528">
        <w:rPr>
          <w:szCs w:val="24"/>
        </w:rPr>
        <w:t>.1</w:t>
      </w:r>
      <w:r w:rsidR="00EF042D">
        <w:rPr>
          <w:szCs w:val="24"/>
        </w:rPr>
        <w:t>1</w:t>
      </w:r>
    </w:p>
    <w:p w14:paraId="73C808CC" w14:textId="77777777" w:rsidR="006962C8" w:rsidRPr="00C62528" w:rsidRDefault="006962C8" w:rsidP="006962C8">
      <w:pPr>
        <w:pStyle w:val="Terms"/>
        <w:autoSpaceDE w:val="0"/>
        <w:autoSpaceDN w:val="0"/>
        <w:adjustRightInd w:val="0"/>
        <w:rPr>
          <w:szCs w:val="24"/>
        </w:rPr>
      </w:pPr>
      <w:r w:rsidRPr="00C62528">
        <w:rPr>
          <w:szCs w:val="24"/>
        </w:rPr>
        <w:t>buoyancy</w:t>
      </w:r>
    </w:p>
    <w:p w14:paraId="5C066ABA" w14:textId="77777777" w:rsidR="006962C8" w:rsidRPr="00146007" w:rsidRDefault="006962C8" w:rsidP="006962C8">
      <w:pPr>
        <w:pStyle w:val="Definition"/>
        <w:rPr>
          <w:szCs w:val="24"/>
        </w:rPr>
      </w:pPr>
      <w:r w:rsidRPr="00146007">
        <w:rPr>
          <w:szCs w:val="24"/>
        </w:rPr>
        <w:t>resultant of upward forces, exerted by the water on a submerged or floating body, equal to the weight of the water displaced by this body</w:t>
      </w:r>
    </w:p>
    <w:p w14:paraId="7D393BB5" w14:textId="1456F80D" w:rsidR="006962C8" w:rsidRPr="00C62528" w:rsidRDefault="00313F88" w:rsidP="006962C8">
      <w:pPr>
        <w:pStyle w:val="TermNum"/>
        <w:autoSpaceDE w:val="0"/>
        <w:autoSpaceDN w:val="0"/>
        <w:adjustRightInd w:val="0"/>
        <w:rPr>
          <w:szCs w:val="24"/>
        </w:rPr>
      </w:pPr>
      <w:r>
        <w:rPr>
          <w:szCs w:val="24"/>
        </w:rPr>
        <w:t>3.1.4</w:t>
      </w:r>
      <w:r w:rsidR="006962C8" w:rsidRPr="00C62528">
        <w:rPr>
          <w:szCs w:val="24"/>
        </w:rPr>
        <w:t>.1</w:t>
      </w:r>
      <w:r w:rsidR="00EF042D">
        <w:rPr>
          <w:szCs w:val="24"/>
        </w:rPr>
        <w:t>2</w:t>
      </w:r>
    </w:p>
    <w:p w14:paraId="17B47C4D" w14:textId="77777777" w:rsidR="006962C8" w:rsidRPr="00C62528" w:rsidRDefault="006962C8" w:rsidP="006962C8">
      <w:pPr>
        <w:pStyle w:val="Terms"/>
        <w:autoSpaceDE w:val="0"/>
        <w:autoSpaceDN w:val="0"/>
        <w:adjustRightInd w:val="0"/>
        <w:rPr>
          <w:szCs w:val="24"/>
        </w:rPr>
      </w:pPr>
      <w:r w:rsidRPr="00C62528">
        <w:rPr>
          <w:szCs w:val="24"/>
        </w:rPr>
        <w:t>uplift force</w:t>
      </w:r>
    </w:p>
    <w:p w14:paraId="02115F08" w14:textId="51547D3C" w:rsidR="006962C8" w:rsidRPr="00146007" w:rsidRDefault="006962C8" w:rsidP="006962C8">
      <w:pPr>
        <w:pStyle w:val="Definition"/>
        <w:rPr>
          <w:szCs w:val="24"/>
        </w:rPr>
      </w:pPr>
      <w:r w:rsidRPr="00146007">
        <w:rPr>
          <w:szCs w:val="24"/>
        </w:rPr>
        <w:t xml:space="preserve">upward water pressure </w:t>
      </w:r>
      <w:r w:rsidR="00A0670E" w:rsidRPr="00146007">
        <w:rPr>
          <w:szCs w:val="24"/>
        </w:rPr>
        <w:t>in</w:t>
      </w:r>
      <w:r w:rsidRPr="00146007">
        <w:rPr>
          <w:szCs w:val="24"/>
        </w:rPr>
        <w:t xml:space="preserve"> the </w:t>
      </w:r>
      <w:r w:rsidR="0082765B" w:rsidRPr="00146007">
        <w:rPr>
          <w:szCs w:val="24"/>
        </w:rPr>
        <w:t xml:space="preserve">pores of a material or the </w:t>
      </w:r>
      <w:r w:rsidRPr="00146007">
        <w:rPr>
          <w:szCs w:val="24"/>
        </w:rPr>
        <w:t>base of a structure due to waves, excluding buoyancy</w:t>
      </w:r>
    </w:p>
    <w:p w14:paraId="6AA8B3DF" w14:textId="31553ACB" w:rsidR="00290E03" w:rsidRPr="00C62528" w:rsidRDefault="00313F88" w:rsidP="00290E03">
      <w:pPr>
        <w:pStyle w:val="TermNum"/>
        <w:autoSpaceDE w:val="0"/>
        <w:autoSpaceDN w:val="0"/>
        <w:adjustRightInd w:val="0"/>
        <w:rPr>
          <w:szCs w:val="24"/>
        </w:rPr>
      </w:pPr>
      <w:r>
        <w:rPr>
          <w:szCs w:val="24"/>
        </w:rPr>
        <w:t>3.1.4</w:t>
      </w:r>
      <w:r w:rsidR="00290E03" w:rsidRPr="00C62528">
        <w:rPr>
          <w:szCs w:val="24"/>
        </w:rPr>
        <w:t>.</w:t>
      </w:r>
      <w:r>
        <w:rPr>
          <w:szCs w:val="24"/>
        </w:rPr>
        <w:t>1</w:t>
      </w:r>
      <w:r w:rsidR="00EF042D">
        <w:rPr>
          <w:szCs w:val="24"/>
        </w:rPr>
        <w:t>3</w:t>
      </w:r>
    </w:p>
    <w:p w14:paraId="650969E6" w14:textId="77777777" w:rsidR="00290E03" w:rsidRDefault="00290E03" w:rsidP="00290E03">
      <w:pPr>
        <w:pStyle w:val="Terms"/>
        <w:autoSpaceDE w:val="0"/>
        <w:autoSpaceDN w:val="0"/>
        <w:adjustRightInd w:val="0"/>
        <w:rPr>
          <w:szCs w:val="24"/>
        </w:rPr>
      </w:pPr>
      <w:r w:rsidRPr="00C62528">
        <w:rPr>
          <w:szCs w:val="24"/>
        </w:rPr>
        <w:t>drag coefficient</w:t>
      </w:r>
    </w:p>
    <w:p w14:paraId="35307F03" w14:textId="77777777" w:rsidR="00290E03" w:rsidRPr="0099698D" w:rsidRDefault="00290E03" w:rsidP="00290E03">
      <w:pPr>
        <w:pStyle w:val="Terms"/>
        <w:autoSpaceDE w:val="0"/>
        <w:autoSpaceDN w:val="0"/>
        <w:adjustRightInd w:val="0"/>
        <w:rPr>
          <w:bCs/>
          <w:szCs w:val="24"/>
        </w:rPr>
      </w:pPr>
      <w:r w:rsidRPr="0099698D">
        <w:rPr>
          <w:bCs/>
          <w:i/>
          <w:iCs/>
          <w:szCs w:val="24"/>
        </w:rPr>
        <w:t>C</w:t>
      </w:r>
      <w:r w:rsidRPr="0099698D">
        <w:rPr>
          <w:bCs/>
          <w:position w:val="-6"/>
          <w:sz w:val="20"/>
          <w:szCs w:val="22"/>
        </w:rPr>
        <w:t>D</w:t>
      </w:r>
    </w:p>
    <w:p w14:paraId="2085637E" w14:textId="37E676DA" w:rsidR="00290E03" w:rsidRPr="0099698D" w:rsidRDefault="00290E03" w:rsidP="00290E03">
      <w:pPr>
        <w:pStyle w:val="Definition"/>
        <w:rPr>
          <w:szCs w:val="24"/>
        </w:rPr>
      </w:pPr>
      <w:r w:rsidRPr="0099698D">
        <w:rPr>
          <w:szCs w:val="24"/>
        </w:rPr>
        <w:t>coefficient used to determine the drag force</w:t>
      </w:r>
      <w:r w:rsidR="00B37168" w:rsidRPr="0099698D">
        <w:rPr>
          <w:szCs w:val="24"/>
        </w:rPr>
        <w:t xml:space="preserve"> induced by currents</w:t>
      </w:r>
      <w:r w:rsidR="0082765B" w:rsidRPr="0099698D">
        <w:rPr>
          <w:szCs w:val="24"/>
        </w:rPr>
        <w:t>/waves</w:t>
      </w:r>
    </w:p>
    <w:p w14:paraId="66C4F2E9" w14:textId="2DBD48FA" w:rsidR="00313F88" w:rsidRPr="00C62528" w:rsidRDefault="00313F88" w:rsidP="00313F88">
      <w:pPr>
        <w:pStyle w:val="TermNum"/>
        <w:autoSpaceDE w:val="0"/>
        <w:autoSpaceDN w:val="0"/>
        <w:adjustRightInd w:val="0"/>
        <w:rPr>
          <w:szCs w:val="24"/>
        </w:rPr>
      </w:pPr>
      <w:r>
        <w:rPr>
          <w:szCs w:val="24"/>
        </w:rPr>
        <w:t>3.1.4</w:t>
      </w:r>
      <w:r w:rsidRPr="00C62528">
        <w:rPr>
          <w:szCs w:val="24"/>
        </w:rPr>
        <w:t>.</w:t>
      </w:r>
      <w:r>
        <w:rPr>
          <w:szCs w:val="24"/>
        </w:rPr>
        <w:t>1</w:t>
      </w:r>
      <w:r w:rsidR="00EF042D">
        <w:rPr>
          <w:szCs w:val="24"/>
        </w:rPr>
        <w:t>4</w:t>
      </w:r>
    </w:p>
    <w:p w14:paraId="2CA7B8E6" w14:textId="77777777" w:rsidR="00313F88" w:rsidRDefault="00313F88" w:rsidP="00313F88">
      <w:pPr>
        <w:pStyle w:val="Terms"/>
        <w:autoSpaceDE w:val="0"/>
        <w:autoSpaceDN w:val="0"/>
        <w:adjustRightInd w:val="0"/>
        <w:rPr>
          <w:szCs w:val="24"/>
        </w:rPr>
      </w:pPr>
      <w:r w:rsidRPr="00C62528">
        <w:rPr>
          <w:szCs w:val="24"/>
        </w:rPr>
        <w:t>lift coefficient</w:t>
      </w:r>
    </w:p>
    <w:p w14:paraId="00621984" w14:textId="77777777" w:rsidR="00085EB3" w:rsidRPr="0099698D" w:rsidRDefault="00085EB3" w:rsidP="00085EB3">
      <w:pPr>
        <w:pStyle w:val="Terms"/>
        <w:autoSpaceDE w:val="0"/>
        <w:autoSpaceDN w:val="0"/>
        <w:adjustRightInd w:val="0"/>
        <w:rPr>
          <w:bCs/>
        </w:rPr>
      </w:pPr>
      <w:r w:rsidRPr="0099698D">
        <w:rPr>
          <w:bCs/>
          <w:i/>
          <w:iCs/>
          <w:szCs w:val="24"/>
        </w:rPr>
        <w:t>C</w:t>
      </w:r>
      <w:r w:rsidRPr="0099698D">
        <w:rPr>
          <w:bCs/>
          <w:position w:val="-6"/>
          <w:sz w:val="18"/>
        </w:rPr>
        <w:t>L</w:t>
      </w:r>
    </w:p>
    <w:p w14:paraId="2C0D9709" w14:textId="153DDB80" w:rsidR="00313F88" w:rsidRPr="00146007" w:rsidRDefault="00313F88" w:rsidP="00313F88">
      <w:pPr>
        <w:pStyle w:val="Definition"/>
        <w:rPr>
          <w:szCs w:val="24"/>
        </w:rPr>
      </w:pPr>
      <w:r w:rsidRPr="00146007">
        <w:rPr>
          <w:szCs w:val="24"/>
        </w:rPr>
        <w:t>coefficient used to determine the lift force</w:t>
      </w:r>
      <w:r w:rsidR="00B37168" w:rsidRPr="00146007">
        <w:rPr>
          <w:szCs w:val="24"/>
        </w:rPr>
        <w:t xml:space="preserve"> induced by currents</w:t>
      </w:r>
      <w:r w:rsidR="0082765B" w:rsidRPr="00146007">
        <w:rPr>
          <w:szCs w:val="24"/>
        </w:rPr>
        <w:t>/waves</w:t>
      </w:r>
    </w:p>
    <w:p w14:paraId="51AFE534" w14:textId="51A56062" w:rsidR="00D76AC8" w:rsidRPr="00C62528" w:rsidRDefault="00313F88" w:rsidP="00D76AC8">
      <w:pPr>
        <w:pStyle w:val="TermNum"/>
        <w:autoSpaceDE w:val="0"/>
        <w:autoSpaceDN w:val="0"/>
        <w:adjustRightInd w:val="0"/>
        <w:rPr>
          <w:szCs w:val="24"/>
        </w:rPr>
      </w:pPr>
      <w:r>
        <w:rPr>
          <w:szCs w:val="24"/>
        </w:rPr>
        <w:t>3.1.4</w:t>
      </w:r>
      <w:r w:rsidR="00D76AC8" w:rsidRPr="00C62528">
        <w:rPr>
          <w:szCs w:val="24"/>
        </w:rPr>
        <w:t>.</w:t>
      </w:r>
      <w:r w:rsidR="00EF042D">
        <w:rPr>
          <w:szCs w:val="24"/>
        </w:rPr>
        <w:t>15</w:t>
      </w:r>
    </w:p>
    <w:p w14:paraId="63F8DBA6" w14:textId="77777777" w:rsidR="00D76AC8" w:rsidRDefault="00D76AC8" w:rsidP="00D76AC8">
      <w:pPr>
        <w:pStyle w:val="Terms"/>
        <w:autoSpaceDE w:val="0"/>
        <w:autoSpaceDN w:val="0"/>
        <w:adjustRightInd w:val="0"/>
        <w:rPr>
          <w:szCs w:val="24"/>
        </w:rPr>
      </w:pPr>
      <w:r w:rsidRPr="00C62528">
        <w:rPr>
          <w:szCs w:val="24"/>
        </w:rPr>
        <w:t>inertia coefficient</w:t>
      </w:r>
    </w:p>
    <w:p w14:paraId="5D0F59DA" w14:textId="77777777" w:rsidR="00D76AC8" w:rsidRPr="0099698D" w:rsidRDefault="00D76AC8" w:rsidP="00D76AC8">
      <w:pPr>
        <w:pStyle w:val="Terms"/>
        <w:autoSpaceDE w:val="0"/>
        <w:autoSpaceDN w:val="0"/>
        <w:adjustRightInd w:val="0"/>
        <w:rPr>
          <w:bCs/>
          <w:szCs w:val="24"/>
        </w:rPr>
      </w:pPr>
      <w:r w:rsidRPr="0099698D">
        <w:rPr>
          <w:bCs/>
          <w:i/>
          <w:iCs/>
          <w:szCs w:val="24"/>
        </w:rPr>
        <w:t>C</w:t>
      </w:r>
      <w:r w:rsidRPr="0099698D">
        <w:rPr>
          <w:bCs/>
          <w:position w:val="-6"/>
          <w:sz w:val="18"/>
        </w:rPr>
        <w:t>M</w:t>
      </w:r>
    </w:p>
    <w:p w14:paraId="30F6E546" w14:textId="295130FC" w:rsidR="00D76AC8" w:rsidRPr="00146007" w:rsidRDefault="00D76AC8" w:rsidP="00D76AC8">
      <w:pPr>
        <w:pStyle w:val="Definition"/>
        <w:rPr>
          <w:szCs w:val="24"/>
        </w:rPr>
      </w:pPr>
      <w:r w:rsidRPr="00146007">
        <w:rPr>
          <w:szCs w:val="24"/>
        </w:rPr>
        <w:t>coefficient used to determine the inertia force</w:t>
      </w:r>
      <w:r w:rsidR="00B37168" w:rsidRPr="00146007">
        <w:rPr>
          <w:szCs w:val="24"/>
        </w:rPr>
        <w:t xml:space="preserve"> induced by currents</w:t>
      </w:r>
      <w:r w:rsidR="006B0EBC" w:rsidRPr="00146007">
        <w:rPr>
          <w:szCs w:val="24"/>
        </w:rPr>
        <w:t>/waves</w:t>
      </w:r>
    </w:p>
    <w:p w14:paraId="5AB969AD" w14:textId="506F66F8" w:rsidR="00EC1E18" w:rsidRPr="00C62528" w:rsidRDefault="00313F88" w:rsidP="00EC1E18">
      <w:pPr>
        <w:pStyle w:val="TermNum"/>
        <w:autoSpaceDE w:val="0"/>
        <w:autoSpaceDN w:val="0"/>
        <w:adjustRightInd w:val="0"/>
        <w:rPr>
          <w:szCs w:val="24"/>
        </w:rPr>
      </w:pPr>
      <w:r>
        <w:rPr>
          <w:szCs w:val="24"/>
        </w:rPr>
        <w:t>3.1.4</w:t>
      </w:r>
      <w:r w:rsidR="00EC1E18" w:rsidRPr="00C62528">
        <w:rPr>
          <w:szCs w:val="24"/>
        </w:rPr>
        <w:t>.</w:t>
      </w:r>
      <w:r w:rsidR="00EF042D">
        <w:rPr>
          <w:szCs w:val="24"/>
        </w:rPr>
        <w:t>16</w:t>
      </w:r>
    </w:p>
    <w:p w14:paraId="1617F5CE" w14:textId="77777777" w:rsidR="00EC1E18" w:rsidRPr="00C62528" w:rsidRDefault="00EC1E18" w:rsidP="00EC1E18">
      <w:pPr>
        <w:pStyle w:val="Terms"/>
        <w:autoSpaceDE w:val="0"/>
        <w:autoSpaceDN w:val="0"/>
        <w:adjustRightInd w:val="0"/>
        <w:rPr>
          <w:szCs w:val="24"/>
        </w:rPr>
      </w:pPr>
      <w:r w:rsidRPr="00C62528">
        <w:rPr>
          <w:szCs w:val="24"/>
        </w:rPr>
        <w:t>scour</w:t>
      </w:r>
    </w:p>
    <w:p w14:paraId="0FEB2EF5" w14:textId="1CDC887F" w:rsidR="00F9002B" w:rsidRPr="00146007" w:rsidRDefault="00EC1E18" w:rsidP="00EC1E18">
      <w:pPr>
        <w:pStyle w:val="Definition"/>
        <w:rPr>
          <w:szCs w:val="24"/>
        </w:rPr>
      </w:pPr>
      <w:r w:rsidRPr="00146007">
        <w:rPr>
          <w:szCs w:val="24"/>
        </w:rPr>
        <w:t xml:space="preserve">removal/erosion of underwater sand and stone material by shear forces associated with waves and currents, especially </w:t>
      </w:r>
      <w:r w:rsidR="0082765B" w:rsidRPr="00146007">
        <w:rPr>
          <w:szCs w:val="24"/>
        </w:rPr>
        <w:t xml:space="preserve">critical </w:t>
      </w:r>
      <w:r w:rsidRPr="00146007">
        <w:rPr>
          <w:szCs w:val="24"/>
        </w:rPr>
        <w:t>at the base or toe of a structure</w:t>
      </w:r>
    </w:p>
    <w:p w14:paraId="6121A320" w14:textId="3862CD2A" w:rsidR="00313F88" w:rsidRPr="00C62528" w:rsidRDefault="00313F88" w:rsidP="00313F88">
      <w:pPr>
        <w:pStyle w:val="TermNum"/>
        <w:autoSpaceDE w:val="0"/>
        <w:autoSpaceDN w:val="0"/>
        <w:adjustRightInd w:val="0"/>
        <w:rPr>
          <w:szCs w:val="24"/>
        </w:rPr>
      </w:pPr>
      <w:r>
        <w:rPr>
          <w:szCs w:val="24"/>
        </w:rPr>
        <w:t>3.1.</w:t>
      </w:r>
      <w:r w:rsidR="00673DB4">
        <w:rPr>
          <w:szCs w:val="24"/>
        </w:rPr>
        <w:t>4</w:t>
      </w:r>
      <w:r w:rsidRPr="00C62528">
        <w:rPr>
          <w:szCs w:val="24"/>
        </w:rPr>
        <w:t>.</w:t>
      </w:r>
      <w:r w:rsidR="00EF042D">
        <w:rPr>
          <w:szCs w:val="24"/>
        </w:rPr>
        <w:t>17</w:t>
      </w:r>
    </w:p>
    <w:p w14:paraId="627BE4C7" w14:textId="7A15A815" w:rsidR="00313F88" w:rsidRPr="0099698D" w:rsidRDefault="00313F88" w:rsidP="00313F88">
      <w:pPr>
        <w:pStyle w:val="Terms"/>
        <w:autoSpaceDE w:val="0"/>
        <w:autoSpaceDN w:val="0"/>
        <w:adjustRightInd w:val="0"/>
        <w:rPr>
          <w:szCs w:val="24"/>
        </w:rPr>
      </w:pPr>
      <w:r w:rsidRPr="0099698D">
        <w:rPr>
          <w:szCs w:val="24"/>
        </w:rPr>
        <w:t>hydrodynamic estimate approach</w:t>
      </w:r>
    </w:p>
    <w:p w14:paraId="4604A48C" w14:textId="77777777" w:rsidR="00313F88" w:rsidRPr="0099698D" w:rsidRDefault="00313F88" w:rsidP="00313F88">
      <w:pPr>
        <w:pStyle w:val="Terms"/>
        <w:autoSpaceDE w:val="0"/>
        <w:autoSpaceDN w:val="0"/>
        <w:adjustRightInd w:val="0"/>
        <w:rPr>
          <w:bCs/>
          <w:szCs w:val="24"/>
        </w:rPr>
      </w:pPr>
      <w:r w:rsidRPr="0099698D">
        <w:rPr>
          <w:bCs/>
          <w:szCs w:val="24"/>
        </w:rPr>
        <w:t>HEA</w:t>
      </w:r>
    </w:p>
    <w:p w14:paraId="3B296B2C" w14:textId="66D4DFB7" w:rsidR="00313F88" w:rsidRPr="00146007" w:rsidRDefault="003D43F6" w:rsidP="00313F88">
      <w:pPr>
        <w:pStyle w:val="Definition"/>
        <w:rPr>
          <w:szCs w:val="24"/>
        </w:rPr>
      </w:pPr>
      <w:r w:rsidRPr="00146007">
        <w:rPr>
          <w:szCs w:val="24"/>
        </w:rPr>
        <w:t>methodology</w:t>
      </w:r>
      <w:r w:rsidR="005E6677" w:rsidRPr="00146007">
        <w:rPr>
          <w:szCs w:val="24"/>
        </w:rPr>
        <w:t xml:space="preserve"> to assess metocean parameters that relates to the consequence class of the structure and the local hydrodynamic condition</w:t>
      </w:r>
      <w:r w:rsidR="006B0EBC" w:rsidRPr="00146007">
        <w:rPr>
          <w:szCs w:val="24"/>
        </w:rPr>
        <w:t>s</w:t>
      </w:r>
    </w:p>
    <w:p w14:paraId="12BC56CA" w14:textId="3A1E1DE0" w:rsidR="00086937" w:rsidRPr="00C62528" w:rsidRDefault="00313F88" w:rsidP="00086937">
      <w:pPr>
        <w:pStyle w:val="TermNum"/>
        <w:autoSpaceDE w:val="0"/>
        <w:autoSpaceDN w:val="0"/>
        <w:adjustRightInd w:val="0"/>
        <w:rPr>
          <w:szCs w:val="24"/>
        </w:rPr>
      </w:pPr>
      <w:r>
        <w:rPr>
          <w:szCs w:val="24"/>
        </w:rPr>
        <w:t>3.1.</w:t>
      </w:r>
      <w:r w:rsidR="00673DB4">
        <w:rPr>
          <w:szCs w:val="24"/>
        </w:rPr>
        <w:t>4</w:t>
      </w:r>
      <w:r w:rsidR="00086937" w:rsidRPr="00C62528">
        <w:rPr>
          <w:szCs w:val="24"/>
        </w:rPr>
        <w:t>.</w:t>
      </w:r>
      <w:r w:rsidR="00EF042D">
        <w:rPr>
          <w:szCs w:val="24"/>
        </w:rPr>
        <w:t>18</w:t>
      </w:r>
    </w:p>
    <w:p w14:paraId="5E5A41B9" w14:textId="77777777" w:rsidR="00086937" w:rsidRDefault="00086937" w:rsidP="00086937">
      <w:pPr>
        <w:pStyle w:val="Terms"/>
        <w:autoSpaceDE w:val="0"/>
        <w:autoSpaceDN w:val="0"/>
        <w:adjustRightInd w:val="0"/>
        <w:rPr>
          <w:szCs w:val="24"/>
        </w:rPr>
      </w:pPr>
      <w:r w:rsidRPr="00C62528">
        <w:rPr>
          <w:szCs w:val="24"/>
        </w:rPr>
        <w:t>design approach</w:t>
      </w:r>
    </w:p>
    <w:p w14:paraId="479834D7" w14:textId="77777777" w:rsidR="00086937" w:rsidRPr="0099698D" w:rsidRDefault="00086937" w:rsidP="00086937">
      <w:pPr>
        <w:pStyle w:val="Terms"/>
        <w:autoSpaceDE w:val="0"/>
        <w:autoSpaceDN w:val="0"/>
        <w:adjustRightInd w:val="0"/>
        <w:rPr>
          <w:bCs/>
          <w:szCs w:val="24"/>
        </w:rPr>
      </w:pPr>
      <w:r w:rsidRPr="0099698D">
        <w:rPr>
          <w:bCs/>
          <w:szCs w:val="24"/>
        </w:rPr>
        <w:t>DA</w:t>
      </w:r>
    </w:p>
    <w:p w14:paraId="353005C1" w14:textId="12FF0777" w:rsidR="00086937" w:rsidRPr="00146007" w:rsidRDefault="00086937" w:rsidP="00086937">
      <w:pPr>
        <w:pStyle w:val="Definition"/>
        <w:rPr>
          <w:szCs w:val="24"/>
        </w:rPr>
      </w:pPr>
      <w:r w:rsidRPr="00146007">
        <w:rPr>
          <w:szCs w:val="24"/>
        </w:rPr>
        <w:t xml:space="preserve">collective description of the </w:t>
      </w:r>
      <w:r w:rsidR="00FE31D3" w:rsidRPr="00146007">
        <w:rPr>
          <w:szCs w:val="24"/>
        </w:rPr>
        <w:t>design path, based on the HEA level and the structure design and response uncertainty</w:t>
      </w:r>
      <w:r w:rsidR="006E7675" w:rsidRPr="00146007">
        <w:rPr>
          <w:szCs w:val="24"/>
        </w:rPr>
        <w:t>,</w:t>
      </w:r>
      <w:r w:rsidR="00D84BE4" w:rsidRPr="00146007">
        <w:rPr>
          <w:szCs w:val="24"/>
        </w:rPr>
        <w:t xml:space="preserve"> </w:t>
      </w:r>
      <w:r w:rsidR="002D5171" w:rsidRPr="00146007">
        <w:rPr>
          <w:szCs w:val="24"/>
        </w:rPr>
        <w:t>to verify whether a structure complies with reliability requirements</w:t>
      </w:r>
    </w:p>
    <w:p w14:paraId="79D16DDC" w14:textId="5CCE2670" w:rsidR="00263BF2" w:rsidRPr="00C62528" w:rsidRDefault="00263BF2" w:rsidP="00263BF2">
      <w:pPr>
        <w:pStyle w:val="TermNum"/>
        <w:autoSpaceDE w:val="0"/>
        <w:autoSpaceDN w:val="0"/>
        <w:adjustRightInd w:val="0"/>
        <w:rPr>
          <w:szCs w:val="24"/>
        </w:rPr>
      </w:pPr>
      <w:r>
        <w:rPr>
          <w:szCs w:val="24"/>
        </w:rPr>
        <w:t>3.1.</w:t>
      </w:r>
      <w:r w:rsidR="00673DB4">
        <w:rPr>
          <w:szCs w:val="24"/>
        </w:rPr>
        <w:t>4</w:t>
      </w:r>
      <w:r w:rsidRPr="00C62528">
        <w:rPr>
          <w:szCs w:val="24"/>
        </w:rPr>
        <w:t>.</w:t>
      </w:r>
      <w:r w:rsidR="00EF042D">
        <w:rPr>
          <w:szCs w:val="24"/>
        </w:rPr>
        <w:t>19</w:t>
      </w:r>
    </w:p>
    <w:p w14:paraId="72709637" w14:textId="72365212" w:rsidR="00263BF2" w:rsidRDefault="009749E2" w:rsidP="00263BF2">
      <w:pPr>
        <w:pStyle w:val="Terms"/>
        <w:autoSpaceDE w:val="0"/>
        <w:autoSpaceDN w:val="0"/>
        <w:adjustRightInd w:val="0"/>
        <w:rPr>
          <w:szCs w:val="24"/>
        </w:rPr>
      </w:pPr>
      <w:r>
        <w:rPr>
          <w:szCs w:val="24"/>
        </w:rPr>
        <w:t>importance</w:t>
      </w:r>
      <w:r w:rsidR="00263BF2" w:rsidRPr="00C62528">
        <w:rPr>
          <w:szCs w:val="24"/>
        </w:rPr>
        <w:t xml:space="preserve"> factor</w:t>
      </w:r>
    </w:p>
    <w:p w14:paraId="643FC193" w14:textId="740BA37C" w:rsidR="00263BF2" w:rsidRPr="0099698D" w:rsidRDefault="00D403F5" w:rsidP="00263BF2">
      <w:pPr>
        <w:pStyle w:val="Terms"/>
        <w:autoSpaceDE w:val="0"/>
        <w:autoSpaceDN w:val="0"/>
        <w:adjustRightInd w:val="0"/>
        <w:rPr>
          <w:bCs/>
          <w:szCs w:val="24"/>
        </w:rPr>
      </w:pPr>
      <w:r w:rsidRPr="0099698D">
        <w:rPr>
          <w:bCs/>
          <w:i/>
          <w:iCs/>
          <w:szCs w:val="24"/>
        </w:rPr>
        <w:t>φ</w:t>
      </w:r>
      <w:r w:rsidR="00263BF2" w:rsidRPr="0099698D">
        <w:rPr>
          <w:bCs/>
          <w:position w:val="-6"/>
          <w:sz w:val="18"/>
        </w:rPr>
        <w:t>I</w:t>
      </w:r>
    </w:p>
    <w:p w14:paraId="10438F56" w14:textId="68EE171C" w:rsidR="00263BF2" w:rsidRPr="00146007" w:rsidRDefault="00AF2E64" w:rsidP="00A53F6A">
      <w:pPr>
        <w:pStyle w:val="Definition"/>
        <w:rPr>
          <w:szCs w:val="24"/>
        </w:rPr>
      </w:pPr>
      <w:r w:rsidRPr="00146007">
        <w:rPr>
          <w:szCs w:val="24"/>
        </w:rPr>
        <w:t>multiplier of the characteristic and design marginal and joint return periods of metocean events allowing for the consequence class of the structure</w:t>
      </w:r>
    </w:p>
    <w:p w14:paraId="0E599B4D" w14:textId="6BA57818" w:rsidR="00086937" w:rsidRPr="00C62528" w:rsidRDefault="00313F88" w:rsidP="00086937">
      <w:pPr>
        <w:pStyle w:val="TermNum"/>
        <w:autoSpaceDE w:val="0"/>
        <w:autoSpaceDN w:val="0"/>
        <w:adjustRightInd w:val="0"/>
        <w:rPr>
          <w:szCs w:val="24"/>
        </w:rPr>
      </w:pPr>
      <w:r>
        <w:rPr>
          <w:szCs w:val="24"/>
        </w:rPr>
        <w:t>3.1.</w:t>
      </w:r>
      <w:r w:rsidR="00673DB4">
        <w:rPr>
          <w:szCs w:val="24"/>
        </w:rPr>
        <w:t>4</w:t>
      </w:r>
      <w:r w:rsidR="00086937" w:rsidRPr="00C62528">
        <w:rPr>
          <w:szCs w:val="24"/>
        </w:rPr>
        <w:t>.</w:t>
      </w:r>
      <w:r w:rsidR="00673DB4">
        <w:rPr>
          <w:szCs w:val="24"/>
        </w:rPr>
        <w:t>2</w:t>
      </w:r>
      <w:r w:rsidR="00EF042D">
        <w:rPr>
          <w:szCs w:val="24"/>
        </w:rPr>
        <w:t>0</w:t>
      </w:r>
    </w:p>
    <w:p w14:paraId="1EA798D0" w14:textId="77777777" w:rsidR="00086937" w:rsidRDefault="00086937" w:rsidP="00086937">
      <w:pPr>
        <w:pStyle w:val="Terms"/>
        <w:autoSpaceDE w:val="0"/>
        <w:autoSpaceDN w:val="0"/>
        <w:adjustRightInd w:val="0"/>
        <w:rPr>
          <w:szCs w:val="24"/>
        </w:rPr>
      </w:pPr>
      <w:r w:rsidRPr="00C62528">
        <w:rPr>
          <w:szCs w:val="24"/>
        </w:rPr>
        <w:t>dynamic amplification factor</w:t>
      </w:r>
    </w:p>
    <w:p w14:paraId="1E9E341D" w14:textId="77777777" w:rsidR="00086937" w:rsidRPr="0099698D" w:rsidRDefault="00086937" w:rsidP="00086937">
      <w:pPr>
        <w:pStyle w:val="Terms"/>
        <w:autoSpaceDE w:val="0"/>
        <w:autoSpaceDN w:val="0"/>
        <w:adjustRightInd w:val="0"/>
        <w:rPr>
          <w:bCs/>
          <w:szCs w:val="24"/>
        </w:rPr>
      </w:pPr>
      <w:r w:rsidRPr="0099698D">
        <w:rPr>
          <w:bCs/>
          <w:szCs w:val="24"/>
        </w:rPr>
        <w:t>DAF</w:t>
      </w:r>
    </w:p>
    <w:p w14:paraId="3641FA21" w14:textId="10B56A97" w:rsidR="00086937" w:rsidRPr="00146007" w:rsidRDefault="00086937" w:rsidP="00086937">
      <w:pPr>
        <w:pStyle w:val="Definition"/>
        <w:rPr>
          <w:szCs w:val="24"/>
        </w:rPr>
      </w:pPr>
      <w:r w:rsidRPr="00146007">
        <w:rPr>
          <w:szCs w:val="24"/>
        </w:rPr>
        <w:t xml:space="preserve">dimensionless number which multiplied </w:t>
      </w:r>
      <w:r w:rsidR="006874DD" w:rsidRPr="00146007">
        <w:rPr>
          <w:szCs w:val="24"/>
        </w:rPr>
        <w:t>by</w:t>
      </w:r>
      <w:r w:rsidRPr="00146007">
        <w:rPr>
          <w:szCs w:val="24"/>
        </w:rPr>
        <w:t xml:space="preserve"> responses caused by static load account</w:t>
      </w:r>
      <w:r w:rsidR="006874DD" w:rsidRPr="00146007">
        <w:rPr>
          <w:szCs w:val="24"/>
        </w:rPr>
        <w:t>s</w:t>
      </w:r>
      <w:r w:rsidRPr="00146007">
        <w:rPr>
          <w:szCs w:val="24"/>
        </w:rPr>
        <w:t xml:space="preserve"> for dynamic loading</w:t>
      </w:r>
    </w:p>
    <w:p w14:paraId="17A0A427" w14:textId="1AC6E013" w:rsidR="00086937" w:rsidRPr="00C62528" w:rsidRDefault="00313F88" w:rsidP="00086937">
      <w:pPr>
        <w:pStyle w:val="TermNum"/>
        <w:autoSpaceDE w:val="0"/>
        <w:autoSpaceDN w:val="0"/>
        <w:adjustRightInd w:val="0"/>
        <w:rPr>
          <w:szCs w:val="24"/>
        </w:rPr>
      </w:pPr>
      <w:r>
        <w:rPr>
          <w:szCs w:val="24"/>
        </w:rPr>
        <w:t>3.1.</w:t>
      </w:r>
      <w:r w:rsidR="00673DB4">
        <w:rPr>
          <w:szCs w:val="24"/>
        </w:rPr>
        <w:t>4</w:t>
      </w:r>
      <w:r w:rsidR="00086937" w:rsidRPr="00C62528">
        <w:rPr>
          <w:szCs w:val="24"/>
        </w:rPr>
        <w:t>.</w:t>
      </w:r>
      <w:r w:rsidR="00B6713A">
        <w:rPr>
          <w:szCs w:val="24"/>
        </w:rPr>
        <w:t>2</w:t>
      </w:r>
      <w:r w:rsidR="00EF042D">
        <w:rPr>
          <w:szCs w:val="24"/>
        </w:rPr>
        <w:t>1</w:t>
      </w:r>
    </w:p>
    <w:p w14:paraId="08C63D65" w14:textId="4E7A3FBD" w:rsidR="00086937" w:rsidRPr="00C62528" w:rsidRDefault="002D5171" w:rsidP="00086937">
      <w:pPr>
        <w:pStyle w:val="Terms"/>
        <w:autoSpaceDE w:val="0"/>
        <w:autoSpaceDN w:val="0"/>
        <w:adjustRightInd w:val="0"/>
        <w:rPr>
          <w:szCs w:val="24"/>
        </w:rPr>
      </w:pPr>
      <w:r>
        <w:rPr>
          <w:szCs w:val="24"/>
        </w:rPr>
        <w:t>e</w:t>
      </w:r>
      <w:r w:rsidR="00086937" w:rsidRPr="00C62528">
        <w:rPr>
          <w:szCs w:val="24"/>
        </w:rPr>
        <w:t>mpirical</w:t>
      </w:r>
      <w:r>
        <w:rPr>
          <w:szCs w:val="24"/>
        </w:rPr>
        <w:t xml:space="preserve"> (design formulae)</w:t>
      </w:r>
    </w:p>
    <w:p w14:paraId="382DFB46" w14:textId="4DD9CD62" w:rsidR="00086937" w:rsidRPr="00146007" w:rsidRDefault="002D5171" w:rsidP="00086937">
      <w:pPr>
        <w:pStyle w:val="Definition"/>
        <w:rPr>
          <w:szCs w:val="24"/>
        </w:rPr>
      </w:pPr>
      <w:r w:rsidRPr="00146007">
        <w:rPr>
          <w:szCs w:val="24"/>
        </w:rPr>
        <w:t xml:space="preserve">design formulae </w:t>
      </w:r>
      <w:r w:rsidR="00086937" w:rsidRPr="00146007">
        <w:rPr>
          <w:szCs w:val="24"/>
        </w:rPr>
        <w:t>based on</w:t>
      </w:r>
      <w:r w:rsidR="003C4C55" w:rsidRPr="00146007">
        <w:rPr>
          <w:szCs w:val="24"/>
        </w:rPr>
        <w:t xml:space="preserve"> research using </w:t>
      </w:r>
      <w:r w:rsidR="00E85CDA" w:rsidRPr="00146007">
        <w:rPr>
          <w:szCs w:val="24"/>
        </w:rPr>
        <w:t xml:space="preserve">full scale and/or </w:t>
      </w:r>
      <w:r w:rsidR="003C4C55" w:rsidRPr="00146007">
        <w:rPr>
          <w:szCs w:val="24"/>
        </w:rPr>
        <w:t>model tests</w:t>
      </w:r>
    </w:p>
    <w:p w14:paraId="6D7ACE40" w14:textId="37A8F9C0" w:rsidR="00D76AC8" w:rsidRPr="00C62528" w:rsidRDefault="00313F88" w:rsidP="00D76AC8">
      <w:pPr>
        <w:pStyle w:val="TermNum"/>
        <w:autoSpaceDE w:val="0"/>
        <w:autoSpaceDN w:val="0"/>
        <w:adjustRightInd w:val="0"/>
        <w:rPr>
          <w:szCs w:val="24"/>
        </w:rPr>
      </w:pPr>
      <w:r>
        <w:rPr>
          <w:szCs w:val="24"/>
        </w:rPr>
        <w:t>3.1.</w:t>
      </w:r>
      <w:r w:rsidR="00673DB4">
        <w:rPr>
          <w:szCs w:val="24"/>
        </w:rPr>
        <w:t>4</w:t>
      </w:r>
      <w:r w:rsidR="00D76AC8" w:rsidRPr="00C62528">
        <w:rPr>
          <w:szCs w:val="24"/>
        </w:rPr>
        <w:t>.</w:t>
      </w:r>
      <w:r w:rsidR="00B6713A">
        <w:rPr>
          <w:szCs w:val="24"/>
        </w:rPr>
        <w:t>2</w:t>
      </w:r>
      <w:r w:rsidR="00EF042D">
        <w:rPr>
          <w:szCs w:val="24"/>
        </w:rPr>
        <w:t>2</w:t>
      </w:r>
    </w:p>
    <w:p w14:paraId="1B475315" w14:textId="77777777" w:rsidR="00D76AC8" w:rsidRDefault="00D76AC8" w:rsidP="00D76AC8">
      <w:pPr>
        <w:pStyle w:val="Terms"/>
        <w:autoSpaceDE w:val="0"/>
        <w:autoSpaceDN w:val="0"/>
        <w:adjustRightInd w:val="0"/>
        <w:rPr>
          <w:szCs w:val="24"/>
        </w:rPr>
      </w:pPr>
      <w:r w:rsidRPr="00C62528">
        <w:rPr>
          <w:szCs w:val="24"/>
        </w:rPr>
        <w:t>vortex induced vibration</w:t>
      </w:r>
    </w:p>
    <w:p w14:paraId="1A4AFA6A" w14:textId="77777777" w:rsidR="00D76AC8" w:rsidRPr="0099698D" w:rsidRDefault="00D76AC8" w:rsidP="00D76AC8">
      <w:pPr>
        <w:pStyle w:val="Terms"/>
        <w:autoSpaceDE w:val="0"/>
        <w:autoSpaceDN w:val="0"/>
        <w:adjustRightInd w:val="0"/>
        <w:rPr>
          <w:bCs/>
          <w:szCs w:val="24"/>
        </w:rPr>
      </w:pPr>
      <w:r w:rsidRPr="0099698D">
        <w:rPr>
          <w:bCs/>
          <w:szCs w:val="24"/>
        </w:rPr>
        <w:t>VIV</w:t>
      </w:r>
    </w:p>
    <w:p w14:paraId="4975674F" w14:textId="77777777" w:rsidR="00D76AC8" w:rsidRPr="00146007" w:rsidRDefault="00D76AC8" w:rsidP="00D76AC8">
      <w:pPr>
        <w:pStyle w:val="Definition"/>
        <w:rPr>
          <w:szCs w:val="24"/>
        </w:rPr>
      </w:pPr>
      <w:r w:rsidRPr="00146007">
        <w:rPr>
          <w:szCs w:val="24"/>
        </w:rPr>
        <w:t>vibration induced by vortexes shed alternatively from either side of a cylinder in a current and/or waves</w:t>
      </w:r>
    </w:p>
    <w:p w14:paraId="41BF193C" w14:textId="3D052D75" w:rsidR="00317C51" w:rsidRPr="00317C51" w:rsidRDefault="00317C51" w:rsidP="0060223D">
      <w:pPr>
        <w:pStyle w:val="Heading3"/>
      </w:pPr>
      <w:bookmarkStart w:id="40" w:name="_Toc135137117"/>
      <w:bookmarkStart w:id="41" w:name="_Toc148963782"/>
      <w:r>
        <w:t>Terms relating to coastal structures</w:t>
      </w:r>
      <w:bookmarkEnd w:id="40"/>
      <w:bookmarkEnd w:id="41"/>
    </w:p>
    <w:p w14:paraId="09F4A570" w14:textId="57192E9C" w:rsidR="00313F88" w:rsidRPr="00C62528" w:rsidRDefault="00313F88" w:rsidP="00313F88">
      <w:pPr>
        <w:pStyle w:val="TermNum"/>
        <w:autoSpaceDE w:val="0"/>
        <w:autoSpaceDN w:val="0"/>
        <w:adjustRightInd w:val="0"/>
        <w:rPr>
          <w:szCs w:val="24"/>
        </w:rPr>
      </w:pPr>
      <w:r>
        <w:rPr>
          <w:szCs w:val="24"/>
        </w:rPr>
        <w:t>3.1.</w:t>
      </w:r>
      <w:r w:rsidR="008C1295">
        <w:rPr>
          <w:szCs w:val="24"/>
        </w:rPr>
        <w:t>5</w:t>
      </w:r>
      <w:r w:rsidRPr="00C62528">
        <w:rPr>
          <w:szCs w:val="24"/>
        </w:rPr>
        <w:t>.1</w:t>
      </w:r>
    </w:p>
    <w:p w14:paraId="097B641A" w14:textId="77777777" w:rsidR="00313F88" w:rsidRPr="00C62528" w:rsidRDefault="00313F88" w:rsidP="00313F88">
      <w:pPr>
        <w:pStyle w:val="Terms"/>
        <w:autoSpaceDE w:val="0"/>
        <w:autoSpaceDN w:val="0"/>
        <w:adjustRightInd w:val="0"/>
        <w:rPr>
          <w:szCs w:val="24"/>
        </w:rPr>
      </w:pPr>
      <w:r w:rsidRPr="00C62528">
        <w:rPr>
          <w:szCs w:val="24"/>
        </w:rPr>
        <w:t>breakwater</w:t>
      </w:r>
    </w:p>
    <w:p w14:paraId="5DBBE594" w14:textId="688209B9" w:rsidR="00313F88" w:rsidRPr="00146007" w:rsidRDefault="00313F88" w:rsidP="00313F88">
      <w:pPr>
        <w:pStyle w:val="Definition"/>
        <w:rPr>
          <w:szCs w:val="24"/>
        </w:rPr>
      </w:pPr>
      <w:r w:rsidRPr="00146007">
        <w:rPr>
          <w:szCs w:val="24"/>
        </w:rPr>
        <w:t>structure protecting a shore area, harbour, anchorage</w:t>
      </w:r>
      <w:r w:rsidR="00D4704B" w:rsidRPr="00146007">
        <w:rPr>
          <w:szCs w:val="24"/>
        </w:rPr>
        <w:t>, intake or outfall</w:t>
      </w:r>
      <w:r w:rsidRPr="00146007">
        <w:rPr>
          <w:szCs w:val="24"/>
        </w:rPr>
        <w:t xml:space="preserve"> from waves</w:t>
      </w:r>
      <w:r w:rsidR="005D534A" w:rsidRPr="00146007">
        <w:rPr>
          <w:szCs w:val="24"/>
        </w:rPr>
        <w:t xml:space="preserve"> and currents</w:t>
      </w:r>
    </w:p>
    <w:p w14:paraId="392035F6" w14:textId="0A81C776"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2</w:t>
      </w:r>
    </w:p>
    <w:p w14:paraId="23C302A0" w14:textId="77777777" w:rsidR="00C019DA" w:rsidRPr="00C62528" w:rsidRDefault="00C019DA" w:rsidP="00C019DA">
      <w:pPr>
        <w:pStyle w:val="Terms"/>
        <w:autoSpaceDE w:val="0"/>
        <w:autoSpaceDN w:val="0"/>
        <w:adjustRightInd w:val="0"/>
        <w:rPr>
          <w:szCs w:val="24"/>
        </w:rPr>
      </w:pPr>
      <w:r w:rsidRPr="00C62528">
        <w:rPr>
          <w:szCs w:val="24"/>
        </w:rPr>
        <w:t>armour layer</w:t>
      </w:r>
    </w:p>
    <w:p w14:paraId="0B4868F4" w14:textId="7BFF6E8A" w:rsidR="00C019DA" w:rsidRPr="00146007" w:rsidRDefault="005D534A" w:rsidP="00C019DA">
      <w:pPr>
        <w:pStyle w:val="Definition"/>
        <w:rPr>
          <w:szCs w:val="24"/>
        </w:rPr>
      </w:pPr>
      <w:r w:rsidRPr="00146007">
        <w:rPr>
          <w:szCs w:val="24"/>
        </w:rPr>
        <w:t xml:space="preserve">outer </w:t>
      </w:r>
      <w:r w:rsidR="00C019DA" w:rsidRPr="00146007">
        <w:rPr>
          <w:szCs w:val="24"/>
        </w:rPr>
        <w:t xml:space="preserve">layer </w:t>
      </w:r>
      <w:r w:rsidR="00A25FC0" w:rsidRPr="00146007">
        <w:rPr>
          <w:szCs w:val="24"/>
        </w:rPr>
        <w:t>composed of armour units protecting</w:t>
      </w:r>
      <w:r w:rsidR="00C019DA" w:rsidRPr="00146007">
        <w:rPr>
          <w:szCs w:val="24"/>
        </w:rPr>
        <w:t xml:space="preserve"> breakwater</w:t>
      </w:r>
      <w:r w:rsidR="00A25FC0" w:rsidRPr="00146007">
        <w:rPr>
          <w:szCs w:val="24"/>
        </w:rPr>
        <w:t>s</w:t>
      </w:r>
      <w:r w:rsidR="00C019DA" w:rsidRPr="00146007">
        <w:rPr>
          <w:szCs w:val="24"/>
        </w:rPr>
        <w:t xml:space="preserve">, embankments or other rubble mound structures </w:t>
      </w:r>
      <w:r w:rsidR="003E5954" w:rsidRPr="00146007">
        <w:rPr>
          <w:szCs w:val="24"/>
        </w:rPr>
        <w:t>against waves and currents</w:t>
      </w:r>
    </w:p>
    <w:p w14:paraId="73EF0E49" w14:textId="11409487"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3</w:t>
      </w:r>
    </w:p>
    <w:p w14:paraId="350408D2" w14:textId="77777777" w:rsidR="00C019DA" w:rsidRPr="00C62528" w:rsidRDefault="00C019DA" w:rsidP="00C019DA">
      <w:pPr>
        <w:pStyle w:val="Terms"/>
        <w:autoSpaceDE w:val="0"/>
        <w:autoSpaceDN w:val="0"/>
        <w:adjustRightInd w:val="0"/>
        <w:rPr>
          <w:szCs w:val="24"/>
        </w:rPr>
      </w:pPr>
      <w:r w:rsidRPr="00C62528">
        <w:rPr>
          <w:szCs w:val="24"/>
        </w:rPr>
        <w:t>armour unit</w:t>
      </w:r>
    </w:p>
    <w:p w14:paraId="76D33554" w14:textId="0109CB79" w:rsidR="00C019DA" w:rsidRPr="00146007" w:rsidRDefault="00C019DA" w:rsidP="00C019DA">
      <w:pPr>
        <w:pStyle w:val="Definition"/>
        <w:rPr>
          <w:szCs w:val="24"/>
        </w:rPr>
      </w:pPr>
      <w:r w:rsidRPr="00146007">
        <w:rPr>
          <w:szCs w:val="24"/>
        </w:rPr>
        <w:t xml:space="preserve">relatively large quarry stone or concrete shaped unit selected to fit specified geometric </w:t>
      </w:r>
      <w:r w:rsidR="009044EF" w:rsidRPr="00146007">
        <w:rPr>
          <w:szCs w:val="24"/>
        </w:rPr>
        <w:t>dimensions</w:t>
      </w:r>
      <w:r w:rsidR="003E5954" w:rsidRPr="00146007">
        <w:rPr>
          <w:szCs w:val="24"/>
        </w:rPr>
        <w:t>,</w:t>
      </w:r>
      <w:r w:rsidR="009044EF" w:rsidRPr="00146007">
        <w:rPr>
          <w:szCs w:val="24"/>
        </w:rPr>
        <w:t xml:space="preserve"> </w:t>
      </w:r>
      <w:r w:rsidRPr="00146007">
        <w:rPr>
          <w:szCs w:val="24"/>
        </w:rPr>
        <w:t>density</w:t>
      </w:r>
      <w:r w:rsidR="009044EF" w:rsidRPr="00146007">
        <w:rPr>
          <w:szCs w:val="24"/>
        </w:rPr>
        <w:t xml:space="preserve"> </w:t>
      </w:r>
      <w:r w:rsidR="003E5954" w:rsidRPr="00146007">
        <w:rPr>
          <w:szCs w:val="24"/>
        </w:rPr>
        <w:t>and streng</w:t>
      </w:r>
      <w:r w:rsidR="006B0EBC" w:rsidRPr="00146007">
        <w:rPr>
          <w:szCs w:val="24"/>
        </w:rPr>
        <w:t>t</w:t>
      </w:r>
      <w:r w:rsidR="003E5954" w:rsidRPr="00146007">
        <w:rPr>
          <w:szCs w:val="24"/>
        </w:rPr>
        <w:t xml:space="preserve">h </w:t>
      </w:r>
      <w:r w:rsidR="009044EF" w:rsidRPr="00146007">
        <w:rPr>
          <w:szCs w:val="24"/>
        </w:rPr>
        <w:t>requirements</w:t>
      </w:r>
    </w:p>
    <w:p w14:paraId="41D6BBA0" w14:textId="6FCF86A5"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4</w:t>
      </w:r>
    </w:p>
    <w:p w14:paraId="65E8C80F" w14:textId="77777777" w:rsidR="00C019DA" w:rsidRPr="00C62528" w:rsidRDefault="00C019DA" w:rsidP="00C019DA">
      <w:pPr>
        <w:pStyle w:val="Terms"/>
        <w:autoSpaceDE w:val="0"/>
        <w:autoSpaceDN w:val="0"/>
        <w:adjustRightInd w:val="0"/>
        <w:rPr>
          <w:szCs w:val="24"/>
        </w:rPr>
      </w:pPr>
      <w:r w:rsidRPr="00C62528">
        <w:rPr>
          <w:szCs w:val="24"/>
        </w:rPr>
        <w:t>crown wall</w:t>
      </w:r>
    </w:p>
    <w:p w14:paraId="2E4FC69C" w14:textId="7A5F4974" w:rsidR="00C019DA" w:rsidRPr="00146007" w:rsidRDefault="00C019DA" w:rsidP="00C019DA">
      <w:pPr>
        <w:pStyle w:val="Definition"/>
        <w:rPr>
          <w:szCs w:val="24"/>
        </w:rPr>
      </w:pPr>
      <w:r w:rsidRPr="00146007">
        <w:rPr>
          <w:szCs w:val="24"/>
        </w:rPr>
        <w:t xml:space="preserve">concrete superstructure on a </w:t>
      </w:r>
      <w:r w:rsidR="003E5954" w:rsidRPr="00146007">
        <w:rPr>
          <w:szCs w:val="24"/>
        </w:rPr>
        <w:t xml:space="preserve">rubble mound </w:t>
      </w:r>
      <w:r w:rsidRPr="00146007">
        <w:rPr>
          <w:szCs w:val="24"/>
        </w:rPr>
        <w:t>breakwater</w:t>
      </w:r>
    </w:p>
    <w:p w14:paraId="54F73170" w14:textId="076D4FCC" w:rsidR="00AA22FC" w:rsidRPr="00C62528" w:rsidRDefault="00AA22FC" w:rsidP="00AA22FC">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5</w:t>
      </w:r>
    </w:p>
    <w:p w14:paraId="2A307ED0" w14:textId="77777777" w:rsidR="00AA22FC" w:rsidRPr="00C62528" w:rsidRDefault="00AA22FC" w:rsidP="00AA22FC">
      <w:pPr>
        <w:pStyle w:val="Terms"/>
        <w:autoSpaceDE w:val="0"/>
        <w:autoSpaceDN w:val="0"/>
        <w:adjustRightInd w:val="0"/>
        <w:rPr>
          <w:szCs w:val="24"/>
        </w:rPr>
      </w:pPr>
      <w:r w:rsidRPr="00C62528">
        <w:rPr>
          <w:szCs w:val="24"/>
        </w:rPr>
        <w:t>roundhead</w:t>
      </w:r>
    </w:p>
    <w:p w14:paraId="217DC556" w14:textId="018031E9" w:rsidR="00AA22FC" w:rsidRPr="00146007" w:rsidRDefault="00AA22FC" w:rsidP="00AA22FC">
      <w:pPr>
        <w:pStyle w:val="Definition"/>
        <w:rPr>
          <w:szCs w:val="24"/>
        </w:rPr>
      </w:pPr>
      <w:r w:rsidRPr="00146007">
        <w:rPr>
          <w:szCs w:val="24"/>
        </w:rPr>
        <w:t>circular-shaped head of a breakwater</w:t>
      </w:r>
    </w:p>
    <w:p w14:paraId="2E075970" w14:textId="216A4855" w:rsidR="003E5954" w:rsidRPr="00146007" w:rsidRDefault="004F79D4" w:rsidP="004C026F">
      <w:pPr>
        <w:pStyle w:val="Note"/>
      </w:pPr>
      <w:r w:rsidRPr="00146007">
        <w:t>Note 1 to entry:</w:t>
      </w:r>
      <w:r w:rsidRPr="004F79D4">
        <w:t xml:space="preserve"> </w:t>
      </w:r>
      <w:r w:rsidRPr="00B417D8">
        <w:tab/>
      </w:r>
      <w:r w:rsidRPr="00146007">
        <w:t>Often a roundhead is reinforced by heavier armour units and/or reduced slope than in the trunk.</w:t>
      </w:r>
    </w:p>
    <w:p w14:paraId="2CA97474" w14:textId="079AFAB0" w:rsidR="00AA22FC" w:rsidRPr="00C62528" w:rsidRDefault="00AA22FC" w:rsidP="00AA22FC">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6</w:t>
      </w:r>
    </w:p>
    <w:p w14:paraId="7BE55590" w14:textId="77777777" w:rsidR="00AA22FC" w:rsidRPr="00C62528" w:rsidRDefault="00AA22FC" w:rsidP="00AA22FC">
      <w:pPr>
        <w:pStyle w:val="Terms"/>
        <w:autoSpaceDE w:val="0"/>
        <w:autoSpaceDN w:val="0"/>
        <w:adjustRightInd w:val="0"/>
        <w:rPr>
          <w:szCs w:val="24"/>
        </w:rPr>
      </w:pPr>
      <w:r w:rsidRPr="00C62528">
        <w:rPr>
          <w:szCs w:val="24"/>
        </w:rPr>
        <w:t>toe</w:t>
      </w:r>
    </w:p>
    <w:p w14:paraId="281063D5" w14:textId="5F8FE08B" w:rsidR="00AA22FC" w:rsidRPr="00146007" w:rsidRDefault="00AA22FC" w:rsidP="00AA22FC">
      <w:pPr>
        <w:pStyle w:val="Definition"/>
        <w:rPr>
          <w:szCs w:val="24"/>
        </w:rPr>
      </w:pPr>
      <w:r w:rsidRPr="00146007">
        <w:rPr>
          <w:szCs w:val="24"/>
        </w:rPr>
        <w:t xml:space="preserve">lowest part of </w:t>
      </w:r>
      <w:r w:rsidR="00864486" w:rsidRPr="00146007">
        <w:rPr>
          <w:szCs w:val="24"/>
        </w:rPr>
        <w:t>a coastal structure, providing often support for slope protection and</w:t>
      </w:r>
      <w:r w:rsidRPr="00146007">
        <w:rPr>
          <w:szCs w:val="24"/>
        </w:rPr>
        <w:t xml:space="preserve"> forming the transition to the seabed</w:t>
      </w:r>
    </w:p>
    <w:p w14:paraId="17D2B939" w14:textId="2DA60D96" w:rsidR="00AA22FC" w:rsidRPr="00C62528" w:rsidRDefault="00AA22FC" w:rsidP="00AA22FC">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7</w:t>
      </w:r>
    </w:p>
    <w:p w14:paraId="0A188731" w14:textId="77777777" w:rsidR="00AA22FC" w:rsidRPr="00C62528" w:rsidRDefault="00AA22FC" w:rsidP="00AA22FC">
      <w:pPr>
        <w:pStyle w:val="Terms"/>
        <w:autoSpaceDE w:val="0"/>
        <w:autoSpaceDN w:val="0"/>
        <w:adjustRightInd w:val="0"/>
        <w:rPr>
          <w:szCs w:val="24"/>
        </w:rPr>
      </w:pPr>
      <w:r w:rsidRPr="00C62528">
        <w:rPr>
          <w:szCs w:val="24"/>
        </w:rPr>
        <w:t>trunk</w:t>
      </w:r>
    </w:p>
    <w:p w14:paraId="6A072137" w14:textId="56640C35" w:rsidR="00AA22FC" w:rsidRPr="00146007" w:rsidRDefault="00AA22FC" w:rsidP="00AA22FC">
      <w:pPr>
        <w:pStyle w:val="Definition"/>
        <w:rPr>
          <w:szCs w:val="24"/>
        </w:rPr>
      </w:pPr>
      <w:r w:rsidRPr="00146007">
        <w:rPr>
          <w:szCs w:val="24"/>
        </w:rPr>
        <w:t>longitudinal section of a breakwater or similar structure, excluding the roundhead(s)</w:t>
      </w:r>
    </w:p>
    <w:p w14:paraId="409DEC08" w14:textId="5735297D"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8</w:t>
      </w:r>
    </w:p>
    <w:p w14:paraId="0574C2D4" w14:textId="77777777" w:rsidR="00C019DA" w:rsidRPr="00C62528" w:rsidRDefault="00C019DA" w:rsidP="00C019DA">
      <w:pPr>
        <w:pStyle w:val="Terms"/>
        <w:autoSpaceDE w:val="0"/>
        <w:autoSpaceDN w:val="0"/>
        <w:adjustRightInd w:val="0"/>
        <w:rPr>
          <w:szCs w:val="24"/>
        </w:rPr>
      </w:pPr>
      <w:r w:rsidRPr="00C62528">
        <w:rPr>
          <w:szCs w:val="24"/>
        </w:rPr>
        <w:t>embankment</w:t>
      </w:r>
    </w:p>
    <w:p w14:paraId="6B630346" w14:textId="7E89BDCF" w:rsidR="00C019DA" w:rsidRPr="00146007" w:rsidRDefault="00D602D7" w:rsidP="00C019DA">
      <w:pPr>
        <w:pStyle w:val="Definition"/>
        <w:rPr>
          <w:szCs w:val="24"/>
        </w:rPr>
      </w:pPr>
      <w:r w:rsidRPr="00146007">
        <w:rPr>
          <w:szCs w:val="24"/>
        </w:rPr>
        <w:t>collective</w:t>
      </w:r>
      <w:r w:rsidR="00AB4694" w:rsidRPr="00146007">
        <w:rPr>
          <w:szCs w:val="24"/>
        </w:rPr>
        <w:t>ly</w:t>
      </w:r>
      <w:r w:rsidR="00C019DA" w:rsidRPr="00146007">
        <w:rPr>
          <w:szCs w:val="24"/>
        </w:rPr>
        <w:t xml:space="preserve"> </w:t>
      </w:r>
      <w:r w:rsidR="009044EF" w:rsidRPr="00146007">
        <w:rPr>
          <w:szCs w:val="24"/>
        </w:rPr>
        <w:t xml:space="preserve">representation of </w:t>
      </w:r>
      <w:r w:rsidR="00C019DA" w:rsidRPr="00146007">
        <w:rPr>
          <w:szCs w:val="24"/>
        </w:rPr>
        <w:t>revetments and seawalls</w:t>
      </w:r>
    </w:p>
    <w:p w14:paraId="777E999F" w14:textId="78223337"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EF042D">
        <w:rPr>
          <w:szCs w:val="24"/>
        </w:rPr>
        <w:t>9</w:t>
      </w:r>
    </w:p>
    <w:p w14:paraId="4ED870FB" w14:textId="77777777" w:rsidR="00C019DA" w:rsidRPr="00C62528" w:rsidRDefault="00C019DA" w:rsidP="00C019DA">
      <w:pPr>
        <w:pStyle w:val="Terms"/>
        <w:autoSpaceDE w:val="0"/>
        <w:autoSpaceDN w:val="0"/>
        <w:adjustRightInd w:val="0"/>
        <w:rPr>
          <w:szCs w:val="24"/>
        </w:rPr>
      </w:pPr>
      <w:r w:rsidRPr="00C62528">
        <w:rPr>
          <w:szCs w:val="24"/>
        </w:rPr>
        <w:t>seawall</w:t>
      </w:r>
    </w:p>
    <w:p w14:paraId="60732FB6" w14:textId="5313C58E" w:rsidR="00C019DA" w:rsidRPr="00146007" w:rsidRDefault="00C019DA" w:rsidP="00C019DA">
      <w:pPr>
        <w:pStyle w:val="Definition"/>
        <w:rPr>
          <w:szCs w:val="24"/>
        </w:rPr>
      </w:pPr>
      <w:r w:rsidRPr="00146007">
        <w:rPr>
          <w:szCs w:val="24"/>
        </w:rPr>
        <w:t xml:space="preserve">protective structure against coastland erosion and </w:t>
      </w:r>
      <w:r w:rsidR="00C20295" w:rsidRPr="00146007">
        <w:rPr>
          <w:szCs w:val="24"/>
        </w:rPr>
        <w:t>wave overtopping</w:t>
      </w:r>
      <w:r w:rsidRPr="00146007">
        <w:rPr>
          <w:szCs w:val="24"/>
        </w:rPr>
        <w:t xml:space="preserve">, built </w:t>
      </w:r>
      <w:r w:rsidR="0006455D" w:rsidRPr="00146007">
        <w:rPr>
          <w:szCs w:val="24"/>
        </w:rPr>
        <w:t xml:space="preserve">along the shoreline </w:t>
      </w:r>
      <w:r w:rsidRPr="00146007">
        <w:rPr>
          <w:szCs w:val="24"/>
        </w:rPr>
        <w:t>with nearly vertical seaward face inducing wave reflection</w:t>
      </w:r>
    </w:p>
    <w:p w14:paraId="4B6CD330" w14:textId="388ECD1A" w:rsidR="00AA22FC" w:rsidRPr="00C62528" w:rsidRDefault="00AA22FC" w:rsidP="00AA22FC">
      <w:pPr>
        <w:pStyle w:val="TermNum"/>
        <w:autoSpaceDE w:val="0"/>
        <w:autoSpaceDN w:val="0"/>
        <w:adjustRightInd w:val="0"/>
        <w:rPr>
          <w:szCs w:val="24"/>
        </w:rPr>
      </w:pPr>
      <w:r>
        <w:rPr>
          <w:szCs w:val="24"/>
        </w:rPr>
        <w:t>3.1.</w:t>
      </w:r>
      <w:r w:rsidR="008C1295">
        <w:rPr>
          <w:szCs w:val="24"/>
        </w:rPr>
        <w:t>5</w:t>
      </w:r>
      <w:r w:rsidRPr="00C62528">
        <w:rPr>
          <w:szCs w:val="24"/>
        </w:rPr>
        <w:t>.1</w:t>
      </w:r>
      <w:r w:rsidR="00EF042D">
        <w:rPr>
          <w:szCs w:val="24"/>
        </w:rPr>
        <w:t>0</w:t>
      </w:r>
    </w:p>
    <w:p w14:paraId="28EEBEA4" w14:textId="77777777" w:rsidR="00AA22FC" w:rsidRPr="00C62528" w:rsidRDefault="00AA22FC" w:rsidP="00AA22FC">
      <w:pPr>
        <w:pStyle w:val="Terms"/>
        <w:autoSpaceDE w:val="0"/>
        <w:autoSpaceDN w:val="0"/>
        <w:adjustRightInd w:val="0"/>
        <w:rPr>
          <w:szCs w:val="24"/>
        </w:rPr>
      </w:pPr>
      <w:r w:rsidRPr="00C62528">
        <w:rPr>
          <w:szCs w:val="24"/>
        </w:rPr>
        <w:t>revetment</w:t>
      </w:r>
    </w:p>
    <w:p w14:paraId="6A146A20" w14:textId="77777777" w:rsidR="00AA22FC" w:rsidRPr="00146007" w:rsidRDefault="00AA22FC" w:rsidP="00AA22FC">
      <w:pPr>
        <w:pStyle w:val="Definition"/>
        <w:rPr>
          <w:szCs w:val="24"/>
        </w:rPr>
      </w:pPr>
      <w:r w:rsidRPr="00146007">
        <w:rPr>
          <w:szCs w:val="24"/>
        </w:rPr>
        <w:t>protective structure against coastland erosion and wave overtopping, built along the shoreline with sloping seaward face inducing wave breaking</w:t>
      </w:r>
    </w:p>
    <w:p w14:paraId="6AA0124D" w14:textId="346EE8CF"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B976FF">
        <w:rPr>
          <w:szCs w:val="24"/>
        </w:rPr>
        <w:t>1</w:t>
      </w:r>
      <w:r w:rsidR="00EF042D">
        <w:rPr>
          <w:szCs w:val="24"/>
        </w:rPr>
        <w:t>1</w:t>
      </w:r>
    </w:p>
    <w:p w14:paraId="19EAFE86" w14:textId="77777777" w:rsidR="00C019DA" w:rsidRPr="00C62528" w:rsidRDefault="00C019DA" w:rsidP="00C019DA">
      <w:pPr>
        <w:pStyle w:val="Terms"/>
        <w:autoSpaceDE w:val="0"/>
        <w:autoSpaceDN w:val="0"/>
        <w:adjustRightInd w:val="0"/>
        <w:rPr>
          <w:szCs w:val="24"/>
        </w:rPr>
      </w:pPr>
      <w:r w:rsidRPr="00C62528">
        <w:rPr>
          <w:szCs w:val="24"/>
        </w:rPr>
        <w:t>floating structure</w:t>
      </w:r>
    </w:p>
    <w:p w14:paraId="67331965" w14:textId="1DE611B0" w:rsidR="00C019DA" w:rsidRPr="00146007" w:rsidRDefault="00C019DA" w:rsidP="00C019DA">
      <w:pPr>
        <w:pStyle w:val="Definition"/>
        <w:rPr>
          <w:szCs w:val="24"/>
        </w:rPr>
      </w:pPr>
      <w:r w:rsidRPr="00146007">
        <w:rPr>
          <w:szCs w:val="24"/>
        </w:rPr>
        <w:t>permanent</w:t>
      </w:r>
      <w:r w:rsidR="006B0EBC" w:rsidRPr="00146007">
        <w:rPr>
          <w:szCs w:val="24"/>
        </w:rPr>
        <w:t>ly</w:t>
      </w:r>
      <w:r w:rsidRPr="00146007">
        <w:rPr>
          <w:szCs w:val="24"/>
        </w:rPr>
        <w:t xml:space="preserve"> moored  floating object</w:t>
      </w:r>
    </w:p>
    <w:p w14:paraId="516448ED" w14:textId="1E41412A"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B976FF">
        <w:rPr>
          <w:szCs w:val="24"/>
        </w:rPr>
        <w:t>1</w:t>
      </w:r>
      <w:r w:rsidR="00EF042D">
        <w:rPr>
          <w:szCs w:val="24"/>
        </w:rPr>
        <w:t>2</w:t>
      </w:r>
    </w:p>
    <w:p w14:paraId="0F4E83FE" w14:textId="77777777" w:rsidR="00C019DA" w:rsidRPr="00C62528" w:rsidRDefault="00C019DA" w:rsidP="00C019DA">
      <w:pPr>
        <w:pStyle w:val="Terms"/>
        <w:autoSpaceDE w:val="0"/>
        <w:autoSpaceDN w:val="0"/>
        <w:adjustRightInd w:val="0"/>
        <w:rPr>
          <w:szCs w:val="24"/>
        </w:rPr>
      </w:pPr>
      <w:r w:rsidRPr="00C62528">
        <w:rPr>
          <w:szCs w:val="24"/>
        </w:rPr>
        <w:t>jetty pier</w:t>
      </w:r>
    </w:p>
    <w:p w14:paraId="522A5D39" w14:textId="33748502" w:rsidR="00C019DA" w:rsidRPr="00146007" w:rsidRDefault="00C019DA" w:rsidP="00C019DA">
      <w:pPr>
        <w:pStyle w:val="Definition"/>
        <w:rPr>
          <w:szCs w:val="24"/>
        </w:rPr>
      </w:pPr>
      <w:r w:rsidRPr="00146007">
        <w:rPr>
          <w:szCs w:val="24"/>
        </w:rPr>
        <w:t xml:space="preserve">deck structure supported by vertical </w:t>
      </w:r>
      <w:r w:rsidR="00CA68A9" w:rsidRPr="00146007">
        <w:rPr>
          <w:szCs w:val="24"/>
        </w:rPr>
        <w:t xml:space="preserve">or near-vertical </w:t>
      </w:r>
      <w:r w:rsidRPr="00146007">
        <w:rPr>
          <w:szCs w:val="24"/>
        </w:rPr>
        <w:t xml:space="preserve"> piles </w:t>
      </w:r>
      <w:r w:rsidR="00CA68A9" w:rsidRPr="00146007">
        <w:rPr>
          <w:szCs w:val="24"/>
        </w:rPr>
        <w:t xml:space="preserve">projecting </w:t>
      </w:r>
      <w:r w:rsidRPr="00146007">
        <w:rPr>
          <w:szCs w:val="24"/>
        </w:rPr>
        <w:t>into the sea, frequently in a direction normal to the coastline</w:t>
      </w:r>
    </w:p>
    <w:p w14:paraId="1DDA3223" w14:textId="3B24AF81" w:rsidR="00AA22FC" w:rsidRPr="00C62528" w:rsidRDefault="00AA22FC" w:rsidP="00AA22FC">
      <w:pPr>
        <w:pStyle w:val="TermNum"/>
        <w:autoSpaceDE w:val="0"/>
        <w:autoSpaceDN w:val="0"/>
        <w:adjustRightInd w:val="0"/>
        <w:rPr>
          <w:szCs w:val="24"/>
        </w:rPr>
      </w:pPr>
      <w:r>
        <w:rPr>
          <w:szCs w:val="24"/>
        </w:rPr>
        <w:t>3.1.</w:t>
      </w:r>
      <w:r w:rsidR="008C1295">
        <w:rPr>
          <w:szCs w:val="24"/>
        </w:rPr>
        <w:t>5</w:t>
      </w:r>
      <w:r w:rsidRPr="00C62528">
        <w:rPr>
          <w:szCs w:val="24"/>
        </w:rPr>
        <w:t>.</w:t>
      </w:r>
      <w:r w:rsidR="00B976FF">
        <w:rPr>
          <w:szCs w:val="24"/>
        </w:rPr>
        <w:t>1</w:t>
      </w:r>
      <w:r w:rsidR="003E7557">
        <w:rPr>
          <w:szCs w:val="24"/>
        </w:rPr>
        <w:t>3</w:t>
      </w:r>
    </w:p>
    <w:p w14:paraId="56C218AB" w14:textId="77777777" w:rsidR="00AA22FC" w:rsidRPr="00C62528" w:rsidRDefault="00AA22FC" w:rsidP="00AA22FC">
      <w:pPr>
        <w:pStyle w:val="Terms"/>
        <w:autoSpaceDE w:val="0"/>
        <w:autoSpaceDN w:val="0"/>
        <w:adjustRightInd w:val="0"/>
        <w:rPr>
          <w:szCs w:val="24"/>
        </w:rPr>
      </w:pPr>
      <w:r w:rsidRPr="00C62528">
        <w:rPr>
          <w:szCs w:val="24"/>
        </w:rPr>
        <w:t>free span</w:t>
      </w:r>
    </w:p>
    <w:p w14:paraId="6F393B8C" w14:textId="75AF98A7" w:rsidR="00AA22FC" w:rsidRPr="00146007" w:rsidRDefault="00AA22FC" w:rsidP="00AA22FC">
      <w:pPr>
        <w:pStyle w:val="Definition"/>
        <w:rPr>
          <w:szCs w:val="24"/>
        </w:rPr>
      </w:pPr>
      <w:r w:rsidRPr="00146007">
        <w:rPr>
          <w:szCs w:val="24"/>
        </w:rPr>
        <w:t xml:space="preserve">pipeline </w:t>
      </w:r>
      <w:r w:rsidR="00C966DD" w:rsidRPr="00146007">
        <w:rPr>
          <w:szCs w:val="24"/>
        </w:rPr>
        <w:t>section</w:t>
      </w:r>
      <w:r w:rsidRPr="00146007">
        <w:rPr>
          <w:szCs w:val="24"/>
        </w:rPr>
        <w:t xml:space="preserve"> not supported by the seabed</w:t>
      </w:r>
    </w:p>
    <w:p w14:paraId="4CC5FA79" w14:textId="6C803521" w:rsidR="00AA22FC" w:rsidRPr="00C62528" w:rsidRDefault="00AA22FC" w:rsidP="00AA22FC">
      <w:pPr>
        <w:pStyle w:val="TermNum"/>
        <w:autoSpaceDE w:val="0"/>
        <w:autoSpaceDN w:val="0"/>
        <w:adjustRightInd w:val="0"/>
        <w:rPr>
          <w:szCs w:val="24"/>
        </w:rPr>
      </w:pPr>
      <w:r>
        <w:rPr>
          <w:szCs w:val="24"/>
        </w:rPr>
        <w:t>3.1.</w:t>
      </w:r>
      <w:r w:rsidR="008C1295">
        <w:rPr>
          <w:szCs w:val="24"/>
        </w:rPr>
        <w:t>5</w:t>
      </w:r>
      <w:r w:rsidRPr="00C62528">
        <w:rPr>
          <w:szCs w:val="24"/>
        </w:rPr>
        <w:t>.1</w:t>
      </w:r>
      <w:r w:rsidR="003E7557">
        <w:rPr>
          <w:szCs w:val="24"/>
        </w:rPr>
        <w:t>4</w:t>
      </w:r>
    </w:p>
    <w:p w14:paraId="6226E46C" w14:textId="77777777" w:rsidR="00AA22FC" w:rsidRPr="00C62528" w:rsidRDefault="00AA22FC" w:rsidP="00AA22FC">
      <w:pPr>
        <w:pStyle w:val="Terms"/>
        <w:autoSpaceDE w:val="0"/>
        <w:autoSpaceDN w:val="0"/>
        <w:adjustRightInd w:val="0"/>
        <w:rPr>
          <w:szCs w:val="24"/>
        </w:rPr>
      </w:pPr>
      <w:r w:rsidRPr="00C62528">
        <w:rPr>
          <w:szCs w:val="24"/>
        </w:rPr>
        <w:t>slender structures or members</w:t>
      </w:r>
    </w:p>
    <w:p w14:paraId="0915F5BA" w14:textId="7892A71F" w:rsidR="00AA22FC" w:rsidRPr="00146007" w:rsidRDefault="00AA22FC" w:rsidP="00AA22FC">
      <w:pPr>
        <w:pStyle w:val="Definition"/>
        <w:rPr>
          <w:szCs w:val="24"/>
        </w:rPr>
      </w:pPr>
      <w:r w:rsidRPr="00146007">
        <w:rPr>
          <w:szCs w:val="24"/>
        </w:rPr>
        <w:t>structural members that are geometrically slender. i.e</w:t>
      </w:r>
      <w:r w:rsidR="008E3A1B" w:rsidRPr="00146007">
        <w:rPr>
          <w:szCs w:val="24"/>
        </w:rPr>
        <w:t>.</w:t>
      </w:r>
      <w:r w:rsidRPr="00146007">
        <w:rPr>
          <w:szCs w:val="24"/>
        </w:rPr>
        <w:t xml:space="preserve"> </w:t>
      </w:r>
      <w:r w:rsidR="008E3A1B" w:rsidRPr="00146007">
        <w:rPr>
          <w:szCs w:val="24"/>
        </w:rPr>
        <w:t xml:space="preserve">with small ratio of a </w:t>
      </w:r>
      <w:r w:rsidRPr="00146007">
        <w:rPr>
          <w:szCs w:val="24"/>
        </w:rPr>
        <w:t>characteristic cross sectional dimension to length</w:t>
      </w:r>
    </w:p>
    <w:p w14:paraId="6B7EA9D0" w14:textId="2D223D5C" w:rsidR="00C019DA" w:rsidRPr="00C62528" w:rsidRDefault="00C019DA" w:rsidP="00C019DA">
      <w:pPr>
        <w:pStyle w:val="TermNum"/>
        <w:autoSpaceDE w:val="0"/>
        <w:autoSpaceDN w:val="0"/>
        <w:adjustRightInd w:val="0"/>
        <w:rPr>
          <w:szCs w:val="24"/>
        </w:rPr>
      </w:pPr>
      <w:r>
        <w:rPr>
          <w:szCs w:val="24"/>
        </w:rPr>
        <w:t>3.1.</w:t>
      </w:r>
      <w:r w:rsidR="008C1295">
        <w:rPr>
          <w:szCs w:val="24"/>
        </w:rPr>
        <w:t>5</w:t>
      </w:r>
      <w:r w:rsidRPr="00C62528">
        <w:rPr>
          <w:szCs w:val="24"/>
        </w:rPr>
        <w:t>.</w:t>
      </w:r>
      <w:r w:rsidR="00B976FF">
        <w:rPr>
          <w:szCs w:val="24"/>
        </w:rPr>
        <w:t>1</w:t>
      </w:r>
      <w:r w:rsidR="003E7557">
        <w:rPr>
          <w:szCs w:val="24"/>
        </w:rPr>
        <w:t>5</w:t>
      </w:r>
    </w:p>
    <w:p w14:paraId="75457ACF" w14:textId="77777777" w:rsidR="00C019DA" w:rsidRPr="00C62528" w:rsidRDefault="00C019DA" w:rsidP="00C019DA">
      <w:pPr>
        <w:pStyle w:val="Terms"/>
        <w:autoSpaceDE w:val="0"/>
        <w:autoSpaceDN w:val="0"/>
        <w:adjustRightInd w:val="0"/>
        <w:rPr>
          <w:szCs w:val="24"/>
        </w:rPr>
      </w:pPr>
      <w:r w:rsidRPr="00C62528">
        <w:rPr>
          <w:szCs w:val="24"/>
        </w:rPr>
        <w:t>moorings</w:t>
      </w:r>
    </w:p>
    <w:p w14:paraId="058546EC" w14:textId="51BECB44" w:rsidR="00C019DA" w:rsidRPr="00146007" w:rsidRDefault="00C019DA" w:rsidP="00C019DA">
      <w:pPr>
        <w:pStyle w:val="Definition"/>
        <w:rPr>
          <w:szCs w:val="24"/>
        </w:rPr>
      </w:pPr>
      <w:r w:rsidRPr="00146007">
        <w:rPr>
          <w:szCs w:val="24"/>
        </w:rPr>
        <w:t>system to hold a floating object in position</w:t>
      </w:r>
      <w:r w:rsidR="007E66DA" w:rsidRPr="00146007">
        <w:rPr>
          <w:szCs w:val="24"/>
        </w:rPr>
        <w:t xml:space="preserve"> by annulling excessive movements</w:t>
      </w:r>
    </w:p>
    <w:p w14:paraId="16CBD250" w14:textId="1598B7E2" w:rsidR="009533FB" w:rsidRPr="00C62528" w:rsidDel="006503B8" w:rsidRDefault="00313F88" w:rsidP="009533FB">
      <w:pPr>
        <w:pStyle w:val="TermNum"/>
        <w:autoSpaceDE w:val="0"/>
        <w:autoSpaceDN w:val="0"/>
        <w:adjustRightInd w:val="0"/>
        <w:rPr>
          <w:szCs w:val="24"/>
        </w:rPr>
      </w:pPr>
      <w:r>
        <w:rPr>
          <w:szCs w:val="24"/>
        </w:rPr>
        <w:t>3.1.</w:t>
      </w:r>
      <w:r w:rsidR="008C1295">
        <w:rPr>
          <w:szCs w:val="24"/>
        </w:rPr>
        <w:t>5</w:t>
      </w:r>
      <w:r w:rsidR="009533FB" w:rsidRPr="00C62528" w:rsidDel="006503B8">
        <w:rPr>
          <w:szCs w:val="24"/>
        </w:rPr>
        <w:t>.</w:t>
      </w:r>
      <w:r>
        <w:rPr>
          <w:szCs w:val="24"/>
        </w:rPr>
        <w:t>1</w:t>
      </w:r>
      <w:r w:rsidR="003E7557">
        <w:rPr>
          <w:szCs w:val="24"/>
        </w:rPr>
        <w:t>6</w:t>
      </w:r>
    </w:p>
    <w:p w14:paraId="244FF7D8" w14:textId="77777777" w:rsidR="009533FB" w:rsidRPr="00C62528" w:rsidDel="006503B8" w:rsidRDefault="009533FB" w:rsidP="009533FB">
      <w:pPr>
        <w:pStyle w:val="Terms"/>
        <w:autoSpaceDE w:val="0"/>
        <w:autoSpaceDN w:val="0"/>
        <w:adjustRightInd w:val="0"/>
        <w:rPr>
          <w:szCs w:val="24"/>
        </w:rPr>
      </w:pPr>
      <w:r w:rsidRPr="00C62528" w:rsidDel="006503B8">
        <w:rPr>
          <w:szCs w:val="24"/>
        </w:rPr>
        <w:t>anchors</w:t>
      </w:r>
    </w:p>
    <w:p w14:paraId="2AE3D676" w14:textId="0B548E3F" w:rsidR="009533FB" w:rsidRPr="00146007" w:rsidDel="006503B8" w:rsidRDefault="009533FB" w:rsidP="009533FB">
      <w:pPr>
        <w:pStyle w:val="Definition"/>
        <w:rPr>
          <w:szCs w:val="24"/>
        </w:rPr>
      </w:pPr>
      <w:r w:rsidRPr="00146007" w:rsidDel="006503B8">
        <w:rPr>
          <w:szCs w:val="24"/>
        </w:rPr>
        <w:t>unit</w:t>
      </w:r>
      <w:r w:rsidR="007E66DA" w:rsidRPr="00146007">
        <w:rPr>
          <w:szCs w:val="24"/>
        </w:rPr>
        <w:t>s</w:t>
      </w:r>
      <w:r w:rsidRPr="00146007" w:rsidDel="006503B8">
        <w:rPr>
          <w:szCs w:val="24"/>
        </w:rPr>
        <w:t xml:space="preserve"> placed on the seabed, such as ship anchors, piles driven into the seabed or concrete blocks, to which mooring lines are attached to restrain a floating object from excessive movements</w:t>
      </w:r>
    </w:p>
    <w:p w14:paraId="4D00A044" w14:textId="23C6E239" w:rsidR="001E464E" w:rsidRPr="00C62528" w:rsidRDefault="00313F88" w:rsidP="001E464E">
      <w:pPr>
        <w:pStyle w:val="TermNum"/>
        <w:autoSpaceDE w:val="0"/>
        <w:autoSpaceDN w:val="0"/>
        <w:adjustRightInd w:val="0"/>
        <w:rPr>
          <w:szCs w:val="24"/>
        </w:rPr>
      </w:pPr>
      <w:r>
        <w:rPr>
          <w:szCs w:val="24"/>
        </w:rPr>
        <w:t>3.1.</w:t>
      </w:r>
      <w:r w:rsidR="008C1295">
        <w:rPr>
          <w:szCs w:val="24"/>
        </w:rPr>
        <w:t>5</w:t>
      </w:r>
      <w:r w:rsidR="001E464E" w:rsidRPr="00C62528">
        <w:rPr>
          <w:szCs w:val="24"/>
        </w:rPr>
        <w:t>.</w:t>
      </w:r>
      <w:r w:rsidR="00EF042D">
        <w:rPr>
          <w:szCs w:val="24"/>
        </w:rPr>
        <w:t>1</w:t>
      </w:r>
      <w:r w:rsidR="003E7557">
        <w:rPr>
          <w:szCs w:val="24"/>
        </w:rPr>
        <w:t>7</w:t>
      </w:r>
    </w:p>
    <w:p w14:paraId="2C111C9B" w14:textId="77777777" w:rsidR="001E464E" w:rsidRPr="00C62528" w:rsidRDefault="001E464E" w:rsidP="001E464E">
      <w:pPr>
        <w:pStyle w:val="Terms"/>
        <w:autoSpaceDE w:val="0"/>
        <w:autoSpaceDN w:val="0"/>
        <w:adjustRightInd w:val="0"/>
        <w:rPr>
          <w:szCs w:val="24"/>
        </w:rPr>
      </w:pPr>
      <w:r w:rsidRPr="00C62528">
        <w:rPr>
          <w:szCs w:val="24"/>
        </w:rPr>
        <w:t>berm</w:t>
      </w:r>
    </w:p>
    <w:p w14:paraId="27834039" w14:textId="77777777" w:rsidR="001E464E" w:rsidRPr="00146007" w:rsidRDefault="001E464E" w:rsidP="001E464E">
      <w:pPr>
        <w:pStyle w:val="Definition"/>
        <w:rPr>
          <w:szCs w:val="24"/>
        </w:rPr>
      </w:pPr>
      <w:r w:rsidRPr="00146007">
        <w:rPr>
          <w:szCs w:val="24"/>
        </w:rPr>
        <w:t>horizontal step in the sloping profile of an embankment or breakwater</w:t>
      </w:r>
    </w:p>
    <w:p w14:paraId="792FE943" w14:textId="233D3208" w:rsidR="00262A20" w:rsidRPr="00C62528" w:rsidRDefault="00313F88" w:rsidP="00262A20">
      <w:pPr>
        <w:pStyle w:val="TermNum"/>
        <w:autoSpaceDE w:val="0"/>
        <w:autoSpaceDN w:val="0"/>
        <w:adjustRightInd w:val="0"/>
        <w:rPr>
          <w:szCs w:val="24"/>
        </w:rPr>
      </w:pPr>
      <w:r>
        <w:rPr>
          <w:szCs w:val="24"/>
        </w:rPr>
        <w:t>3.1.</w:t>
      </w:r>
      <w:r w:rsidR="008C1295">
        <w:rPr>
          <w:szCs w:val="24"/>
        </w:rPr>
        <w:t>5</w:t>
      </w:r>
      <w:r w:rsidR="00262A20" w:rsidRPr="00C62528">
        <w:rPr>
          <w:szCs w:val="24"/>
        </w:rPr>
        <w:t>.</w:t>
      </w:r>
      <w:r w:rsidR="00EF042D">
        <w:rPr>
          <w:szCs w:val="24"/>
        </w:rPr>
        <w:t>1</w:t>
      </w:r>
      <w:r w:rsidR="003E7557">
        <w:rPr>
          <w:szCs w:val="24"/>
        </w:rPr>
        <w:t>8</w:t>
      </w:r>
    </w:p>
    <w:p w14:paraId="3E149BFC" w14:textId="77777777" w:rsidR="00262A20" w:rsidRPr="00C62528" w:rsidRDefault="00262A20" w:rsidP="00262A20">
      <w:pPr>
        <w:pStyle w:val="Terms"/>
        <w:autoSpaceDE w:val="0"/>
        <w:autoSpaceDN w:val="0"/>
        <w:adjustRightInd w:val="0"/>
        <w:rPr>
          <w:szCs w:val="24"/>
        </w:rPr>
      </w:pPr>
      <w:r w:rsidRPr="00C62528">
        <w:rPr>
          <w:szCs w:val="24"/>
        </w:rPr>
        <w:t>core</w:t>
      </w:r>
    </w:p>
    <w:p w14:paraId="37B0FB13" w14:textId="7DB52C7A" w:rsidR="00262A20" w:rsidRPr="00146007" w:rsidRDefault="00262A20" w:rsidP="00262A20">
      <w:pPr>
        <w:pStyle w:val="Definition"/>
        <w:rPr>
          <w:szCs w:val="24"/>
        </w:rPr>
      </w:pPr>
      <w:r w:rsidRPr="00146007">
        <w:rPr>
          <w:szCs w:val="24"/>
        </w:rPr>
        <w:t>inner portion of a breakwater, embankment and other rubble mound structure, often with small permeability</w:t>
      </w:r>
    </w:p>
    <w:p w14:paraId="1B9CCA4B" w14:textId="6259E0E4" w:rsidR="00262A20" w:rsidRPr="00C62528" w:rsidRDefault="00313F88" w:rsidP="00262A20">
      <w:pPr>
        <w:pStyle w:val="TermNum"/>
        <w:autoSpaceDE w:val="0"/>
        <w:autoSpaceDN w:val="0"/>
        <w:adjustRightInd w:val="0"/>
        <w:rPr>
          <w:szCs w:val="24"/>
        </w:rPr>
      </w:pPr>
      <w:r>
        <w:rPr>
          <w:szCs w:val="24"/>
        </w:rPr>
        <w:t>3.1.</w:t>
      </w:r>
      <w:r w:rsidR="008C1295">
        <w:rPr>
          <w:szCs w:val="24"/>
        </w:rPr>
        <w:t>5</w:t>
      </w:r>
      <w:r w:rsidR="00262A20" w:rsidRPr="00C62528">
        <w:rPr>
          <w:szCs w:val="24"/>
        </w:rPr>
        <w:t>.</w:t>
      </w:r>
      <w:r w:rsidR="003E7557">
        <w:rPr>
          <w:szCs w:val="24"/>
        </w:rPr>
        <w:t>19</w:t>
      </w:r>
    </w:p>
    <w:p w14:paraId="6909502C" w14:textId="77777777" w:rsidR="00262A20" w:rsidRPr="00C62528" w:rsidRDefault="00262A20" w:rsidP="00262A20">
      <w:pPr>
        <w:pStyle w:val="Terms"/>
        <w:autoSpaceDE w:val="0"/>
        <w:autoSpaceDN w:val="0"/>
        <w:adjustRightInd w:val="0"/>
        <w:rPr>
          <w:szCs w:val="24"/>
        </w:rPr>
      </w:pPr>
      <w:r w:rsidRPr="00C62528">
        <w:rPr>
          <w:szCs w:val="24"/>
        </w:rPr>
        <w:t>crest</w:t>
      </w:r>
    </w:p>
    <w:p w14:paraId="25559947" w14:textId="118EEB45" w:rsidR="00262A20" w:rsidRPr="00146007" w:rsidRDefault="00262A20" w:rsidP="00262A20">
      <w:pPr>
        <w:pStyle w:val="Definition"/>
        <w:rPr>
          <w:szCs w:val="24"/>
        </w:rPr>
      </w:pPr>
      <w:r w:rsidRPr="00146007">
        <w:rPr>
          <w:szCs w:val="24"/>
        </w:rPr>
        <w:t>highest point of a coastal structure</w:t>
      </w:r>
    </w:p>
    <w:p w14:paraId="569D5107" w14:textId="5B99B01B" w:rsidR="00862861" w:rsidRPr="00C62528" w:rsidRDefault="00313F88" w:rsidP="00862861">
      <w:pPr>
        <w:pStyle w:val="TermNum"/>
        <w:autoSpaceDE w:val="0"/>
        <w:autoSpaceDN w:val="0"/>
        <w:adjustRightInd w:val="0"/>
        <w:rPr>
          <w:szCs w:val="24"/>
        </w:rPr>
      </w:pPr>
      <w:r>
        <w:rPr>
          <w:szCs w:val="24"/>
        </w:rPr>
        <w:t>3.1.</w:t>
      </w:r>
      <w:r w:rsidR="008C1295">
        <w:rPr>
          <w:szCs w:val="24"/>
        </w:rPr>
        <w:t>5</w:t>
      </w:r>
      <w:r w:rsidR="00862861" w:rsidRPr="00C62528">
        <w:rPr>
          <w:szCs w:val="24"/>
        </w:rPr>
        <w:t>.</w:t>
      </w:r>
      <w:r w:rsidR="00B976FF">
        <w:rPr>
          <w:szCs w:val="24"/>
        </w:rPr>
        <w:t>2</w:t>
      </w:r>
      <w:r w:rsidR="003E7557">
        <w:rPr>
          <w:szCs w:val="24"/>
        </w:rPr>
        <w:t>0</w:t>
      </w:r>
    </w:p>
    <w:p w14:paraId="6C3A65D0" w14:textId="77777777" w:rsidR="00862861" w:rsidRPr="00C62528" w:rsidRDefault="00862861" w:rsidP="00862861">
      <w:pPr>
        <w:pStyle w:val="Terms"/>
        <w:autoSpaceDE w:val="0"/>
        <w:autoSpaceDN w:val="0"/>
        <w:adjustRightInd w:val="0"/>
        <w:rPr>
          <w:szCs w:val="24"/>
        </w:rPr>
      </w:pPr>
      <w:r w:rsidRPr="00C62528">
        <w:rPr>
          <w:szCs w:val="24"/>
        </w:rPr>
        <w:t>filter</w:t>
      </w:r>
    </w:p>
    <w:p w14:paraId="1760C876" w14:textId="3205E828" w:rsidR="00862861" w:rsidRPr="00146007" w:rsidRDefault="00862861" w:rsidP="00862861">
      <w:pPr>
        <w:pStyle w:val="Definition"/>
        <w:rPr>
          <w:szCs w:val="24"/>
        </w:rPr>
      </w:pPr>
      <w:r w:rsidRPr="00146007">
        <w:rPr>
          <w:szCs w:val="24"/>
        </w:rPr>
        <w:t xml:space="preserve">intermediate layer, preventing fine materials of an underlayer from being washed through the voids of </w:t>
      </w:r>
      <w:r w:rsidR="007E66DA" w:rsidRPr="00146007">
        <w:rPr>
          <w:szCs w:val="24"/>
        </w:rPr>
        <w:t xml:space="preserve">the </w:t>
      </w:r>
      <w:r w:rsidRPr="00146007">
        <w:rPr>
          <w:szCs w:val="24"/>
        </w:rPr>
        <w:t>upper layer</w:t>
      </w:r>
    </w:p>
    <w:p w14:paraId="0A65B199" w14:textId="27A81309" w:rsidR="00C36807" w:rsidRPr="00C62528" w:rsidRDefault="00313F88" w:rsidP="00C36807">
      <w:pPr>
        <w:pStyle w:val="TermNum"/>
        <w:autoSpaceDE w:val="0"/>
        <w:autoSpaceDN w:val="0"/>
        <w:adjustRightInd w:val="0"/>
        <w:rPr>
          <w:szCs w:val="24"/>
        </w:rPr>
      </w:pPr>
      <w:r>
        <w:rPr>
          <w:szCs w:val="24"/>
        </w:rPr>
        <w:t>3.1.</w:t>
      </w:r>
      <w:r w:rsidR="008C1295">
        <w:rPr>
          <w:szCs w:val="24"/>
        </w:rPr>
        <w:t>5</w:t>
      </w:r>
      <w:r w:rsidR="00C36807" w:rsidRPr="00C62528">
        <w:rPr>
          <w:szCs w:val="24"/>
        </w:rPr>
        <w:t>.</w:t>
      </w:r>
      <w:r w:rsidR="00B976FF">
        <w:rPr>
          <w:szCs w:val="24"/>
        </w:rPr>
        <w:t>2</w:t>
      </w:r>
      <w:r w:rsidR="003E7557">
        <w:rPr>
          <w:szCs w:val="24"/>
        </w:rPr>
        <w:t>1</w:t>
      </w:r>
    </w:p>
    <w:p w14:paraId="7A5AED28" w14:textId="77777777" w:rsidR="00C36807" w:rsidRPr="00C62528" w:rsidRDefault="00C36807" w:rsidP="00C36807">
      <w:pPr>
        <w:pStyle w:val="Terms"/>
        <w:autoSpaceDE w:val="0"/>
        <w:autoSpaceDN w:val="0"/>
        <w:adjustRightInd w:val="0"/>
        <w:rPr>
          <w:szCs w:val="24"/>
        </w:rPr>
      </w:pPr>
      <w:r w:rsidRPr="00C62528">
        <w:rPr>
          <w:szCs w:val="24"/>
        </w:rPr>
        <w:t>geotextile</w:t>
      </w:r>
    </w:p>
    <w:p w14:paraId="0D4908AD" w14:textId="2D2A1586" w:rsidR="00C36807" w:rsidRPr="00146007" w:rsidRDefault="00C36807" w:rsidP="00C36807">
      <w:pPr>
        <w:pStyle w:val="Definition"/>
        <w:rPr>
          <w:szCs w:val="24"/>
        </w:rPr>
      </w:pPr>
      <w:r w:rsidRPr="00146007">
        <w:rPr>
          <w:szCs w:val="24"/>
        </w:rPr>
        <w:t>synthetic fabric used as filter</w:t>
      </w:r>
      <w:r w:rsidR="00C315D2" w:rsidRPr="00146007">
        <w:rPr>
          <w:szCs w:val="24"/>
        </w:rPr>
        <w:t xml:space="preserve"> in earthworks</w:t>
      </w:r>
    </w:p>
    <w:p w14:paraId="4EC1C647" w14:textId="600E167A" w:rsidR="00EB4CF1" w:rsidRPr="00146007" w:rsidRDefault="00EB4CF1" w:rsidP="004C026F">
      <w:pPr>
        <w:pStyle w:val="Note"/>
      </w:pPr>
      <w:r w:rsidRPr="00B417D8">
        <w:t xml:space="preserve">Note </w:t>
      </w:r>
      <w:r>
        <w:t xml:space="preserve">1 </w:t>
      </w:r>
      <w:r w:rsidRPr="00B417D8">
        <w:t>to entry:</w:t>
      </w:r>
      <w:r w:rsidRPr="00B417D8">
        <w:tab/>
      </w:r>
      <w:r>
        <w:t xml:space="preserve">Geotextiles </w:t>
      </w:r>
      <w:r w:rsidRPr="00146007">
        <w:t>can be woven or non-woven.</w:t>
      </w:r>
    </w:p>
    <w:p w14:paraId="6B841F74" w14:textId="4288755E" w:rsidR="00B976FF" w:rsidRPr="00C62528" w:rsidRDefault="00B976FF" w:rsidP="00B976FF">
      <w:pPr>
        <w:pStyle w:val="TermNum"/>
        <w:autoSpaceDE w:val="0"/>
        <w:autoSpaceDN w:val="0"/>
        <w:adjustRightInd w:val="0"/>
        <w:rPr>
          <w:szCs w:val="24"/>
        </w:rPr>
      </w:pPr>
      <w:r>
        <w:rPr>
          <w:szCs w:val="24"/>
        </w:rPr>
        <w:t>3.1.</w:t>
      </w:r>
      <w:r w:rsidR="008C1295">
        <w:rPr>
          <w:szCs w:val="24"/>
        </w:rPr>
        <w:t>5</w:t>
      </w:r>
      <w:r w:rsidRPr="00C62528">
        <w:rPr>
          <w:szCs w:val="24"/>
        </w:rPr>
        <w:t>.</w:t>
      </w:r>
      <w:r>
        <w:rPr>
          <w:szCs w:val="24"/>
        </w:rPr>
        <w:t>2</w:t>
      </w:r>
      <w:r w:rsidR="003E7557">
        <w:rPr>
          <w:szCs w:val="24"/>
        </w:rPr>
        <w:t>2</w:t>
      </w:r>
    </w:p>
    <w:p w14:paraId="46B78BDE" w14:textId="77777777" w:rsidR="00B976FF" w:rsidRPr="00C62528" w:rsidRDefault="00B976FF" w:rsidP="00B976FF">
      <w:pPr>
        <w:pStyle w:val="Terms"/>
        <w:autoSpaceDE w:val="0"/>
        <w:autoSpaceDN w:val="0"/>
        <w:adjustRightInd w:val="0"/>
        <w:rPr>
          <w:szCs w:val="24"/>
        </w:rPr>
      </w:pPr>
      <w:r w:rsidRPr="00C62528">
        <w:rPr>
          <w:szCs w:val="24"/>
        </w:rPr>
        <w:t>stone</w:t>
      </w:r>
    </w:p>
    <w:p w14:paraId="0A7D9EB1" w14:textId="77777777" w:rsidR="00B976FF" w:rsidRPr="00146007" w:rsidRDefault="00B976FF" w:rsidP="00B976FF">
      <w:pPr>
        <w:pStyle w:val="Definition"/>
        <w:rPr>
          <w:szCs w:val="24"/>
        </w:rPr>
      </w:pPr>
      <w:r w:rsidRPr="00146007">
        <w:rPr>
          <w:szCs w:val="24"/>
        </w:rPr>
        <w:t>quarried or artificially broken rock for use in construction, either as aggregate or cut into shaped blocks as dimension stone</w:t>
      </w:r>
    </w:p>
    <w:p w14:paraId="103D9404" w14:textId="080B8020" w:rsidR="00B976FF" w:rsidRPr="00C62528" w:rsidRDefault="00B976FF" w:rsidP="00B976FF">
      <w:pPr>
        <w:pStyle w:val="TermNum"/>
        <w:autoSpaceDE w:val="0"/>
        <w:autoSpaceDN w:val="0"/>
        <w:adjustRightInd w:val="0"/>
        <w:rPr>
          <w:szCs w:val="24"/>
        </w:rPr>
      </w:pPr>
      <w:r>
        <w:rPr>
          <w:szCs w:val="24"/>
        </w:rPr>
        <w:t>3.1.</w:t>
      </w:r>
      <w:r w:rsidR="008C1295">
        <w:rPr>
          <w:szCs w:val="24"/>
        </w:rPr>
        <w:t>5</w:t>
      </w:r>
      <w:r w:rsidRPr="00C62528">
        <w:rPr>
          <w:szCs w:val="24"/>
        </w:rPr>
        <w:t>.</w:t>
      </w:r>
      <w:r>
        <w:rPr>
          <w:szCs w:val="24"/>
        </w:rPr>
        <w:t>2</w:t>
      </w:r>
      <w:r w:rsidR="003E7557">
        <w:rPr>
          <w:szCs w:val="24"/>
        </w:rPr>
        <w:t>3</w:t>
      </w:r>
    </w:p>
    <w:p w14:paraId="25641B45" w14:textId="77777777" w:rsidR="00B976FF" w:rsidRPr="00C62528" w:rsidRDefault="00B976FF" w:rsidP="00B976FF">
      <w:pPr>
        <w:pStyle w:val="Terms"/>
        <w:autoSpaceDE w:val="0"/>
        <w:autoSpaceDN w:val="0"/>
        <w:adjustRightInd w:val="0"/>
        <w:rPr>
          <w:szCs w:val="24"/>
        </w:rPr>
      </w:pPr>
      <w:r w:rsidRPr="00C62528">
        <w:rPr>
          <w:szCs w:val="24"/>
        </w:rPr>
        <w:t>riprap</w:t>
      </w:r>
    </w:p>
    <w:p w14:paraId="0C76FA4A" w14:textId="056A6181" w:rsidR="00B976FF" w:rsidRPr="00146007" w:rsidRDefault="00B976FF" w:rsidP="00B976FF">
      <w:pPr>
        <w:pStyle w:val="Definition"/>
        <w:rPr>
          <w:szCs w:val="24"/>
        </w:rPr>
      </w:pPr>
      <w:r w:rsidRPr="00146007">
        <w:rPr>
          <w:szCs w:val="24"/>
        </w:rPr>
        <w:t>usually, w</w:t>
      </w:r>
      <w:r w:rsidR="00C315D2" w:rsidRPr="00146007">
        <w:rPr>
          <w:szCs w:val="24"/>
        </w:rPr>
        <w:t>ide</w:t>
      </w:r>
      <w:r w:rsidRPr="00146007">
        <w:rPr>
          <w:szCs w:val="24"/>
        </w:rPr>
        <w:t xml:space="preserve">-graded quarry stone, </w:t>
      </w:r>
      <w:r w:rsidR="00C315D2" w:rsidRPr="00146007">
        <w:rPr>
          <w:szCs w:val="24"/>
        </w:rPr>
        <w:t>bulk</w:t>
      </w:r>
      <w:r w:rsidR="00780E87" w:rsidRPr="00146007">
        <w:rPr>
          <w:szCs w:val="24"/>
        </w:rPr>
        <w:t xml:space="preserve"> </w:t>
      </w:r>
      <w:r w:rsidRPr="00146007">
        <w:rPr>
          <w:szCs w:val="24"/>
        </w:rPr>
        <w:t>placed to prevent erosion</w:t>
      </w:r>
    </w:p>
    <w:p w14:paraId="0FFA1E0A" w14:textId="5D2B48C9" w:rsidR="00E8258F" w:rsidRPr="00C62528" w:rsidRDefault="00313F88" w:rsidP="00E8258F">
      <w:pPr>
        <w:pStyle w:val="TermNum"/>
        <w:autoSpaceDE w:val="0"/>
        <w:autoSpaceDN w:val="0"/>
        <w:adjustRightInd w:val="0"/>
        <w:rPr>
          <w:szCs w:val="24"/>
        </w:rPr>
      </w:pPr>
      <w:r>
        <w:rPr>
          <w:szCs w:val="24"/>
        </w:rPr>
        <w:t>3.1.</w:t>
      </w:r>
      <w:r w:rsidR="008C1295">
        <w:rPr>
          <w:szCs w:val="24"/>
        </w:rPr>
        <w:t>5</w:t>
      </w:r>
      <w:r w:rsidR="00E8258F" w:rsidRPr="00C62528">
        <w:rPr>
          <w:szCs w:val="24"/>
        </w:rPr>
        <w:t>.</w:t>
      </w:r>
      <w:r w:rsidR="00B976FF">
        <w:rPr>
          <w:szCs w:val="24"/>
        </w:rPr>
        <w:t>2</w:t>
      </w:r>
      <w:r w:rsidR="003E7557">
        <w:rPr>
          <w:szCs w:val="24"/>
        </w:rPr>
        <w:t>4</w:t>
      </w:r>
    </w:p>
    <w:p w14:paraId="095F0E9F" w14:textId="77777777" w:rsidR="00E8258F" w:rsidRPr="00C62528" w:rsidRDefault="00E8258F" w:rsidP="00E8258F">
      <w:pPr>
        <w:pStyle w:val="Terms"/>
        <w:autoSpaceDE w:val="0"/>
        <w:autoSpaceDN w:val="0"/>
        <w:adjustRightInd w:val="0"/>
        <w:rPr>
          <w:szCs w:val="24"/>
        </w:rPr>
      </w:pPr>
      <w:r w:rsidRPr="00C62528">
        <w:rPr>
          <w:szCs w:val="24"/>
        </w:rPr>
        <w:t>lee</w:t>
      </w:r>
    </w:p>
    <w:p w14:paraId="1EC0AAF4" w14:textId="60942654" w:rsidR="00E8258F" w:rsidRPr="00146007" w:rsidRDefault="00E8258F" w:rsidP="00E8258F">
      <w:pPr>
        <w:pStyle w:val="Definition"/>
        <w:rPr>
          <w:szCs w:val="24"/>
        </w:rPr>
      </w:pPr>
      <w:r w:rsidRPr="00146007">
        <w:rPr>
          <w:szCs w:val="24"/>
        </w:rPr>
        <w:t xml:space="preserve">shelter or sheltered side from wind or waves </w:t>
      </w:r>
      <w:r w:rsidR="006B21C4" w:rsidRPr="00146007">
        <w:rPr>
          <w:szCs w:val="24"/>
        </w:rPr>
        <w:t>provided</w:t>
      </w:r>
      <w:r w:rsidRPr="00146007">
        <w:rPr>
          <w:szCs w:val="24"/>
        </w:rPr>
        <w:t xml:space="preserve"> by neighbouring natural or artificial structures or installations</w:t>
      </w:r>
    </w:p>
    <w:p w14:paraId="6230B933" w14:textId="2E8F4028" w:rsidR="00945FE1" w:rsidRPr="00C62528" w:rsidRDefault="00313F88" w:rsidP="00945FE1">
      <w:pPr>
        <w:pStyle w:val="TermNum"/>
        <w:autoSpaceDE w:val="0"/>
        <w:autoSpaceDN w:val="0"/>
        <w:adjustRightInd w:val="0"/>
        <w:rPr>
          <w:szCs w:val="24"/>
        </w:rPr>
      </w:pPr>
      <w:r>
        <w:rPr>
          <w:szCs w:val="24"/>
        </w:rPr>
        <w:t>3.1.</w:t>
      </w:r>
      <w:r w:rsidR="008C1295">
        <w:rPr>
          <w:szCs w:val="24"/>
        </w:rPr>
        <w:t>5</w:t>
      </w:r>
      <w:r w:rsidR="00945FE1" w:rsidRPr="00C62528">
        <w:rPr>
          <w:szCs w:val="24"/>
        </w:rPr>
        <w:t>.</w:t>
      </w:r>
      <w:r w:rsidR="00B976FF">
        <w:rPr>
          <w:szCs w:val="24"/>
        </w:rPr>
        <w:t>2</w:t>
      </w:r>
      <w:r w:rsidR="003E7557">
        <w:rPr>
          <w:szCs w:val="24"/>
        </w:rPr>
        <w:t>5</w:t>
      </w:r>
    </w:p>
    <w:p w14:paraId="023DD337" w14:textId="77777777" w:rsidR="00945FE1" w:rsidRPr="00C62528" w:rsidRDefault="00945FE1" w:rsidP="00945FE1">
      <w:pPr>
        <w:pStyle w:val="Terms"/>
        <w:autoSpaceDE w:val="0"/>
        <w:autoSpaceDN w:val="0"/>
        <w:adjustRightInd w:val="0"/>
        <w:rPr>
          <w:szCs w:val="24"/>
        </w:rPr>
      </w:pPr>
      <w:r w:rsidRPr="00C62528">
        <w:rPr>
          <w:szCs w:val="24"/>
        </w:rPr>
        <w:t>marine growth</w:t>
      </w:r>
    </w:p>
    <w:p w14:paraId="18DC97DC" w14:textId="4D62787B" w:rsidR="00945FE1" w:rsidRPr="00146007" w:rsidRDefault="00945FE1" w:rsidP="00945FE1">
      <w:pPr>
        <w:pStyle w:val="Definition"/>
        <w:rPr>
          <w:szCs w:val="24"/>
        </w:rPr>
      </w:pPr>
      <w:r w:rsidRPr="00146007">
        <w:rPr>
          <w:szCs w:val="24"/>
        </w:rPr>
        <w:t xml:space="preserve">additional layer on </w:t>
      </w:r>
      <w:r w:rsidR="00831C4D" w:rsidRPr="00146007">
        <w:rPr>
          <w:szCs w:val="24"/>
        </w:rPr>
        <w:t>subsurface</w:t>
      </w:r>
      <w:r w:rsidRPr="00146007">
        <w:rPr>
          <w:szCs w:val="24"/>
        </w:rPr>
        <w:t xml:space="preserve"> structures formed by marine plants, colonies of animals, etc.</w:t>
      </w:r>
    </w:p>
    <w:p w14:paraId="7154F249" w14:textId="489CF7A0" w:rsidR="007302AA" w:rsidRPr="00C62528" w:rsidRDefault="00313F88" w:rsidP="007302AA">
      <w:pPr>
        <w:pStyle w:val="TermNum"/>
        <w:autoSpaceDE w:val="0"/>
        <w:autoSpaceDN w:val="0"/>
        <w:adjustRightInd w:val="0"/>
        <w:rPr>
          <w:szCs w:val="24"/>
        </w:rPr>
      </w:pPr>
      <w:r>
        <w:rPr>
          <w:szCs w:val="24"/>
        </w:rPr>
        <w:t>3.1.</w:t>
      </w:r>
      <w:r w:rsidR="008C1295">
        <w:rPr>
          <w:szCs w:val="24"/>
        </w:rPr>
        <w:t>5</w:t>
      </w:r>
      <w:r w:rsidR="007302AA" w:rsidRPr="00C62528">
        <w:rPr>
          <w:szCs w:val="24"/>
        </w:rPr>
        <w:t>.</w:t>
      </w:r>
      <w:r w:rsidR="00EF042D">
        <w:rPr>
          <w:szCs w:val="24"/>
        </w:rPr>
        <w:t>2</w:t>
      </w:r>
      <w:r w:rsidR="003E7557">
        <w:rPr>
          <w:szCs w:val="24"/>
        </w:rPr>
        <w:t>6</w:t>
      </w:r>
    </w:p>
    <w:p w14:paraId="62DFDBEB" w14:textId="77777777" w:rsidR="007302AA" w:rsidRPr="00C62528" w:rsidRDefault="007302AA" w:rsidP="007302AA">
      <w:pPr>
        <w:pStyle w:val="Terms"/>
        <w:autoSpaceDE w:val="0"/>
        <w:autoSpaceDN w:val="0"/>
        <w:adjustRightInd w:val="0"/>
        <w:rPr>
          <w:szCs w:val="24"/>
        </w:rPr>
      </w:pPr>
      <w:r w:rsidRPr="00C62528">
        <w:rPr>
          <w:szCs w:val="24"/>
        </w:rPr>
        <w:t>permeability</w:t>
      </w:r>
    </w:p>
    <w:p w14:paraId="4104BAE3" w14:textId="48D49EB3" w:rsidR="007302AA" w:rsidRPr="00146007" w:rsidRDefault="007302AA" w:rsidP="007302AA">
      <w:pPr>
        <w:pStyle w:val="Definition"/>
        <w:rPr>
          <w:szCs w:val="24"/>
        </w:rPr>
      </w:pPr>
      <w:r w:rsidRPr="00146007">
        <w:rPr>
          <w:szCs w:val="24"/>
        </w:rPr>
        <w:t>capacity of bulk material in permitting movement of water through its pores</w:t>
      </w:r>
    </w:p>
    <w:p w14:paraId="67B03D80" w14:textId="6C8E8CC7" w:rsidR="00EB4CF1" w:rsidRPr="00146007" w:rsidRDefault="00C918C3" w:rsidP="004C026F">
      <w:pPr>
        <w:pStyle w:val="Note"/>
      </w:pPr>
      <w:r w:rsidRPr="00B417D8">
        <w:t xml:space="preserve">Note </w:t>
      </w:r>
      <w:r>
        <w:t xml:space="preserve">1 </w:t>
      </w:r>
      <w:r w:rsidRPr="00B417D8">
        <w:t>to entry:</w:t>
      </w:r>
      <w:r w:rsidRPr="00B417D8">
        <w:tab/>
      </w:r>
      <w:r w:rsidRPr="00146007">
        <w:t>Bulk materials can be sand, crushed rock and soft rock in situ.</w:t>
      </w:r>
    </w:p>
    <w:p w14:paraId="7AFF3403" w14:textId="1FD9103F" w:rsidR="007302AA" w:rsidRPr="00C62528" w:rsidRDefault="00313F88" w:rsidP="007302AA">
      <w:pPr>
        <w:pStyle w:val="TermNum"/>
        <w:autoSpaceDE w:val="0"/>
        <w:autoSpaceDN w:val="0"/>
        <w:adjustRightInd w:val="0"/>
        <w:rPr>
          <w:szCs w:val="24"/>
        </w:rPr>
      </w:pPr>
      <w:r>
        <w:rPr>
          <w:szCs w:val="24"/>
        </w:rPr>
        <w:t>3.1.</w:t>
      </w:r>
      <w:r w:rsidR="008C1295">
        <w:rPr>
          <w:szCs w:val="24"/>
        </w:rPr>
        <w:t>5</w:t>
      </w:r>
      <w:r w:rsidR="007302AA" w:rsidRPr="00C62528">
        <w:rPr>
          <w:szCs w:val="24"/>
        </w:rPr>
        <w:t>.</w:t>
      </w:r>
      <w:r w:rsidR="00EF042D">
        <w:rPr>
          <w:szCs w:val="24"/>
        </w:rPr>
        <w:t>2</w:t>
      </w:r>
      <w:r w:rsidR="003E7557">
        <w:rPr>
          <w:szCs w:val="24"/>
        </w:rPr>
        <w:t>7</w:t>
      </w:r>
    </w:p>
    <w:p w14:paraId="2B7B6395" w14:textId="77777777" w:rsidR="007302AA" w:rsidRPr="00C62528" w:rsidRDefault="007302AA" w:rsidP="007302AA">
      <w:pPr>
        <w:pStyle w:val="Terms"/>
        <w:autoSpaceDE w:val="0"/>
        <w:autoSpaceDN w:val="0"/>
        <w:adjustRightInd w:val="0"/>
        <w:rPr>
          <w:szCs w:val="24"/>
        </w:rPr>
      </w:pPr>
      <w:r w:rsidRPr="00C62528">
        <w:rPr>
          <w:szCs w:val="24"/>
        </w:rPr>
        <w:t>pore pressure</w:t>
      </w:r>
    </w:p>
    <w:p w14:paraId="37A814C9" w14:textId="77777777" w:rsidR="007302AA" w:rsidRPr="00146007" w:rsidRDefault="007302AA" w:rsidP="007302AA">
      <w:pPr>
        <w:pStyle w:val="Definition"/>
        <w:rPr>
          <w:szCs w:val="24"/>
        </w:rPr>
      </w:pPr>
      <w:r w:rsidRPr="00146007">
        <w:rPr>
          <w:szCs w:val="24"/>
        </w:rPr>
        <w:t>interstitial pressure of water within a mass of soil or rock</w:t>
      </w:r>
    </w:p>
    <w:p w14:paraId="7DBFF7AC" w14:textId="7033C901" w:rsidR="00C75759" w:rsidRPr="00C62528" w:rsidRDefault="00313F88" w:rsidP="00C75759">
      <w:pPr>
        <w:pStyle w:val="TermNum"/>
        <w:autoSpaceDE w:val="0"/>
        <w:autoSpaceDN w:val="0"/>
        <w:adjustRightInd w:val="0"/>
        <w:rPr>
          <w:szCs w:val="24"/>
        </w:rPr>
      </w:pPr>
      <w:r>
        <w:rPr>
          <w:szCs w:val="24"/>
        </w:rPr>
        <w:t>3.1.</w:t>
      </w:r>
      <w:r w:rsidR="008C1295">
        <w:rPr>
          <w:szCs w:val="24"/>
        </w:rPr>
        <w:t>5</w:t>
      </w:r>
      <w:r w:rsidR="00C75759" w:rsidRPr="00C62528">
        <w:rPr>
          <w:szCs w:val="24"/>
        </w:rPr>
        <w:t>.</w:t>
      </w:r>
      <w:r w:rsidR="00EF042D">
        <w:rPr>
          <w:szCs w:val="24"/>
        </w:rPr>
        <w:t>2</w:t>
      </w:r>
      <w:r w:rsidR="003E7557">
        <w:rPr>
          <w:szCs w:val="24"/>
        </w:rPr>
        <w:t>8</w:t>
      </w:r>
    </w:p>
    <w:p w14:paraId="488D6EF4" w14:textId="77777777" w:rsidR="00C75759" w:rsidRPr="00C62528" w:rsidRDefault="00C75759" w:rsidP="00C75759">
      <w:pPr>
        <w:pStyle w:val="Terms"/>
        <w:autoSpaceDE w:val="0"/>
        <w:autoSpaceDN w:val="0"/>
        <w:adjustRightInd w:val="0"/>
        <w:rPr>
          <w:szCs w:val="24"/>
        </w:rPr>
      </w:pPr>
      <w:r w:rsidRPr="00C62528">
        <w:rPr>
          <w:szCs w:val="24"/>
        </w:rPr>
        <w:t>scale or physical model</w:t>
      </w:r>
    </w:p>
    <w:p w14:paraId="553C55A5" w14:textId="29E6961A" w:rsidR="00C918C3" w:rsidRPr="00146007" w:rsidRDefault="00C75759" w:rsidP="00A53F6A">
      <w:pPr>
        <w:pStyle w:val="Definition"/>
        <w:rPr>
          <w:szCs w:val="24"/>
        </w:rPr>
      </w:pPr>
      <w:r w:rsidRPr="00146007">
        <w:rPr>
          <w:szCs w:val="24"/>
        </w:rPr>
        <w:t xml:space="preserve">simulation of a structure and its (hydraulic) environment, usually in much smaller dimensions, to enable the </w:t>
      </w:r>
      <w:r w:rsidR="005C5D95" w:rsidRPr="00146007">
        <w:rPr>
          <w:szCs w:val="24"/>
        </w:rPr>
        <w:t>study of the structure behaviour under specified conditions</w:t>
      </w:r>
    </w:p>
    <w:p w14:paraId="5D4675EB" w14:textId="30B8E783" w:rsidR="00E17123" w:rsidRPr="0060223D" w:rsidRDefault="00C918C3" w:rsidP="004C026F">
      <w:pPr>
        <w:pStyle w:val="Note"/>
      </w:pPr>
      <w:r w:rsidRPr="00B417D8">
        <w:t xml:space="preserve">Note </w:t>
      </w:r>
      <w:r>
        <w:t xml:space="preserve">1 </w:t>
      </w:r>
      <w:r w:rsidRPr="00B417D8">
        <w:t>to entry:</w:t>
      </w:r>
      <w:r w:rsidRPr="00B417D8">
        <w:tab/>
      </w:r>
      <w:r w:rsidR="00C75759" w:rsidRPr="00146007">
        <w:t>The model can be built with a fixed or a movable bed</w:t>
      </w:r>
      <w:r w:rsidRPr="00146007">
        <w:t>.</w:t>
      </w:r>
    </w:p>
    <w:p w14:paraId="263F39FF" w14:textId="600C0C99" w:rsidR="00C16783" w:rsidRPr="00C16783" w:rsidRDefault="00C16783" w:rsidP="00075C0F">
      <w:pPr>
        <w:pStyle w:val="Heading2"/>
      </w:pPr>
      <w:bookmarkStart w:id="42" w:name="_Toc94198682"/>
      <w:bookmarkStart w:id="43" w:name="_Toc135137118"/>
      <w:bookmarkStart w:id="44" w:name="_Toc148963783"/>
      <w:r w:rsidRPr="00C16783">
        <w:t>Symbols and abbreviations</w:t>
      </w:r>
      <w:bookmarkEnd w:id="42"/>
      <w:bookmarkEnd w:id="43"/>
      <w:bookmarkEnd w:id="44"/>
    </w:p>
    <w:p w14:paraId="1B4A410D" w14:textId="18279E69" w:rsidR="00801CCD" w:rsidRPr="00801CCD" w:rsidRDefault="00C16783" w:rsidP="00075C0F">
      <w:pPr>
        <w:pStyle w:val="Heading3"/>
      </w:pPr>
      <w:bookmarkStart w:id="45" w:name="_Toc94198683"/>
      <w:bookmarkStart w:id="46" w:name="_Toc135137119"/>
      <w:bookmarkStart w:id="47" w:name="_Toc148963784"/>
      <w:r w:rsidRPr="00C16783">
        <w:t>Latin upper-case letters</w:t>
      </w:r>
      <w:bookmarkEnd w:id="45"/>
      <w:bookmarkEnd w:id="46"/>
      <w:bookmarkEnd w:id="47"/>
    </w:p>
    <w:tbl>
      <w:tblPr>
        <w:tblW w:w="10027" w:type="dxa"/>
        <w:tblInd w:w="-100" w:type="dxa"/>
        <w:tblCellMar>
          <w:left w:w="100" w:type="dxa"/>
        </w:tblCellMar>
        <w:tblLook w:val="0000" w:firstRow="0" w:lastRow="0" w:firstColumn="0" w:lastColumn="0" w:noHBand="0" w:noVBand="0"/>
      </w:tblPr>
      <w:tblGrid>
        <w:gridCol w:w="1029"/>
        <w:gridCol w:w="8998"/>
      </w:tblGrid>
      <w:tr w:rsidR="003C46B7" w:rsidRPr="00DB54B9" w14:paraId="17677AFA" w14:textId="77777777" w:rsidTr="00144C42">
        <w:tc>
          <w:tcPr>
            <w:tcW w:w="1029" w:type="dxa"/>
          </w:tcPr>
          <w:p w14:paraId="7A6D5EA6" w14:textId="22C12B3D" w:rsidR="003C46B7" w:rsidRDefault="003C46B7" w:rsidP="00596407">
            <w:pPr>
              <w:pStyle w:val="Tablebody"/>
              <w:autoSpaceDE w:val="0"/>
              <w:autoSpaceDN w:val="0"/>
              <w:adjustRightInd w:val="0"/>
              <w:rPr>
                <w:i/>
              </w:rPr>
            </w:pPr>
            <w:r>
              <w:rPr>
                <w:i/>
              </w:rPr>
              <w:t>A</w:t>
            </w:r>
          </w:p>
        </w:tc>
        <w:tc>
          <w:tcPr>
            <w:tcW w:w="0" w:type="auto"/>
          </w:tcPr>
          <w:p w14:paraId="50D50682" w14:textId="4C7D7F35" w:rsidR="003C46B7" w:rsidRDefault="001E3399" w:rsidP="00596407">
            <w:pPr>
              <w:pStyle w:val="Tablebody"/>
              <w:autoSpaceDE w:val="0"/>
              <w:autoSpaceDN w:val="0"/>
              <w:adjustRightInd w:val="0"/>
            </w:pPr>
            <w:r>
              <w:t>V</w:t>
            </w:r>
            <w:r w:rsidRPr="001E3399">
              <w:t>ibration amplitude</w:t>
            </w:r>
          </w:p>
        </w:tc>
      </w:tr>
      <w:tr w:rsidR="009409CE" w:rsidRPr="00DB54B9" w14:paraId="3A4F11D2" w14:textId="77777777" w:rsidTr="00144C42">
        <w:tc>
          <w:tcPr>
            <w:tcW w:w="1029" w:type="dxa"/>
          </w:tcPr>
          <w:p w14:paraId="15EF3092" w14:textId="421B33B7" w:rsidR="009409CE" w:rsidRDefault="009409CE" w:rsidP="00596407">
            <w:pPr>
              <w:pStyle w:val="Tablebody"/>
              <w:autoSpaceDE w:val="0"/>
              <w:autoSpaceDN w:val="0"/>
              <w:adjustRightInd w:val="0"/>
              <w:rPr>
                <w:i/>
              </w:rPr>
            </w:pPr>
            <w:r>
              <w:rPr>
                <w:i/>
              </w:rPr>
              <w:t>A</w:t>
            </w:r>
            <w:r>
              <w:rPr>
                <w:iCs/>
                <w:position w:val="-6"/>
                <w:sz w:val="18"/>
                <w:szCs w:val="16"/>
              </w:rPr>
              <w:t>e</w:t>
            </w:r>
          </w:p>
        </w:tc>
        <w:tc>
          <w:tcPr>
            <w:tcW w:w="0" w:type="auto"/>
          </w:tcPr>
          <w:p w14:paraId="142714A1" w14:textId="31686599" w:rsidR="009409CE" w:rsidRDefault="000E14D3" w:rsidP="00596407">
            <w:pPr>
              <w:pStyle w:val="Tablebody"/>
              <w:autoSpaceDE w:val="0"/>
              <w:autoSpaceDN w:val="0"/>
              <w:adjustRightInd w:val="0"/>
            </w:pPr>
            <w:r>
              <w:t>E</w:t>
            </w:r>
            <w:r w:rsidR="009409CE" w:rsidRPr="009409CE">
              <w:t>roded area around SWL</w:t>
            </w:r>
          </w:p>
        </w:tc>
      </w:tr>
      <w:tr w:rsidR="00CB1CC2" w:rsidRPr="00DB54B9" w14:paraId="51043131" w14:textId="77777777" w:rsidTr="00144C42">
        <w:tc>
          <w:tcPr>
            <w:tcW w:w="1029" w:type="dxa"/>
          </w:tcPr>
          <w:p w14:paraId="0F805CAE" w14:textId="7AEE805B" w:rsidR="00CB1CC2" w:rsidRDefault="00CB1CC2" w:rsidP="00596407">
            <w:pPr>
              <w:pStyle w:val="Tablebody"/>
              <w:autoSpaceDE w:val="0"/>
              <w:autoSpaceDN w:val="0"/>
              <w:adjustRightInd w:val="0"/>
              <w:rPr>
                <w:i/>
              </w:rPr>
            </w:pPr>
            <w:r>
              <w:rPr>
                <w:i/>
              </w:rPr>
              <w:t>A</w:t>
            </w:r>
            <w:r w:rsidR="005774E5">
              <w:rPr>
                <w:iCs/>
                <w:position w:val="-6"/>
                <w:sz w:val="18"/>
                <w:szCs w:val="16"/>
              </w:rPr>
              <w:t>p</w:t>
            </w:r>
          </w:p>
        </w:tc>
        <w:tc>
          <w:tcPr>
            <w:tcW w:w="0" w:type="auto"/>
          </w:tcPr>
          <w:p w14:paraId="4A704B43" w14:textId="24B3AFD4" w:rsidR="00CB1CC2" w:rsidRPr="00AD2CBA" w:rsidRDefault="005774E5" w:rsidP="00596407">
            <w:pPr>
              <w:pStyle w:val="Tablebody"/>
              <w:autoSpaceDE w:val="0"/>
              <w:autoSpaceDN w:val="0"/>
              <w:adjustRightInd w:val="0"/>
            </w:pPr>
            <w:r>
              <w:t>P</w:t>
            </w:r>
            <w:r w:rsidRPr="005774E5">
              <w:t>rojected surface area</w:t>
            </w:r>
          </w:p>
        </w:tc>
      </w:tr>
      <w:tr w:rsidR="00635F3A" w:rsidRPr="00DB54B9" w14:paraId="0091D764" w14:textId="77777777" w:rsidTr="00144C42">
        <w:tc>
          <w:tcPr>
            <w:tcW w:w="1029" w:type="dxa"/>
          </w:tcPr>
          <w:p w14:paraId="1FB0331D" w14:textId="1865A5C2" w:rsidR="00596407" w:rsidRPr="00DB54B9" w:rsidRDefault="00334760" w:rsidP="00596407">
            <w:pPr>
              <w:pStyle w:val="Tablebody"/>
              <w:autoSpaceDE w:val="0"/>
              <w:autoSpaceDN w:val="0"/>
              <w:adjustRightInd w:val="0"/>
              <w:rPr>
                <w:i/>
              </w:rPr>
            </w:pPr>
            <w:r>
              <w:rPr>
                <w:i/>
              </w:rPr>
              <w:t>B</w:t>
            </w:r>
          </w:p>
        </w:tc>
        <w:tc>
          <w:tcPr>
            <w:tcW w:w="0" w:type="auto"/>
          </w:tcPr>
          <w:p w14:paraId="45A5B15B" w14:textId="394E38A3" w:rsidR="00596407" w:rsidRPr="00DB54B9" w:rsidRDefault="00596407" w:rsidP="00596407">
            <w:pPr>
              <w:pStyle w:val="Tablebody"/>
              <w:autoSpaceDE w:val="0"/>
              <w:autoSpaceDN w:val="0"/>
              <w:adjustRightInd w:val="0"/>
            </w:pPr>
            <w:r w:rsidRPr="00AD2CBA">
              <w:t>Width [length]</w:t>
            </w:r>
          </w:p>
        </w:tc>
      </w:tr>
      <w:tr w:rsidR="00A97C63" w:rsidRPr="00DB54B9" w14:paraId="6C17F6A7" w14:textId="77777777" w:rsidTr="00144C42">
        <w:tc>
          <w:tcPr>
            <w:tcW w:w="1029" w:type="dxa"/>
          </w:tcPr>
          <w:p w14:paraId="5B788824" w14:textId="5F4D0018" w:rsidR="00A97C63" w:rsidRDefault="00A97C63" w:rsidP="00A97C63">
            <w:pPr>
              <w:pStyle w:val="Tablebody"/>
              <w:autoSpaceDE w:val="0"/>
              <w:autoSpaceDN w:val="0"/>
              <w:adjustRightInd w:val="0"/>
              <w:rPr>
                <w:i/>
              </w:rPr>
            </w:pPr>
            <w:r>
              <w:rPr>
                <w:i/>
                <w:iCs/>
                <w:lang w:val="en-US"/>
              </w:rPr>
              <w:t>B</w:t>
            </w:r>
            <w:r w:rsidRPr="007E1132">
              <w:rPr>
                <w:lang w:val="en-US"/>
              </w:rPr>
              <w:t>(</w:t>
            </w:r>
            <w:r>
              <w:rPr>
                <w:i/>
                <w:iCs/>
                <w:lang w:val="en-US"/>
              </w:rPr>
              <w:sym w:font="Symbol" w:char="F067"/>
            </w:r>
            <w:r w:rsidRPr="007E1132">
              <w:rPr>
                <w:lang w:val="en-US"/>
              </w:rPr>
              <w:t>)</w:t>
            </w:r>
          </w:p>
        </w:tc>
        <w:tc>
          <w:tcPr>
            <w:tcW w:w="0" w:type="auto"/>
          </w:tcPr>
          <w:p w14:paraId="3A0BA725" w14:textId="423230BB" w:rsidR="00A97C63" w:rsidRPr="00AD2CBA" w:rsidRDefault="00C50250" w:rsidP="00A97C63">
            <w:pPr>
              <w:pStyle w:val="Tablebody"/>
              <w:autoSpaceDE w:val="0"/>
              <w:autoSpaceDN w:val="0"/>
              <w:adjustRightInd w:val="0"/>
            </w:pPr>
            <w:r>
              <w:t>N</w:t>
            </w:r>
            <w:r w:rsidRPr="00C50250">
              <w:t>ormalizing factor</w:t>
            </w:r>
          </w:p>
        </w:tc>
      </w:tr>
      <w:tr w:rsidR="00796FFA" w:rsidRPr="00DB54B9" w14:paraId="58C81E4F" w14:textId="77777777" w:rsidTr="00144C42">
        <w:tc>
          <w:tcPr>
            <w:tcW w:w="1029" w:type="dxa"/>
          </w:tcPr>
          <w:p w14:paraId="7530BE7A" w14:textId="5ABE2AD6" w:rsidR="00796FFA" w:rsidRPr="004C026F" w:rsidRDefault="00796FFA" w:rsidP="00A97C63">
            <w:pPr>
              <w:pStyle w:val="Tablebody"/>
              <w:autoSpaceDE w:val="0"/>
              <w:autoSpaceDN w:val="0"/>
              <w:adjustRightInd w:val="0"/>
              <w:rPr>
                <w:lang w:val="en-US"/>
              </w:rPr>
            </w:pPr>
            <w:r w:rsidRPr="004C026F">
              <w:rPr>
                <w:lang w:val="en-US"/>
              </w:rPr>
              <w:t>BEM</w:t>
            </w:r>
          </w:p>
        </w:tc>
        <w:tc>
          <w:tcPr>
            <w:tcW w:w="0" w:type="auto"/>
          </w:tcPr>
          <w:p w14:paraId="6A083AE4" w14:textId="1ED51AD2" w:rsidR="00796FFA" w:rsidRDefault="003C46B7" w:rsidP="00A97C63">
            <w:pPr>
              <w:pStyle w:val="Tablebody"/>
              <w:autoSpaceDE w:val="0"/>
              <w:autoSpaceDN w:val="0"/>
              <w:adjustRightInd w:val="0"/>
            </w:pPr>
            <w:r>
              <w:t>B</w:t>
            </w:r>
            <w:r w:rsidRPr="003C46B7">
              <w:t>oundary element method</w:t>
            </w:r>
          </w:p>
        </w:tc>
      </w:tr>
      <w:tr w:rsidR="00A97C63" w:rsidRPr="00DB54B9" w14:paraId="436F1156" w14:textId="77777777" w:rsidTr="00144C42">
        <w:tc>
          <w:tcPr>
            <w:tcW w:w="1029" w:type="dxa"/>
          </w:tcPr>
          <w:p w14:paraId="52AE7A34" w14:textId="228FEDEC" w:rsidR="00A97C63" w:rsidRDefault="00A97C63" w:rsidP="00A97C63">
            <w:pPr>
              <w:pStyle w:val="Tablebody"/>
              <w:autoSpaceDE w:val="0"/>
              <w:autoSpaceDN w:val="0"/>
              <w:adjustRightInd w:val="0"/>
              <w:rPr>
                <w:i/>
              </w:rPr>
            </w:pPr>
            <w:r>
              <w:rPr>
                <w:i/>
              </w:rPr>
              <w:t>C</w:t>
            </w:r>
          </w:p>
        </w:tc>
        <w:tc>
          <w:tcPr>
            <w:tcW w:w="0" w:type="auto"/>
          </w:tcPr>
          <w:p w14:paraId="0A92F935" w14:textId="1068CF73" w:rsidR="00A97C63" w:rsidRPr="00AD2CBA" w:rsidRDefault="00580FBE" w:rsidP="00A97C63">
            <w:pPr>
              <w:pStyle w:val="Tablebody"/>
              <w:autoSpaceDE w:val="0"/>
              <w:autoSpaceDN w:val="0"/>
              <w:adjustRightInd w:val="0"/>
            </w:pPr>
            <w:r>
              <w:t>C</w:t>
            </w:r>
            <w:r w:rsidR="00A97C63" w:rsidRPr="00F008A3">
              <w:t>elerity</w:t>
            </w:r>
          </w:p>
        </w:tc>
      </w:tr>
      <w:tr w:rsidR="00416BF4" w:rsidRPr="00DB54B9" w14:paraId="73062FB8" w14:textId="77777777" w:rsidTr="00144C42">
        <w:tc>
          <w:tcPr>
            <w:tcW w:w="1029" w:type="dxa"/>
          </w:tcPr>
          <w:p w14:paraId="2E3CD6E9" w14:textId="7837263C" w:rsidR="00416BF4" w:rsidRDefault="00416BF4" w:rsidP="00A97C63">
            <w:pPr>
              <w:pStyle w:val="Tablebody"/>
              <w:autoSpaceDE w:val="0"/>
              <w:autoSpaceDN w:val="0"/>
              <w:adjustRightInd w:val="0"/>
              <w:rPr>
                <w:i/>
              </w:rPr>
            </w:pPr>
            <w:r>
              <w:rPr>
                <w:i/>
              </w:rPr>
              <w:t>C</w:t>
            </w:r>
          </w:p>
        </w:tc>
        <w:tc>
          <w:tcPr>
            <w:tcW w:w="0" w:type="auto"/>
          </w:tcPr>
          <w:p w14:paraId="6F0D79CA" w14:textId="01FF7E75" w:rsidR="00416BF4" w:rsidRDefault="001E2105" w:rsidP="00A97C63">
            <w:pPr>
              <w:pStyle w:val="Tablebody"/>
              <w:autoSpaceDE w:val="0"/>
              <w:autoSpaceDN w:val="0"/>
              <w:adjustRightInd w:val="0"/>
            </w:pPr>
            <w:r>
              <w:t>N</w:t>
            </w:r>
            <w:r w:rsidRPr="001E2105">
              <w:t>on-dimensional force coefficient</w:t>
            </w:r>
          </w:p>
        </w:tc>
      </w:tr>
      <w:tr w:rsidR="00A97C63" w:rsidRPr="00DB54B9" w14:paraId="40FC4D34" w14:textId="77777777" w:rsidTr="00144C42">
        <w:tc>
          <w:tcPr>
            <w:tcW w:w="1029" w:type="dxa"/>
          </w:tcPr>
          <w:p w14:paraId="7600B6F2" w14:textId="101C8C16" w:rsidR="00A97C63" w:rsidRPr="00DB54B9" w:rsidRDefault="00A97C63" w:rsidP="00A97C63">
            <w:pPr>
              <w:pStyle w:val="Tablebody"/>
              <w:autoSpaceDE w:val="0"/>
              <w:autoSpaceDN w:val="0"/>
              <w:adjustRightInd w:val="0"/>
            </w:pPr>
            <w:r w:rsidRPr="00AD2CBA">
              <w:rPr>
                <w:i/>
              </w:rPr>
              <w:t>C</w:t>
            </w:r>
            <w:r w:rsidRPr="00DC33CC">
              <w:rPr>
                <w:iCs/>
                <w:position w:val="-6"/>
                <w:sz w:val="18"/>
                <w:szCs w:val="16"/>
              </w:rPr>
              <w:t>D</w:t>
            </w:r>
          </w:p>
        </w:tc>
        <w:tc>
          <w:tcPr>
            <w:tcW w:w="0" w:type="auto"/>
          </w:tcPr>
          <w:p w14:paraId="147754C9" w14:textId="3236D254" w:rsidR="00A97C63" w:rsidRPr="00DB54B9" w:rsidRDefault="00A97C63" w:rsidP="00A97C63">
            <w:pPr>
              <w:pStyle w:val="Tablebody"/>
              <w:autoSpaceDE w:val="0"/>
              <w:autoSpaceDN w:val="0"/>
              <w:adjustRightInd w:val="0"/>
            </w:pPr>
            <w:r w:rsidRPr="00AD2CBA">
              <w:t>Drag coefficient</w:t>
            </w:r>
          </w:p>
        </w:tc>
      </w:tr>
      <w:tr w:rsidR="004A6CC4" w:rsidRPr="00DB54B9" w14:paraId="002D3E88" w14:textId="77777777" w:rsidTr="00144C42">
        <w:tc>
          <w:tcPr>
            <w:tcW w:w="1029" w:type="dxa"/>
          </w:tcPr>
          <w:p w14:paraId="24A78C21" w14:textId="330DEBD1" w:rsidR="004A6CC4" w:rsidRPr="00AD2CBA" w:rsidRDefault="00BE5243" w:rsidP="0099698D">
            <w:pPr>
              <w:pStyle w:val="Tablebody"/>
              <w:autoSpaceDE w:val="0"/>
              <w:autoSpaceDN w:val="0"/>
              <w:adjustRightInd w:val="0"/>
              <w:jc w:val="left"/>
              <w:rPr>
                <w:i/>
              </w:rPr>
            </w:pPr>
            <m:oMathPara>
              <m:oMath>
                <m:sSubSup>
                  <m:sSubSupPr>
                    <m:ctrlPr>
                      <w:rPr>
                        <w:rFonts w:ascii="Cambria Math" w:hAnsi="Cambria Math"/>
                        <w:i/>
                      </w:rPr>
                    </m:ctrlPr>
                  </m:sSubSupPr>
                  <m:e>
                    <m:r>
                      <w:rPr>
                        <w:rFonts w:ascii="Cambria Math" w:hAnsi="Cambria Math"/>
                      </w:rPr>
                      <m:t>C</m:t>
                    </m:r>
                  </m:e>
                  <m:sub>
                    <m:r>
                      <m:rPr>
                        <m:sty m:val="p"/>
                      </m:rPr>
                      <w:rPr>
                        <w:rFonts w:ascii="Cambria Math" w:hAnsi="Cambria Math"/>
                      </w:rPr>
                      <m:t>D</m:t>
                    </m:r>
                  </m:sub>
                  <m:sup>
                    <m:r>
                      <w:rPr>
                        <w:rFonts w:ascii="Cambria Math" w:hAnsi="Cambria Math"/>
                      </w:rPr>
                      <m:t>'</m:t>
                    </m:r>
                  </m:sup>
                </m:sSubSup>
              </m:oMath>
            </m:oMathPara>
          </w:p>
        </w:tc>
        <w:tc>
          <w:tcPr>
            <w:tcW w:w="0" w:type="auto"/>
          </w:tcPr>
          <w:p w14:paraId="4AB7971E" w14:textId="2DA13236" w:rsidR="004A6CC4" w:rsidRPr="00AD2CBA" w:rsidRDefault="001A071B" w:rsidP="00A97C63">
            <w:pPr>
              <w:pStyle w:val="Tablebody"/>
              <w:autoSpaceDE w:val="0"/>
              <w:autoSpaceDN w:val="0"/>
              <w:adjustRightInd w:val="0"/>
            </w:pPr>
            <w:r>
              <w:t>Drag c</w:t>
            </w:r>
            <w:r w:rsidR="004C0E77">
              <w:t>oefficient corresponding to m</w:t>
            </w:r>
            <w:r w:rsidR="00F21D0F" w:rsidRPr="00F21D0F">
              <w:t>aximum of fluctuating in-line forces (drag forces)</w:t>
            </w:r>
          </w:p>
        </w:tc>
      </w:tr>
      <w:tr w:rsidR="004D628C" w:rsidRPr="00DB54B9" w14:paraId="25BB983F" w14:textId="77777777" w:rsidTr="00144C42">
        <w:tc>
          <w:tcPr>
            <w:tcW w:w="1029" w:type="dxa"/>
          </w:tcPr>
          <w:p w14:paraId="65AC1FA8" w14:textId="6E5E0002" w:rsidR="004D628C" w:rsidRPr="008F2585" w:rsidRDefault="00BE5243" w:rsidP="0099698D">
            <w:pPr>
              <w:pStyle w:val="Tablebody"/>
              <w:autoSpaceDE w:val="0"/>
              <w:autoSpaceDN w:val="0"/>
              <w:adjustRightInd w:val="0"/>
              <w:jc w:val="left"/>
              <w:rPr>
                <w:rFonts w:eastAsia="Calibri" w:cs="Times New Roman"/>
              </w:rPr>
            </w:pPr>
            <m:oMathPara>
              <m:oMath>
                <m:sSubSup>
                  <m:sSubSupPr>
                    <m:ctrlPr>
                      <w:rPr>
                        <w:rFonts w:ascii="Cambria Math" w:hAnsi="Cambria Math"/>
                        <w:i/>
                      </w:rPr>
                    </m:ctrlPr>
                  </m:sSubSupPr>
                  <m:e>
                    <m:r>
                      <w:rPr>
                        <w:rFonts w:ascii="Cambria Math" w:hAnsi="Cambria Math"/>
                      </w:rPr>
                      <m:t>C</m:t>
                    </m:r>
                  </m:e>
                  <m:sub>
                    <m:r>
                      <m:rPr>
                        <m:sty m:val="p"/>
                      </m:rPr>
                      <w:rPr>
                        <w:rFonts w:ascii="Cambria Math" w:hAnsi="Cambria Math"/>
                      </w:rPr>
                      <m:t>DS</m:t>
                    </m:r>
                  </m:sub>
                  <m:sup>
                    <m:r>
                      <w:rPr>
                        <w:rFonts w:ascii="Cambria Math" w:hAnsi="Cambria Math"/>
                      </w:rPr>
                      <m:t>'</m:t>
                    </m:r>
                  </m:sup>
                </m:sSubSup>
              </m:oMath>
            </m:oMathPara>
          </w:p>
        </w:tc>
        <w:tc>
          <w:tcPr>
            <w:tcW w:w="0" w:type="auto"/>
          </w:tcPr>
          <w:p w14:paraId="17474F58" w14:textId="1013B4A5" w:rsidR="004D628C" w:rsidRDefault="004D628C" w:rsidP="004D628C">
            <w:pPr>
              <w:pStyle w:val="Tablebody"/>
              <w:autoSpaceDE w:val="0"/>
              <w:autoSpaceDN w:val="0"/>
              <w:adjustRightInd w:val="0"/>
            </w:pPr>
            <w:r>
              <w:t>Drag coefficient corresponding to m</w:t>
            </w:r>
            <w:r w:rsidRPr="00F21D0F">
              <w:t>aximum of fluctuating in-line forces (drag forces)</w:t>
            </w:r>
            <w:r>
              <w:t xml:space="preserve"> in steady flow</w:t>
            </w:r>
          </w:p>
        </w:tc>
      </w:tr>
      <w:tr w:rsidR="00A97C63" w:rsidRPr="00DB54B9" w14:paraId="724B5209" w14:textId="77777777" w:rsidTr="00144C42">
        <w:tc>
          <w:tcPr>
            <w:tcW w:w="1029" w:type="dxa"/>
          </w:tcPr>
          <w:p w14:paraId="601C19A7" w14:textId="4008FF2C" w:rsidR="00A97C63" w:rsidRPr="00AD2CBA" w:rsidRDefault="00A97C63" w:rsidP="00A97C63">
            <w:pPr>
              <w:pStyle w:val="Tablebody"/>
              <w:autoSpaceDE w:val="0"/>
              <w:autoSpaceDN w:val="0"/>
              <w:adjustRightInd w:val="0"/>
              <w:rPr>
                <w:i/>
              </w:rPr>
            </w:pPr>
            <w:r w:rsidRPr="00AD2CBA">
              <w:rPr>
                <w:i/>
              </w:rPr>
              <w:t>C</w:t>
            </w:r>
            <w:r w:rsidRPr="00DC33CC">
              <w:rPr>
                <w:iCs/>
                <w:position w:val="-6"/>
                <w:sz w:val="18"/>
                <w:szCs w:val="16"/>
              </w:rPr>
              <w:t>D</w:t>
            </w:r>
            <w:r>
              <w:rPr>
                <w:iCs/>
                <w:position w:val="-6"/>
                <w:sz w:val="18"/>
                <w:szCs w:val="16"/>
              </w:rPr>
              <w:t>C</w:t>
            </w:r>
          </w:p>
        </w:tc>
        <w:tc>
          <w:tcPr>
            <w:tcW w:w="0" w:type="auto"/>
          </w:tcPr>
          <w:p w14:paraId="3110F31C" w14:textId="7C7BF990" w:rsidR="00A97C63" w:rsidRPr="00AD2CBA" w:rsidRDefault="00A97C63" w:rsidP="00A97C63">
            <w:pPr>
              <w:pStyle w:val="Tablebody"/>
              <w:autoSpaceDE w:val="0"/>
              <w:autoSpaceDN w:val="0"/>
              <w:adjustRightInd w:val="0"/>
            </w:pPr>
            <w:r>
              <w:t>D</w:t>
            </w:r>
            <w:r w:rsidRPr="00E31B0F">
              <w:t>rag coefficient with respect to current</w:t>
            </w:r>
          </w:p>
        </w:tc>
      </w:tr>
      <w:tr w:rsidR="00A97C63" w:rsidRPr="00DB54B9" w14:paraId="7952428E" w14:textId="77777777" w:rsidTr="00144C42">
        <w:tc>
          <w:tcPr>
            <w:tcW w:w="1029" w:type="dxa"/>
          </w:tcPr>
          <w:p w14:paraId="10748158" w14:textId="0C5BD1D8" w:rsidR="00A97C63" w:rsidRPr="00AD2CBA" w:rsidRDefault="00A97C63" w:rsidP="00A97C63">
            <w:pPr>
              <w:pStyle w:val="Tablebody"/>
              <w:autoSpaceDE w:val="0"/>
              <w:autoSpaceDN w:val="0"/>
              <w:adjustRightInd w:val="0"/>
              <w:rPr>
                <w:i/>
              </w:rPr>
            </w:pPr>
            <w:r w:rsidRPr="00AD2CBA">
              <w:rPr>
                <w:i/>
              </w:rPr>
              <w:t>C</w:t>
            </w:r>
            <w:r w:rsidRPr="00DC33CC">
              <w:rPr>
                <w:iCs/>
                <w:position w:val="-6"/>
                <w:sz w:val="18"/>
                <w:szCs w:val="16"/>
              </w:rPr>
              <w:t>D</w:t>
            </w:r>
            <w:r>
              <w:rPr>
                <w:iCs/>
                <w:position w:val="-6"/>
                <w:sz w:val="18"/>
                <w:szCs w:val="16"/>
              </w:rPr>
              <w:t>S</w:t>
            </w:r>
          </w:p>
        </w:tc>
        <w:tc>
          <w:tcPr>
            <w:tcW w:w="0" w:type="auto"/>
          </w:tcPr>
          <w:p w14:paraId="6092C311" w14:textId="0C022713" w:rsidR="00A97C63" w:rsidRPr="00AD2CBA" w:rsidRDefault="00A97C63" w:rsidP="00A97C63">
            <w:pPr>
              <w:pStyle w:val="Tablebody"/>
              <w:autoSpaceDE w:val="0"/>
              <w:autoSpaceDN w:val="0"/>
              <w:adjustRightInd w:val="0"/>
            </w:pPr>
            <w:r>
              <w:t>D</w:t>
            </w:r>
            <w:r w:rsidRPr="004D2855">
              <w:t>rag coefficient for steady flow</w:t>
            </w:r>
          </w:p>
        </w:tc>
      </w:tr>
      <w:tr w:rsidR="00A97C63" w:rsidRPr="00DB54B9" w14:paraId="3C84837C" w14:textId="77777777" w:rsidTr="00144C42">
        <w:tc>
          <w:tcPr>
            <w:tcW w:w="1029" w:type="dxa"/>
          </w:tcPr>
          <w:p w14:paraId="7E31E9FA" w14:textId="7FE99410" w:rsidR="00A97C63" w:rsidRPr="00AD2CBA" w:rsidRDefault="00A97C63" w:rsidP="00A97C63">
            <w:pPr>
              <w:pStyle w:val="Tablebody"/>
              <w:autoSpaceDE w:val="0"/>
              <w:autoSpaceDN w:val="0"/>
              <w:adjustRightInd w:val="0"/>
              <w:rPr>
                <w:i/>
              </w:rPr>
            </w:pPr>
            <w:r w:rsidRPr="00AD2CBA">
              <w:rPr>
                <w:i/>
              </w:rPr>
              <w:t>C</w:t>
            </w:r>
            <w:r>
              <w:rPr>
                <w:iCs/>
                <w:position w:val="-6"/>
                <w:sz w:val="18"/>
                <w:szCs w:val="16"/>
              </w:rPr>
              <w:t>L</w:t>
            </w:r>
          </w:p>
        </w:tc>
        <w:tc>
          <w:tcPr>
            <w:tcW w:w="0" w:type="auto"/>
          </w:tcPr>
          <w:p w14:paraId="5BEA09BD" w14:textId="2C4DC283" w:rsidR="00A97C63" w:rsidRPr="00AD2CBA" w:rsidRDefault="00A97C63" w:rsidP="00A97C63">
            <w:pPr>
              <w:pStyle w:val="Tablebody"/>
              <w:autoSpaceDE w:val="0"/>
              <w:autoSpaceDN w:val="0"/>
              <w:adjustRightInd w:val="0"/>
            </w:pPr>
            <w:r>
              <w:t>Lift</w:t>
            </w:r>
            <w:r w:rsidRPr="00AD2CBA">
              <w:t xml:space="preserve"> coefficient</w:t>
            </w:r>
          </w:p>
        </w:tc>
      </w:tr>
      <w:tr w:rsidR="00355852" w:rsidRPr="00DB54B9" w14:paraId="3BE126F2" w14:textId="77777777" w:rsidTr="00144C42">
        <w:tc>
          <w:tcPr>
            <w:tcW w:w="1029" w:type="dxa"/>
          </w:tcPr>
          <w:p w14:paraId="1834385C" w14:textId="272A7871" w:rsidR="00355852" w:rsidRPr="00AD2CBA" w:rsidRDefault="00BE5243" w:rsidP="00A97C63">
            <w:pPr>
              <w:pStyle w:val="Tablebody"/>
              <w:autoSpaceDE w:val="0"/>
              <w:autoSpaceDN w:val="0"/>
              <w:adjustRightInd w:val="0"/>
              <w:rPr>
                <w:i/>
              </w:rPr>
            </w:pPr>
            <m:oMathPara>
              <m:oMath>
                <m:sSubSup>
                  <m:sSubSupPr>
                    <m:ctrlPr>
                      <w:rPr>
                        <w:rFonts w:ascii="Cambria Math" w:hAnsi="Cambria Math"/>
                        <w:i/>
                      </w:rPr>
                    </m:ctrlPr>
                  </m:sSubSupPr>
                  <m:e>
                    <m:r>
                      <w:rPr>
                        <w:rFonts w:ascii="Cambria Math" w:hAnsi="Cambria Math"/>
                      </w:rPr>
                      <m:t>C</m:t>
                    </m:r>
                  </m:e>
                  <m:sub>
                    <m:r>
                      <m:rPr>
                        <m:sty m:val="p"/>
                      </m:rPr>
                      <w:rPr>
                        <w:rFonts w:ascii="Cambria Math" w:hAnsi="Cambria Math"/>
                      </w:rPr>
                      <m:t>L</m:t>
                    </m:r>
                  </m:sub>
                  <m:sup>
                    <m:r>
                      <w:rPr>
                        <w:rFonts w:ascii="Cambria Math" w:hAnsi="Cambria Math"/>
                      </w:rPr>
                      <m:t>'</m:t>
                    </m:r>
                  </m:sup>
                </m:sSubSup>
              </m:oMath>
            </m:oMathPara>
          </w:p>
        </w:tc>
        <w:tc>
          <w:tcPr>
            <w:tcW w:w="0" w:type="auto"/>
          </w:tcPr>
          <w:p w14:paraId="2662EB14" w14:textId="75264205" w:rsidR="00355852" w:rsidRDefault="001A071B" w:rsidP="00A97C63">
            <w:pPr>
              <w:pStyle w:val="Tablebody"/>
              <w:autoSpaceDE w:val="0"/>
              <w:autoSpaceDN w:val="0"/>
              <w:adjustRightInd w:val="0"/>
            </w:pPr>
            <w:r>
              <w:t>Lift c</w:t>
            </w:r>
            <w:r w:rsidRPr="001A071B">
              <w:t>oefficient corresponding to maximum of transversal forces (lift forces)</w:t>
            </w:r>
          </w:p>
        </w:tc>
      </w:tr>
      <w:tr w:rsidR="004458B0" w:rsidRPr="00DB54B9" w14:paraId="6FB48DD6" w14:textId="77777777" w:rsidTr="00144C42">
        <w:tc>
          <w:tcPr>
            <w:tcW w:w="1029" w:type="dxa"/>
          </w:tcPr>
          <w:p w14:paraId="6EE96151" w14:textId="2E442C73" w:rsidR="004458B0" w:rsidRPr="008F2585" w:rsidRDefault="00BE5243" w:rsidP="00A97C63">
            <w:pPr>
              <w:pStyle w:val="Tablebody"/>
              <w:autoSpaceDE w:val="0"/>
              <w:autoSpaceDN w:val="0"/>
              <w:adjustRightInd w:val="0"/>
              <w:rPr>
                <w:rFonts w:eastAsia="Calibri" w:cs="Times New Roman"/>
              </w:rPr>
            </w:pPr>
            <m:oMathPara>
              <m:oMath>
                <m:sSubSup>
                  <m:sSubSupPr>
                    <m:ctrlPr>
                      <w:rPr>
                        <w:rFonts w:ascii="Cambria Math" w:hAnsi="Cambria Math"/>
                        <w:i/>
                      </w:rPr>
                    </m:ctrlPr>
                  </m:sSubSupPr>
                  <m:e>
                    <m:r>
                      <w:rPr>
                        <w:rFonts w:ascii="Cambria Math" w:hAnsi="Cambria Math"/>
                      </w:rPr>
                      <m:t>C</m:t>
                    </m:r>
                  </m:e>
                  <m:sub>
                    <m:r>
                      <m:rPr>
                        <m:sty m:val="p"/>
                      </m:rPr>
                      <w:rPr>
                        <w:rFonts w:ascii="Cambria Math" w:hAnsi="Cambria Math"/>
                      </w:rPr>
                      <m:t>LS</m:t>
                    </m:r>
                  </m:sub>
                  <m:sup>
                    <m:r>
                      <w:rPr>
                        <w:rFonts w:ascii="Cambria Math" w:hAnsi="Cambria Math"/>
                      </w:rPr>
                      <m:t>'</m:t>
                    </m:r>
                  </m:sup>
                </m:sSubSup>
              </m:oMath>
            </m:oMathPara>
          </w:p>
        </w:tc>
        <w:tc>
          <w:tcPr>
            <w:tcW w:w="0" w:type="auto"/>
          </w:tcPr>
          <w:p w14:paraId="0A47632E" w14:textId="4B54D6EC" w:rsidR="004458B0" w:rsidRDefault="005B3537" w:rsidP="00A97C63">
            <w:pPr>
              <w:pStyle w:val="Tablebody"/>
              <w:autoSpaceDE w:val="0"/>
              <w:autoSpaceDN w:val="0"/>
              <w:adjustRightInd w:val="0"/>
            </w:pPr>
            <w:r>
              <w:t>Lift c</w:t>
            </w:r>
            <w:r w:rsidRPr="001A071B">
              <w:t>oefficient corresponding to maximum of transversal forces</w:t>
            </w:r>
            <w:r w:rsidR="006B62AA">
              <w:t xml:space="preserve"> </w:t>
            </w:r>
            <w:r w:rsidR="006B62AA" w:rsidRPr="001A071B">
              <w:t>(lift forces)</w:t>
            </w:r>
            <w:r w:rsidRPr="001A071B">
              <w:t xml:space="preserve"> </w:t>
            </w:r>
            <w:r>
              <w:t>in steady flow</w:t>
            </w:r>
          </w:p>
        </w:tc>
      </w:tr>
      <w:tr w:rsidR="00350C92" w:rsidRPr="00DB54B9" w14:paraId="65E5C28C" w14:textId="77777777" w:rsidTr="00144C42">
        <w:tc>
          <w:tcPr>
            <w:tcW w:w="1029" w:type="dxa"/>
          </w:tcPr>
          <w:p w14:paraId="765BD128" w14:textId="0F1A9EA9" w:rsidR="00350C92" w:rsidRPr="008F2585" w:rsidRDefault="00350C92" w:rsidP="00350C92">
            <w:pPr>
              <w:pStyle w:val="Tablebody"/>
              <w:autoSpaceDE w:val="0"/>
              <w:autoSpaceDN w:val="0"/>
              <w:adjustRightInd w:val="0"/>
              <w:rPr>
                <w:rFonts w:eastAsia="Calibri" w:cs="Times New Roman"/>
              </w:rPr>
            </w:pPr>
            <w:r w:rsidRPr="00AD2CBA">
              <w:rPr>
                <w:i/>
              </w:rPr>
              <w:t>C</w:t>
            </w:r>
            <w:r>
              <w:rPr>
                <w:iCs/>
                <w:position w:val="-6"/>
                <w:sz w:val="18"/>
                <w:szCs w:val="16"/>
              </w:rPr>
              <w:t>LS</w:t>
            </w:r>
          </w:p>
        </w:tc>
        <w:tc>
          <w:tcPr>
            <w:tcW w:w="0" w:type="auto"/>
          </w:tcPr>
          <w:p w14:paraId="3B73D601" w14:textId="6AA443AB" w:rsidR="00350C92" w:rsidRDefault="00350C92" w:rsidP="00350C92">
            <w:pPr>
              <w:pStyle w:val="Tablebody"/>
              <w:autoSpaceDE w:val="0"/>
              <w:autoSpaceDN w:val="0"/>
              <w:adjustRightInd w:val="0"/>
            </w:pPr>
            <w:r>
              <w:t>Lift</w:t>
            </w:r>
            <w:r w:rsidRPr="004D2855">
              <w:t xml:space="preserve"> coefficient for steady flow</w:t>
            </w:r>
          </w:p>
        </w:tc>
      </w:tr>
      <w:tr w:rsidR="00A97C63" w:rsidRPr="00DB54B9" w14:paraId="64644AF0" w14:textId="77777777" w:rsidTr="00144C42">
        <w:tc>
          <w:tcPr>
            <w:tcW w:w="1029" w:type="dxa"/>
          </w:tcPr>
          <w:p w14:paraId="2A2AA7D9" w14:textId="7C2FAC0A" w:rsidR="00A97C63" w:rsidRPr="00DB54B9" w:rsidRDefault="00A97C63" w:rsidP="00A97C63">
            <w:pPr>
              <w:pStyle w:val="Tablebody"/>
              <w:autoSpaceDE w:val="0"/>
              <w:autoSpaceDN w:val="0"/>
              <w:adjustRightInd w:val="0"/>
            </w:pPr>
            <w:r w:rsidRPr="00AD2CBA">
              <w:rPr>
                <w:i/>
              </w:rPr>
              <w:t>C</w:t>
            </w:r>
            <w:r w:rsidRPr="00DC33CC">
              <w:rPr>
                <w:iCs/>
                <w:position w:val="-6"/>
                <w:sz w:val="18"/>
                <w:szCs w:val="16"/>
              </w:rPr>
              <w:t>M</w:t>
            </w:r>
          </w:p>
        </w:tc>
        <w:tc>
          <w:tcPr>
            <w:tcW w:w="0" w:type="auto"/>
          </w:tcPr>
          <w:p w14:paraId="4175EF26" w14:textId="4BE7FF6E" w:rsidR="00A97C63" w:rsidRPr="00DB54B9" w:rsidRDefault="00A97C63" w:rsidP="00A97C63">
            <w:pPr>
              <w:pStyle w:val="Tablebody"/>
              <w:autoSpaceDE w:val="0"/>
              <w:autoSpaceDN w:val="0"/>
              <w:adjustRightInd w:val="0"/>
            </w:pPr>
            <w:r w:rsidRPr="00AD2CBA">
              <w:t>Inertia coefficient</w:t>
            </w:r>
          </w:p>
        </w:tc>
      </w:tr>
      <w:tr w:rsidR="00A97C63" w:rsidRPr="00DB54B9" w14:paraId="10AC97A6" w14:textId="77777777" w:rsidTr="00144C42">
        <w:tc>
          <w:tcPr>
            <w:tcW w:w="1029" w:type="dxa"/>
          </w:tcPr>
          <w:p w14:paraId="769BB39F" w14:textId="1E3F0C49" w:rsidR="00A97C63" w:rsidRPr="00DB54B9" w:rsidRDefault="00A97C63" w:rsidP="00A97C63">
            <w:pPr>
              <w:pStyle w:val="Tablebody"/>
              <w:autoSpaceDE w:val="0"/>
              <w:autoSpaceDN w:val="0"/>
              <w:adjustRightInd w:val="0"/>
            </w:pPr>
            <w:r w:rsidRPr="00AD2CBA">
              <w:rPr>
                <w:i/>
              </w:rPr>
              <w:t>C</w:t>
            </w:r>
            <w:r w:rsidRPr="00DC33CC">
              <w:rPr>
                <w:iCs/>
                <w:position w:val="-6"/>
                <w:sz w:val="18"/>
                <w:szCs w:val="16"/>
              </w:rPr>
              <w:t>a</w:t>
            </w:r>
          </w:p>
        </w:tc>
        <w:tc>
          <w:tcPr>
            <w:tcW w:w="0" w:type="auto"/>
          </w:tcPr>
          <w:p w14:paraId="4E46E42E" w14:textId="73C70084" w:rsidR="00A97C63" w:rsidRPr="00DB54B9" w:rsidRDefault="00A97C63" w:rsidP="00A97C63">
            <w:pPr>
              <w:pStyle w:val="Tablebody"/>
              <w:autoSpaceDE w:val="0"/>
              <w:autoSpaceDN w:val="0"/>
              <w:adjustRightInd w:val="0"/>
            </w:pPr>
            <w:r w:rsidRPr="00AD2CBA">
              <w:t>Added mass coefficient</w:t>
            </w:r>
          </w:p>
        </w:tc>
      </w:tr>
      <w:tr w:rsidR="00A97C63" w:rsidRPr="00DB54B9" w14:paraId="216E8085" w14:textId="77777777" w:rsidTr="00144C42">
        <w:tc>
          <w:tcPr>
            <w:tcW w:w="1029" w:type="dxa"/>
          </w:tcPr>
          <w:p w14:paraId="216A5D1D" w14:textId="7EC9BC1D" w:rsidR="00A97C63" w:rsidRPr="004C026F" w:rsidRDefault="00A97C63" w:rsidP="00A97C63">
            <w:pPr>
              <w:pStyle w:val="Tablebody"/>
              <w:autoSpaceDE w:val="0"/>
              <w:autoSpaceDN w:val="0"/>
              <w:adjustRightInd w:val="0"/>
              <w:rPr>
                <w:iCs/>
              </w:rPr>
            </w:pPr>
            <w:r w:rsidRPr="004C026F">
              <w:rPr>
                <w:iCs/>
              </w:rPr>
              <w:t>CFD</w:t>
            </w:r>
          </w:p>
        </w:tc>
        <w:tc>
          <w:tcPr>
            <w:tcW w:w="0" w:type="auto"/>
          </w:tcPr>
          <w:p w14:paraId="0882EA98" w14:textId="6D85C293" w:rsidR="00A97C63" w:rsidRPr="00AD2CBA" w:rsidRDefault="00A97C63" w:rsidP="00A97C63">
            <w:pPr>
              <w:pStyle w:val="Tablebody"/>
              <w:autoSpaceDE w:val="0"/>
              <w:autoSpaceDN w:val="0"/>
              <w:adjustRightInd w:val="0"/>
            </w:pPr>
            <w:r w:rsidRPr="00153FAC">
              <w:t xml:space="preserve">Computational </w:t>
            </w:r>
            <w:r>
              <w:t>f</w:t>
            </w:r>
            <w:r w:rsidRPr="00153FAC">
              <w:t xml:space="preserve">luid </w:t>
            </w:r>
            <w:r>
              <w:t>d</w:t>
            </w:r>
            <w:r w:rsidRPr="00153FAC">
              <w:t>ynamics</w:t>
            </w:r>
          </w:p>
        </w:tc>
      </w:tr>
      <w:tr w:rsidR="00A97C63" w:rsidRPr="00DB54B9" w14:paraId="2C9BAC77" w14:textId="77777777" w:rsidTr="00144C42">
        <w:tc>
          <w:tcPr>
            <w:tcW w:w="1029" w:type="dxa"/>
          </w:tcPr>
          <w:p w14:paraId="5ADACD00" w14:textId="1FBAFD9C" w:rsidR="00A97C63" w:rsidRPr="00AD2CBA" w:rsidRDefault="00A97C63" w:rsidP="00A97C63">
            <w:pPr>
              <w:pStyle w:val="Tablebody"/>
              <w:autoSpaceDE w:val="0"/>
              <w:autoSpaceDN w:val="0"/>
              <w:adjustRightInd w:val="0"/>
              <w:rPr>
                <w:i/>
              </w:rPr>
            </w:pPr>
            <w:r w:rsidRPr="009865A4">
              <w:rPr>
                <w:i/>
                <w:iCs/>
              </w:rPr>
              <w:t>D</w:t>
            </w:r>
          </w:p>
        </w:tc>
        <w:tc>
          <w:tcPr>
            <w:tcW w:w="0" w:type="auto"/>
          </w:tcPr>
          <w:p w14:paraId="16F7699F" w14:textId="08DF8FB2" w:rsidR="00A97C63" w:rsidRPr="00AD2CBA" w:rsidRDefault="00A97C63" w:rsidP="00A97C63">
            <w:pPr>
              <w:pStyle w:val="Tablebody"/>
              <w:autoSpaceDE w:val="0"/>
              <w:autoSpaceDN w:val="0"/>
              <w:adjustRightInd w:val="0"/>
            </w:pPr>
            <w:r w:rsidRPr="003B6C06">
              <w:t>Diameter or characteristic cross-sectional dimension</w:t>
            </w:r>
          </w:p>
        </w:tc>
      </w:tr>
      <w:tr w:rsidR="00A97C63" w:rsidRPr="00DB54B9" w14:paraId="4CD18710" w14:textId="77777777" w:rsidTr="00144C42">
        <w:tc>
          <w:tcPr>
            <w:tcW w:w="1029" w:type="dxa"/>
          </w:tcPr>
          <w:p w14:paraId="2DF73368" w14:textId="1243886B" w:rsidR="00A97C63" w:rsidRPr="009865A4" w:rsidRDefault="00A97C63" w:rsidP="00A97C63">
            <w:pPr>
              <w:pStyle w:val="Tablebody"/>
              <w:autoSpaceDE w:val="0"/>
              <w:autoSpaceDN w:val="0"/>
              <w:adjustRightInd w:val="0"/>
              <w:rPr>
                <w:i/>
                <w:iCs/>
              </w:rPr>
            </w:pPr>
            <w:r>
              <w:rPr>
                <w:i/>
                <w:iCs/>
              </w:rPr>
              <w:t>D</w:t>
            </w:r>
            <w:r w:rsidRPr="004C026F">
              <w:t>(</w:t>
            </w:r>
            <w:r w:rsidRPr="008A3C97">
              <w:rPr>
                <w:i/>
                <w:iCs/>
              </w:rPr>
              <w:t>θ</w:t>
            </w:r>
            <w:r>
              <w:rPr>
                <w:i/>
                <w:iCs/>
              </w:rPr>
              <w:t>|f</w:t>
            </w:r>
            <w:r w:rsidRPr="004C026F">
              <w:t>)</w:t>
            </w:r>
          </w:p>
        </w:tc>
        <w:tc>
          <w:tcPr>
            <w:tcW w:w="0" w:type="auto"/>
          </w:tcPr>
          <w:p w14:paraId="7F7BD619" w14:textId="29A0EF62" w:rsidR="00A97C63" w:rsidRPr="003B6C06" w:rsidRDefault="00A97C63" w:rsidP="00A97C63">
            <w:pPr>
              <w:pStyle w:val="Tablebody"/>
              <w:autoSpaceDE w:val="0"/>
              <w:autoSpaceDN w:val="0"/>
              <w:adjustRightInd w:val="0"/>
            </w:pPr>
            <w:r>
              <w:t>D</w:t>
            </w:r>
            <w:r w:rsidRPr="00CD515F">
              <w:t>irectional spreading function</w:t>
            </w:r>
          </w:p>
        </w:tc>
      </w:tr>
      <w:tr w:rsidR="00A97C63" w:rsidRPr="00DB54B9" w14:paraId="42868E24" w14:textId="77777777" w:rsidTr="00144C42">
        <w:tc>
          <w:tcPr>
            <w:tcW w:w="1029" w:type="dxa"/>
          </w:tcPr>
          <w:p w14:paraId="4842741A" w14:textId="6B4F758A" w:rsidR="00A97C63" w:rsidRPr="009865A4" w:rsidRDefault="00A97C63" w:rsidP="00A97C63">
            <w:pPr>
              <w:pStyle w:val="Tablebody"/>
              <w:autoSpaceDE w:val="0"/>
              <w:autoSpaceDN w:val="0"/>
              <w:adjustRightInd w:val="0"/>
              <w:rPr>
                <w:i/>
                <w:iCs/>
              </w:rPr>
            </w:pPr>
            <w:r w:rsidRPr="009865A4">
              <w:rPr>
                <w:i/>
                <w:iCs/>
              </w:rPr>
              <w:t>D</w:t>
            </w:r>
            <w:r w:rsidRPr="007E1132">
              <w:rPr>
                <w:iCs/>
                <w:position w:val="-6"/>
                <w:sz w:val="18"/>
                <w:szCs w:val="16"/>
              </w:rPr>
              <w:t>er</w:t>
            </w:r>
          </w:p>
        </w:tc>
        <w:tc>
          <w:tcPr>
            <w:tcW w:w="0" w:type="auto"/>
          </w:tcPr>
          <w:p w14:paraId="386CD726" w14:textId="03986846" w:rsidR="00A97C63" w:rsidRPr="00DB54B9" w:rsidRDefault="00A97C63" w:rsidP="00A97C63">
            <w:pPr>
              <w:pStyle w:val="Tablebody"/>
              <w:autoSpaceDE w:val="0"/>
              <w:autoSpaceDN w:val="0"/>
              <w:adjustRightInd w:val="0"/>
            </w:pPr>
            <w:r w:rsidRPr="00AD2CBA">
              <w:rPr>
                <w:lang w:val="en-US"/>
              </w:rPr>
              <w:t>Percentage of eroded volume</w:t>
            </w:r>
          </w:p>
        </w:tc>
      </w:tr>
      <w:tr w:rsidR="00A97C63" w:rsidRPr="00167743" w14:paraId="3483F285" w14:textId="77777777" w:rsidTr="00144C42">
        <w:tc>
          <w:tcPr>
            <w:tcW w:w="1029" w:type="dxa"/>
          </w:tcPr>
          <w:p w14:paraId="3F07E3E7" w14:textId="77639E73" w:rsidR="00A97C63" w:rsidRPr="00DB54B9" w:rsidRDefault="00A97C63" w:rsidP="00A97C63">
            <w:pPr>
              <w:pStyle w:val="Tablebody"/>
              <w:autoSpaceDE w:val="0"/>
              <w:autoSpaceDN w:val="0"/>
              <w:adjustRightInd w:val="0"/>
            </w:pPr>
            <w:r w:rsidRPr="004D2E75">
              <w:rPr>
                <w:i/>
                <w:iCs/>
              </w:rPr>
              <w:t>D</w:t>
            </w:r>
            <w:r w:rsidRPr="00DC33CC">
              <w:rPr>
                <w:iCs/>
                <w:position w:val="-6"/>
                <w:sz w:val="18"/>
                <w:szCs w:val="16"/>
              </w:rPr>
              <w:t>n</w:t>
            </w:r>
          </w:p>
        </w:tc>
        <w:tc>
          <w:tcPr>
            <w:tcW w:w="0" w:type="auto"/>
          </w:tcPr>
          <w:p w14:paraId="2CBEF32E" w14:textId="4931AD5A" w:rsidR="00A97C63" w:rsidRPr="00146007" w:rsidRDefault="00A97C63" w:rsidP="00A97C63">
            <w:pPr>
              <w:pStyle w:val="Tablebody"/>
              <w:autoSpaceDE w:val="0"/>
              <w:autoSpaceDN w:val="0"/>
              <w:adjustRightInd w:val="0"/>
              <w:rPr>
                <w:lang w:val="de-DE"/>
              </w:rPr>
            </w:pPr>
            <w:r w:rsidRPr="00146007">
              <w:rPr>
                <w:lang w:val="de-DE"/>
              </w:rPr>
              <w:t xml:space="preserve">Nominal block diameter, </w:t>
            </w:r>
            <w:r w:rsidRPr="00146007">
              <w:rPr>
                <w:i/>
                <w:iCs/>
                <w:lang w:val="de-DE"/>
              </w:rPr>
              <w:t>D</w:t>
            </w:r>
            <w:r w:rsidRPr="00146007">
              <w:rPr>
                <w:position w:val="-6"/>
                <w:sz w:val="18"/>
                <w:szCs w:val="16"/>
                <w:lang w:val="de-DE"/>
              </w:rPr>
              <w:t>n</w:t>
            </w:r>
            <w:r w:rsidRPr="00146007">
              <w:rPr>
                <w:lang w:val="de-DE"/>
              </w:rPr>
              <w:t>=(</w:t>
            </w:r>
            <w:r w:rsidRPr="00146007">
              <w:rPr>
                <w:i/>
                <w:iCs/>
                <w:lang w:val="de-DE"/>
              </w:rPr>
              <w:t>M</w:t>
            </w:r>
            <w:r w:rsidRPr="00146007">
              <w:rPr>
                <w:lang w:val="de-DE"/>
              </w:rPr>
              <w:t>/</w:t>
            </w:r>
            <w:r w:rsidRPr="009865A4">
              <w:rPr>
                <w:i/>
                <w:iCs/>
                <w:lang w:val="en-US"/>
              </w:rPr>
              <w:t>ρ</w:t>
            </w:r>
            <w:r w:rsidRPr="00146007">
              <w:rPr>
                <w:position w:val="-6"/>
                <w:sz w:val="18"/>
                <w:szCs w:val="16"/>
                <w:lang w:val="de-DE"/>
              </w:rPr>
              <w:t>app</w:t>
            </w:r>
            <w:r w:rsidRPr="00146007">
              <w:rPr>
                <w:lang w:val="de-DE"/>
              </w:rPr>
              <w:t>)</w:t>
            </w:r>
            <w:r w:rsidRPr="00146007">
              <w:rPr>
                <w:position w:val="6"/>
                <w:sz w:val="18"/>
                <w:szCs w:val="16"/>
                <w:lang w:val="de-DE"/>
              </w:rPr>
              <w:t>1/3</w:t>
            </w:r>
          </w:p>
        </w:tc>
      </w:tr>
      <w:tr w:rsidR="00A97C63" w:rsidRPr="00DB54B9" w14:paraId="1376650B" w14:textId="77777777" w:rsidTr="00144C42">
        <w:tc>
          <w:tcPr>
            <w:tcW w:w="1029" w:type="dxa"/>
          </w:tcPr>
          <w:p w14:paraId="2D424DC0" w14:textId="7839E173" w:rsidR="00A97C63" w:rsidRPr="004D2E75" w:rsidRDefault="00A97C63" w:rsidP="00A97C63">
            <w:pPr>
              <w:pStyle w:val="Tablebody"/>
              <w:autoSpaceDE w:val="0"/>
              <w:autoSpaceDN w:val="0"/>
              <w:adjustRightInd w:val="0"/>
              <w:rPr>
                <w:i/>
                <w:iCs/>
              </w:rPr>
            </w:pPr>
            <w:r w:rsidRPr="004D2E75">
              <w:rPr>
                <w:i/>
                <w:iCs/>
              </w:rPr>
              <w:t>D</w:t>
            </w:r>
            <w:r w:rsidRPr="00DC33CC">
              <w:rPr>
                <w:iCs/>
                <w:position w:val="-6"/>
                <w:sz w:val="18"/>
                <w:szCs w:val="16"/>
              </w:rPr>
              <w:t>n</w:t>
            </w:r>
            <w:r>
              <w:rPr>
                <w:iCs/>
                <w:position w:val="-6"/>
                <w:sz w:val="18"/>
                <w:szCs w:val="16"/>
              </w:rPr>
              <w:t>50</w:t>
            </w:r>
          </w:p>
        </w:tc>
        <w:tc>
          <w:tcPr>
            <w:tcW w:w="0" w:type="auto"/>
          </w:tcPr>
          <w:p w14:paraId="63AD893A" w14:textId="6D542D51" w:rsidR="00A97C63" w:rsidRPr="00AD2CBA" w:rsidRDefault="00A97C63" w:rsidP="00A97C63">
            <w:pPr>
              <w:pStyle w:val="Tablebody"/>
              <w:autoSpaceDE w:val="0"/>
              <w:autoSpaceDN w:val="0"/>
              <w:adjustRightInd w:val="0"/>
              <w:rPr>
                <w:lang w:val="en-US"/>
              </w:rPr>
            </w:pPr>
            <w:r>
              <w:rPr>
                <w:lang w:val="en-US"/>
              </w:rPr>
              <w:t>M</w:t>
            </w:r>
            <w:r w:rsidRPr="00F47DC9">
              <w:rPr>
                <w:lang w:val="en-US"/>
              </w:rPr>
              <w:t>edian nominal diameter of armour stones</w:t>
            </w:r>
          </w:p>
        </w:tc>
      </w:tr>
      <w:tr w:rsidR="00ED7AFA" w:rsidRPr="00DB54B9" w14:paraId="6993A980" w14:textId="77777777" w:rsidTr="00144C42">
        <w:tc>
          <w:tcPr>
            <w:tcW w:w="1029" w:type="dxa"/>
          </w:tcPr>
          <w:p w14:paraId="55AF8FB2" w14:textId="0EC7DDC2" w:rsidR="00ED7AFA" w:rsidRPr="004D2E75" w:rsidRDefault="00ED7AFA" w:rsidP="00A97C63">
            <w:pPr>
              <w:pStyle w:val="Tablebody"/>
              <w:autoSpaceDE w:val="0"/>
              <w:autoSpaceDN w:val="0"/>
              <w:adjustRightInd w:val="0"/>
              <w:rPr>
                <w:i/>
                <w:iCs/>
              </w:rPr>
            </w:pPr>
            <w:r w:rsidRPr="004D2E75">
              <w:rPr>
                <w:i/>
                <w:iCs/>
              </w:rPr>
              <w:t>D</w:t>
            </w:r>
            <w:r w:rsidR="00F51D49">
              <w:rPr>
                <w:iCs/>
                <w:position w:val="-6"/>
                <w:sz w:val="18"/>
                <w:szCs w:val="16"/>
              </w:rPr>
              <w:t>0</w:t>
            </w:r>
          </w:p>
        </w:tc>
        <w:tc>
          <w:tcPr>
            <w:tcW w:w="0" w:type="auto"/>
          </w:tcPr>
          <w:p w14:paraId="4B287169" w14:textId="51BD5747" w:rsidR="00ED7AFA" w:rsidRDefault="00F51D49" w:rsidP="00A97C63">
            <w:pPr>
              <w:pStyle w:val="Tablebody"/>
              <w:autoSpaceDE w:val="0"/>
              <w:autoSpaceDN w:val="0"/>
              <w:adjustRightInd w:val="0"/>
              <w:rPr>
                <w:lang w:val="en-US"/>
              </w:rPr>
            </w:pPr>
            <w:r>
              <w:rPr>
                <w:lang w:val="en-US"/>
              </w:rPr>
              <w:t>Normalizing constant</w:t>
            </w:r>
          </w:p>
        </w:tc>
      </w:tr>
      <w:tr w:rsidR="00A97C63" w:rsidRPr="00DB54B9" w14:paraId="53047F9C" w14:textId="77777777" w:rsidTr="00144C42">
        <w:tc>
          <w:tcPr>
            <w:tcW w:w="1029" w:type="dxa"/>
          </w:tcPr>
          <w:p w14:paraId="1F6A31AD" w14:textId="79092431" w:rsidR="00A97C63" w:rsidRPr="004C026F" w:rsidRDefault="00A97C63" w:rsidP="00A97C63">
            <w:pPr>
              <w:pStyle w:val="Tablebody"/>
              <w:autoSpaceDE w:val="0"/>
              <w:autoSpaceDN w:val="0"/>
              <w:adjustRightInd w:val="0"/>
            </w:pPr>
            <w:r w:rsidRPr="004C026F">
              <w:t>DA</w:t>
            </w:r>
          </w:p>
        </w:tc>
        <w:tc>
          <w:tcPr>
            <w:tcW w:w="0" w:type="auto"/>
          </w:tcPr>
          <w:p w14:paraId="48006A8D" w14:textId="64943D83" w:rsidR="00A97C63" w:rsidRPr="00AD2CBA" w:rsidRDefault="00A97C63" w:rsidP="00A97C63">
            <w:pPr>
              <w:pStyle w:val="Tablebody"/>
              <w:autoSpaceDE w:val="0"/>
              <w:autoSpaceDN w:val="0"/>
              <w:adjustRightInd w:val="0"/>
              <w:rPr>
                <w:lang w:val="en-US"/>
              </w:rPr>
            </w:pPr>
            <w:r>
              <w:rPr>
                <w:lang w:val="en-US"/>
              </w:rPr>
              <w:t>D</w:t>
            </w:r>
            <w:r w:rsidRPr="00F208CF">
              <w:rPr>
                <w:lang w:val="en-US"/>
              </w:rPr>
              <w:t>esign approach</w:t>
            </w:r>
          </w:p>
        </w:tc>
      </w:tr>
      <w:tr w:rsidR="00A97C63" w:rsidRPr="00DB54B9" w14:paraId="2AD371D4" w14:textId="77777777" w:rsidTr="00144C42">
        <w:tc>
          <w:tcPr>
            <w:tcW w:w="1029" w:type="dxa"/>
          </w:tcPr>
          <w:p w14:paraId="6CC64502" w14:textId="7D709DCF" w:rsidR="00A97C63" w:rsidRPr="008A6B81" w:rsidRDefault="00A97C63" w:rsidP="00A97C63">
            <w:pPr>
              <w:pStyle w:val="Tablebody"/>
              <w:autoSpaceDE w:val="0"/>
              <w:autoSpaceDN w:val="0"/>
              <w:adjustRightInd w:val="0"/>
            </w:pPr>
            <w:r w:rsidRPr="008A3C97">
              <w:t>DA</w:t>
            </w:r>
            <w:r>
              <w:t>F</w:t>
            </w:r>
          </w:p>
        </w:tc>
        <w:tc>
          <w:tcPr>
            <w:tcW w:w="0" w:type="auto"/>
          </w:tcPr>
          <w:p w14:paraId="0D5256AA" w14:textId="2C919AAC" w:rsidR="00A97C63" w:rsidRDefault="00A97C63" w:rsidP="00A97C63">
            <w:pPr>
              <w:pStyle w:val="Tablebody"/>
              <w:autoSpaceDE w:val="0"/>
              <w:autoSpaceDN w:val="0"/>
              <w:adjustRightInd w:val="0"/>
              <w:rPr>
                <w:lang w:val="en-US"/>
              </w:rPr>
            </w:pPr>
            <w:r>
              <w:rPr>
                <w:lang w:val="en-US"/>
              </w:rPr>
              <w:t>D</w:t>
            </w:r>
            <w:r w:rsidRPr="00680B7B">
              <w:rPr>
                <w:lang w:val="en-US"/>
              </w:rPr>
              <w:t>ynamic amplification factor</w:t>
            </w:r>
          </w:p>
        </w:tc>
      </w:tr>
      <w:tr w:rsidR="00A97C63" w:rsidRPr="00DB54B9" w14:paraId="5428B940" w14:textId="77777777" w:rsidTr="00144C42">
        <w:tc>
          <w:tcPr>
            <w:tcW w:w="1029" w:type="dxa"/>
          </w:tcPr>
          <w:p w14:paraId="15715051" w14:textId="793B7454" w:rsidR="00A97C63" w:rsidRPr="008A3C97" w:rsidRDefault="00A97C63" w:rsidP="00A97C63">
            <w:pPr>
              <w:pStyle w:val="Tablebody"/>
              <w:autoSpaceDE w:val="0"/>
              <w:autoSpaceDN w:val="0"/>
              <w:adjustRightInd w:val="0"/>
            </w:pPr>
            <w:r w:rsidRPr="00D11542">
              <w:rPr>
                <w:lang w:val="en-US"/>
              </w:rPr>
              <w:t>Ds-EM</w:t>
            </w:r>
          </w:p>
        </w:tc>
        <w:tc>
          <w:tcPr>
            <w:tcW w:w="0" w:type="auto"/>
          </w:tcPr>
          <w:p w14:paraId="3722FBF5" w14:textId="6FE993BB" w:rsidR="00A97C63" w:rsidRDefault="00A97C63" w:rsidP="00A97C63">
            <w:pPr>
              <w:pStyle w:val="Tablebody"/>
              <w:autoSpaceDE w:val="0"/>
              <w:autoSpaceDN w:val="0"/>
              <w:adjustRightInd w:val="0"/>
              <w:rPr>
                <w:lang w:val="en-US"/>
              </w:rPr>
            </w:pPr>
            <w:r w:rsidRPr="00D11542">
              <w:rPr>
                <w:lang w:val="en-US"/>
              </w:rPr>
              <w:t>Deep-</w:t>
            </w:r>
            <w:r>
              <w:rPr>
                <w:lang w:val="en-US"/>
              </w:rPr>
              <w:t>s</w:t>
            </w:r>
            <w:r w:rsidRPr="00D11542">
              <w:rPr>
                <w:lang w:val="en-US"/>
              </w:rPr>
              <w:t xml:space="preserve">ea </w:t>
            </w:r>
            <w:r>
              <w:rPr>
                <w:lang w:val="en-US"/>
              </w:rPr>
              <w:t>e</w:t>
            </w:r>
            <w:r w:rsidRPr="00D11542">
              <w:rPr>
                <w:lang w:val="en-US"/>
              </w:rPr>
              <w:t xml:space="preserve">xtremes </w:t>
            </w:r>
            <w:r>
              <w:rPr>
                <w:lang w:val="en-US"/>
              </w:rPr>
              <w:t>m</w:t>
            </w:r>
            <w:r w:rsidRPr="00D11542">
              <w:rPr>
                <w:lang w:val="en-US"/>
              </w:rPr>
              <w:t>ethods</w:t>
            </w:r>
          </w:p>
        </w:tc>
      </w:tr>
      <w:tr w:rsidR="00A97C63" w:rsidRPr="00DB54B9" w14:paraId="6ECB086B" w14:textId="77777777" w:rsidTr="00144C42">
        <w:tc>
          <w:tcPr>
            <w:tcW w:w="1029" w:type="dxa"/>
          </w:tcPr>
          <w:p w14:paraId="7A73768C" w14:textId="443276FA" w:rsidR="00A97C63" w:rsidRPr="000D55B5" w:rsidRDefault="00A97C63" w:rsidP="00A97C63">
            <w:pPr>
              <w:pStyle w:val="Tablebody"/>
              <w:autoSpaceDE w:val="0"/>
              <w:autoSpaceDN w:val="0"/>
              <w:adjustRightInd w:val="0"/>
              <w:rPr>
                <w:i/>
                <w:iCs/>
                <w:lang w:val="en-US"/>
              </w:rPr>
            </w:pPr>
            <w:r w:rsidRPr="00C56CAF">
              <w:rPr>
                <w:rFonts w:eastAsia="Calibri" w:cs="Times New Roman"/>
                <w:i/>
                <w:iCs/>
              </w:rPr>
              <w:t>F</w:t>
            </w:r>
            <w:r>
              <w:rPr>
                <w:iCs/>
                <w:position w:val="-6"/>
                <w:sz w:val="18"/>
                <w:szCs w:val="16"/>
              </w:rPr>
              <w:t>c</w:t>
            </w:r>
          </w:p>
        </w:tc>
        <w:tc>
          <w:tcPr>
            <w:tcW w:w="0" w:type="auto"/>
          </w:tcPr>
          <w:p w14:paraId="3A97DB76" w14:textId="5ADC68DA" w:rsidR="00A97C63" w:rsidRDefault="00A97C63" w:rsidP="00A97C63">
            <w:pPr>
              <w:pStyle w:val="Tablebody"/>
              <w:autoSpaceDE w:val="0"/>
              <w:autoSpaceDN w:val="0"/>
              <w:adjustRightInd w:val="0"/>
              <w:rPr>
                <w:lang w:val="en-US"/>
              </w:rPr>
            </w:pPr>
            <w:r>
              <w:rPr>
                <w:lang w:val="en-US"/>
              </w:rPr>
              <w:t>C</w:t>
            </w:r>
            <w:r w:rsidRPr="000D55B5">
              <w:rPr>
                <w:lang w:val="en-US"/>
              </w:rPr>
              <w:t>urrent drag force</w:t>
            </w:r>
          </w:p>
        </w:tc>
      </w:tr>
      <w:tr w:rsidR="00A97C63" w:rsidRPr="00DB54B9" w14:paraId="6A96EBD9" w14:textId="77777777" w:rsidTr="00144C42">
        <w:tc>
          <w:tcPr>
            <w:tcW w:w="1029" w:type="dxa"/>
          </w:tcPr>
          <w:p w14:paraId="44FBA4BE" w14:textId="6435723F" w:rsidR="00A97C63" w:rsidRPr="00DB54B9" w:rsidRDefault="00A97C63" w:rsidP="00A97C63">
            <w:pPr>
              <w:pStyle w:val="Tablebody"/>
              <w:autoSpaceDE w:val="0"/>
              <w:autoSpaceDN w:val="0"/>
              <w:adjustRightInd w:val="0"/>
            </w:pPr>
            <w:r w:rsidRPr="00C56CAF">
              <w:rPr>
                <w:rFonts w:eastAsia="Calibri" w:cs="Times New Roman"/>
                <w:i/>
                <w:iCs/>
              </w:rPr>
              <w:t>F</w:t>
            </w:r>
            <w:r w:rsidRPr="00DC33CC">
              <w:rPr>
                <w:iCs/>
                <w:position w:val="-6"/>
                <w:sz w:val="18"/>
                <w:szCs w:val="16"/>
              </w:rPr>
              <w:t>D</w:t>
            </w:r>
          </w:p>
        </w:tc>
        <w:tc>
          <w:tcPr>
            <w:tcW w:w="0" w:type="auto"/>
          </w:tcPr>
          <w:p w14:paraId="04EBF15B" w14:textId="41EE5099" w:rsidR="00A97C63" w:rsidRPr="00DB54B9" w:rsidRDefault="00A97C63" w:rsidP="00A97C63">
            <w:pPr>
              <w:pStyle w:val="Tablebody"/>
              <w:autoSpaceDE w:val="0"/>
              <w:autoSpaceDN w:val="0"/>
              <w:adjustRightInd w:val="0"/>
            </w:pPr>
            <w:r w:rsidRPr="00AD2CBA">
              <w:t>Drag force [force]</w:t>
            </w:r>
          </w:p>
        </w:tc>
      </w:tr>
      <w:tr w:rsidR="00A97C63" w:rsidRPr="00DB54B9" w14:paraId="4AFC1F58" w14:textId="77777777" w:rsidTr="00144C42">
        <w:tc>
          <w:tcPr>
            <w:tcW w:w="1029" w:type="dxa"/>
          </w:tcPr>
          <w:p w14:paraId="18944179" w14:textId="0366C2E2" w:rsidR="00A97C63" w:rsidRPr="00C56CAF" w:rsidRDefault="00A97C63" w:rsidP="00A97C63">
            <w:pPr>
              <w:pStyle w:val="Tablebody"/>
              <w:autoSpaceDE w:val="0"/>
              <w:autoSpaceDN w:val="0"/>
              <w:adjustRightInd w:val="0"/>
              <w:rPr>
                <w:rFonts w:eastAsia="Calibri" w:cs="Times New Roman"/>
                <w:i/>
                <w:iCs/>
              </w:rPr>
            </w:pPr>
            <w:r w:rsidRPr="00C56CAF">
              <w:rPr>
                <w:rFonts w:eastAsia="Calibri" w:cs="Times New Roman"/>
                <w:i/>
                <w:iCs/>
              </w:rPr>
              <w:t>F</w:t>
            </w:r>
            <w:r>
              <w:rPr>
                <w:iCs/>
                <w:position w:val="-6"/>
                <w:sz w:val="18"/>
                <w:szCs w:val="16"/>
              </w:rPr>
              <w:t>G</w:t>
            </w:r>
          </w:p>
        </w:tc>
        <w:tc>
          <w:tcPr>
            <w:tcW w:w="0" w:type="auto"/>
          </w:tcPr>
          <w:p w14:paraId="0AA08432" w14:textId="184F103A" w:rsidR="00A97C63" w:rsidRPr="00AD2CBA" w:rsidRDefault="00A97C63" w:rsidP="00A97C63">
            <w:pPr>
              <w:pStyle w:val="Tablebody"/>
              <w:autoSpaceDE w:val="0"/>
              <w:autoSpaceDN w:val="0"/>
              <w:adjustRightInd w:val="0"/>
            </w:pPr>
            <w:r w:rsidRPr="00E15BC9">
              <w:t>Buoyancy reduced weight of caisson [force]</w:t>
            </w:r>
          </w:p>
        </w:tc>
      </w:tr>
      <w:tr w:rsidR="00CC6820" w:rsidRPr="00DB54B9" w14:paraId="41F6B3DF" w14:textId="77777777" w:rsidTr="00144C42">
        <w:tc>
          <w:tcPr>
            <w:tcW w:w="1029" w:type="dxa"/>
          </w:tcPr>
          <w:p w14:paraId="37A71257" w14:textId="37487816" w:rsidR="00CC6820" w:rsidRPr="00C56CAF" w:rsidRDefault="000C5EA9" w:rsidP="00A97C63">
            <w:pPr>
              <w:pStyle w:val="Tablebody"/>
              <w:autoSpaceDE w:val="0"/>
              <w:autoSpaceDN w:val="0"/>
              <w:adjustRightInd w:val="0"/>
              <w:rPr>
                <w:rFonts w:eastAsia="Calibri" w:cs="Times New Roman"/>
                <w:i/>
                <w:iCs/>
              </w:rPr>
            </w:pPr>
            <w:r w:rsidRPr="00C56CAF">
              <w:rPr>
                <w:rFonts w:eastAsia="Calibri" w:cs="Times New Roman"/>
                <w:i/>
                <w:iCs/>
              </w:rPr>
              <w:t>F</w:t>
            </w:r>
            <w:r>
              <w:rPr>
                <w:iCs/>
                <w:position w:val="-6"/>
                <w:sz w:val="18"/>
                <w:szCs w:val="16"/>
              </w:rPr>
              <w:t>h</w:t>
            </w:r>
            <w:r w:rsidRPr="00914710">
              <w:rPr>
                <w:iCs/>
              </w:rPr>
              <w:t>(t)</w:t>
            </w:r>
          </w:p>
        </w:tc>
        <w:tc>
          <w:tcPr>
            <w:tcW w:w="0" w:type="auto"/>
          </w:tcPr>
          <w:p w14:paraId="1F7761FC" w14:textId="10ABAD50" w:rsidR="00CC6820" w:rsidRPr="00E15BC9" w:rsidRDefault="00FA213A" w:rsidP="00A97C63">
            <w:pPr>
              <w:pStyle w:val="Tablebody"/>
              <w:autoSpaceDE w:val="0"/>
              <w:autoSpaceDN w:val="0"/>
              <w:adjustRightInd w:val="0"/>
            </w:pPr>
            <w:r>
              <w:rPr>
                <w:lang w:val="en-US"/>
              </w:rPr>
              <w:t>H</w:t>
            </w:r>
            <w:r w:rsidRPr="00A53F6A">
              <w:rPr>
                <w:lang w:val="en-US"/>
              </w:rPr>
              <w:t>orizontal force time history</w:t>
            </w:r>
          </w:p>
        </w:tc>
      </w:tr>
      <w:tr w:rsidR="00A97C63" w:rsidRPr="00DB54B9" w14:paraId="566FC777" w14:textId="77777777" w:rsidTr="00144C42">
        <w:tc>
          <w:tcPr>
            <w:tcW w:w="1029" w:type="dxa"/>
          </w:tcPr>
          <w:p w14:paraId="0FA8B253" w14:textId="40DB6905" w:rsidR="00A97C63" w:rsidRPr="00C56CAF" w:rsidRDefault="00A97C63" w:rsidP="00A97C63">
            <w:pPr>
              <w:pStyle w:val="Tablebody"/>
              <w:autoSpaceDE w:val="0"/>
              <w:autoSpaceDN w:val="0"/>
              <w:adjustRightInd w:val="0"/>
              <w:rPr>
                <w:rFonts w:eastAsia="Calibri" w:cs="Times New Roman"/>
                <w:i/>
                <w:iCs/>
              </w:rPr>
            </w:pPr>
            <w:r w:rsidRPr="00C56CAF">
              <w:rPr>
                <w:rFonts w:eastAsia="Calibri" w:cs="Times New Roman"/>
                <w:i/>
                <w:iCs/>
              </w:rPr>
              <w:t>F</w:t>
            </w:r>
            <w:r>
              <w:rPr>
                <w:iCs/>
                <w:position w:val="-6"/>
                <w:sz w:val="18"/>
                <w:szCs w:val="16"/>
              </w:rPr>
              <w:t>H</w:t>
            </w:r>
          </w:p>
        </w:tc>
        <w:tc>
          <w:tcPr>
            <w:tcW w:w="0" w:type="auto"/>
          </w:tcPr>
          <w:p w14:paraId="55CDE24F" w14:textId="3C58C5B3" w:rsidR="00A97C63" w:rsidRPr="00AD2CBA" w:rsidRDefault="00A97C63" w:rsidP="00A97C63">
            <w:pPr>
              <w:pStyle w:val="Tablebody"/>
              <w:autoSpaceDE w:val="0"/>
              <w:autoSpaceDN w:val="0"/>
              <w:adjustRightInd w:val="0"/>
            </w:pPr>
            <w:r w:rsidRPr="00AD2CBA">
              <w:t>Horizontal wave force [force]</w:t>
            </w:r>
          </w:p>
        </w:tc>
      </w:tr>
      <w:tr w:rsidR="00A97C63" w:rsidRPr="00DB54B9" w14:paraId="30E47BC9" w14:textId="77777777" w:rsidTr="00144C42">
        <w:tc>
          <w:tcPr>
            <w:tcW w:w="1029" w:type="dxa"/>
          </w:tcPr>
          <w:p w14:paraId="3AE2E216" w14:textId="3EE8E55F" w:rsidR="00A97C63" w:rsidRPr="00DB54B9" w:rsidRDefault="00A97C63" w:rsidP="00A97C63">
            <w:pPr>
              <w:pStyle w:val="Tablebody"/>
              <w:autoSpaceDE w:val="0"/>
              <w:autoSpaceDN w:val="0"/>
              <w:adjustRightInd w:val="0"/>
            </w:pPr>
            <w:r w:rsidRPr="00C56CAF">
              <w:rPr>
                <w:rFonts w:eastAsia="Calibri" w:cs="Times New Roman"/>
                <w:i/>
                <w:iCs/>
              </w:rPr>
              <w:t>F</w:t>
            </w:r>
            <w:r>
              <w:rPr>
                <w:iCs/>
                <w:position w:val="-6"/>
                <w:sz w:val="18"/>
                <w:szCs w:val="16"/>
              </w:rPr>
              <w:t>I</w:t>
            </w:r>
          </w:p>
        </w:tc>
        <w:tc>
          <w:tcPr>
            <w:tcW w:w="0" w:type="auto"/>
          </w:tcPr>
          <w:p w14:paraId="2D08424E" w14:textId="2C79D468" w:rsidR="00A97C63" w:rsidRPr="00DB54B9" w:rsidRDefault="00A97C63" w:rsidP="00A97C63">
            <w:pPr>
              <w:pStyle w:val="Tablebody"/>
              <w:autoSpaceDE w:val="0"/>
              <w:autoSpaceDN w:val="0"/>
              <w:adjustRightInd w:val="0"/>
            </w:pPr>
            <w:r w:rsidRPr="00AD2CBA">
              <w:t>Inertia force [force]</w:t>
            </w:r>
          </w:p>
        </w:tc>
      </w:tr>
      <w:tr w:rsidR="00A97C63" w:rsidRPr="00DB54B9" w14:paraId="6D9AE1C4" w14:textId="77777777" w:rsidTr="00144C42">
        <w:tc>
          <w:tcPr>
            <w:tcW w:w="1029" w:type="dxa"/>
          </w:tcPr>
          <w:p w14:paraId="486D9281" w14:textId="7E18430C" w:rsidR="00A97C63" w:rsidRPr="00DB54B9" w:rsidRDefault="00A97C63" w:rsidP="00A97C63">
            <w:pPr>
              <w:pStyle w:val="Tablebody"/>
              <w:autoSpaceDE w:val="0"/>
              <w:autoSpaceDN w:val="0"/>
              <w:adjustRightInd w:val="0"/>
            </w:pPr>
            <w:r w:rsidRPr="00C56CAF">
              <w:rPr>
                <w:rFonts w:eastAsia="Calibri" w:cs="Times New Roman"/>
                <w:i/>
                <w:iCs/>
              </w:rPr>
              <w:t>F</w:t>
            </w:r>
            <w:r>
              <w:rPr>
                <w:iCs/>
                <w:position w:val="-6"/>
                <w:sz w:val="18"/>
                <w:szCs w:val="16"/>
              </w:rPr>
              <w:t>s</w:t>
            </w:r>
          </w:p>
        </w:tc>
        <w:tc>
          <w:tcPr>
            <w:tcW w:w="0" w:type="auto"/>
          </w:tcPr>
          <w:p w14:paraId="2E9A3974" w14:textId="34B9FC79" w:rsidR="00A97C63" w:rsidRPr="00DB54B9" w:rsidRDefault="00A97C63" w:rsidP="00A97C63">
            <w:pPr>
              <w:pStyle w:val="Tablebody"/>
              <w:autoSpaceDE w:val="0"/>
              <w:autoSpaceDN w:val="0"/>
              <w:adjustRightInd w:val="0"/>
            </w:pPr>
            <w:r w:rsidRPr="00AD2CBA">
              <w:t>Slamming force [force]</w:t>
            </w:r>
          </w:p>
        </w:tc>
      </w:tr>
      <w:tr w:rsidR="00A97C63" w:rsidRPr="00DB54B9" w14:paraId="44E6B73C" w14:textId="77777777" w:rsidTr="00144C42">
        <w:tc>
          <w:tcPr>
            <w:tcW w:w="1029" w:type="dxa"/>
          </w:tcPr>
          <w:p w14:paraId="4E08A4AF" w14:textId="2A4C7302" w:rsidR="00A97C63" w:rsidRPr="00C56CAF" w:rsidRDefault="00A97C63" w:rsidP="00A97C63">
            <w:pPr>
              <w:pStyle w:val="Tablebody"/>
              <w:autoSpaceDE w:val="0"/>
              <w:autoSpaceDN w:val="0"/>
              <w:adjustRightInd w:val="0"/>
              <w:rPr>
                <w:rFonts w:eastAsia="Calibri" w:cs="Times New Roman"/>
                <w:i/>
                <w:iCs/>
              </w:rPr>
            </w:pPr>
            <w:r w:rsidRPr="00C56CAF">
              <w:rPr>
                <w:rFonts w:eastAsia="Calibri" w:cs="Times New Roman"/>
                <w:i/>
                <w:iCs/>
              </w:rPr>
              <w:t>F</w:t>
            </w:r>
            <w:r>
              <w:rPr>
                <w:iCs/>
                <w:position w:val="-6"/>
                <w:sz w:val="18"/>
                <w:szCs w:val="16"/>
              </w:rPr>
              <w:t>U</w:t>
            </w:r>
          </w:p>
        </w:tc>
        <w:tc>
          <w:tcPr>
            <w:tcW w:w="0" w:type="auto"/>
          </w:tcPr>
          <w:p w14:paraId="3CA2997A" w14:textId="53DE279A" w:rsidR="00A97C63" w:rsidRPr="00AD2CBA" w:rsidRDefault="00A97C63" w:rsidP="00A97C63">
            <w:pPr>
              <w:pStyle w:val="Tablebody"/>
              <w:autoSpaceDE w:val="0"/>
              <w:autoSpaceDN w:val="0"/>
              <w:adjustRightInd w:val="0"/>
            </w:pPr>
            <w:r w:rsidRPr="00AD2CBA">
              <w:t>Wave induced uplift force [force]</w:t>
            </w:r>
          </w:p>
        </w:tc>
      </w:tr>
      <w:tr w:rsidR="00CC2854" w:rsidRPr="00DB54B9" w14:paraId="371E7466" w14:textId="77777777" w:rsidTr="00144C42">
        <w:tc>
          <w:tcPr>
            <w:tcW w:w="1029" w:type="dxa"/>
          </w:tcPr>
          <w:p w14:paraId="329668E0" w14:textId="3D5FD78D" w:rsidR="00CC2854" w:rsidRPr="00C56CAF" w:rsidRDefault="00CC2854" w:rsidP="00A97C63">
            <w:pPr>
              <w:pStyle w:val="Tablebody"/>
              <w:autoSpaceDE w:val="0"/>
              <w:autoSpaceDN w:val="0"/>
              <w:adjustRightInd w:val="0"/>
              <w:rPr>
                <w:rFonts w:eastAsia="Calibri" w:cs="Times New Roman"/>
                <w:i/>
                <w:iCs/>
              </w:rPr>
            </w:pPr>
            <w:r w:rsidRPr="00C56CAF">
              <w:rPr>
                <w:rFonts w:eastAsia="Calibri" w:cs="Times New Roman"/>
                <w:i/>
                <w:iCs/>
              </w:rPr>
              <w:t>F</w:t>
            </w:r>
            <w:r w:rsidR="00354A2B">
              <w:rPr>
                <w:iCs/>
                <w:position w:val="-6"/>
                <w:sz w:val="18"/>
                <w:szCs w:val="16"/>
              </w:rPr>
              <w:t>ν</w:t>
            </w:r>
            <w:r w:rsidR="002F511A" w:rsidRPr="004C026F">
              <w:rPr>
                <w:iCs/>
              </w:rPr>
              <w:t>(t)</w:t>
            </w:r>
          </w:p>
        </w:tc>
        <w:tc>
          <w:tcPr>
            <w:tcW w:w="0" w:type="auto"/>
          </w:tcPr>
          <w:p w14:paraId="4F4221FB" w14:textId="232F95C6" w:rsidR="00CC2854" w:rsidRPr="00AD2CBA" w:rsidRDefault="00A32A2C" w:rsidP="00A97C63">
            <w:pPr>
              <w:pStyle w:val="Tablebody"/>
              <w:autoSpaceDE w:val="0"/>
              <w:autoSpaceDN w:val="0"/>
              <w:adjustRightInd w:val="0"/>
            </w:pPr>
            <w:r>
              <w:t>V</w:t>
            </w:r>
            <w:r w:rsidRPr="00A32A2C">
              <w:t>ertical force time history</w:t>
            </w:r>
          </w:p>
        </w:tc>
      </w:tr>
      <w:tr w:rsidR="00A97C63" w:rsidRPr="00DB54B9" w14:paraId="36AD663F" w14:textId="77777777" w:rsidTr="00144C42">
        <w:tc>
          <w:tcPr>
            <w:tcW w:w="1029" w:type="dxa"/>
          </w:tcPr>
          <w:p w14:paraId="7479FF5D" w14:textId="6EED926A" w:rsidR="00A97C63" w:rsidRPr="00C56CAF" w:rsidRDefault="00A97C63" w:rsidP="00A97C63">
            <w:pPr>
              <w:pStyle w:val="Tablebody"/>
              <w:autoSpaceDE w:val="0"/>
              <w:autoSpaceDN w:val="0"/>
              <w:adjustRightInd w:val="0"/>
              <w:rPr>
                <w:rFonts w:eastAsia="Calibri" w:cs="Times New Roman"/>
                <w:i/>
                <w:iCs/>
              </w:rPr>
            </w:pPr>
            <w:r w:rsidRPr="00680B7B">
              <w:t>FTA</w:t>
            </w:r>
          </w:p>
        </w:tc>
        <w:tc>
          <w:tcPr>
            <w:tcW w:w="0" w:type="auto"/>
          </w:tcPr>
          <w:p w14:paraId="0746801C" w14:textId="0E114DB3" w:rsidR="00A97C63" w:rsidRPr="00AD2CBA" w:rsidRDefault="00A97C63" w:rsidP="00A97C63">
            <w:pPr>
              <w:pStyle w:val="Tablebody"/>
              <w:autoSpaceDE w:val="0"/>
              <w:autoSpaceDN w:val="0"/>
              <w:adjustRightInd w:val="0"/>
            </w:pPr>
            <w:r w:rsidRPr="00680B7B">
              <w:t>Full transfer approach</w:t>
            </w:r>
          </w:p>
        </w:tc>
      </w:tr>
      <w:tr w:rsidR="000E59D6" w:rsidRPr="00DB54B9" w14:paraId="671024DB" w14:textId="77777777" w:rsidTr="00144C42">
        <w:tc>
          <w:tcPr>
            <w:tcW w:w="1029" w:type="dxa"/>
          </w:tcPr>
          <w:p w14:paraId="4A42C142" w14:textId="0C6A93C8" w:rsidR="000E59D6" w:rsidRPr="00680B7B" w:rsidRDefault="000E59D6" w:rsidP="00A97C63">
            <w:pPr>
              <w:pStyle w:val="Tablebody"/>
              <w:autoSpaceDE w:val="0"/>
              <w:autoSpaceDN w:val="0"/>
              <w:adjustRightInd w:val="0"/>
            </w:pPr>
            <w:r>
              <w:t>GBS</w:t>
            </w:r>
          </w:p>
        </w:tc>
        <w:tc>
          <w:tcPr>
            <w:tcW w:w="0" w:type="auto"/>
          </w:tcPr>
          <w:p w14:paraId="7DFCD1F8" w14:textId="233DDD09" w:rsidR="000E59D6" w:rsidRPr="00680B7B" w:rsidRDefault="000E59D6" w:rsidP="00A97C63">
            <w:pPr>
              <w:pStyle w:val="Tablebody"/>
              <w:autoSpaceDE w:val="0"/>
              <w:autoSpaceDN w:val="0"/>
              <w:adjustRightInd w:val="0"/>
            </w:pPr>
            <w:r>
              <w:t>Ground based structure</w:t>
            </w:r>
          </w:p>
        </w:tc>
      </w:tr>
      <w:tr w:rsidR="00A97C63" w:rsidRPr="00DB54B9" w14:paraId="5FF88FEC" w14:textId="77777777" w:rsidTr="00144C42">
        <w:tc>
          <w:tcPr>
            <w:tcW w:w="1029" w:type="dxa"/>
          </w:tcPr>
          <w:p w14:paraId="53530BE3" w14:textId="53C7D5AE" w:rsidR="00A97C63" w:rsidRPr="004C026F" w:rsidRDefault="00A97C63" w:rsidP="00A97C63">
            <w:pPr>
              <w:pStyle w:val="Tablebody"/>
              <w:autoSpaceDE w:val="0"/>
              <w:autoSpaceDN w:val="0"/>
              <w:adjustRightInd w:val="0"/>
              <w:rPr>
                <w:i/>
                <w:iCs/>
              </w:rPr>
            </w:pPr>
            <w:r w:rsidRPr="004C026F">
              <w:rPr>
                <w:i/>
                <w:iCs/>
              </w:rPr>
              <w:t>H</w:t>
            </w:r>
          </w:p>
        </w:tc>
        <w:tc>
          <w:tcPr>
            <w:tcW w:w="0" w:type="auto"/>
          </w:tcPr>
          <w:p w14:paraId="33FBDA75" w14:textId="0134A91C" w:rsidR="00A97C63" w:rsidRPr="00680B7B" w:rsidRDefault="00A97C63" w:rsidP="00A97C63">
            <w:pPr>
              <w:pStyle w:val="Tablebody"/>
              <w:autoSpaceDE w:val="0"/>
              <w:autoSpaceDN w:val="0"/>
              <w:adjustRightInd w:val="0"/>
            </w:pPr>
            <w:r>
              <w:t>Wave height</w:t>
            </w:r>
          </w:p>
        </w:tc>
      </w:tr>
      <w:tr w:rsidR="00A97C63" w:rsidRPr="00DB54B9" w14:paraId="07A88FA7" w14:textId="77777777" w:rsidTr="00144C42">
        <w:tc>
          <w:tcPr>
            <w:tcW w:w="1029" w:type="dxa"/>
          </w:tcPr>
          <w:p w14:paraId="1B7B8A84" w14:textId="7F96F09A" w:rsidR="00A97C63" w:rsidRPr="00DB54B9" w:rsidRDefault="00A97C63" w:rsidP="00A97C63">
            <w:pPr>
              <w:pStyle w:val="Tablebody"/>
              <w:autoSpaceDE w:val="0"/>
              <w:autoSpaceDN w:val="0"/>
              <w:adjustRightInd w:val="0"/>
            </w:pPr>
            <w:r>
              <w:rPr>
                <w:rFonts w:eastAsia="Calibri" w:cs="Times New Roman"/>
                <w:i/>
                <w:iCs/>
              </w:rPr>
              <w:t>H</w:t>
            </w:r>
            <w:r>
              <w:rPr>
                <w:iCs/>
                <w:position w:val="-6"/>
                <w:sz w:val="18"/>
                <w:szCs w:val="16"/>
              </w:rPr>
              <w:t>b</w:t>
            </w:r>
          </w:p>
        </w:tc>
        <w:tc>
          <w:tcPr>
            <w:tcW w:w="0" w:type="auto"/>
          </w:tcPr>
          <w:p w14:paraId="6D7DA179" w14:textId="4753077C" w:rsidR="00A97C63" w:rsidRPr="00DB54B9" w:rsidRDefault="00A97C63" w:rsidP="00A97C63">
            <w:pPr>
              <w:pStyle w:val="Tablebody"/>
              <w:autoSpaceDE w:val="0"/>
              <w:autoSpaceDN w:val="0"/>
              <w:adjustRightInd w:val="0"/>
            </w:pPr>
            <w:r w:rsidRPr="00AD2CBA">
              <w:t>Breaking wave height</w:t>
            </w:r>
          </w:p>
        </w:tc>
      </w:tr>
      <w:tr w:rsidR="00CB3DFD" w:rsidRPr="00DB54B9" w14:paraId="5429458E" w14:textId="77777777" w:rsidTr="00144C42">
        <w:tc>
          <w:tcPr>
            <w:tcW w:w="1029" w:type="dxa"/>
          </w:tcPr>
          <w:p w14:paraId="2B2AD424" w14:textId="52778917" w:rsidR="00CB3DFD" w:rsidRDefault="00CB3DFD" w:rsidP="00A97C63">
            <w:pPr>
              <w:pStyle w:val="Tablebody"/>
              <w:autoSpaceDE w:val="0"/>
              <w:autoSpaceDN w:val="0"/>
              <w:adjustRightInd w:val="0"/>
              <w:rPr>
                <w:rFonts w:eastAsia="Calibri" w:cs="Times New Roman"/>
                <w:i/>
                <w:iCs/>
              </w:rPr>
            </w:pPr>
            <w:r>
              <w:rPr>
                <w:rFonts w:eastAsia="Calibri" w:cs="Times New Roman"/>
                <w:i/>
                <w:iCs/>
              </w:rPr>
              <w:t>H</w:t>
            </w:r>
            <w:r>
              <w:rPr>
                <w:iCs/>
                <w:position w:val="-6"/>
                <w:sz w:val="18"/>
                <w:szCs w:val="16"/>
              </w:rPr>
              <w:t>i</w:t>
            </w:r>
          </w:p>
        </w:tc>
        <w:tc>
          <w:tcPr>
            <w:tcW w:w="0" w:type="auto"/>
          </w:tcPr>
          <w:p w14:paraId="25193C41" w14:textId="4EC1BB0E" w:rsidR="00CB3DFD" w:rsidRPr="00AD2CBA" w:rsidRDefault="003A51F2" w:rsidP="00A97C63">
            <w:pPr>
              <w:pStyle w:val="Tablebody"/>
              <w:autoSpaceDE w:val="0"/>
              <w:autoSpaceDN w:val="0"/>
              <w:adjustRightInd w:val="0"/>
            </w:pPr>
            <w:r>
              <w:t>H</w:t>
            </w:r>
            <w:r w:rsidRPr="003A51F2">
              <w:t>eight of incoming wave of normal incidence</w:t>
            </w:r>
          </w:p>
        </w:tc>
      </w:tr>
      <w:tr w:rsidR="00A97C63" w:rsidRPr="00DB54B9" w14:paraId="729B6D69" w14:textId="77777777" w:rsidTr="00144C42">
        <w:tc>
          <w:tcPr>
            <w:tcW w:w="1029" w:type="dxa"/>
          </w:tcPr>
          <w:p w14:paraId="4D2E616B" w14:textId="4DD963A3" w:rsidR="00A97C63" w:rsidRDefault="00A97C63" w:rsidP="00A97C63">
            <w:pPr>
              <w:pStyle w:val="Tablebody"/>
              <w:autoSpaceDE w:val="0"/>
              <w:autoSpaceDN w:val="0"/>
              <w:adjustRightInd w:val="0"/>
              <w:rPr>
                <w:rFonts w:eastAsia="Calibri" w:cs="Times New Roman"/>
                <w:i/>
                <w:iCs/>
              </w:rPr>
            </w:pPr>
            <w:r w:rsidRPr="00D034CC">
              <w:rPr>
                <w:i/>
                <w:iCs/>
              </w:rPr>
              <w:t>H</w:t>
            </w:r>
            <w:r w:rsidRPr="00681E07">
              <w:rPr>
                <w:position w:val="-6"/>
                <w:sz w:val="18"/>
                <w:szCs w:val="16"/>
              </w:rPr>
              <w:t>max</w:t>
            </w:r>
          </w:p>
        </w:tc>
        <w:tc>
          <w:tcPr>
            <w:tcW w:w="0" w:type="auto"/>
          </w:tcPr>
          <w:p w14:paraId="075C14ED" w14:textId="27D04E17" w:rsidR="00A97C63" w:rsidRPr="00AD2CBA" w:rsidRDefault="00A97C63" w:rsidP="00A97C63">
            <w:pPr>
              <w:pStyle w:val="Tablebody"/>
              <w:autoSpaceDE w:val="0"/>
              <w:autoSpaceDN w:val="0"/>
              <w:adjustRightInd w:val="0"/>
            </w:pPr>
            <w:r w:rsidRPr="00D034CC">
              <w:t>Maximum wave height</w:t>
            </w:r>
          </w:p>
        </w:tc>
      </w:tr>
      <w:tr w:rsidR="00A97C63" w:rsidRPr="00DB54B9" w14:paraId="06C43AFC" w14:textId="77777777" w:rsidTr="00144C42">
        <w:tc>
          <w:tcPr>
            <w:tcW w:w="1029" w:type="dxa"/>
          </w:tcPr>
          <w:p w14:paraId="5A962705" w14:textId="7D509514" w:rsidR="00A97C63" w:rsidRDefault="00A97C63" w:rsidP="00A97C63">
            <w:pPr>
              <w:pStyle w:val="Tablebody"/>
              <w:autoSpaceDE w:val="0"/>
              <w:autoSpaceDN w:val="0"/>
              <w:adjustRightInd w:val="0"/>
              <w:rPr>
                <w:rFonts w:eastAsia="Calibri" w:cs="Times New Roman"/>
                <w:i/>
                <w:iCs/>
              </w:rPr>
            </w:pPr>
            <w:r>
              <w:rPr>
                <w:rFonts w:eastAsia="Calibri" w:cs="Times New Roman"/>
                <w:i/>
                <w:iCs/>
              </w:rPr>
              <w:t>H</w:t>
            </w:r>
            <w:r>
              <w:rPr>
                <w:iCs/>
                <w:position w:val="-6"/>
                <w:sz w:val="18"/>
                <w:szCs w:val="16"/>
              </w:rPr>
              <w:t>m0</w:t>
            </w:r>
          </w:p>
        </w:tc>
        <w:tc>
          <w:tcPr>
            <w:tcW w:w="0" w:type="auto"/>
          </w:tcPr>
          <w:p w14:paraId="4D63BFDC" w14:textId="17742079" w:rsidR="00A97C63" w:rsidRPr="00AD2CBA" w:rsidRDefault="00A97C63" w:rsidP="00A97C63">
            <w:pPr>
              <w:pStyle w:val="Tablebody"/>
              <w:autoSpaceDE w:val="0"/>
              <w:autoSpaceDN w:val="0"/>
              <w:adjustRightInd w:val="0"/>
            </w:pPr>
            <w:r w:rsidRPr="00D034CC">
              <w:t>Significant wave height extracted from the spectrum</w:t>
            </w:r>
          </w:p>
        </w:tc>
      </w:tr>
      <w:tr w:rsidR="00F31E4F" w:rsidRPr="00DB54B9" w14:paraId="457032E4" w14:textId="77777777" w:rsidTr="00144C42">
        <w:tc>
          <w:tcPr>
            <w:tcW w:w="1029" w:type="dxa"/>
          </w:tcPr>
          <w:p w14:paraId="4420E1A9" w14:textId="1A8EF9D9" w:rsidR="00F31E4F" w:rsidRDefault="00F31E4F" w:rsidP="00A97C63">
            <w:pPr>
              <w:pStyle w:val="Tablebody"/>
              <w:autoSpaceDE w:val="0"/>
              <w:autoSpaceDN w:val="0"/>
              <w:adjustRightInd w:val="0"/>
              <w:rPr>
                <w:rFonts w:eastAsia="Calibri" w:cs="Times New Roman"/>
                <w:i/>
                <w:iCs/>
              </w:rPr>
            </w:pPr>
            <w:r>
              <w:rPr>
                <w:rFonts w:eastAsia="Calibri" w:cs="Times New Roman"/>
                <w:i/>
                <w:iCs/>
              </w:rPr>
              <w:t>H</w:t>
            </w:r>
            <w:r w:rsidR="00697D77" w:rsidRPr="004C026F">
              <w:rPr>
                <w:i/>
                <w:position w:val="-6"/>
                <w:sz w:val="18"/>
                <w:szCs w:val="16"/>
              </w:rPr>
              <w:t>n</w:t>
            </w:r>
          </w:p>
        </w:tc>
        <w:tc>
          <w:tcPr>
            <w:tcW w:w="0" w:type="auto"/>
          </w:tcPr>
          <w:p w14:paraId="3C7DE969" w14:textId="07DD3843" w:rsidR="00F31E4F" w:rsidRPr="00D034CC" w:rsidRDefault="00666F5E" w:rsidP="00A97C63">
            <w:pPr>
              <w:pStyle w:val="Tablebody"/>
              <w:autoSpaceDE w:val="0"/>
              <w:autoSpaceDN w:val="0"/>
              <w:adjustRightInd w:val="0"/>
            </w:pPr>
            <w:r>
              <w:rPr>
                <w:lang w:val="en-US"/>
              </w:rPr>
              <w:t>Representative wave</w:t>
            </w:r>
            <w:r w:rsidRPr="00577302">
              <w:rPr>
                <w:lang w:val="en-US"/>
              </w:rPr>
              <w:t xml:space="preserve"> heights of wave group</w:t>
            </w:r>
            <w:r>
              <w:rPr>
                <w:lang w:val="en-US"/>
              </w:rPr>
              <w:t xml:space="preserve"> </w:t>
            </w:r>
            <w:r w:rsidRPr="004D602C">
              <w:rPr>
                <w:i/>
                <w:iCs/>
                <w:lang w:val="en-US"/>
              </w:rPr>
              <w:t>n</w:t>
            </w:r>
          </w:p>
        </w:tc>
      </w:tr>
      <w:tr w:rsidR="00823FB9" w:rsidRPr="00DB54B9" w14:paraId="2B7A0C4B" w14:textId="77777777" w:rsidTr="00144C42">
        <w:tc>
          <w:tcPr>
            <w:tcW w:w="1029" w:type="dxa"/>
          </w:tcPr>
          <w:p w14:paraId="492A426D" w14:textId="67767811" w:rsidR="00823FB9" w:rsidRDefault="00823FB9" w:rsidP="00A97C63">
            <w:pPr>
              <w:pStyle w:val="Tablebody"/>
              <w:autoSpaceDE w:val="0"/>
              <w:autoSpaceDN w:val="0"/>
              <w:adjustRightInd w:val="0"/>
              <w:rPr>
                <w:rFonts w:eastAsia="Calibri" w:cs="Times New Roman"/>
                <w:i/>
                <w:iCs/>
              </w:rPr>
            </w:pPr>
            <w:r w:rsidRPr="00CB6351">
              <w:rPr>
                <w:rFonts w:eastAsia="Calibri" w:cs="Times New Roman"/>
                <w:i/>
                <w:iCs/>
              </w:rPr>
              <w:t>H</w:t>
            </w:r>
            <w:r w:rsidRPr="004C026F">
              <w:rPr>
                <w:i/>
                <w:iCs/>
                <w:position w:val="-6"/>
                <w:sz w:val="18"/>
                <w:szCs w:val="16"/>
              </w:rPr>
              <w:t>q</w:t>
            </w:r>
          </w:p>
        </w:tc>
        <w:tc>
          <w:tcPr>
            <w:tcW w:w="0" w:type="auto"/>
          </w:tcPr>
          <w:p w14:paraId="754321F1" w14:textId="1DC8B838" w:rsidR="00823FB9" w:rsidRDefault="004F66B0" w:rsidP="00A97C63">
            <w:pPr>
              <w:pStyle w:val="Tablebody"/>
              <w:autoSpaceDE w:val="0"/>
              <w:autoSpaceDN w:val="0"/>
              <w:adjustRightInd w:val="0"/>
              <w:rPr>
                <w:lang w:val="en-US"/>
              </w:rPr>
            </w:pPr>
            <w:r>
              <w:rPr>
                <w:lang w:val="en-US"/>
              </w:rPr>
              <w:t>Storm-representative wave</w:t>
            </w:r>
            <w:r w:rsidR="001F492F" w:rsidRPr="001F492F">
              <w:rPr>
                <w:lang w:val="en-US"/>
              </w:rPr>
              <w:t xml:space="preserve"> height</w:t>
            </w:r>
            <w:r w:rsidR="00423A81">
              <w:t xml:space="preserve"> </w:t>
            </w:r>
            <w:r w:rsidR="00423A81" w:rsidRPr="00423A81">
              <w:rPr>
                <w:lang w:val="en-US"/>
              </w:rPr>
              <w:t xml:space="preserve">corresponding to an annual exceedance probability of </w:t>
            </w:r>
            <w:r w:rsidR="00423A81" w:rsidRPr="004C026F">
              <w:rPr>
                <w:i/>
                <w:iCs/>
                <w:lang w:val="en-US"/>
              </w:rPr>
              <w:t>q</w:t>
            </w:r>
          </w:p>
        </w:tc>
      </w:tr>
      <w:tr w:rsidR="00A97C63" w:rsidRPr="00DB54B9" w14:paraId="107492B7" w14:textId="77777777" w:rsidTr="00144C42">
        <w:tc>
          <w:tcPr>
            <w:tcW w:w="1029" w:type="dxa"/>
          </w:tcPr>
          <w:p w14:paraId="73B19C3C" w14:textId="5D0E6D57" w:rsidR="00A97C63" w:rsidRDefault="00A97C63" w:rsidP="00A97C63">
            <w:pPr>
              <w:pStyle w:val="Tablebody"/>
              <w:autoSpaceDE w:val="0"/>
              <w:autoSpaceDN w:val="0"/>
              <w:adjustRightInd w:val="0"/>
              <w:rPr>
                <w:rFonts w:eastAsia="Calibri" w:cs="Times New Roman"/>
                <w:i/>
                <w:iCs/>
              </w:rPr>
            </w:pPr>
            <w:r w:rsidRPr="00CB6351">
              <w:rPr>
                <w:rFonts w:eastAsia="Calibri" w:cs="Times New Roman"/>
                <w:i/>
                <w:iCs/>
              </w:rPr>
              <w:t>H</w:t>
            </w:r>
            <w:r w:rsidRPr="00CB6351">
              <w:rPr>
                <w:position w:val="-6"/>
                <w:sz w:val="18"/>
                <w:szCs w:val="16"/>
              </w:rPr>
              <w:t>s</w:t>
            </w:r>
          </w:p>
        </w:tc>
        <w:tc>
          <w:tcPr>
            <w:tcW w:w="0" w:type="auto"/>
          </w:tcPr>
          <w:p w14:paraId="7FC3AA98" w14:textId="0D8582F7" w:rsidR="00A97C63" w:rsidRPr="00AD2CBA" w:rsidRDefault="00A97C63" w:rsidP="00A97C63">
            <w:pPr>
              <w:pStyle w:val="Tablebody"/>
              <w:autoSpaceDE w:val="0"/>
              <w:autoSpaceDN w:val="0"/>
              <w:adjustRightInd w:val="0"/>
            </w:pPr>
            <w:r w:rsidRPr="00D034CC">
              <w:rPr>
                <w:lang w:val="en-US"/>
              </w:rPr>
              <w:t>Significant wave height,</w:t>
            </w:r>
            <w:r>
              <w:rPr>
                <w:lang w:val="en-US"/>
              </w:rPr>
              <w:t xml:space="preserve"> </w:t>
            </w:r>
            <w:r w:rsidRPr="00CB6351">
              <w:rPr>
                <w:rFonts w:eastAsia="Calibri" w:cs="Times New Roman"/>
                <w:i/>
                <w:iCs/>
              </w:rPr>
              <w:t>H</w:t>
            </w:r>
            <w:r w:rsidRPr="00CB6351">
              <w:rPr>
                <w:position w:val="-6"/>
                <w:sz w:val="18"/>
                <w:szCs w:val="16"/>
              </w:rPr>
              <w:t>s</w:t>
            </w:r>
            <w:r>
              <w:rPr>
                <w:lang w:val="en-US"/>
              </w:rPr>
              <w:t xml:space="preserve"> = </w:t>
            </w:r>
            <w:r w:rsidRPr="00CB6351">
              <w:rPr>
                <w:rFonts w:eastAsia="Calibri" w:cs="Times New Roman"/>
                <w:i/>
                <w:iCs/>
              </w:rPr>
              <w:t>H</w:t>
            </w:r>
            <w:r>
              <w:rPr>
                <w:position w:val="-6"/>
                <w:sz w:val="18"/>
                <w:szCs w:val="16"/>
              </w:rPr>
              <w:t>1/3</w:t>
            </w:r>
          </w:p>
        </w:tc>
      </w:tr>
      <w:tr w:rsidR="001B6AA4" w:rsidRPr="00DB54B9" w14:paraId="7354F674" w14:textId="77777777" w:rsidTr="00144C42">
        <w:tc>
          <w:tcPr>
            <w:tcW w:w="1029" w:type="dxa"/>
          </w:tcPr>
          <w:p w14:paraId="518D59C0" w14:textId="58C7E851" w:rsidR="001B6AA4" w:rsidRPr="00CB6351" w:rsidRDefault="001B6AA4" w:rsidP="00A97C63">
            <w:pPr>
              <w:pStyle w:val="Tablebody"/>
              <w:autoSpaceDE w:val="0"/>
              <w:autoSpaceDN w:val="0"/>
              <w:adjustRightInd w:val="0"/>
              <w:rPr>
                <w:rFonts w:eastAsia="Calibri" w:cs="Times New Roman"/>
                <w:i/>
                <w:iCs/>
              </w:rPr>
            </w:pPr>
            <w:r w:rsidRPr="00CB6351">
              <w:rPr>
                <w:rFonts w:eastAsia="Calibri" w:cs="Times New Roman"/>
                <w:i/>
                <w:iCs/>
              </w:rPr>
              <w:t>H</w:t>
            </w:r>
            <w:r w:rsidRPr="00CB6351">
              <w:rPr>
                <w:position w:val="-6"/>
                <w:sz w:val="18"/>
                <w:szCs w:val="16"/>
              </w:rPr>
              <w:t>s</w:t>
            </w:r>
            <w:r>
              <w:rPr>
                <w:position w:val="-6"/>
                <w:sz w:val="18"/>
                <w:szCs w:val="16"/>
              </w:rPr>
              <w:t>,toe</w:t>
            </w:r>
          </w:p>
        </w:tc>
        <w:tc>
          <w:tcPr>
            <w:tcW w:w="0" w:type="auto"/>
          </w:tcPr>
          <w:p w14:paraId="36B9072C" w14:textId="6009EC07" w:rsidR="001B6AA4" w:rsidRPr="00D034CC" w:rsidRDefault="0085409D" w:rsidP="00A97C63">
            <w:pPr>
              <w:pStyle w:val="Tablebody"/>
              <w:autoSpaceDE w:val="0"/>
              <w:autoSpaceDN w:val="0"/>
              <w:adjustRightInd w:val="0"/>
              <w:rPr>
                <w:lang w:val="en-US"/>
              </w:rPr>
            </w:pPr>
            <w:r w:rsidRPr="0085409D">
              <w:rPr>
                <w:lang w:val="en-US"/>
              </w:rPr>
              <w:t>Significant wave height at structure toe</w:t>
            </w:r>
          </w:p>
        </w:tc>
      </w:tr>
      <w:tr w:rsidR="00F72310" w:rsidRPr="00DB54B9" w14:paraId="0FE4D63E" w14:textId="77777777" w:rsidTr="00144C42">
        <w:tc>
          <w:tcPr>
            <w:tcW w:w="1029" w:type="dxa"/>
          </w:tcPr>
          <w:p w14:paraId="54E1DE4B" w14:textId="6F48923B" w:rsidR="00F72310" w:rsidRPr="00CB6351" w:rsidRDefault="00F72310" w:rsidP="00A97C63">
            <w:pPr>
              <w:pStyle w:val="Tablebody"/>
              <w:autoSpaceDE w:val="0"/>
              <w:autoSpaceDN w:val="0"/>
              <w:adjustRightInd w:val="0"/>
              <w:rPr>
                <w:rFonts w:eastAsia="Calibri" w:cs="Times New Roman"/>
                <w:i/>
                <w:iCs/>
              </w:rPr>
            </w:pPr>
            <w:r w:rsidRPr="00CB6351">
              <w:rPr>
                <w:rFonts w:eastAsia="Calibri" w:cs="Times New Roman"/>
                <w:i/>
                <w:iCs/>
              </w:rPr>
              <w:t>H</w:t>
            </w:r>
            <w:r w:rsidRPr="00CB6351">
              <w:rPr>
                <w:position w:val="-6"/>
                <w:sz w:val="18"/>
                <w:szCs w:val="16"/>
              </w:rPr>
              <w:t>s</w:t>
            </w:r>
            <w:r>
              <w:rPr>
                <w:position w:val="-6"/>
                <w:sz w:val="18"/>
                <w:szCs w:val="16"/>
              </w:rPr>
              <w:t>0</w:t>
            </w:r>
          </w:p>
        </w:tc>
        <w:tc>
          <w:tcPr>
            <w:tcW w:w="0" w:type="auto"/>
          </w:tcPr>
          <w:p w14:paraId="7819C699" w14:textId="4583AF31" w:rsidR="00F72310" w:rsidRPr="00D034CC" w:rsidRDefault="00FC6BAB" w:rsidP="00A97C63">
            <w:pPr>
              <w:pStyle w:val="Tablebody"/>
              <w:autoSpaceDE w:val="0"/>
              <w:autoSpaceDN w:val="0"/>
              <w:adjustRightInd w:val="0"/>
              <w:rPr>
                <w:lang w:val="en-US"/>
              </w:rPr>
            </w:pPr>
            <w:r w:rsidRPr="00FC6BAB">
              <w:rPr>
                <w:lang w:val="en-US"/>
              </w:rPr>
              <w:t>Deep-water significant wave height</w:t>
            </w:r>
          </w:p>
        </w:tc>
      </w:tr>
      <w:tr w:rsidR="00A97C63" w:rsidRPr="00DB54B9" w14:paraId="28E6856E" w14:textId="77777777" w:rsidTr="00144C42">
        <w:tc>
          <w:tcPr>
            <w:tcW w:w="1029" w:type="dxa"/>
          </w:tcPr>
          <w:p w14:paraId="689BB456" w14:textId="4E813033" w:rsidR="00A97C63" w:rsidRPr="00DB54B9" w:rsidRDefault="00A97C63" w:rsidP="00A97C63">
            <w:pPr>
              <w:pStyle w:val="Tablebody"/>
              <w:autoSpaceDE w:val="0"/>
              <w:autoSpaceDN w:val="0"/>
              <w:adjustRightInd w:val="0"/>
            </w:pPr>
            <w:r w:rsidRPr="00F47C11">
              <w:rPr>
                <w:rFonts w:eastAsia="Calibri" w:cs="Times New Roman"/>
                <w:i/>
                <w:iCs/>
                <w:position w:val="-12"/>
              </w:rPr>
              <w:object w:dxaOrig="360" w:dyaOrig="400" w14:anchorId="1D66B492">
                <v:shape id="_x0000_i1028" type="#_x0000_t75" alt="P1070C29T4#yIS1" style="width:19.5pt;height:19.5pt" o:ole="">
                  <v:imagedata r:id="rId22" o:title=""/>
                </v:shape>
                <o:OLEObject Type="Embed" ProgID="Equation.DSMT4" ShapeID="_x0000_i1028" DrawAspect="Content" ObjectID="_1772525803" r:id="rId23"/>
              </w:object>
            </w:r>
          </w:p>
        </w:tc>
        <w:tc>
          <w:tcPr>
            <w:tcW w:w="0" w:type="auto"/>
          </w:tcPr>
          <w:p w14:paraId="386229B3" w14:textId="7911124D" w:rsidR="00A97C63" w:rsidRPr="00DB54B9" w:rsidRDefault="00A97C63" w:rsidP="00A97C63">
            <w:pPr>
              <w:pStyle w:val="Tablebody"/>
              <w:autoSpaceDE w:val="0"/>
              <w:autoSpaceDN w:val="0"/>
              <w:adjustRightInd w:val="0"/>
            </w:pPr>
            <w:r w:rsidRPr="00E81460">
              <w:t xml:space="preserve">Significant wave height with return period </w:t>
            </w:r>
            <w:r w:rsidRPr="009865A4">
              <w:rPr>
                <w:i/>
                <w:iCs/>
              </w:rPr>
              <w:t>T</w:t>
            </w:r>
          </w:p>
        </w:tc>
      </w:tr>
      <w:tr w:rsidR="00A97C63" w:rsidRPr="00DB54B9" w14:paraId="2CDC2C32" w14:textId="77777777" w:rsidTr="00144C42">
        <w:tc>
          <w:tcPr>
            <w:tcW w:w="1029" w:type="dxa"/>
          </w:tcPr>
          <w:p w14:paraId="6A95376D" w14:textId="4E112674" w:rsidR="00A97C63" w:rsidRPr="00E81460" w:rsidRDefault="00A97C63" w:rsidP="00A97C63">
            <w:pPr>
              <w:pStyle w:val="Tablebody"/>
              <w:autoSpaceDE w:val="0"/>
              <w:autoSpaceDN w:val="0"/>
              <w:adjustRightInd w:val="0"/>
              <w:rPr>
                <w:rFonts w:eastAsia="Calibri" w:cs="Times New Roman"/>
              </w:rPr>
            </w:pPr>
            <w:r w:rsidRPr="00341A7E">
              <w:rPr>
                <w:rFonts w:eastAsia="Calibri" w:cs="Times New Roman"/>
                <w:i/>
                <w:iCs/>
              </w:rPr>
              <w:t>H</w:t>
            </w:r>
            <w:r w:rsidRPr="00341A7E">
              <w:rPr>
                <w:iCs/>
                <w:position w:val="-6"/>
                <w:sz w:val="18"/>
                <w:szCs w:val="16"/>
              </w:rPr>
              <w:t>1/3</w:t>
            </w:r>
          </w:p>
        </w:tc>
        <w:tc>
          <w:tcPr>
            <w:tcW w:w="0" w:type="auto"/>
          </w:tcPr>
          <w:p w14:paraId="797C33CD" w14:textId="6B990E18" w:rsidR="00A97C63" w:rsidRPr="00E81460" w:rsidRDefault="00A97C63" w:rsidP="00A97C63">
            <w:pPr>
              <w:pStyle w:val="Tablebody"/>
              <w:autoSpaceDE w:val="0"/>
              <w:autoSpaceDN w:val="0"/>
              <w:adjustRightInd w:val="0"/>
            </w:pPr>
            <w:r w:rsidRPr="00D034CC">
              <w:t>Significant wave height based on time domain analysis</w:t>
            </w:r>
          </w:p>
        </w:tc>
      </w:tr>
      <w:tr w:rsidR="00780DA9" w:rsidRPr="00DB54B9" w14:paraId="736AE35D" w14:textId="77777777" w:rsidTr="00144C42">
        <w:tc>
          <w:tcPr>
            <w:tcW w:w="1029" w:type="dxa"/>
          </w:tcPr>
          <w:p w14:paraId="74EBB616" w14:textId="413C53C9" w:rsidR="00780DA9" w:rsidRPr="00341A7E" w:rsidRDefault="00780DA9" w:rsidP="00A97C63">
            <w:pPr>
              <w:pStyle w:val="Tablebody"/>
              <w:autoSpaceDE w:val="0"/>
              <w:autoSpaceDN w:val="0"/>
              <w:adjustRightInd w:val="0"/>
              <w:rPr>
                <w:rFonts w:eastAsia="Calibri" w:cs="Times New Roman"/>
                <w:i/>
                <w:iCs/>
              </w:rPr>
            </w:pPr>
            <w:r w:rsidRPr="00341A7E">
              <w:rPr>
                <w:rFonts w:eastAsia="Calibri" w:cs="Times New Roman"/>
                <w:i/>
                <w:iCs/>
              </w:rPr>
              <w:t>H</w:t>
            </w:r>
            <w:r>
              <w:rPr>
                <w:iCs/>
                <w:position w:val="-6"/>
                <w:sz w:val="18"/>
                <w:szCs w:val="16"/>
              </w:rPr>
              <w:t>2%</w:t>
            </w:r>
          </w:p>
        </w:tc>
        <w:tc>
          <w:tcPr>
            <w:tcW w:w="0" w:type="auto"/>
          </w:tcPr>
          <w:p w14:paraId="11B54D80" w14:textId="3D8DA9B8" w:rsidR="00780DA9" w:rsidRPr="00D034CC" w:rsidRDefault="00824283" w:rsidP="00A97C63">
            <w:pPr>
              <w:pStyle w:val="Tablebody"/>
              <w:autoSpaceDE w:val="0"/>
              <w:autoSpaceDN w:val="0"/>
              <w:adjustRightInd w:val="0"/>
            </w:pPr>
            <w:r w:rsidRPr="00824283">
              <w:t>Wave height exceeded by 2</w:t>
            </w:r>
            <w:r>
              <w:t xml:space="preserve"> </w:t>
            </w:r>
            <w:r w:rsidRPr="00824283">
              <w:t>% of waves</w:t>
            </w:r>
          </w:p>
        </w:tc>
      </w:tr>
      <w:tr w:rsidR="00A97C63" w:rsidRPr="00DB54B9" w14:paraId="606BD193" w14:textId="77777777" w:rsidTr="00144C42">
        <w:tc>
          <w:tcPr>
            <w:tcW w:w="1029" w:type="dxa"/>
          </w:tcPr>
          <w:p w14:paraId="5539C716" w14:textId="3FDEE28C" w:rsidR="00A97C63" w:rsidRPr="004C026F" w:rsidRDefault="00A97C63" w:rsidP="00A97C63">
            <w:pPr>
              <w:pStyle w:val="Tablebody"/>
              <w:autoSpaceDE w:val="0"/>
              <w:autoSpaceDN w:val="0"/>
              <w:adjustRightInd w:val="0"/>
              <w:rPr>
                <w:rFonts w:eastAsia="Calibri" w:cs="Times New Roman"/>
              </w:rPr>
            </w:pPr>
            <w:r w:rsidRPr="004C026F">
              <w:rPr>
                <w:rFonts w:eastAsia="Calibri" w:cs="Times New Roman"/>
              </w:rPr>
              <w:t>HAT</w:t>
            </w:r>
          </w:p>
        </w:tc>
        <w:tc>
          <w:tcPr>
            <w:tcW w:w="0" w:type="auto"/>
          </w:tcPr>
          <w:p w14:paraId="24976E36" w14:textId="2A51F8F6" w:rsidR="00A97C63" w:rsidRPr="00D034CC" w:rsidRDefault="00A97C63" w:rsidP="00A97C63">
            <w:pPr>
              <w:pStyle w:val="Tablebody"/>
              <w:autoSpaceDE w:val="0"/>
              <w:autoSpaceDN w:val="0"/>
              <w:adjustRightInd w:val="0"/>
            </w:pPr>
            <w:r>
              <w:t>H</w:t>
            </w:r>
            <w:r w:rsidRPr="002C6517">
              <w:t>ighest astronomical tide</w:t>
            </w:r>
          </w:p>
        </w:tc>
      </w:tr>
      <w:tr w:rsidR="00A97C63" w:rsidRPr="00DB54B9" w14:paraId="30BA2A7C" w14:textId="77777777" w:rsidTr="00144C42">
        <w:tc>
          <w:tcPr>
            <w:tcW w:w="1029" w:type="dxa"/>
          </w:tcPr>
          <w:p w14:paraId="18C85EAB" w14:textId="0BB5BED0" w:rsidR="00A97C63" w:rsidRPr="001E0D1C" w:rsidRDefault="00A97C63" w:rsidP="00A97C63">
            <w:pPr>
              <w:pStyle w:val="Tablebody"/>
              <w:autoSpaceDE w:val="0"/>
              <w:autoSpaceDN w:val="0"/>
              <w:adjustRightInd w:val="0"/>
              <w:rPr>
                <w:rFonts w:eastAsia="Calibri" w:cs="Times New Roman"/>
              </w:rPr>
            </w:pPr>
            <w:r>
              <w:rPr>
                <w:rFonts w:eastAsia="Calibri" w:cs="Times New Roman"/>
              </w:rPr>
              <w:t>HEA</w:t>
            </w:r>
          </w:p>
        </w:tc>
        <w:tc>
          <w:tcPr>
            <w:tcW w:w="0" w:type="auto"/>
          </w:tcPr>
          <w:p w14:paraId="59E491CC" w14:textId="4F77B5C9" w:rsidR="00A97C63" w:rsidRDefault="00A97C63" w:rsidP="00A97C63">
            <w:pPr>
              <w:pStyle w:val="Tablebody"/>
              <w:autoSpaceDE w:val="0"/>
              <w:autoSpaceDN w:val="0"/>
              <w:adjustRightInd w:val="0"/>
            </w:pPr>
            <w:r>
              <w:t>H</w:t>
            </w:r>
            <w:r w:rsidRPr="001E0D1C">
              <w:t>ydrodynamic estimate approach</w:t>
            </w:r>
          </w:p>
        </w:tc>
      </w:tr>
      <w:tr w:rsidR="00A97C63" w:rsidRPr="00DB54B9" w14:paraId="0E71EB7C" w14:textId="77777777" w:rsidTr="00144C42">
        <w:tc>
          <w:tcPr>
            <w:tcW w:w="1029" w:type="dxa"/>
          </w:tcPr>
          <w:p w14:paraId="712C2176" w14:textId="214BC716" w:rsidR="00A97C63" w:rsidRDefault="00A97C63" w:rsidP="00A97C63">
            <w:pPr>
              <w:pStyle w:val="Tablebody"/>
              <w:autoSpaceDE w:val="0"/>
              <w:autoSpaceDN w:val="0"/>
              <w:adjustRightInd w:val="0"/>
              <w:rPr>
                <w:rFonts w:eastAsia="Calibri" w:cs="Times New Roman"/>
              </w:rPr>
            </w:pPr>
            <w:r>
              <w:rPr>
                <w:lang w:val="en-US"/>
              </w:rPr>
              <w:t>J</w:t>
            </w:r>
            <w:r w:rsidRPr="00D11542">
              <w:rPr>
                <w:lang w:val="en-US"/>
              </w:rPr>
              <w:t>Ds-EM</w:t>
            </w:r>
          </w:p>
        </w:tc>
        <w:tc>
          <w:tcPr>
            <w:tcW w:w="0" w:type="auto"/>
          </w:tcPr>
          <w:p w14:paraId="450C930B" w14:textId="4B86161C" w:rsidR="00A97C63" w:rsidRDefault="00A97C63" w:rsidP="00A97C63">
            <w:pPr>
              <w:pStyle w:val="Tablebody"/>
              <w:autoSpaceDE w:val="0"/>
              <w:autoSpaceDN w:val="0"/>
              <w:adjustRightInd w:val="0"/>
            </w:pPr>
            <w:r>
              <w:rPr>
                <w:lang w:val="en-US"/>
              </w:rPr>
              <w:t>Joint d</w:t>
            </w:r>
            <w:r w:rsidRPr="00D11542">
              <w:rPr>
                <w:lang w:val="en-US"/>
              </w:rPr>
              <w:t>eep-</w:t>
            </w:r>
            <w:r>
              <w:rPr>
                <w:lang w:val="en-US"/>
              </w:rPr>
              <w:t>s</w:t>
            </w:r>
            <w:r w:rsidRPr="00D11542">
              <w:rPr>
                <w:lang w:val="en-US"/>
              </w:rPr>
              <w:t xml:space="preserve">ea </w:t>
            </w:r>
            <w:r>
              <w:rPr>
                <w:lang w:val="en-US"/>
              </w:rPr>
              <w:t>e</w:t>
            </w:r>
            <w:r w:rsidRPr="00D11542">
              <w:rPr>
                <w:lang w:val="en-US"/>
              </w:rPr>
              <w:t xml:space="preserve">xtremes </w:t>
            </w:r>
            <w:r>
              <w:rPr>
                <w:lang w:val="en-US"/>
              </w:rPr>
              <w:t>m</w:t>
            </w:r>
            <w:r w:rsidRPr="00D11542">
              <w:rPr>
                <w:lang w:val="en-US"/>
              </w:rPr>
              <w:t>ethods</w:t>
            </w:r>
          </w:p>
        </w:tc>
      </w:tr>
      <w:tr w:rsidR="00A97C63" w:rsidRPr="00DB54B9" w14:paraId="602D24E6" w14:textId="77777777" w:rsidTr="00144C42">
        <w:tc>
          <w:tcPr>
            <w:tcW w:w="1029" w:type="dxa"/>
          </w:tcPr>
          <w:p w14:paraId="38E7B74E" w14:textId="6C17B862" w:rsidR="00A97C63" w:rsidRPr="00E81460" w:rsidRDefault="00A97C63" w:rsidP="00A97C63">
            <w:pPr>
              <w:pStyle w:val="Tablebody"/>
              <w:autoSpaceDE w:val="0"/>
              <w:autoSpaceDN w:val="0"/>
              <w:adjustRightInd w:val="0"/>
              <w:rPr>
                <w:rFonts w:eastAsia="Calibri" w:cs="Times New Roman"/>
              </w:rPr>
            </w:pPr>
            <w:r w:rsidRPr="000E2DF7">
              <w:rPr>
                <w:rFonts w:eastAsia="Calibri" w:cs="Times New Roman"/>
                <w:i/>
                <w:iCs/>
              </w:rPr>
              <w:t>K</w:t>
            </w:r>
            <w:r w:rsidRPr="000E2DF7">
              <w:rPr>
                <w:position w:val="-6"/>
                <w:sz w:val="18"/>
                <w:szCs w:val="16"/>
              </w:rPr>
              <w:t>D</w:t>
            </w:r>
          </w:p>
        </w:tc>
        <w:tc>
          <w:tcPr>
            <w:tcW w:w="0" w:type="auto"/>
          </w:tcPr>
          <w:p w14:paraId="2C7002EE" w14:textId="63F5C56C" w:rsidR="00A97C63" w:rsidRPr="00E81460" w:rsidRDefault="00A97C63" w:rsidP="00A97C63">
            <w:pPr>
              <w:pStyle w:val="Tablebody"/>
              <w:autoSpaceDE w:val="0"/>
              <w:autoSpaceDN w:val="0"/>
              <w:adjustRightInd w:val="0"/>
            </w:pPr>
            <w:r w:rsidRPr="00D034CC">
              <w:rPr>
                <w:lang w:val="en-US"/>
              </w:rPr>
              <w:t>Stability coefficient in Hudson’s formula</w:t>
            </w:r>
          </w:p>
        </w:tc>
      </w:tr>
      <w:tr w:rsidR="00A06898" w:rsidRPr="00DB54B9" w14:paraId="264EBF9D" w14:textId="77777777" w:rsidTr="00144C42">
        <w:tc>
          <w:tcPr>
            <w:tcW w:w="1029" w:type="dxa"/>
          </w:tcPr>
          <w:p w14:paraId="4F014B69" w14:textId="5BE4A47B" w:rsidR="00A06898" w:rsidRPr="000E2DF7" w:rsidRDefault="00FE662F" w:rsidP="00A97C63">
            <w:pPr>
              <w:pStyle w:val="Tablebody"/>
              <w:autoSpaceDE w:val="0"/>
              <w:autoSpaceDN w:val="0"/>
              <w:adjustRightInd w:val="0"/>
              <w:rPr>
                <w:rFonts w:eastAsia="Calibri" w:cs="Times New Roman"/>
                <w:i/>
                <w:iCs/>
              </w:rPr>
            </w:pPr>
            <w:r w:rsidRPr="00737CE6">
              <w:rPr>
                <w:i/>
                <w:iCs/>
                <w:lang w:val="en-US"/>
              </w:rPr>
              <w:t>K</w:t>
            </w:r>
            <w:r w:rsidRPr="00737CE6">
              <w:rPr>
                <w:position w:val="-6"/>
                <w:sz w:val="18"/>
                <w:szCs w:val="16"/>
                <w:lang w:val="en-US"/>
              </w:rPr>
              <w:t>s</w:t>
            </w:r>
          </w:p>
        </w:tc>
        <w:tc>
          <w:tcPr>
            <w:tcW w:w="0" w:type="auto"/>
          </w:tcPr>
          <w:p w14:paraId="7FB6E3D1" w14:textId="2999E09D" w:rsidR="00A06898" w:rsidRPr="00D034CC" w:rsidRDefault="00FE662F" w:rsidP="00A97C63">
            <w:pPr>
              <w:pStyle w:val="Tablebody"/>
              <w:autoSpaceDE w:val="0"/>
              <w:autoSpaceDN w:val="0"/>
              <w:adjustRightInd w:val="0"/>
              <w:rPr>
                <w:lang w:val="en-US"/>
              </w:rPr>
            </w:pPr>
            <w:r>
              <w:rPr>
                <w:lang w:val="en-US"/>
              </w:rPr>
              <w:t>Stability parameter</w:t>
            </w:r>
          </w:p>
        </w:tc>
      </w:tr>
      <w:tr w:rsidR="00A97C63" w:rsidRPr="00DB54B9" w14:paraId="7E81C230" w14:textId="77777777" w:rsidTr="00144C42">
        <w:tc>
          <w:tcPr>
            <w:tcW w:w="1029" w:type="dxa"/>
          </w:tcPr>
          <w:p w14:paraId="744DD36D" w14:textId="66A39B58" w:rsidR="00A97C63" w:rsidRPr="00E81460" w:rsidRDefault="00A97C63" w:rsidP="00A97C63">
            <w:pPr>
              <w:pStyle w:val="Tablebody"/>
              <w:autoSpaceDE w:val="0"/>
              <w:autoSpaceDN w:val="0"/>
              <w:adjustRightInd w:val="0"/>
              <w:rPr>
                <w:rFonts w:eastAsia="Calibri" w:cs="Times New Roman"/>
              </w:rPr>
            </w:pPr>
            <w:r w:rsidRPr="00D034CC">
              <w:rPr>
                <w:i/>
              </w:rPr>
              <w:t>KC</w:t>
            </w:r>
          </w:p>
        </w:tc>
        <w:tc>
          <w:tcPr>
            <w:tcW w:w="0" w:type="auto"/>
          </w:tcPr>
          <w:p w14:paraId="68B4E352" w14:textId="68BF9360" w:rsidR="00A97C63" w:rsidRPr="00E81460" w:rsidRDefault="00A97C63" w:rsidP="00A97C63">
            <w:pPr>
              <w:pStyle w:val="Tablebody"/>
              <w:autoSpaceDE w:val="0"/>
              <w:autoSpaceDN w:val="0"/>
              <w:adjustRightInd w:val="0"/>
            </w:pPr>
            <w:r w:rsidRPr="00D034CC">
              <w:rPr>
                <w:lang w:val="en-US"/>
              </w:rPr>
              <w:t>Keulegan-Carpenter number =</w:t>
            </w:r>
            <w:r w:rsidRPr="00D034CC">
              <w:rPr>
                <w:i/>
                <w:lang w:val="en-US"/>
              </w:rPr>
              <w:t>u</w:t>
            </w:r>
            <w:r w:rsidRPr="000E2DF7">
              <w:rPr>
                <w:iCs/>
                <w:position w:val="-6"/>
                <w:sz w:val="18"/>
                <w:szCs w:val="16"/>
                <w:lang w:val="en-US"/>
              </w:rPr>
              <w:t>max</w:t>
            </w:r>
            <w:r w:rsidRPr="00D034CC">
              <w:rPr>
                <w:i/>
                <w:lang w:val="en-US"/>
              </w:rPr>
              <w:t>T/D (=πH/D;</w:t>
            </w:r>
            <w:r w:rsidRPr="00AB799E">
              <w:rPr>
                <w:iCs/>
                <w:lang w:val="en-US"/>
              </w:rPr>
              <w:t xml:space="preserve"> in </w:t>
            </w:r>
            <w:r w:rsidRPr="000E2DF7">
              <w:rPr>
                <w:iCs/>
                <w:lang w:val="en-US"/>
              </w:rPr>
              <w:t>deep water</w:t>
            </w:r>
            <w:r w:rsidRPr="00D034CC">
              <w:rPr>
                <w:i/>
                <w:lang w:val="en-US"/>
              </w:rPr>
              <w:t>)</w:t>
            </w:r>
            <w:r>
              <w:rPr>
                <w:i/>
                <w:lang w:val="en-US"/>
              </w:rPr>
              <w:t xml:space="preserve">, </w:t>
            </w:r>
          </w:p>
        </w:tc>
      </w:tr>
      <w:tr w:rsidR="00A15AC5" w:rsidRPr="00DB54B9" w14:paraId="0608805A" w14:textId="77777777" w:rsidTr="00144C42">
        <w:tc>
          <w:tcPr>
            <w:tcW w:w="1029" w:type="dxa"/>
          </w:tcPr>
          <w:p w14:paraId="39BD4149" w14:textId="344F5E7B" w:rsidR="00A15AC5" w:rsidRPr="00D034CC" w:rsidRDefault="00A15AC5" w:rsidP="00A97C63">
            <w:pPr>
              <w:pStyle w:val="Tablebody"/>
              <w:autoSpaceDE w:val="0"/>
              <w:autoSpaceDN w:val="0"/>
              <w:adjustRightInd w:val="0"/>
              <w:rPr>
                <w:i/>
              </w:rPr>
            </w:pPr>
            <w:r>
              <w:rPr>
                <w:i/>
              </w:rPr>
              <w:t>L</w:t>
            </w:r>
          </w:p>
        </w:tc>
        <w:tc>
          <w:tcPr>
            <w:tcW w:w="0" w:type="auto"/>
          </w:tcPr>
          <w:p w14:paraId="2C7E5826" w14:textId="2B46EBDE" w:rsidR="00A15AC5" w:rsidRPr="00D034CC" w:rsidRDefault="00A15AC5" w:rsidP="00A97C63">
            <w:pPr>
              <w:pStyle w:val="Tablebody"/>
              <w:autoSpaceDE w:val="0"/>
              <w:autoSpaceDN w:val="0"/>
              <w:adjustRightInd w:val="0"/>
              <w:rPr>
                <w:lang w:val="en-US"/>
              </w:rPr>
            </w:pPr>
            <w:r>
              <w:rPr>
                <w:lang w:val="en-US"/>
              </w:rPr>
              <w:t>Length</w:t>
            </w:r>
          </w:p>
        </w:tc>
      </w:tr>
      <w:tr w:rsidR="00A97C63" w:rsidRPr="00DB54B9" w14:paraId="6F402E85" w14:textId="77777777" w:rsidTr="00144C42">
        <w:tc>
          <w:tcPr>
            <w:tcW w:w="1029" w:type="dxa"/>
          </w:tcPr>
          <w:p w14:paraId="765D8BC3" w14:textId="78BFFAF0" w:rsidR="00A97C63" w:rsidRPr="00D034CC" w:rsidRDefault="00A97C63" w:rsidP="00A97C63">
            <w:pPr>
              <w:pStyle w:val="Tablebody"/>
              <w:autoSpaceDE w:val="0"/>
              <w:autoSpaceDN w:val="0"/>
              <w:adjustRightInd w:val="0"/>
              <w:rPr>
                <w:i/>
              </w:rPr>
            </w:pPr>
            <w:r w:rsidRPr="00F375D2">
              <w:rPr>
                <w:i/>
                <w:iCs/>
                <w:lang w:val="en-US"/>
              </w:rPr>
              <w:t>L</w:t>
            </w:r>
            <w:r w:rsidRPr="00F375D2">
              <w:rPr>
                <w:position w:val="-6"/>
                <w:sz w:val="18"/>
                <w:lang w:val="en-US"/>
              </w:rPr>
              <w:t>r</w:t>
            </w:r>
          </w:p>
        </w:tc>
        <w:tc>
          <w:tcPr>
            <w:tcW w:w="0" w:type="auto"/>
          </w:tcPr>
          <w:p w14:paraId="7DC7A635" w14:textId="184045C3" w:rsidR="00A97C63" w:rsidRPr="00D034CC" w:rsidRDefault="00A97C63" w:rsidP="00A97C63">
            <w:pPr>
              <w:pStyle w:val="Tablebody"/>
              <w:autoSpaceDE w:val="0"/>
              <w:autoSpaceDN w:val="0"/>
              <w:adjustRightInd w:val="0"/>
              <w:rPr>
                <w:lang w:val="en-US"/>
              </w:rPr>
            </w:pPr>
            <w:r>
              <w:rPr>
                <w:lang w:val="en-US"/>
              </w:rPr>
              <w:t>M</w:t>
            </w:r>
            <w:r w:rsidRPr="0075487A">
              <w:rPr>
                <w:lang w:val="en-US"/>
              </w:rPr>
              <w:t>odel scale</w:t>
            </w:r>
          </w:p>
        </w:tc>
      </w:tr>
      <w:tr w:rsidR="007A7EF9" w:rsidRPr="00DB54B9" w14:paraId="49468166" w14:textId="77777777" w:rsidTr="00144C42">
        <w:tc>
          <w:tcPr>
            <w:tcW w:w="1029" w:type="dxa"/>
          </w:tcPr>
          <w:p w14:paraId="5BF1EA88" w14:textId="6BBD04B4" w:rsidR="007A7EF9" w:rsidRPr="00F375D2" w:rsidRDefault="007A7EF9" w:rsidP="00A97C63">
            <w:pPr>
              <w:pStyle w:val="Tablebody"/>
              <w:autoSpaceDE w:val="0"/>
              <w:autoSpaceDN w:val="0"/>
              <w:adjustRightInd w:val="0"/>
              <w:rPr>
                <w:i/>
                <w:iCs/>
                <w:lang w:val="en-US"/>
              </w:rPr>
            </w:pPr>
            <w:r>
              <w:rPr>
                <w:i/>
                <w:iCs/>
                <w:lang w:val="en-US"/>
              </w:rPr>
              <w:t>Lo</w:t>
            </w:r>
          </w:p>
        </w:tc>
        <w:tc>
          <w:tcPr>
            <w:tcW w:w="0" w:type="auto"/>
          </w:tcPr>
          <w:p w14:paraId="6ABF55AB" w14:textId="0E6925C9" w:rsidR="007A7EF9" w:rsidRDefault="00F93D15" w:rsidP="00A97C63">
            <w:pPr>
              <w:pStyle w:val="Tablebody"/>
              <w:autoSpaceDE w:val="0"/>
              <w:autoSpaceDN w:val="0"/>
              <w:adjustRightInd w:val="0"/>
              <w:rPr>
                <w:lang w:val="en-US"/>
              </w:rPr>
            </w:pPr>
            <w:r>
              <w:rPr>
                <w:lang w:val="en-US"/>
              </w:rPr>
              <w:t>W</w:t>
            </w:r>
            <w:r w:rsidRPr="00F93D15">
              <w:rPr>
                <w:lang w:val="en-US"/>
              </w:rPr>
              <w:t>avelength in deep water</w:t>
            </w:r>
          </w:p>
        </w:tc>
      </w:tr>
      <w:tr w:rsidR="00A97C63" w:rsidRPr="00DB54B9" w14:paraId="20E66DCC" w14:textId="77777777" w:rsidTr="00144C42">
        <w:tc>
          <w:tcPr>
            <w:tcW w:w="1029" w:type="dxa"/>
          </w:tcPr>
          <w:p w14:paraId="1D9A6DE9" w14:textId="649DEAE9" w:rsidR="00A97C63" w:rsidRPr="004C026F" w:rsidRDefault="00A97C63" w:rsidP="00A97C63">
            <w:pPr>
              <w:pStyle w:val="Tablebody"/>
              <w:autoSpaceDE w:val="0"/>
              <w:autoSpaceDN w:val="0"/>
              <w:adjustRightInd w:val="0"/>
              <w:rPr>
                <w:iCs/>
              </w:rPr>
            </w:pPr>
            <w:r w:rsidRPr="004C026F">
              <w:rPr>
                <w:iCs/>
              </w:rPr>
              <w:t>LAT</w:t>
            </w:r>
          </w:p>
        </w:tc>
        <w:tc>
          <w:tcPr>
            <w:tcW w:w="0" w:type="auto"/>
          </w:tcPr>
          <w:p w14:paraId="48773985" w14:textId="1C48AEF2" w:rsidR="00A97C63" w:rsidRPr="00D034CC" w:rsidRDefault="00A97C63" w:rsidP="00A97C63">
            <w:pPr>
              <w:pStyle w:val="Tablebody"/>
              <w:autoSpaceDE w:val="0"/>
              <w:autoSpaceDN w:val="0"/>
              <w:adjustRightInd w:val="0"/>
              <w:rPr>
                <w:lang w:val="en-US"/>
              </w:rPr>
            </w:pPr>
            <w:r>
              <w:rPr>
                <w:lang w:val="en-US"/>
              </w:rPr>
              <w:t>L</w:t>
            </w:r>
            <w:r w:rsidRPr="00D85366">
              <w:rPr>
                <w:lang w:val="en-US"/>
              </w:rPr>
              <w:t>owest astronomical tide</w:t>
            </w:r>
          </w:p>
        </w:tc>
      </w:tr>
      <w:tr w:rsidR="00A97C63" w:rsidRPr="00DB54B9" w14:paraId="27B72AE0" w14:textId="77777777" w:rsidTr="00144C42">
        <w:tc>
          <w:tcPr>
            <w:tcW w:w="1029" w:type="dxa"/>
          </w:tcPr>
          <w:p w14:paraId="08A938AA" w14:textId="12E3B67D" w:rsidR="00A97C63" w:rsidRPr="00C13995" w:rsidRDefault="00A97C63" w:rsidP="00A97C63">
            <w:pPr>
              <w:pStyle w:val="Tablebody"/>
              <w:autoSpaceDE w:val="0"/>
              <w:autoSpaceDN w:val="0"/>
              <w:adjustRightInd w:val="0"/>
              <w:rPr>
                <w:rFonts w:eastAsia="Calibri" w:cs="Times New Roman"/>
                <w:i/>
                <w:iCs/>
              </w:rPr>
            </w:pPr>
            <w:r w:rsidRPr="00C13995">
              <w:rPr>
                <w:rFonts w:eastAsia="Calibri" w:cs="Times New Roman"/>
                <w:i/>
                <w:iCs/>
              </w:rPr>
              <w:t>M</w:t>
            </w:r>
          </w:p>
        </w:tc>
        <w:tc>
          <w:tcPr>
            <w:tcW w:w="0" w:type="auto"/>
          </w:tcPr>
          <w:p w14:paraId="5EEF91BF" w14:textId="1885BDA4" w:rsidR="00A97C63" w:rsidRPr="00E81460" w:rsidRDefault="00A97C63" w:rsidP="00A97C63">
            <w:pPr>
              <w:pStyle w:val="Tablebody"/>
              <w:autoSpaceDE w:val="0"/>
              <w:autoSpaceDN w:val="0"/>
              <w:adjustRightInd w:val="0"/>
            </w:pPr>
            <w:r w:rsidRPr="00D034CC">
              <w:rPr>
                <w:lang w:val="en-US"/>
              </w:rPr>
              <w:t>Mass</w:t>
            </w:r>
          </w:p>
        </w:tc>
      </w:tr>
      <w:tr w:rsidR="00A97C63" w:rsidRPr="00DB54B9" w14:paraId="5B402AD2" w14:textId="77777777" w:rsidTr="00144C42">
        <w:tc>
          <w:tcPr>
            <w:tcW w:w="1029" w:type="dxa"/>
          </w:tcPr>
          <w:p w14:paraId="2F4409DD" w14:textId="00B4F504" w:rsidR="00A97C63" w:rsidRPr="00E81460" w:rsidRDefault="00A97C63" w:rsidP="00A97C63">
            <w:pPr>
              <w:pStyle w:val="Tablebody"/>
              <w:autoSpaceDE w:val="0"/>
              <w:autoSpaceDN w:val="0"/>
              <w:adjustRightInd w:val="0"/>
              <w:rPr>
                <w:rFonts w:eastAsia="Calibri" w:cs="Times New Roman"/>
              </w:rPr>
            </w:pPr>
            <w:r w:rsidRPr="00D034CC">
              <w:rPr>
                <w:rFonts w:eastAsia="MS Mincho"/>
                <w:i/>
                <w:lang w:val="en-US"/>
              </w:rPr>
              <w:t>Ma</w:t>
            </w:r>
            <w:r w:rsidRPr="00C13995">
              <w:rPr>
                <w:rFonts w:eastAsia="MS Mincho"/>
                <w:iCs/>
                <w:position w:val="-6"/>
                <w:sz w:val="18"/>
                <w:szCs w:val="16"/>
                <w:lang w:val="en-US"/>
              </w:rPr>
              <w:t>z</w:t>
            </w:r>
          </w:p>
        </w:tc>
        <w:tc>
          <w:tcPr>
            <w:tcW w:w="0" w:type="auto"/>
          </w:tcPr>
          <w:p w14:paraId="603B3A80" w14:textId="39284BE8" w:rsidR="00A97C63" w:rsidRPr="00E81460" w:rsidRDefault="00A97C63" w:rsidP="00A97C63">
            <w:pPr>
              <w:pStyle w:val="Tablebody"/>
              <w:autoSpaceDE w:val="0"/>
              <w:autoSpaceDN w:val="0"/>
              <w:adjustRightInd w:val="0"/>
            </w:pPr>
            <w:r w:rsidRPr="00D034CC">
              <w:rPr>
                <w:rFonts w:eastAsia="MS Mincho"/>
                <w:lang w:val="en-US"/>
              </w:rPr>
              <w:t>Vertical added mass</w:t>
            </w:r>
          </w:p>
        </w:tc>
      </w:tr>
      <w:tr w:rsidR="00A97C63" w:rsidRPr="00DB54B9" w14:paraId="03831EF7" w14:textId="77777777" w:rsidTr="00144C42">
        <w:tc>
          <w:tcPr>
            <w:tcW w:w="1029" w:type="dxa"/>
          </w:tcPr>
          <w:p w14:paraId="04073E13" w14:textId="6E865F0F" w:rsidR="00A97C63" w:rsidRPr="00E81460" w:rsidRDefault="00A97C63" w:rsidP="00A97C63">
            <w:pPr>
              <w:pStyle w:val="Tablebody"/>
              <w:autoSpaceDE w:val="0"/>
              <w:autoSpaceDN w:val="0"/>
              <w:adjustRightInd w:val="0"/>
              <w:rPr>
                <w:rFonts w:eastAsia="Calibri" w:cs="Times New Roman"/>
              </w:rPr>
            </w:pPr>
            <w:r w:rsidRPr="00D034CC">
              <w:rPr>
                <w:rFonts w:eastAsia="MS Mincho"/>
                <w:i/>
                <w:lang w:val="en-US"/>
              </w:rPr>
              <w:t>Ma</w:t>
            </w:r>
            <w:r>
              <w:rPr>
                <w:rFonts w:eastAsia="MS Mincho"/>
                <w:iCs/>
                <w:position w:val="-6"/>
                <w:sz w:val="18"/>
                <w:szCs w:val="16"/>
                <w:lang w:val="en-US"/>
              </w:rPr>
              <w:t>x</w:t>
            </w:r>
          </w:p>
        </w:tc>
        <w:tc>
          <w:tcPr>
            <w:tcW w:w="0" w:type="auto"/>
          </w:tcPr>
          <w:p w14:paraId="24E515D4" w14:textId="21275329" w:rsidR="00A97C63" w:rsidRPr="00E81460" w:rsidRDefault="00A97C63" w:rsidP="00A97C63">
            <w:pPr>
              <w:pStyle w:val="Tablebody"/>
              <w:autoSpaceDE w:val="0"/>
              <w:autoSpaceDN w:val="0"/>
              <w:adjustRightInd w:val="0"/>
            </w:pPr>
            <w:r w:rsidRPr="00D034CC">
              <w:rPr>
                <w:rFonts w:eastAsia="MS Mincho"/>
                <w:lang w:val="en-US"/>
              </w:rPr>
              <w:t>Lateral added mass</w:t>
            </w:r>
          </w:p>
        </w:tc>
      </w:tr>
      <w:tr w:rsidR="00A97C63" w:rsidRPr="00DB54B9" w14:paraId="2DCFE85D" w14:textId="77777777" w:rsidTr="00144C42">
        <w:tc>
          <w:tcPr>
            <w:tcW w:w="1029" w:type="dxa"/>
          </w:tcPr>
          <w:p w14:paraId="1DD802F3" w14:textId="064855B0" w:rsidR="00A97C63" w:rsidRPr="004C026F" w:rsidRDefault="00A97C63" w:rsidP="00A97C63">
            <w:pPr>
              <w:pStyle w:val="Tablebody"/>
              <w:autoSpaceDE w:val="0"/>
              <w:autoSpaceDN w:val="0"/>
              <w:adjustRightInd w:val="0"/>
              <w:rPr>
                <w:rFonts w:eastAsia="MS Mincho"/>
                <w:iCs/>
                <w:lang w:val="en-US"/>
              </w:rPr>
            </w:pPr>
            <w:r w:rsidRPr="0049254B">
              <w:rPr>
                <w:rFonts w:eastAsia="MS Mincho"/>
                <w:lang w:val="en-US"/>
              </w:rPr>
              <w:t>MDs-EM</w:t>
            </w:r>
          </w:p>
        </w:tc>
        <w:tc>
          <w:tcPr>
            <w:tcW w:w="0" w:type="auto"/>
          </w:tcPr>
          <w:p w14:paraId="02F5E146" w14:textId="391AEABB" w:rsidR="00A97C63" w:rsidRPr="00D034CC" w:rsidRDefault="00A97C63" w:rsidP="00A97C63">
            <w:pPr>
              <w:pStyle w:val="Tablebody"/>
              <w:autoSpaceDE w:val="0"/>
              <w:autoSpaceDN w:val="0"/>
              <w:adjustRightInd w:val="0"/>
              <w:rPr>
                <w:rFonts w:eastAsia="MS Mincho"/>
                <w:lang w:val="en-US"/>
              </w:rPr>
            </w:pPr>
            <w:r w:rsidRPr="0049254B">
              <w:rPr>
                <w:rFonts w:eastAsia="MS Mincho"/>
                <w:lang w:val="en-US"/>
              </w:rPr>
              <w:t xml:space="preserve">Marginal </w:t>
            </w:r>
            <w:r>
              <w:rPr>
                <w:rFonts w:eastAsia="MS Mincho"/>
                <w:lang w:val="en-US"/>
              </w:rPr>
              <w:t>d</w:t>
            </w:r>
            <w:r w:rsidRPr="0049254B">
              <w:rPr>
                <w:rFonts w:eastAsia="MS Mincho"/>
                <w:lang w:val="en-US"/>
              </w:rPr>
              <w:t xml:space="preserve">eep-sea </w:t>
            </w:r>
            <w:r>
              <w:rPr>
                <w:rFonts w:eastAsia="MS Mincho"/>
                <w:lang w:val="en-US"/>
              </w:rPr>
              <w:t>e</w:t>
            </w:r>
            <w:r w:rsidRPr="0049254B">
              <w:rPr>
                <w:rFonts w:eastAsia="MS Mincho"/>
                <w:lang w:val="en-US"/>
              </w:rPr>
              <w:t xml:space="preserve">xtremes </w:t>
            </w:r>
            <w:r>
              <w:rPr>
                <w:rFonts w:eastAsia="MS Mincho"/>
                <w:lang w:val="en-US"/>
              </w:rPr>
              <w:t>m</w:t>
            </w:r>
            <w:r w:rsidRPr="0049254B">
              <w:rPr>
                <w:rFonts w:eastAsia="MS Mincho"/>
                <w:lang w:val="en-US"/>
              </w:rPr>
              <w:t>ethod</w:t>
            </w:r>
          </w:p>
        </w:tc>
      </w:tr>
      <w:tr w:rsidR="00A97C63" w:rsidRPr="00DB54B9" w14:paraId="63017368" w14:textId="77777777" w:rsidTr="00144C42">
        <w:tc>
          <w:tcPr>
            <w:tcW w:w="1029" w:type="dxa"/>
          </w:tcPr>
          <w:p w14:paraId="13C5BC23" w14:textId="6666398D" w:rsidR="00A97C63" w:rsidRPr="004C026F" w:rsidRDefault="00A97C63" w:rsidP="00A97C63">
            <w:pPr>
              <w:pStyle w:val="Tablebody"/>
              <w:autoSpaceDE w:val="0"/>
              <w:autoSpaceDN w:val="0"/>
              <w:adjustRightInd w:val="0"/>
              <w:rPr>
                <w:rFonts w:eastAsia="MS Mincho"/>
                <w:iCs/>
                <w:lang w:val="en-US"/>
              </w:rPr>
            </w:pPr>
            <w:r w:rsidRPr="004C026F">
              <w:rPr>
                <w:rFonts w:eastAsia="MS Mincho"/>
                <w:iCs/>
                <w:lang w:val="en-US"/>
              </w:rPr>
              <w:t>MHWS</w:t>
            </w:r>
          </w:p>
        </w:tc>
        <w:tc>
          <w:tcPr>
            <w:tcW w:w="0" w:type="auto"/>
          </w:tcPr>
          <w:p w14:paraId="23CF4E74" w14:textId="2165F2BC" w:rsidR="00A97C63" w:rsidRPr="00D034CC" w:rsidRDefault="00A97C63" w:rsidP="00A97C63">
            <w:pPr>
              <w:pStyle w:val="Tablebody"/>
              <w:autoSpaceDE w:val="0"/>
              <w:autoSpaceDN w:val="0"/>
              <w:adjustRightInd w:val="0"/>
              <w:rPr>
                <w:rFonts w:eastAsia="MS Mincho"/>
                <w:lang w:val="en-US"/>
              </w:rPr>
            </w:pPr>
            <w:r>
              <w:rPr>
                <w:rFonts w:eastAsia="MS Mincho"/>
                <w:lang w:val="en-US"/>
              </w:rPr>
              <w:t>M</w:t>
            </w:r>
            <w:r w:rsidRPr="00785B9E">
              <w:rPr>
                <w:rFonts w:eastAsia="MS Mincho"/>
                <w:lang w:val="en-US"/>
              </w:rPr>
              <w:t>ean high water springs</w:t>
            </w:r>
          </w:p>
        </w:tc>
      </w:tr>
      <w:tr w:rsidR="00A97C63" w:rsidRPr="00DB54B9" w14:paraId="7C9D4844" w14:textId="77777777" w:rsidTr="00144C42">
        <w:tc>
          <w:tcPr>
            <w:tcW w:w="1029" w:type="dxa"/>
          </w:tcPr>
          <w:p w14:paraId="3638F1D3" w14:textId="50DA4F81" w:rsidR="00A97C63" w:rsidRPr="00785B9E" w:rsidRDefault="00A97C63" w:rsidP="00A97C63">
            <w:pPr>
              <w:pStyle w:val="Tablebody"/>
              <w:autoSpaceDE w:val="0"/>
              <w:autoSpaceDN w:val="0"/>
              <w:adjustRightInd w:val="0"/>
              <w:rPr>
                <w:rFonts w:eastAsia="MS Mincho"/>
                <w:iCs/>
                <w:lang w:val="en-US"/>
              </w:rPr>
            </w:pPr>
            <w:r w:rsidRPr="008A3C97">
              <w:rPr>
                <w:rFonts w:eastAsia="MS Mincho"/>
                <w:iCs/>
                <w:lang w:val="en-US"/>
              </w:rPr>
              <w:t>M</w:t>
            </w:r>
            <w:r>
              <w:rPr>
                <w:rFonts w:eastAsia="MS Mincho"/>
                <w:iCs/>
                <w:lang w:val="en-US"/>
              </w:rPr>
              <w:t>L</w:t>
            </w:r>
            <w:r w:rsidRPr="008A3C97">
              <w:rPr>
                <w:rFonts w:eastAsia="MS Mincho"/>
                <w:iCs/>
                <w:lang w:val="en-US"/>
              </w:rPr>
              <w:t>WS</w:t>
            </w:r>
          </w:p>
        </w:tc>
        <w:tc>
          <w:tcPr>
            <w:tcW w:w="0" w:type="auto"/>
          </w:tcPr>
          <w:p w14:paraId="41A1F0BD" w14:textId="6CDCABBF" w:rsidR="00A97C63" w:rsidRDefault="00A97C63" w:rsidP="00A97C63">
            <w:pPr>
              <w:pStyle w:val="Tablebody"/>
              <w:autoSpaceDE w:val="0"/>
              <w:autoSpaceDN w:val="0"/>
              <w:adjustRightInd w:val="0"/>
              <w:rPr>
                <w:rFonts w:eastAsia="MS Mincho"/>
                <w:lang w:val="en-US"/>
              </w:rPr>
            </w:pPr>
            <w:r>
              <w:rPr>
                <w:rFonts w:eastAsia="MS Mincho"/>
                <w:lang w:val="en-US"/>
              </w:rPr>
              <w:t>M</w:t>
            </w:r>
            <w:r w:rsidRPr="00785B9E">
              <w:rPr>
                <w:rFonts w:eastAsia="MS Mincho"/>
                <w:lang w:val="en-US"/>
              </w:rPr>
              <w:t xml:space="preserve">ean </w:t>
            </w:r>
            <w:r>
              <w:rPr>
                <w:rFonts w:eastAsia="MS Mincho"/>
                <w:lang w:val="en-US"/>
              </w:rPr>
              <w:t>low</w:t>
            </w:r>
            <w:r w:rsidRPr="00785B9E">
              <w:rPr>
                <w:rFonts w:eastAsia="MS Mincho"/>
                <w:lang w:val="en-US"/>
              </w:rPr>
              <w:t xml:space="preserve"> water springs</w:t>
            </w:r>
          </w:p>
        </w:tc>
      </w:tr>
      <w:tr w:rsidR="00A97C63" w:rsidRPr="00DB54B9" w14:paraId="00154337" w14:textId="77777777" w:rsidTr="00144C42">
        <w:tc>
          <w:tcPr>
            <w:tcW w:w="1029" w:type="dxa"/>
          </w:tcPr>
          <w:p w14:paraId="3185672A" w14:textId="32630D79" w:rsidR="00A97C63" w:rsidRPr="00E81460" w:rsidRDefault="00A97C63" w:rsidP="00A97C63">
            <w:pPr>
              <w:pStyle w:val="Tablebody"/>
              <w:autoSpaceDE w:val="0"/>
              <w:autoSpaceDN w:val="0"/>
              <w:adjustRightInd w:val="0"/>
              <w:rPr>
                <w:rFonts w:eastAsia="Calibri" w:cs="Times New Roman"/>
              </w:rPr>
            </w:pPr>
            <w:r>
              <w:rPr>
                <w:rFonts w:eastAsia="Calibri" w:cs="Times New Roman"/>
              </w:rPr>
              <w:t>MSL</w:t>
            </w:r>
          </w:p>
        </w:tc>
        <w:tc>
          <w:tcPr>
            <w:tcW w:w="0" w:type="auto"/>
          </w:tcPr>
          <w:p w14:paraId="65D38EAC" w14:textId="237559BB" w:rsidR="00A97C63" w:rsidRPr="00E81460" w:rsidRDefault="00A97C63" w:rsidP="00A97C63">
            <w:pPr>
              <w:pStyle w:val="Tablebody"/>
              <w:autoSpaceDE w:val="0"/>
              <w:autoSpaceDN w:val="0"/>
              <w:adjustRightInd w:val="0"/>
            </w:pPr>
            <w:r w:rsidRPr="00D034CC">
              <w:rPr>
                <w:lang w:val="en-US"/>
              </w:rPr>
              <w:t>Mean sea level</w:t>
            </w:r>
          </w:p>
        </w:tc>
      </w:tr>
      <w:tr w:rsidR="00A97C63" w:rsidRPr="00DB54B9" w14:paraId="3FC4A51C" w14:textId="77777777" w:rsidTr="00144C42">
        <w:tc>
          <w:tcPr>
            <w:tcW w:w="1029" w:type="dxa"/>
          </w:tcPr>
          <w:p w14:paraId="26EAFB1B" w14:textId="0102C36C" w:rsidR="00A97C63" w:rsidRPr="00D034CC" w:rsidDel="0066353C" w:rsidRDefault="00A97C63" w:rsidP="00A97C63">
            <w:pPr>
              <w:pStyle w:val="Tablebody"/>
              <w:autoSpaceDE w:val="0"/>
              <w:autoSpaceDN w:val="0"/>
              <w:adjustRightInd w:val="0"/>
              <w:rPr>
                <w:rFonts w:eastAsia="MS Mincho"/>
                <w:i/>
                <w:lang w:val="en-US"/>
              </w:rPr>
            </w:pPr>
            <w:r w:rsidRPr="004B62F8">
              <w:rPr>
                <w:rFonts w:eastAsia="Calibri" w:cs="Times New Roman"/>
                <w:i/>
                <w:iCs/>
              </w:rPr>
              <w:t>N</w:t>
            </w:r>
          </w:p>
        </w:tc>
        <w:tc>
          <w:tcPr>
            <w:tcW w:w="0" w:type="auto"/>
          </w:tcPr>
          <w:p w14:paraId="1FB00BE2" w14:textId="620FA913" w:rsidR="00A97C63" w:rsidRPr="00D034CC" w:rsidDel="0066353C" w:rsidRDefault="00A97C63" w:rsidP="00A97C63">
            <w:pPr>
              <w:pStyle w:val="Tablebody"/>
              <w:autoSpaceDE w:val="0"/>
              <w:autoSpaceDN w:val="0"/>
              <w:adjustRightInd w:val="0"/>
            </w:pPr>
            <w:r w:rsidRPr="00BC60C0">
              <w:t>Number of data points</w:t>
            </w:r>
          </w:p>
        </w:tc>
      </w:tr>
      <w:tr w:rsidR="00A97C63" w:rsidRPr="00DB54B9" w14:paraId="6FA5C291" w14:textId="77777777" w:rsidTr="00144C42">
        <w:tc>
          <w:tcPr>
            <w:tcW w:w="1029" w:type="dxa"/>
          </w:tcPr>
          <w:p w14:paraId="3E216CCB" w14:textId="00AAC347" w:rsidR="00A97C63" w:rsidRPr="00E81460" w:rsidRDefault="00A97C63" w:rsidP="00A97C63">
            <w:pPr>
              <w:pStyle w:val="Tablebody"/>
              <w:autoSpaceDE w:val="0"/>
              <w:autoSpaceDN w:val="0"/>
              <w:adjustRightInd w:val="0"/>
              <w:rPr>
                <w:rFonts w:eastAsia="Calibri" w:cs="Times New Roman"/>
              </w:rPr>
            </w:pPr>
            <w:r w:rsidRPr="003830A4">
              <w:rPr>
                <w:rFonts w:eastAsia="Calibri" w:cs="Times New Roman"/>
                <w:i/>
                <w:iCs/>
              </w:rPr>
              <w:t>N</w:t>
            </w:r>
            <w:r w:rsidRPr="003830A4">
              <w:rPr>
                <w:rFonts w:eastAsia="Calibri" w:cs="Times New Roman"/>
                <w:position w:val="-6"/>
                <w:sz w:val="18"/>
                <w:szCs w:val="16"/>
              </w:rPr>
              <w:t>d</w:t>
            </w:r>
          </w:p>
        </w:tc>
        <w:tc>
          <w:tcPr>
            <w:tcW w:w="0" w:type="auto"/>
          </w:tcPr>
          <w:p w14:paraId="23578569" w14:textId="5DC90867" w:rsidR="00A97C63" w:rsidRPr="00E81460" w:rsidRDefault="00D465FD" w:rsidP="00A97C63">
            <w:pPr>
              <w:pStyle w:val="Tablebody"/>
              <w:autoSpaceDE w:val="0"/>
              <w:autoSpaceDN w:val="0"/>
              <w:adjustRightInd w:val="0"/>
            </w:pPr>
            <w:r>
              <w:t>Ratio</w:t>
            </w:r>
            <w:r w:rsidRPr="00D034CC">
              <w:t xml:space="preserve"> </w:t>
            </w:r>
            <w:r w:rsidR="00A97C63" w:rsidRPr="00D034CC">
              <w:t xml:space="preserve">of </w:t>
            </w:r>
            <w:r w:rsidR="006B6D63">
              <w:t xml:space="preserve">number of </w:t>
            </w:r>
            <w:r w:rsidR="00A97C63" w:rsidRPr="00D034CC">
              <w:t>units moved out of place</w:t>
            </w:r>
          </w:p>
        </w:tc>
      </w:tr>
      <w:tr w:rsidR="009B0E74" w:rsidRPr="00DB54B9" w14:paraId="7B0A4424" w14:textId="77777777" w:rsidTr="00144C42">
        <w:tc>
          <w:tcPr>
            <w:tcW w:w="1029" w:type="dxa"/>
          </w:tcPr>
          <w:p w14:paraId="25838432" w14:textId="066EB076" w:rsidR="009B0E74" w:rsidRPr="003830A4" w:rsidRDefault="009B0E74" w:rsidP="00A97C63">
            <w:pPr>
              <w:pStyle w:val="Tablebody"/>
              <w:autoSpaceDE w:val="0"/>
              <w:autoSpaceDN w:val="0"/>
              <w:adjustRightInd w:val="0"/>
              <w:rPr>
                <w:rFonts w:eastAsia="Calibri" w:cs="Times New Roman"/>
                <w:i/>
                <w:iCs/>
              </w:rPr>
            </w:pPr>
            <w:r w:rsidRPr="003830A4">
              <w:rPr>
                <w:rFonts w:eastAsia="Calibri" w:cs="Times New Roman"/>
                <w:i/>
                <w:iCs/>
              </w:rPr>
              <w:t>N</w:t>
            </w:r>
            <w:r>
              <w:rPr>
                <w:rFonts w:eastAsia="Calibri" w:cs="Times New Roman"/>
                <w:position w:val="-6"/>
                <w:sz w:val="18"/>
                <w:szCs w:val="16"/>
              </w:rPr>
              <w:t>f</w:t>
            </w:r>
          </w:p>
        </w:tc>
        <w:tc>
          <w:tcPr>
            <w:tcW w:w="0" w:type="auto"/>
          </w:tcPr>
          <w:p w14:paraId="41733021" w14:textId="75E28593" w:rsidR="009B0E74" w:rsidRPr="00D034CC" w:rsidRDefault="009B0E74" w:rsidP="00A97C63">
            <w:pPr>
              <w:pStyle w:val="Tablebody"/>
              <w:autoSpaceDE w:val="0"/>
              <w:autoSpaceDN w:val="0"/>
              <w:adjustRightInd w:val="0"/>
            </w:pPr>
            <w:r>
              <w:t>Number of simulations to failure</w:t>
            </w:r>
          </w:p>
        </w:tc>
      </w:tr>
      <w:tr w:rsidR="00A97C63" w:rsidRPr="00DB54B9" w14:paraId="2E2F80AE" w14:textId="77777777" w:rsidTr="00144C42">
        <w:tc>
          <w:tcPr>
            <w:tcW w:w="1029" w:type="dxa"/>
          </w:tcPr>
          <w:p w14:paraId="0E1C7358" w14:textId="2397442B" w:rsidR="00A97C63" w:rsidRPr="00E81460" w:rsidRDefault="00A97C63" w:rsidP="00A97C63">
            <w:pPr>
              <w:pStyle w:val="Tablebody"/>
              <w:autoSpaceDE w:val="0"/>
              <w:autoSpaceDN w:val="0"/>
              <w:adjustRightInd w:val="0"/>
              <w:rPr>
                <w:rFonts w:eastAsia="Calibri" w:cs="Times New Roman"/>
              </w:rPr>
            </w:pPr>
            <w:r w:rsidRPr="003830A4">
              <w:rPr>
                <w:rFonts w:eastAsia="Calibri" w:cs="Times New Roman"/>
                <w:i/>
                <w:iCs/>
              </w:rPr>
              <w:t>N</w:t>
            </w:r>
            <w:r>
              <w:rPr>
                <w:rFonts w:eastAsia="Calibri" w:cs="Times New Roman"/>
                <w:position w:val="-6"/>
                <w:sz w:val="18"/>
                <w:szCs w:val="16"/>
              </w:rPr>
              <w:t>od</w:t>
            </w:r>
          </w:p>
        </w:tc>
        <w:tc>
          <w:tcPr>
            <w:tcW w:w="0" w:type="auto"/>
          </w:tcPr>
          <w:p w14:paraId="7481AF50" w14:textId="673E174E" w:rsidR="00A97C63" w:rsidRPr="00E81460" w:rsidRDefault="00A97C63" w:rsidP="00A97C63">
            <w:pPr>
              <w:pStyle w:val="Tablebody"/>
              <w:autoSpaceDE w:val="0"/>
              <w:autoSpaceDN w:val="0"/>
              <w:adjustRightInd w:val="0"/>
            </w:pPr>
            <w:r w:rsidRPr="00D034CC">
              <w:rPr>
                <w:lang w:val="en-US"/>
              </w:rPr>
              <w:t>Damage number expressed by the relative number of displaced units out of armour layer</w:t>
            </w:r>
          </w:p>
        </w:tc>
      </w:tr>
      <w:tr w:rsidR="00A97C63" w:rsidRPr="00DB54B9" w14:paraId="3C17E875" w14:textId="77777777" w:rsidTr="00144C42">
        <w:tc>
          <w:tcPr>
            <w:tcW w:w="1029" w:type="dxa"/>
          </w:tcPr>
          <w:p w14:paraId="08023357" w14:textId="14F89868" w:rsidR="00A97C63" w:rsidRPr="00D034CC" w:rsidRDefault="00A97C63" w:rsidP="00A97C63">
            <w:pPr>
              <w:pStyle w:val="Tablebody"/>
              <w:autoSpaceDE w:val="0"/>
              <w:autoSpaceDN w:val="0"/>
              <w:adjustRightInd w:val="0"/>
              <w:rPr>
                <w:rFonts w:eastAsia="Calibri" w:cs="Times New Roman"/>
              </w:rPr>
            </w:pPr>
            <w:r>
              <w:rPr>
                <w:rFonts w:eastAsia="Calibri" w:cs="Times New Roman"/>
                <w:i/>
                <w:iCs/>
              </w:rPr>
              <w:t>P</w:t>
            </w:r>
            <w:r>
              <w:rPr>
                <w:rFonts w:eastAsia="Calibri" w:cs="Times New Roman"/>
                <w:position w:val="-6"/>
                <w:sz w:val="18"/>
                <w:szCs w:val="16"/>
              </w:rPr>
              <w:t>f</w:t>
            </w:r>
          </w:p>
        </w:tc>
        <w:tc>
          <w:tcPr>
            <w:tcW w:w="0" w:type="auto"/>
          </w:tcPr>
          <w:p w14:paraId="577845BB" w14:textId="45F5CDCB" w:rsidR="00A97C63" w:rsidRPr="00D034CC" w:rsidRDefault="00A97C63" w:rsidP="00A97C63">
            <w:pPr>
              <w:pStyle w:val="Tablebody"/>
              <w:autoSpaceDE w:val="0"/>
              <w:autoSpaceDN w:val="0"/>
              <w:adjustRightInd w:val="0"/>
              <w:rPr>
                <w:lang w:val="en-US"/>
              </w:rPr>
            </w:pPr>
            <w:r w:rsidRPr="00BC60C0">
              <w:t>Probability of failure</w:t>
            </w:r>
          </w:p>
        </w:tc>
      </w:tr>
      <w:tr w:rsidR="00A97C63" w:rsidRPr="00DB54B9" w14:paraId="47A7D1B1" w14:textId="77777777" w:rsidTr="004C026F">
        <w:tc>
          <w:tcPr>
            <w:tcW w:w="1029" w:type="dxa"/>
            <w:vAlign w:val="center"/>
          </w:tcPr>
          <w:p w14:paraId="4E061091" w14:textId="3D3542B9" w:rsidR="00A97C63" w:rsidRDefault="00A97C63" w:rsidP="00A97C63">
            <w:pPr>
              <w:pStyle w:val="Tablebody"/>
              <w:autoSpaceDE w:val="0"/>
              <w:autoSpaceDN w:val="0"/>
              <w:adjustRightInd w:val="0"/>
              <w:rPr>
                <w:rFonts w:eastAsia="Calibri" w:cs="Times New Roman"/>
                <w:i/>
                <w:iCs/>
              </w:rPr>
            </w:pPr>
            <w:r>
              <w:rPr>
                <w:i/>
                <w:iCs/>
                <w:lang w:val="en-US"/>
              </w:rPr>
              <w:t>P</w:t>
            </w:r>
            <w:r>
              <w:rPr>
                <w:position w:val="-6"/>
                <w:sz w:val="18"/>
                <w:szCs w:val="16"/>
                <w:lang w:val="en-US"/>
              </w:rPr>
              <w:t>f,</w:t>
            </w:r>
            <w:r w:rsidRPr="008A3C97">
              <w:rPr>
                <w:i/>
                <w:iCs/>
                <w:position w:val="-6"/>
                <w:sz w:val="18"/>
                <w:szCs w:val="16"/>
                <w:lang w:val="en-US"/>
              </w:rPr>
              <w:t>L</w:t>
            </w:r>
          </w:p>
        </w:tc>
        <w:tc>
          <w:tcPr>
            <w:tcW w:w="0" w:type="auto"/>
          </w:tcPr>
          <w:p w14:paraId="59B674B3" w14:textId="2CD5B331" w:rsidR="00A97C63" w:rsidRPr="00BC60C0" w:rsidRDefault="00A97C63" w:rsidP="00A97C63">
            <w:pPr>
              <w:pStyle w:val="Tablebody"/>
              <w:autoSpaceDE w:val="0"/>
              <w:autoSpaceDN w:val="0"/>
              <w:adjustRightInd w:val="0"/>
            </w:pPr>
            <w:r w:rsidRPr="00500CC1">
              <w:t>Failure probability level</w:t>
            </w:r>
            <w:r>
              <w:t xml:space="preserve"> for </w:t>
            </w:r>
            <w:r w:rsidRPr="008A3C97">
              <w:rPr>
                <w:i/>
                <w:iCs/>
              </w:rPr>
              <w:t>L</w:t>
            </w:r>
            <w:r>
              <w:t xml:space="preserve"> years</w:t>
            </w:r>
            <w:r w:rsidR="00BC67BD">
              <w:t xml:space="preserve"> service life</w:t>
            </w:r>
          </w:p>
        </w:tc>
      </w:tr>
      <w:tr w:rsidR="00A97C63" w:rsidRPr="00DB54B9" w14:paraId="57E87995" w14:textId="77777777" w:rsidTr="00146007">
        <w:tc>
          <w:tcPr>
            <w:tcW w:w="1029" w:type="dxa"/>
            <w:vAlign w:val="center"/>
          </w:tcPr>
          <w:p w14:paraId="48CA78AB" w14:textId="6E0326AB" w:rsidR="00A97C63" w:rsidRDefault="00A97C63" w:rsidP="00A97C63">
            <w:pPr>
              <w:pStyle w:val="Tablebody"/>
              <w:autoSpaceDE w:val="0"/>
              <w:autoSpaceDN w:val="0"/>
              <w:adjustRightInd w:val="0"/>
              <w:rPr>
                <w:i/>
                <w:iCs/>
                <w:lang w:val="en-US"/>
              </w:rPr>
            </w:pPr>
            <w:r>
              <w:rPr>
                <w:i/>
                <w:iCs/>
                <w:lang w:val="en-US"/>
              </w:rPr>
              <w:t>P</w:t>
            </w:r>
            <w:r>
              <w:rPr>
                <w:position w:val="-6"/>
                <w:sz w:val="18"/>
                <w:szCs w:val="16"/>
                <w:lang w:val="en-US"/>
              </w:rPr>
              <w:t>f,</w:t>
            </w:r>
            <w:r w:rsidRPr="008A3C97">
              <w:rPr>
                <w:i/>
                <w:iCs/>
                <w:position w:val="-6"/>
                <w:sz w:val="18"/>
                <w:szCs w:val="16"/>
                <w:lang w:val="en-US"/>
              </w:rPr>
              <w:t>L</w:t>
            </w:r>
            <w:r>
              <w:rPr>
                <w:i/>
                <w:iCs/>
                <w:position w:val="-6"/>
                <w:sz w:val="18"/>
                <w:szCs w:val="16"/>
                <w:lang w:val="en-US"/>
              </w:rPr>
              <w:t>,T</w:t>
            </w:r>
          </w:p>
        </w:tc>
        <w:tc>
          <w:tcPr>
            <w:tcW w:w="0" w:type="auto"/>
          </w:tcPr>
          <w:p w14:paraId="1A841363" w14:textId="094A507A" w:rsidR="00A97C63" w:rsidRPr="00500CC1" w:rsidRDefault="00A97C63" w:rsidP="00A97C63">
            <w:pPr>
              <w:pStyle w:val="Tablebody"/>
              <w:autoSpaceDE w:val="0"/>
              <w:autoSpaceDN w:val="0"/>
              <w:adjustRightInd w:val="0"/>
            </w:pPr>
            <w:r w:rsidRPr="00500CC1">
              <w:t>Failure probability level</w:t>
            </w:r>
            <w:r>
              <w:t xml:space="preserve"> for </w:t>
            </w:r>
            <w:r w:rsidRPr="008A3C97">
              <w:rPr>
                <w:i/>
                <w:iCs/>
              </w:rPr>
              <w:t>L</w:t>
            </w:r>
            <w:r>
              <w:t xml:space="preserve"> years </w:t>
            </w:r>
            <w:r w:rsidR="00402A13">
              <w:t xml:space="preserve">service life </w:t>
            </w:r>
            <w:r>
              <w:t xml:space="preserve">and </w:t>
            </w:r>
            <w:r w:rsidR="00402A13">
              <w:t xml:space="preserve">action </w:t>
            </w:r>
            <w:r>
              <w:t xml:space="preserve">return period </w:t>
            </w:r>
            <w:r w:rsidRPr="004C026F">
              <w:rPr>
                <w:i/>
                <w:iCs/>
              </w:rPr>
              <w:t>T</w:t>
            </w:r>
          </w:p>
        </w:tc>
      </w:tr>
      <w:tr w:rsidR="00A97C63" w:rsidRPr="00DB54B9" w14:paraId="5D6AEC64" w14:textId="77777777" w:rsidTr="00144C42">
        <w:tc>
          <w:tcPr>
            <w:tcW w:w="1029" w:type="dxa"/>
          </w:tcPr>
          <w:p w14:paraId="5ECE77EF" w14:textId="634568DE" w:rsidR="00A97C63" w:rsidRPr="00F81507" w:rsidRDefault="00A97C63" w:rsidP="00A97C63">
            <w:pPr>
              <w:pStyle w:val="Tablebody"/>
              <w:autoSpaceDE w:val="0"/>
              <w:autoSpaceDN w:val="0"/>
              <w:adjustRightInd w:val="0"/>
              <w:rPr>
                <w:rFonts w:eastAsia="Calibri" w:cs="Times New Roman"/>
                <w:i/>
                <w:iCs/>
              </w:rPr>
            </w:pPr>
            <w:r w:rsidRPr="00F81507">
              <w:rPr>
                <w:rFonts w:eastAsia="Calibri" w:cs="Times New Roman"/>
                <w:i/>
                <w:iCs/>
              </w:rPr>
              <w:t>R</w:t>
            </w:r>
          </w:p>
        </w:tc>
        <w:tc>
          <w:tcPr>
            <w:tcW w:w="0" w:type="auto"/>
          </w:tcPr>
          <w:p w14:paraId="31DBEEF5" w14:textId="31A9CC55" w:rsidR="00A97C63" w:rsidRPr="00D034CC" w:rsidRDefault="00A97C63" w:rsidP="00A97C63">
            <w:pPr>
              <w:pStyle w:val="Tablebody"/>
              <w:autoSpaceDE w:val="0"/>
              <w:autoSpaceDN w:val="0"/>
              <w:adjustRightInd w:val="0"/>
              <w:rPr>
                <w:lang w:val="en-US"/>
              </w:rPr>
            </w:pPr>
            <w:r>
              <w:t>R</w:t>
            </w:r>
            <w:r w:rsidRPr="001542E3">
              <w:t xml:space="preserve">adius of </w:t>
            </w:r>
            <w:r>
              <w:t>a</w:t>
            </w:r>
            <w:r w:rsidRPr="001542E3">
              <w:t xml:space="preserve"> cylinder</w:t>
            </w:r>
          </w:p>
        </w:tc>
      </w:tr>
      <w:tr w:rsidR="00A97C63" w:rsidRPr="00DB54B9" w14:paraId="70EB545A" w14:textId="77777777" w:rsidTr="00144C42">
        <w:tc>
          <w:tcPr>
            <w:tcW w:w="1029" w:type="dxa"/>
          </w:tcPr>
          <w:p w14:paraId="6C8B923E" w14:textId="2D5FCF91" w:rsidR="00A97C63" w:rsidRPr="00D034CC" w:rsidRDefault="00A97C63" w:rsidP="00A97C63">
            <w:pPr>
              <w:pStyle w:val="Tablebody"/>
              <w:autoSpaceDE w:val="0"/>
              <w:autoSpaceDN w:val="0"/>
              <w:adjustRightInd w:val="0"/>
              <w:rPr>
                <w:rFonts w:eastAsia="Calibri" w:cs="Times New Roman"/>
              </w:rPr>
            </w:pPr>
            <w:r w:rsidRPr="00BC60C0">
              <w:rPr>
                <w:rFonts w:eastAsia="MS Mincho"/>
                <w:i/>
              </w:rPr>
              <w:t>Re</w:t>
            </w:r>
          </w:p>
        </w:tc>
        <w:tc>
          <w:tcPr>
            <w:tcW w:w="0" w:type="auto"/>
          </w:tcPr>
          <w:p w14:paraId="417642BE" w14:textId="6C1C8E3B" w:rsidR="00A97C63" w:rsidRPr="00D034CC" w:rsidRDefault="00A97C63" w:rsidP="00A97C63">
            <w:pPr>
              <w:pStyle w:val="Tablebody"/>
              <w:autoSpaceDE w:val="0"/>
              <w:autoSpaceDN w:val="0"/>
              <w:adjustRightInd w:val="0"/>
              <w:rPr>
                <w:lang w:val="en-US"/>
              </w:rPr>
            </w:pPr>
            <w:r w:rsidRPr="00BC60C0">
              <w:rPr>
                <w:rStyle w:val="BodyTextChar"/>
              </w:rPr>
              <w:t>Reynolds number</w:t>
            </w:r>
            <w:r>
              <w:rPr>
                <w:rStyle w:val="BodyTextChar"/>
              </w:rPr>
              <w:t xml:space="preserve"> </w:t>
            </w:r>
            <w:r w:rsidRPr="00185D30">
              <w:rPr>
                <w:rStyle w:val="BodyTextChar"/>
              </w:rPr>
              <w:t>= (</w:t>
            </w:r>
            <w:r w:rsidRPr="00B0597F">
              <w:rPr>
                <w:i/>
                <w:lang w:val="en-US"/>
              </w:rPr>
              <w:t>u</w:t>
            </w:r>
            <w:r w:rsidRPr="0033478D">
              <w:rPr>
                <w:iCs/>
                <w:position w:val="-6"/>
                <w:sz w:val="18"/>
                <w:szCs w:val="16"/>
                <w:lang w:val="en-US"/>
              </w:rPr>
              <w:t>max</w:t>
            </w:r>
            <w:r w:rsidRPr="003F59E1">
              <w:rPr>
                <w:rStyle w:val="BodyTextChar"/>
                <w:i/>
                <w:iCs/>
              </w:rPr>
              <w:t>D</w:t>
            </w:r>
            <w:r w:rsidRPr="00185D30">
              <w:rPr>
                <w:rStyle w:val="BodyTextChar"/>
              </w:rPr>
              <w:t xml:space="preserve">)/ϑ, where </w:t>
            </w:r>
            <w:r w:rsidRPr="00B0597F">
              <w:rPr>
                <w:i/>
                <w:lang w:val="en-US"/>
              </w:rPr>
              <w:t>u</w:t>
            </w:r>
            <w:r w:rsidRPr="0033478D">
              <w:rPr>
                <w:iCs/>
                <w:position w:val="-6"/>
                <w:sz w:val="18"/>
                <w:szCs w:val="16"/>
                <w:lang w:val="en-US"/>
              </w:rPr>
              <w:t>max</w:t>
            </w:r>
            <w:r w:rsidRPr="00185D30">
              <w:rPr>
                <w:rStyle w:val="BodyTextChar"/>
              </w:rPr>
              <w:t xml:space="preserve"> is the maximum orthogonal local particle velocity</w:t>
            </w:r>
          </w:p>
        </w:tc>
      </w:tr>
      <w:tr w:rsidR="00A97C63" w:rsidRPr="00DB54B9" w14:paraId="4B26ED30" w14:textId="77777777" w:rsidTr="00144C42">
        <w:tc>
          <w:tcPr>
            <w:tcW w:w="1029" w:type="dxa"/>
          </w:tcPr>
          <w:p w14:paraId="262E88E6" w14:textId="7909F926" w:rsidR="00A97C63" w:rsidRPr="00D034CC" w:rsidRDefault="00A97C63" w:rsidP="00A97C63">
            <w:pPr>
              <w:pStyle w:val="Tablebody"/>
              <w:autoSpaceDE w:val="0"/>
              <w:autoSpaceDN w:val="0"/>
              <w:adjustRightInd w:val="0"/>
              <w:rPr>
                <w:rFonts w:eastAsia="Calibri" w:cs="Times New Roman"/>
              </w:rPr>
            </w:pPr>
            <w:r>
              <w:rPr>
                <w:i/>
                <w:iCs/>
                <w:lang w:val="en-US"/>
              </w:rPr>
              <w:t>R</w:t>
            </w:r>
            <w:r>
              <w:rPr>
                <w:position w:val="-6"/>
                <w:sz w:val="18"/>
                <w:szCs w:val="16"/>
                <w:lang w:val="en-US"/>
              </w:rPr>
              <w:t>u</w:t>
            </w:r>
          </w:p>
        </w:tc>
        <w:tc>
          <w:tcPr>
            <w:tcW w:w="0" w:type="auto"/>
          </w:tcPr>
          <w:p w14:paraId="6246A4A3" w14:textId="273E5598" w:rsidR="00A97C63" w:rsidRPr="00D034CC" w:rsidRDefault="00A97C63" w:rsidP="00A97C63">
            <w:pPr>
              <w:pStyle w:val="Tablebody"/>
              <w:autoSpaceDE w:val="0"/>
              <w:autoSpaceDN w:val="0"/>
              <w:adjustRightInd w:val="0"/>
              <w:rPr>
                <w:lang w:val="en-US"/>
              </w:rPr>
            </w:pPr>
            <w:r w:rsidRPr="00BC60C0">
              <w:t>Maximum run-up or water-surface elevation measured vertically from the still-water level [length]</w:t>
            </w:r>
          </w:p>
        </w:tc>
      </w:tr>
      <w:tr w:rsidR="00A97C63" w:rsidRPr="00DB54B9" w14:paraId="38BBA726" w14:textId="77777777" w:rsidTr="00144C42">
        <w:tc>
          <w:tcPr>
            <w:tcW w:w="1029" w:type="dxa"/>
          </w:tcPr>
          <w:p w14:paraId="132BB3B4" w14:textId="62A771D9" w:rsidR="00A97C63" w:rsidRPr="00D034CC" w:rsidRDefault="00A97C63" w:rsidP="00A97C63">
            <w:pPr>
              <w:pStyle w:val="Tablebody"/>
              <w:autoSpaceDE w:val="0"/>
              <w:autoSpaceDN w:val="0"/>
              <w:adjustRightInd w:val="0"/>
              <w:rPr>
                <w:rFonts w:eastAsia="Calibri" w:cs="Times New Roman"/>
              </w:rPr>
            </w:pPr>
            <w:r>
              <w:rPr>
                <w:i/>
                <w:iCs/>
                <w:lang w:val="en-US"/>
              </w:rPr>
              <w:t>R</w:t>
            </w:r>
            <w:r>
              <w:rPr>
                <w:position w:val="-6"/>
                <w:sz w:val="18"/>
                <w:szCs w:val="16"/>
                <w:lang w:val="en-US"/>
              </w:rPr>
              <w:t>u,2%</w:t>
            </w:r>
          </w:p>
        </w:tc>
        <w:tc>
          <w:tcPr>
            <w:tcW w:w="0" w:type="auto"/>
          </w:tcPr>
          <w:p w14:paraId="0E99AE2D" w14:textId="3D9896F2" w:rsidR="00A97C63" w:rsidRPr="00D034CC" w:rsidRDefault="00A97C63" w:rsidP="00A97C63">
            <w:pPr>
              <w:pStyle w:val="Tablebody"/>
              <w:autoSpaceDE w:val="0"/>
              <w:autoSpaceDN w:val="0"/>
              <w:adjustRightInd w:val="0"/>
              <w:rPr>
                <w:lang w:val="en-US"/>
              </w:rPr>
            </w:pPr>
            <w:r w:rsidRPr="00BC60C0">
              <w:t>Run-up level achieved</w:t>
            </w:r>
            <w:r>
              <w:t xml:space="preserve"> </w:t>
            </w:r>
            <w:r w:rsidRPr="00BC60C0">
              <w:t>by only 2</w:t>
            </w:r>
            <w:r>
              <w:t xml:space="preserve"> </w:t>
            </w:r>
            <w:r w:rsidRPr="00BC60C0">
              <w:t xml:space="preserve">% of the incoming waves at the toe of the structure </w:t>
            </w:r>
          </w:p>
        </w:tc>
      </w:tr>
      <w:tr w:rsidR="00A97C63" w:rsidRPr="00DB54B9" w14:paraId="1F0BF3A5" w14:textId="77777777" w:rsidTr="00144C42">
        <w:tc>
          <w:tcPr>
            <w:tcW w:w="1029" w:type="dxa"/>
          </w:tcPr>
          <w:p w14:paraId="3B8B5D38" w14:textId="3700649A" w:rsidR="00A97C63" w:rsidRPr="008639B1" w:rsidDel="001A2342" w:rsidRDefault="00A97C63" w:rsidP="00A97C63">
            <w:pPr>
              <w:pStyle w:val="Tablebody"/>
              <w:autoSpaceDE w:val="0"/>
              <w:autoSpaceDN w:val="0"/>
              <w:adjustRightInd w:val="0"/>
              <w:rPr>
                <w:rFonts w:eastAsia="Calibri" w:cs="Times New Roman"/>
                <w:i/>
                <w:iCs/>
              </w:rPr>
            </w:pPr>
            <w:r>
              <w:rPr>
                <w:i/>
                <w:iCs/>
                <w:lang w:val="en-US"/>
              </w:rPr>
              <w:t>S</w:t>
            </w:r>
            <w:r>
              <w:rPr>
                <w:position w:val="-6"/>
                <w:sz w:val="18"/>
                <w:szCs w:val="16"/>
                <w:lang w:val="en-US"/>
              </w:rPr>
              <w:t>d</w:t>
            </w:r>
          </w:p>
        </w:tc>
        <w:tc>
          <w:tcPr>
            <w:tcW w:w="0" w:type="auto"/>
          </w:tcPr>
          <w:p w14:paraId="6C840049" w14:textId="2520302E" w:rsidR="00A97C63" w:rsidRPr="00BC60C0" w:rsidDel="001A2342" w:rsidRDefault="00A97C63" w:rsidP="00A97C63">
            <w:pPr>
              <w:pStyle w:val="Tablebody"/>
              <w:autoSpaceDE w:val="0"/>
              <w:autoSpaceDN w:val="0"/>
              <w:adjustRightInd w:val="0"/>
              <w:rPr>
                <w:lang w:val="en-US"/>
              </w:rPr>
            </w:pPr>
            <w:r w:rsidRPr="00BC60C0">
              <w:rPr>
                <w:lang w:val="en-US"/>
              </w:rPr>
              <w:t>Damage parameter expressed by the non-dimensional eroded area</w:t>
            </w:r>
          </w:p>
        </w:tc>
      </w:tr>
      <w:tr w:rsidR="00A97C63" w:rsidRPr="00DB54B9" w14:paraId="107E62B2" w14:textId="77777777" w:rsidTr="00144C42">
        <w:tc>
          <w:tcPr>
            <w:tcW w:w="1029" w:type="dxa"/>
          </w:tcPr>
          <w:p w14:paraId="500E1872" w14:textId="74955FBB" w:rsidR="00A97C63" w:rsidRDefault="00A97C63" w:rsidP="00A97C63">
            <w:pPr>
              <w:pStyle w:val="Tablebody"/>
              <w:autoSpaceDE w:val="0"/>
              <w:autoSpaceDN w:val="0"/>
              <w:adjustRightInd w:val="0"/>
              <w:rPr>
                <w:i/>
                <w:iCs/>
                <w:lang w:val="en-US"/>
              </w:rPr>
            </w:pPr>
            <w:r w:rsidRPr="0057043A">
              <w:rPr>
                <w:rFonts w:eastAsia="Calibri" w:cs="Times New Roman"/>
                <w:i/>
                <w:iCs/>
              </w:rPr>
              <w:t>S</w:t>
            </w:r>
            <w:r>
              <w:rPr>
                <w:rFonts w:eastAsia="Calibri" w:cs="Times New Roman"/>
              </w:rPr>
              <w:t>(</w:t>
            </w:r>
            <w:r w:rsidRPr="005961D4">
              <w:rPr>
                <w:rFonts w:eastAsia="Calibri" w:cs="Times New Roman"/>
                <w:i/>
                <w:iCs/>
              </w:rPr>
              <w:t>f</w:t>
            </w:r>
            <w:r>
              <w:rPr>
                <w:rFonts w:eastAsia="Calibri" w:cs="Times New Roman"/>
              </w:rPr>
              <w:t>)</w:t>
            </w:r>
          </w:p>
        </w:tc>
        <w:tc>
          <w:tcPr>
            <w:tcW w:w="0" w:type="auto"/>
          </w:tcPr>
          <w:p w14:paraId="47CCA262" w14:textId="21868996" w:rsidR="00A97C63" w:rsidRPr="00BC60C0" w:rsidRDefault="00A97C63" w:rsidP="00A97C63">
            <w:pPr>
              <w:pStyle w:val="Tablebody"/>
              <w:autoSpaceDE w:val="0"/>
              <w:autoSpaceDN w:val="0"/>
              <w:adjustRightInd w:val="0"/>
              <w:rPr>
                <w:lang w:val="en-US"/>
              </w:rPr>
            </w:pPr>
            <w:r w:rsidRPr="00BC60C0">
              <w:rPr>
                <w:lang w:val="en-US"/>
              </w:rPr>
              <w:t>Spectral density function</w:t>
            </w:r>
          </w:p>
        </w:tc>
      </w:tr>
      <w:tr w:rsidR="00A97C63" w:rsidRPr="00DB54B9" w14:paraId="20ADC6FC" w14:textId="77777777" w:rsidTr="00144C42">
        <w:tc>
          <w:tcPr>
            <w:tcW w:w="1029" w:type="dxa"/>
          </w:tcPr>
          <w:p w14:paraId="4C967723" w14:textId="06120AAB" w:rsidR="00A97C63" w:rsidRPr="004C026F" w:rsidRDefault="00A97C63" w:rsidP="00A97C63">
            <w:pPr>
              <w:pStyle w:val="Tablebody"/>
              <w:autoSpaceDE w:val="0"/>
              <w:autoSpaceDN w:val="0"/>
              <w:adjustRightInd w:val="0"/>
              <w:rPr>
                <w:rFonts w:eastAsia="Calibri" w:cs="Times New Roman"/>
              </w:rPr>
            </w:pPr>
            <w:r>
              <w:rPr>
                <w:rFonts w:eastAsia="Calibri" w:cs="Times New Roman"/>
              </w:rPr>
              <w:t>SDi</w:t>
            </w:r>
          </w:p>
        </w:tc>
        <w:tc>
          <w:tcPr>
            <w:tcW w:w="0" w:type="auto"/>
          </w:tcPr>
          <w:p w14:paraId="43654FA8" w14:textId="1B696649" w:rsidR="00A97C63" w:rsidRPr="00BC60C0" w:rsidRDefault="00A97C63" w:rsidP="00A97C63">
            <w:pPr>
              <w:pStyle w:val="Tablebody"/>
              <w:autoSpaceDE w:val="0"/>
              <w:autoSpaceDN w:val="0"/>
              <w:adjustRightInd w:val="0"/>
              <w:rPr>
                <w:lang w:val="en-US"/>
              </w:rPr>
            </w:pPr>
            <w:r>
              <w:rPr>
                <w:lang w:val="en-US"/>
              </w:rPr>
              <w:t>S</w:t>
            </w:r>
            <w:r w:rsidRPr="001D2423">
              <w:rPr>
                <w:lang w:val="en-US"/>
              </w:rPr>
              <w:t>evere displacement ultimate limit state</w:t>
            </w:r>
          </w:p>
        </w:tc>
      </w:tr>
      <w:tr w:rsidR="00A97C63" w:rsidRPr="00DB54B9" w14:paraId="40E9E33E" w14:textId="77777777" w:rsidTr="00144C42">
        <w:tc>
          <w:tcPr>
            <w:tcW w:w="1029" w:type="dxa"/>
          </w:tcPr>
          <w:p w14:paraId="78092D50" w14:textId="6F2344B3" w:rsidR="00A97C63" w:rsidRPr="004C026F" w:rsidRDefault="00A97C63" w:rsidP="00A97C63">
            <w:pPr>
              <w:pStyle w:val="Tablebody"/>
              <w:autoSpaceDE w:val="0"/>
              <w:autoSpaceDN w:val="0"/>
              <w:adjustRightInd w:val="0"/>
              <w:rPr>
                <w:rFonts w:eastAsia="Calibri" w:cs="Times New Roman"/>
                <w:i/>
                <w:iCs/>
              </w:rPr>
            </w:pPr>
            <w:r w:rsidRPr="004C026F">
              <w:rPr>
                <w:rFonts w:eastAsia="Calibri" w:cs="Times New Roman"/>
                <w:i/>
                <w:iCs/>
              </w:rPr>
              <w:t>Sp</w:t>
            </w:r>
          </w:p>
        </w:tc>
        <w:tc>
          <w:tcPr>
            <w:tcW w:w="0" w:type="auto"/>
          </w:tcPr>
          <w:p w14:paraId="131C54B2" w14:textId="02C7425D" w:rsidR="00A97C63" w:rsidRDefault="00A97C63" w:rsidP="00A97C63">
            <w:pPr>
              <w:pStyle w:val="Tablebody"/>
              <w:autoSpaceDE w:val="0"/>
              <w:autoSpaceDN w:val="0"/>
              <w:adjustRightInd w:val="0"/>
              <w:rPr>
                <w:lang w:val="en-US"/>
              </w:rPr>
            </w:pPr>
            <w:r>
              <w:rPr>
                <w:lang w:val="en-US"/>
              </w:rPr>
              <w:t>D</w:t>
            </w:r>
            <w:r w:rsidRPr="004C026F">
              <w:rPr>
                <w:lang w:val="en-US"/>
              </w:rPr>
              <w:t>irectional spreading</w:t>
            </w:r>
          </w:p>
        </w:tc>
      </w:tr>
      <w:tr w:rsidR="00A97C63" w:rsidRPr="00DB54B9" w14:paraId="0F05878E" w14:textId="77777777" w:rsidTr="00144C42">
        <w:tc>
          <w:tcPr>
            <w:tcW w:w="1029" w:type="dxa"/>
          </w:tcPr>
          <w:p w14:paraId="6695AED7" w14:textId="540E47BF" w:rsidR="00A97C63" w:rsidRPr="00D034CC" w:rsidRDefault="00A97C63" w:rsidP="00A97C63">
            <w:pPr>
              <w:pStyle w:val="Tablebody"/>
              <w:autoSpaceDE w:val="0"/>
              <w:autoSpaceDN w:val="0"/>
              <w:adjustRightInd w:val="0"/>
              <w:rPr>
                <w:rFonts w:eastAsia="Calibri" w:cs="Times New Roman"/>
              </w:rPr>
            </w:pPr>
            <w:r w:rsidRPr="00BC60C0">
              <w:rPr>
                <w:rFonts w:eastAsia="MS Mincho"/>
                <w:i/>
              </w:rPr>
              <w:t>St</w:t>
            </w:r>
          </w:p>
        </w:tc>
        <w:tc>
          <w:tcPr>
            <w:tcW w:w="0" w:type="auto"/>
          </w:tcPr>
          <w:p w14:paraId="176168FE" w14:textId="42E33D42" w:rsidR="00A97C63" w:rsidRPr="00D034CC" w:rsidRDefault="00A97C63" w:rsidP="00A97C63">
            <w:pPr>
              <w:pStyle w:val="Tablebody"/>
              <w:autoSpaceDE w:val="0"/>
              <w:autoSpaceDN w:val="0"/>
              <w:adjustRightInd w:val="0"/>
              <w:rPr>
                <w:lang w:val="en-US"/>
              </w:rPr>
            </w:pPr>
            <w:r w:rsidRPr="00BC60C0">
              <w:rPr>
                <w:rFonts w:eastAsia="MS Mincho"/>
              </w:rPr>
              <w:t>Strouhal number</w:t>
            </w:r>
          </w:p>
        </w:tc>
      </w:tr>
      <w:tr w:rsidR="00A97C63" w:rsidRPr="00DB54B9" w14:paraId="18E66381" w14:textId="77777777" w:rsidTr="00144C42">
        <w:tc>
          <w:tcPr>
            <w:tcW w:w="1029" w:type="dxa"/>
          </w:tcPr>
          <w:p w14:paraId="23C1B749" w14:textId="19736F34" w:rsidR="00A97C63" w:rsidRPr="0057043A" w:rsidRDefault="00A97C63" w:rsidP="00A97C63">
            <w:pPr>
              <w:pStyle w:val="Tablebody"/>
              <w:autoSpaceDE w:val="0"/>
              <w:autoSpaceDN w:val="0"/>
              <w:adjustRightInd w:val="0"/>
              <w:rPr>
                <w:rFonts w:eastAsia="Calibri" w:cs="Times New Roman"/>
                <w:i/>
                <w:iCs/>
              </w:rPr>
            </w:pPr>
            <w:r w:rsidRPr="008D561A">
              <w:t>SWL</w:t>
            </w:r>
          </w:p>
        </w:tc>
        <w:tc>
          <w:tcPr>
            <w:tcW w:w="0" w:type="auto"/>
          </w:tcPr>
          <w:p w14:paraId="59A137CC" w14:textId="21E38B1F" w:rsidR="00A97C63" w:rsidRPr="00BC60C0" w:rsidRDefault="00A97C63" w:rsidP="00A97C63">
            <w:pPr>
              <w:pStyle w:val="Tablebody"/>
              <w:autoSpaceDE w:val="0"/>
              <w:autoSpaceDN w:val="0"/>
              <w:adjustRightInd w:val="0"/>
              <w:rPr>
                <w:lang w:val="en-US"/>
              </w:rPr>
            </w:pPr>
            <w:r>
              <w:t>S</w:t>
            </w:r>
            <w:r w:rsidRPr="008D561A">
              <w:t>till water level (no waves or wave effects)</w:t>
            </w:r>
          </w:p>
        </w:tc>
      </w:tr>
      <w:tr w:rsidR="00A97C63" w:rsidRPr="00DB54B9" w14:paraId="5D6C3553" w14:textId="77777777" w:rsidTr="00144C42">
        <w:tc>
          <w:tcPr>
            <w:tcW w:w="1029" w:type="dxa"/>
          </w:tcPr>
          <w:p w14:paraId="42D1064F" w14:textId="01239CD8" w:rsidR="00A97C63" w:rsidRPr="008D6008" w:rsidRDefault="00A97C63" w:rsidP="00A97C63">
            <w:pPr>
              <w:pStyle w:val="Tablebody"/>
              <w:autoSpaceDE w:val="0"/>
              <w:autoSpaceDN w:val="0"/>
              <w:adjustRightInd w:val="0"/>
              <w:rPr>
                <w:rFonts w:eastAsia="Calibri" w:cs="Times New Roman"/>
                <w:i/>
                <w:iCs/>
              </w:rPr>
            </w:pPr>
            <w:r w:rsidRPr="003F59E1">
              <w:rPr>
                <w:i/>
                <w:iCs/>
              </w:rPr>
              <w:t>T</w:t>
            </w:r>
          </w:p>
        </w:tc>
        <w:tc>
          <w:tcPr>
            <w:tcW w:w="0" w:type="auto"/>
          </w:tcPr>
          <w:p w14:paraId="67EBD58B" w14:textId="533C0D4E" w:rsidR="00A97C63" w:rsidRPr="00BC60C0" w:rsidRDefault="00A97C63" w:rsidP="00A97C63">
            <w:pPr>
              <w:pStyle w:val="Tablebody"/>
              <w:autoSpaceDE w:val="0"/>
              <w:autoSpaceDN w:val="0"/>
              <w:adjustRightInd w:val="0"/>
              <w:rPr>
                <w:lang w:val="en-US"/>
              </w:rPr>
            </w:pPr>
            <w:r>
              <w:t>Return</w:t>
            </w:r>
            <w:r w:rsidRPr="008D561A">
              <w:t xml:space="preserve"> period</w:t>
            </w:r>
          </w:p>
        </w:tc>
      </w:tr>
      <w:tr w:rsidR="00A97C63" w:rsidRPr="00DB54B9" w14:paraId="3B8E44C8" w14:textId="77777777" w:rsidTr="00144C42">
        <w:tc>
          <w:tcPr>
            <w:tcW w:w="1029" w:type="dxa"/>
          </w:tcPr>
          <w:p w14:paraId="49D38FF7" w14:textId="41D7547C" w:rsidR="00A97C63" w:rsidRPr="00D034CC" w:rsidRDefault="00A97C63" w:rsidP="00A97C63">
            <w:pPr>
              <w:pStyle w:val="Tablebody"/>
              <w:autoSpaceDE w:val="0"/>
              <w:autoSpaceDN w:val="0"/>
              <w:adjustRightInd w:val="0"/>
              <w:rPr>
                <w:rFonts w:eastAsia="Calibri" w:cs="Times New Roman"/>
              </w:rPr>
            </w:pPr>
            <w:r>
              <w:rPr>
                <w:i/>
                <w:iCs/>
                <w:lang w:val="en-US"/>
              </w:rPr>
              <w:t>T</w:t>
            </w:r>
            <w:r>
              <w:rPr>
                <w:position w:val="-6"/>
                <w:sz w:val="18"/>
                <w:szCs w:val="16"/>
                <w:lang w:val="en-US"/>
              </w:rPr>
              <w:t>lf</w:t>
            </w:r>
          </w:p>
        </w:tc>
        <w:tc>
          <w:tcPr>
            <w:tcW w:w="0" w:type="auto"/>
          </w:tcPr>
          <w:p w14:paraId="5446CF5F" w14:textId="7CD0E924" w:rsidR="00A97C63" w:rsidRPr="00D034CC" w:rsidRDefault="00A97C63" w:rsidP="00A97C63">
            <w:pPr>
              <w:pStyle w:val="Tablebody"/>
              <w:autoSpaceDE w:val="0"/>
              <w:autoSpaceDN w:val="0"/>
              <w:adjustRightInd w:val="0"/>
              <w:rPr>
                <w:lang w:val="en-US"/>
              </w:rPr>
            </w:pPr>
            <w:r w:rsidRPr="00BC60C0">
              <w:t>Design</w:t>
            </w:r>
            <w:r>
              <w:t xml:space="preserve"> service</w:t>
            </w:r>
            <w:r w:rsidRPr="00BC60C0">
              <w:t xml:space="preserve"> life [years]</w:t>
            </w:r>
          </w:p>
        </w:tc>
      </w:tr>
      <w:tr w:rsidR="00A97C63" w:rsidRPr="00DB54B9" w14:paraId="6863DA95" w14:textId="77777777" w:rsidTr="00144C42">
        <w:tc>
          <w:tcPr>
            <w:tcW w:w="1029" w:type="dxa"/>
          </w:tcPr>
          <w:p w14:paraId="274D5ADD" w14:textId="10635C06" w:rsidR="00A97C63" w:rsidRPr="00D034CC" w:rsidRDefault="00A97C63" w:rsidP="00A97C63">
            <w:pPr>
              <w:pStyle w:val="Tablebody"/>
              <w:autoSpaceDE w:val="0"/>
              <w:autoSpaceDN w:val="0"/>
              <w:adjustRightInd w:val="0"/>
              <w:rPr>
                <w:rFonts w:eastAsia="Calibri" w:cs="Times New Roman"/>
              </w:rPr>
            </w:pPr>
            <w:r>
              <w:rPr>
                <w:i/>
                <w:iCs/>
                <w:lang w:val="en-US"/>
              </w:rPr>
              <w:t>T</w:t>
            </w:r>
            <w:r>
              <w:rPr>
                <w:position w:val="-6"/>
                <w:sz w:val="18"/>
                <w:szCs w:val="16"/>
                <w:lang w:val="en-US"/>
              </w:rPr>
              <w:t>m</w:t>
            </w:r>
          </w:p>
        </w:tc>
        <w:tc>
          <w:tcPr>
            <w:tcW w:w="0" w:type="auto"/>
          </w:tcPr>
          <w:p w14:paraId="5DA39A50" w14:textId="315CE97F" w:rsidR="00A97C63" w:rsidRPr="00D034CC" w:rsidRDefault="00A97C63" w:rsidP="00A97C63">
            <w:pPr>
              <w:pStyle w:val="Tablebody"/>
              <w:autoSpaceDE w:val="0"/>
              <w:autoSpaceDN w:val="0"/>
              <w:adjustRightInd w:val="0"/>
              <w:rPr>
                <w:lang w:val="en-US"/>
              </w:rPr>
            </w:pPr>
            <w:r>
              <w:t>M</w:t>
            </w:r>
            <w:r w:rsidRPr="00BC60C0">
              <w:t>ean wave period (time-domain)</w:t>
            </w:r>
          </w:p>
        </w:tc>
      </w:tr>
      <w:tr w:rsidR="00A97C63" w:rsidRPr="00DB54B9" w14:paraId="0C42CF53" w14:textId="77777777" w:rsidTr="00144C42">
        <w:tc>
          <w:tcPr>
            <w:tcW w:w="1029" w:type="dxa"/>
          </w:tcPr>
          <w:p w14:paraId="6780C36A" w14:textId="1E36C9C7" w:rsidR="00A97C63" w:rsidRDefault="00A97C63" w:rsidP="00A97C63">
            <w:pPr>
              <w:pStyle w:val="Tablebody"/>
              <w:autoSpaceDE w:val="0"/>
              <w:autoSpaceDN w:val="0"/>
              <w:adjustRightInd w:val="0"/>
              <w:rPr>
                <w:i/>
                <w:iCs/>
                <w:lang w:val="en-US"/>
              </w:rPr>
            </w:pPr>
            <w:r>
              <w:rPr>
                <w:i/>
                <w:iCs/>
                <w:lang w:val="en-US"/>
              </w:rPr>
              <w:t>T</w:t>
            </w:r>
            <w:r>
              <w:rPr>
                <w:position w:val="-6"/>
                <w:sz w:val="18"/>
                <w:szCs w:val="16"/>
                <w:lang w:val="en-US"/>
              </w:rPr>
              <w:t>m0,2</w:t>
            </w:r>
          </w:p>
        </w:tc>
        <w:tc>
          <w:tcPr>
            <w:tcW w:w="0" w:type="auto"/>
          </w:tcPr>
          <w:p w14:paraId="51D5A5B4" w14:textId="36E79EB3" w:rsidR="00A97C63" w:rsidRDefault="00A97C63" w:rsidP="00A97C63">
            <w:pPr>
              <w:pStyle w:val="Tablebody"/>
              <w:autoSpaceDE w:val="0"/>
              <w:autoSpaceDN w:val="0"/>
              <w:adjustRightInd w:val="0"/>
            </w:pPr>
            <w:r w:rsidRPr="00BC60C0">
              <w:t>Spectral wave period estimated from the zero-th and second moments of wave spectrum (frequency-domain)</w:t>
            </w:r>
          </w:p>
        </w:tc>
      </w:tr>
      <w:tr w:rsidR="00A97C63" w:rsidRPr="00DB54B9" w14:paraId="0E21A0C2" w14:textId="77777777" w:rsidTr="00144C42">
        <w:tc>
          <w:tcPr>
            <w:tcW w:w="1029" w:type="dxa"/>
          </w:tcPr>
          <w:p w14:paraId="02C7104A" w14:textId="6EC016D6" w:rsidR="00A97C63" w:rsidRDefault="00A97C63" w:rsidP="00A97C63">
            <w:pPr>
              <w:pStyle w:val="Tablebody"/>
              <w:autoSpaceDE w:val="0"/>
              <w:autoSpaceDN w:val="0"/>
              <w:adjustRightInd w:val="0"/>
              <w:rPr>
                <w:i/>
                <w:iCs/>
                <w:lang w:val="en-US"/>
              </w:rPr>
            </w:pPr>
            <w:r>
              <w:rPr>
                <w:i/>
                <w:iCs/>
                <w:lang w:val="en-US"/>
              </w:rPr>
              <w:t>T</w:t>
            </w:r>
            <w:r>
              <w:rPr>
                <w:position w:val="-6"/>
                <w:sz w:val="18"/>
                <w:szCs w:val="16"/>
                <w:lang w:val="en-US"/>
              </w:rPr>
              <w:t>m-1,0</w:t>
            </w:r>
          </w:p>
        </w:tc>
        <w:tc>
          <w:tcPr>
            <w:tcW w:w="0" w:type="auto"/>
          </w:tcPr>
          <w:p w14:paraId="29C88EF9" w14:textId="5A38F977" w:rsidR="00A97C63" w:rsidRDefault="00A97C63" w:rsidP="00A97C63">
            <w:pPr>
              <w:pStyle w:val="Tablebody"/>
              <w:autoSpaceDE w:val="0"/>
              <w:autoSpaceDN w:val="0"/>
              <w:adjustRightInd w:val="0"/>
            </w:pPr>
            <w:r w:rsidRPr="00BC60C0">
              <w:rPr>
                <w:lang w:val="en-US"/>
              </w:rPr>
              <w:t xml:space="preserve">Spectral mean energy wave period, </w:t>
            </w:r>
            <w:r w:rsidRPr="007E1132">
              <w:rPr>
                <w:i/>
                <w:iCs/>
                <w:lang w:val="en-US"/>
              </w:rPr>
              <w:t>T</w:t>
            </w:r>
            <w:r w:rsidRPr="009A1B27">
              <w:rPr>
                <w:position w:val="-6"/>
                <w:sz w:val="18"/>
                <w:szCs w:val="16"/>
                <w:lang w:val="en-US"/>
              </w:rPr>
              <w:t>m-1,0</w:t>
            </w:r>
            <w:r>
              <w:rPr>
                <w:lang w:val="en-US"/>
              </w:rPr>
              <w:t xml:space="preserve"> = </w:t>
            </w:r>
            <w:r w:rsidRPr="003C69F6">
              <w:rPr>
                <w:i/>
                <w:iCs/>
                <w:lang w:val="en-US"/>
              </w:rPr>
              <w:t>m</w:t>
            </w:r>
            <w:r w:rsidRPr="003C69F6">
              <w:rPr>
                <w:position w:val="-6"/>
                <w:sz w:val="18"/>
                <w:szCs w:val="16"/>
                <w:lang w:val="en-US"/>
              </w:rPr>
              <w:t>-1</w:t>
            </w:r>
            <w:r>
              <w:rPr>
                <w:lang w:val="en-US"/>
              </w:rPr>
              <w:t>/</w:t>
            </w:r>
            <w:r w:rsidRPr="003C69F6">
              <w:rPr>
                <w:i/>
                <w:iCs/>
                <w:lang w:val="en-US"/>
              </w:rPr>
              <w:t xml:space="preserve"> m</w:t>
            </w:r>
            <w:r>
              <w:rPr>
                <w:position w:val="-6"/>
                <w:sz w:val="18"/>
                <w:szCs w:val="16"/>
                <w:lang w:val="en-US"/>
              </w:rPr>
              <w:t>0</w:t>
            </w:r>
          </w:p>
        </w:tc>
      </w:tr>
      <w:tr w:rsidR="00A97C63" w:rsidRPr="00DB54B9" w14:paraId="02E3BB86" w14:textId="77777777" w:rsidTr="00144C42">
        <w:tc>
          <w:tcPr>
            <w:tcW w:w="1029" w:type="dxa"/>
          </w:tcPr>
          <w:p w14:paraId="4C43FD94" w14:textId="08F6AA85" w:rsidR="00A97C63" w:rsidRPr="00D034CC" w:rsidRDefault="00A97C63" w:rsidP="00A97C63">
            <w:pPr>
              <w:pStyle w:val="Tablebody"/>
              <w:autoSpaceDE w:val="0"/>
              <w:autoSpaceDN w:val="0"/>
              <w:adjustRightInd w:val="0"/>
              <w:rPr>
                <w:rFonts w:eastAsia="Calibri" w:cs="Times New Roman"/>
              </w:rPr>
            </w:pPr>
            <w:r>
              <w:rPr>
                <w:i/>
                <w:iCs/>
                <w:lang w:val="en-US"/>
              </w:rPr>
              <w:t>T</w:t>
            </w:r>
            <w:r>
              <w:rPr>
                <w:position w:val="-6"/>
                <w:sz w:val="18"/>
                <w:szCs w:val="16"/>
                <w:lang w:val="en-US"/>
              </w:rPr>
              <w:t>p</w:t>
            </w:r>
          </w:p>
        </w:tc>
        <w:tc>
          <w:tcPr>
            <w:tcW w:w="0" w:type="auto"/>
          </w:tcPr>
          <w:p w14:paraId="67640369" w14:textId="5BEB84EC" w:rsidR="00A97C63" w:rsidRPr="00D034CC" w:rsidRDefault="00A97C63" w:rsidP="00A97C63">
            <w:pPr>
              <w:pStyle w:val="Tablebody"/>
              <w:autoSpaceDE w:val="0"/>
              <w:autoSpaceDN w:val="0"/>
              <w:adjustRightInd w:val="0"/>
              <w:rPr>
                <w:lang w:val="en-US"/>
              </w:rPr>
            </w:pPr>
            <w:r w:rsidRPr="00BC60C0">
              <w:t>Period corresponding to the peak of the wave spectrum</w:t>
            </w:r>
            <w:r w:rsidR="000B07B6">
              <w:t xml:space="preserve"> </w:t>
            </w:r>
            <w:r w:rsidRPr="00BC60C0">
              <w:t>(energy frequency spectrum)</w:t>
            </w:r>
          </w:p>
        </w:tc>
      </w:tr>
      <w:tr w:rsidR="00A97C63" w:rsidRPr="00DB54B9" w14:paraId="5F340BB3" w14:textId="77777777" w:rsidTr="00144C42">
        <w:tc>
          <w:tcPr>
            <w:tcW w:w="1029" w:type="dxa"/>
          </w:tcPr>
          <w:p w14:paraId="0524F7DC" w14:textId="091EBD1E" w:rsidR="00A97C63" w:rsidRDefault="00A97C63" w:rsidP="00A97C63">
            <w:pPr>
              <w:pStyle w:val="Tablebody"/>
              <w:autoSpaceDE w:val="0"/>
              <w:autoSpaceDN w:val="0"/>
              <w:adjustRightInd w:val="0"/>
              <w:rPr>
                <w:i/>
                <w:iCs/>
                <w:lang w:val="en-US"/>
              </w:rPr>
            </w:pPr>
            <w:r>
              <w:rPr>
                <w:i/>
                <w:iCs/>
                <w:lang w:val="en-US"/>
              </w:rPr>
              <w:t>T</w:t>
            </w:r>
            <w:r>
              <w:rPr>
                <w:position w:val="-6"/>
                <w:sz w:val="18"/>
                <w:szCs w:val="16"/>
                <w:lang w:val="en-US"/>
              </w:rPr>
              <w:t>s</w:t>
            </w:r>
          </w:p>
        </w:tc>
        <w:tc>
          <w:tcPr>
            <w:tcW w:w="0" w:type="auto"/>
          </w:tcPr>
          <w:p w14:paraId="764564AC" w14:textId="47F0C419" w:rsidR="00A97C63" w:rsidRPr="00BC60C0" w:rsidRDefault="00A97C63" w:rsidP="00A97C63">
            <w:pPr>
              <w:pStyle w:val="Tablebody"/>
              <w:autoSpaceDE w:val="0"/>
              <w:autoSpaceDN w:val="0"/>
              <w:adjustRightInd w:val="0"/>
            </w:pPr>
            <w:r>
              <w:t>S</w:t>
            </w:r>
            <w:r w:rsidRPr="006F4885">
              <w:t>ignificant wave period</w:t>
            </w:r>
          </w:p>
        </w:tc>
      </w:tr>
      <w:tr w:rsidR="00A97C63" w:rsidRPr="00DB54B9" w14:paraId="5F513B7E" w14:textId="77777777" w:rsidTr="00144C42">
        <w:tc>
          <w:tcPr>
            <w:tcW w:w="1029" w:type="dxa"/>
          </w:tcPr>
          <w:p w14:paraId="5AF27AB6" w14:textId="7AE628F7" w:rsidR="00A97C63" w:rsidRDefault="00A97C63" w:rsidP="00A97C63">
            <w:pPr>
              <w:pStyle w:val="Tablebody"/>
              <w:autoSpaceDE w:val="0"/>
              <w:autoSpaceDN w:val="0"/>
              <w:adjustRightInd w:val="0"/>
              <w:rPr>
                <w:i/>
                <w:iCs/>
                <w:lang w:val="en-US"/>
              </w:rPr>
            </w:pPr>
            <w:r>
              <w:rPr>
                <w:i/>
                <w:iCs/>
                <w:lang w:val="en-US"/>
              </w:rPr>
              <w:t>T</w:t>
            </w:r>
            <w:r>
              <w:rPr>
                <w:position w:val="-6"/>
                <w:sz w:val="18"/>
                <w:szCs w:val="16"/>
                <w:lang w:val="en-US"/>
              </w:rPr>
              <w:t>z</w:t>
            </w:r>
          </w:p>
        </w:tc>
        <w:tc>
          <w:tcPr>
            <w:tcW w:w="0" w:type="auto"/>
          </w:tcPr>
          <w:p w14:paraId="235A6E96" w14:textId="7AC6C299" w:rsidR="00A97C63" w:rsidRPr="00BC60C0" w:rsidRDefault="00A97C63" w:rsidP="00A97C63">
            <w:pPr>
              <w:pStyle w:val="Tablebody"/>
              <w:autoSpaceDE w:val="0"/>
              <w:autoSpaceDN w:val="0"/>
              <w:adjustRightInd w:val="0"/>
            </w:pPr>
            <w:r>
              <w:t>Z</w:t>
            </w:r>
            <w:r w:rsidRPr="008A3FAF">
              <w:t>ero crossing wave period</w:t>
            </w:r>
          </w:p>
        </w:tc>
      </w:tr>
      <w:tr w:rsidR="00A97C63" w:rsidRPr="00DB54B9" w14:paraId="74D65171" w14:textId="77777777" w:rsidTr="00144C42">
        <w:tc>
          <w:tcPr>
            <w:tcW w:w="1029" w:type="dxa"/>
          </w:tcPr>
          <w:p w14:paraId="0BC4907F" w14:textId="70D44801" w:rsidR="00A97C63" w:rsidRDefault="00A97C63" w:rsidP="00A97C63">
            <w:pPr>
              <w:pStyle w:val="Tablebody"/>
              <w:autoSpaceDE w:val="0"/>
              <w:autoSpaceDN w:val="0"/>
              <w:adjustRightInd w:val="0"/>
              <w:rPr>
                <w:i/>
                <w:iCs/>
                <w:lang w:val="en-US"/>
              </w:rPr>
            </w:pPr>
            <w:r>
              <w:rPr>
                <w:i/>
                <w:iCs/>
                <w:lang w:val="en-US"/>
              </w:rPr>
              <w:t>T(x)</w:t>
            </w:r>
          </w:p>
        </w:tc>
        <w:tc>
          <w:tcPr>
            <w:tcW w:w="0" w:type="auto"/>
          </w:tcPr>
          <w:p w14:paraId="0EE7FCB4" w14:textId="1AD4B055" w:rsidR="00A97C63" w:rsidRPr="00BC60C0" w:rsidRDefault="00A97C63" w:rsidP="00A97C63">
            <w:pPr>
              <w:pStyle w:val="Tablebody"/>
              <w:autoSpaceDE w:val="0"/>
              <w:autoSpaceDN w:val="0"/>
              <w:adjustRightInd w:val="0"/>
            </w:pPr>
            <w:r>
              <w:t>M</w:t>
            </w:r>
            <w:r w:rsidRPr="009A49AD">
              <w:t xml:space="preserve">arginal return period of the value x of a random variable </w:t>
            </w:r>
            <w:r w:rsidRPr="004C026F">
              <w:rPr>
                <w:i/>
                <w:iCs/>
              </w:rPr>
              <w:t>X</w:t>
            </w:r>
          </w:p>
        </w:tc>
      </w:tr>
      <w:tr w:rsidR="00A97C63" w:rsidRPr="00DB54B9" w14:paraId="20505F21" w14:textId="77777777" w:rsidTr="00144C42">
        <w:tc>
          <w:tcPr>
            <w:tcW w:w="1029" w:type="dxa"/>
          </w:tcPr>
          <w:p w14:paraId="6F51A5F4" w14:textId="0FC9D64C" w:rsidR="00A97C63" w:rsidRDefault="00A97C63" w:rsidP="00A97C63">
            <w:pPr>
              <w:pStyle w:val="Tablebody"/>
              <w:autoSpaceDE w:val="0"/>
              <w:autoSpaceDN w:val="0"/>
              <w:adjustRightInd w:val="0"/>
              <w:rPr>
                <w:i/>
                <w:iCs/>
                <w:lang w:val="en-US"/>
              </w:rPr>
            </w:pPr>
            <w:r>
              <w:rPr>
                <w:i/>
                <w:iCs/>
                <w:lang w:val="en-US"/>
              </w:rPr>
              <w:t>T(x, y)</w:t>
            </w:r>
          </w:p>
        </w:tc>
        <w:tc>
          <w:tcPr>
            <w:tcW w:w="0" w:type="auto"/>
          </w:tcPr>
          <w:p w14:paraId="2A5880C2" w14:textId="442D6E03" w:rsidR="00A97C63" w:rsidRDefault="00A97C63" w:rsidP="00A97C63">
            <w:pPr>
              <w:pStyle w:val="Tablebody"/>
              <w:autoSpaceDE w:val="0"/>
              <w:autoSpaceDN w:val="0"/>
              <w:adjustRightInd w:val="0"/>
            </w:pPr>
            <w:r>
              <w:t>J</w:t>
            </w:r>
            <w:r w:rsidRPr="00922B9D">
              <w:t>oint return period of the couple (</w:t>
            </w:r>
            <w:r w:rsidRPr="004C026F">
              <w:rPr>
                <w:i/>
                <w:iCs/>
              </w:rPr>
              <w:t>x</w:t>
            </w:r>
            <w:r w:rsidRPr="00922B9D">
              <w:t xml:space="preserve">, </w:t>
            </w:r>
            <w:r w:rsidRPr="004C026F">
              <w:rPr>
                <w:i/>
                <w:iCs/>
              </w:rPr>
              <w:t>y</w:t>
            </w:r>
            <w:r w:rsidRPr="00922B9D">
              <w:t>) of random variables (</w:t>
            </w:r>
            <w:r w:rsidRPr="004C026F">
              <w:rPr>
                <w:i/>
                <w:iCs/>
              </w:rPr>
              <w:t>X</w:t>
            </w:r>
            <w:r w:rsidRPr="00922B9D">
              <w:t xml:space="preserve">, </w:t>
            </w:r>
            <w:r w:rsidRPr="004C026F">
              <w:rPr>
                <w:i/>
                <w:iCs/>
              </w:rPr>
              <w:t>Y</w:t>
            </w:r>
            <w:r w:rsidRPr="00922B9D">
              <w:t>)</w:t>
            </w:r>
          </w:p>
        </w:tc>
      </w:tr>
      <w:tr w:rsidR="000E59D6" w:rsidRPr="00DB54B9" w14:paraId="54692BD7" w14:textId="77777777" w:rsidTr="00144C42">
        <w:tc>
          <w:tcPr>
            <w:tcW w:w="1029" w:type="dxa"/>
          </w:tcPr>
          <w:p w14:paraId="3A99708C" w14:textId="4CE1E30A" w:rsidR="000E59D6" w:rsidRPr="004C026F" w:rsidRDefault="000E59D6" w:rsidP="00A97C63">
            <w:pPr>
              <w:pStyle w:val="Tablebody"/>
              <w:autoSpaceDE w:val="0"/>
              <w:autoSpaceDN w:val="0"/>
              <w:adjustRightInd w:val="0"/>
              <w:rPr>
                <w:lang w:val="en-US"/>
              </w:rPr>
            </w:pPr>
            <w:r w:rsidRPr="004C026F">
              <w:rPr>
                <w:lang w:val="en-US"/>
              </w:rPr>
              <w:t>TLP</w:t>
            </w:r>
          </w:p>
        </w:tc>
        <w:tc>
          <w:tcPr>
            <w:tcW w:w="0" w:type="auto"/>
          </w:tcPr>
          <w:p w14:paraId="2B7F799C" w14:textId="6C521FAC" w:rsidR="000E59D6" w:rsidRDefault="000E59D6" w:rsidP="00A97C63">
            <w:pPr>
              <w:pStyle w:val="Tablebody"/>
              <w:autoSpaceDE w:val="0"/>
              <w:autoSpaceDN w:val="0"/>
              <w:adjustRightInd w:val="0"/>
            </w:pPr>
            <w:r>
              <w:t>Tension leg platform</w:t>
            </w:r>
          </w:p>
        </w:tc>
      </w:tr>
      <w:tr w:rsidR="00A97C63" w:rsidRPr="00DB54B9" w14:paraId="14911520" w14:textId="77777777" w:rsidTr="00144C42">
        <w:tc>
          <w:tcPr>
            <w:tcW w:w="1029" w:type="dxa"/>
          </w:tcPr>
          <w:p w14:paraId="0DC6F243" w14:textId="7129E044" w:rsidR="00A97C63" w:rsidRDefault="00A97C63" w:rsidP="00A97C63">
            <w:pPr>
              <w:pStyle w:val="Tablebody"/>
              <w:autoSpaceDE w:val="0"/>
              <w:autoSpaceDN w:val="0"/>
              <w:adjustRightInd w:val="0"/>
              <w:rPr>
                <w:i/>
                <w:iCs/>
                <w:lang w:val="en-US"/>
              </w:rPr>
            </w:pPr>
            <w:r>
              <w:rPr>
                <w:i/>
                <w:iCs/>
                <w:lang w:val="en-US"/>
              </w:rPr>
              <w:t>U</w:t>
            </w:r>
          </w:p>
        </w:tc>
        <w:tc>
          <w:tcPr>
            <w:tcW w:w="0" w:type="auto"/>
          </w:tcPr>
          <w:p w14:paraId="2448B694" w14:textId="5307AFB2" w:rsidR="00A97C63" w:rsidRDefault="00A97C63" w:rsidP="00A97C63">
            <w:pPr>
              <w:pStyle w:val="Tablebody"/>
              <w:autoSpaceDE w:val="0"/>
              <w:autoSpaceDN w:val="0"/>
              <w:adjustRightInd w:val="0"/>
            </w:pPr>
            <w:r>
              <w:t>C</w:t>
            </w:r>
            <w:r w:rsidRPr="00C57FEF">
              <w:t>urrent velocity</w:t>
            </w:r>
          </w:p>
        </w:tc>
      </w:tr>
      <w:tr w:rsidR="00A97C63" w:rsidRPr="00DB54B9" w14:paraId="50A821EC" w14:textId="77777777" w:rsidTr="00144C42">
        <w:tc>
          <w:tcPr>
            <w:tcW w:w="1029" w:type="dxa"/>
          </w:tcPr>
          <w:p w14:paraId="26CA7922" w14:textId="296B2F12" w:rsidR="00A97C63" w:rsidRDefault="00A97C63" w:rsidP="00A97C63">
            <w:pPr>
              <w:pStyle w:val="Tablebody"/>
              <w:autoSpaceDE w:val="0"/>
              <w:autoSpaceDN w:val="0"/>
              <w:adjustRightInd w:val="0"/>
              <w:rPr>
                <w:i/>
                <w:iCs/>
                <w:lang w:val="en-US"/>
              </w:rPr>
            </w:pPr>
            <w:r>
              <w:rPr>
                <w:i/>
                <w:iCs/>
                <w:lang w:val="en-US"/>
              </w:rPr>
              <w:t>U</w:t>
            </w:r>
            <w:r>
              <w:rPr>
                <w:position w:val="-6"/>
                <w:sz w:val="18"/>
                <w:szCs w:val="16"/>
                <w:lang w:val="en-US"/>
              </w:rPr>
              <w:t>C</w:t>
            </w:r>
          </w:p>
        </w:tc>
        <w:tc>
          <w:tcPr>
            <w:tcW w:w="0" w:type="auto"/>
          </w:tcPr>
          <w:p w14:paraId="4095DF66" w14:textId="7815BB52" w:rsidR="00A97C63" w:rsidRDefault="00D42AF3" w:rsidP="00A97C63">
            <w:pPr>
              <w:pStyle w:val="Tablebody"/>
              <w:autoSpaceDE w:val="0"/>
              <w:autoSpaceDN w:val="0"/>
              <w:adjustRightInd w:val="0"/>
            </w:pPr>
            <w:r>
              <w:rPr>
                <w:szCs w:val="22"/>
              </w:rPr>
              <w:t>Mean c</w:t>
            </w:r>
            <w:r w:rsidR="00A97C63" w:rsidRPr="005C261F">
              <w:rPr>
                <w:szCs w:val="22"/>
              </w:rPr>
              <w:t>urrent</w:t>
            </w:r>
            <w:r w:rsidR="00A97C63">
              <w:rPr>
                <w:szCs w:val="22"/>
              </w:rPr>
              <w:t xml:space="preserve"> velocity</w:t>
            </w:r>
          </w:p>
        </w:tc>
      </w:tr>
      <w:tr w:rsidR="002C282A" w:rsidRPr="00DB54B9" w14:paraId="44B0B5D3" w14:textId="77777777" w:rsidTr="00144C42">
        <w:tc>
          <w:tcPr>
            <w:tcW w:w="1029" w:type="dxa"/>
          </w:tcPr>
          <w:p w14:paraId="028B571E" w14:textId="70CFC810" w:rsidR="002C282A" w:rsidRDefault="002C282A" w:rsidP="00A97C63">
            <w:pPr>
              <w:pStyle w:val="Tablebody"/>
              <w:autoSpaceDE w:val="0"/>
              <w:autoSpaceDN w:val="0"/>
              <w:adjustRightInd w:val="0"/>
              <w:rPr>
                <w:i/>
                <w:iCs/>
                <w:lang w:val="en-US"/>
              </w:rPr>
            </w:pPr>
            <w:r>
              <w:rPr>
                <w:i/>
                <w:iCs/>
                <w:lang w:val="en-US"/>
              </w:rPr>
              <w:t>U</w:t>
            </w:r>
            <w:r w:rsidR="00461877">
              <w:rPr>
                <w:position w:val="-6"/>
                <w:sz w:val="18"/>
                <w:szCs w:val="16"/>
                <w:lang w:val="en-US"/>
              </w:rPr>
              <w:t>w</w:t>
            </w:r>
          </w:p>
        </w:tc>
        <w:tc>
          <w:tcPr>
            <w:tcW w:w="0" w:type="auto"/>
          </w:tcPr>
          <w:p w14:paraId="3699C894" w14:textId="606E14FE" w:rsidR="002C282A" w:rsidRDefault="00461877" w:rsidP="00A97C63">
            <w:pPr>
              <w:pStyle w:val="Tablebody"/>
              <w:autoSpaceDE w:val="0"/>
              <w:autoSpaceDN w:val="0"/>
              <w:adjustRightInd w:val="0"/>
              <w:rPr>
                <w:szCs w:val="22"/>
              </w:rPr>
            </w:pPr>
            <w:r>
              <w:rPr>
                <w:szCs w:val="22"/>
              </w:rPr>
              <w:t xml:space="preserve">Wave </w:t>
            </w:r>
            <w:r w:rsidR="00D03E01">
              <w:rPr>
                <w:szCs w:val="22"/>
              </w:rPr>
              <w:t xml:space="preserve">particle </w:t>
            </w:r>
            <w:r>
              <w:rPr>
                <w:szCs w:val="22"/>
              </w:rPr>
              <w:t>velocity</w:t>
            </w:r>
          </w:p>
        </w:tc>
      </w:tr>
      <w:tr w:rsidR="006E3257" w:rsidRPr="00DB54B9" w14:paraId="5B77355F" w14:textId="77777777" w:rsidTr="00144C42">
        <w:tc>
          <w:tcPr>
            <w:tcW w:w="1029" w:type="dxa"/>
          </w:tcPr>
          <w:p w14:paraId="7DD5209B" w14:textId="610B30ED" w:rsidR="006E3257" w:rsidRDefault="00C60B91" w:rsidP="00A97C63">
            <w:pPr>
              <w:pStyle w:val="Tablebody"/>
              <w:autoSpaceDE w:val="0"/>
              <w:autoSpaceDN w:val="0"/>
              <w:adjustRightInd w:val="0"/>
              <w:rPr>
                <w:i/>
                <w:iCs/>
                <w:lang w:val="en-US"/>
              </w:rPr>
            </w:pPr>
            <w:r>
              <w:rPr>
                <w:i/>
                <w:iCs/>
                <w:lang w:val="en-US"/>
              </w:rPr>
              <w:t>U</w:t>
            </w:r>
            <w:r w:rsidR="00817B15">
              <w:rPr>
                <w:position w:val="-6"/>
                <w:sz w:val="18"/>
                <w:szCs w:val="16"/>
                <w:lang w:val="en-US"/>
              </w:rPr>
              <w:t>0</w:t>
            </w:r>
          </w:p>
        </w:tc>
        <w:tc>
          <w:tcPr>
            <w:tcW w:w="0" w:type="auto"/>
          </w:tcPr>
          <w:p w14:paraId="7450D138" w14:textId="25A1BB16" w:rsidR="006E3257" w:rsidRDefault="001E4FF3" w:rsidP="00A97C63">
            <w:pPr>
              <w:pStyle w:val="Tablebody"/>
              <w:autoSpaceDE w:val="0"/>
              <w:autoSpaceDN w:val="0"/>
              <w:adjustRightInd w:val="0"/>
              <w:rPr>
                <w:szCs w:val="22"/>
              </w:rPr>
            </w:pPr>
            <w:r>
              <w:rPr>
                <w:szCs w:val="22"/>
              </w:rPr>
              <w:t>C</w:t>
            </w:r>
            <w:r w:rsidRPr="005C261F">
              <w:rPr>
                <w:szCs w:val="22"/>
              </w:rPr>
              <w:t>urrent</w:t>
            </w:r>
            <w:r>
              <w:rPr>
                <w:szCs w:val="22"/>
              </w:rPr>
              <w:t xml:space="preserve"> velocity</w:t>
            </w:r>
          </w:p>
        </w:tc>
      </w:tr>
      <w:tr w:rsidR="008E5422" w:rsidRPr="00DB54B9" w14:paraId="18229178" w14:textId="77777777" w:rsidTr="00144C42">
        <w:tc>
          <w:tcPr>
            <w:tcW w:w="1029" w:type="dxa"/>
          </w:tcPr>
          <w:p w14:paraId="1BF12F78" w14:textId="4C3B0329" w:rsidR="008E5422" w:rsidRDefault="008E5422" w:rsidP="00A97C63">
            <w:pPr>
              <w:pStyle w:val="Tablebody"/>
              <w:autoSpaceDE w:val="0"/>
              <w:autoSpaceDN w:val="0"/>
              <w:adjustRightInd w:val="0"/>
              <w:rPr>
                <w:i/>
                <w:iCs/>
                <w:lang w:val="en-US"/>
              </w:rPr>
            </w:pPr>
            <w:r>
              <w:rPr>
                <w:i/>
                <w:iCs/>
                <w:lang w:val="en-US"/>
              </w:rPr>
              <w:t>V</w:t>
            </w:r>
          </w:p>
        </w:tc>
        <w:tc>
          <w:tcPr>
            <w:tcW w:w="0" w:type="auto"/>
          </w:tcPr>
          <w:p w14:paraId="0EB6DBFF" w14:textId="6D7622E4" w:rsidR="008E5422" w:rsidRDefault="000C3D2D" w:rsidP="00A97C63">
            <w:pPr>
              <w:pStyle w:val="Tablebody"/>
              <w:autoSpaceDE w:val="0"/>
              <w:autoSpaceDN w:val="0"/>
              <w:adjustRightInd w:val="0"/>
              <w:rPr>
                <w:szCs w:val="22"/>
              </w:rPr>
            </w:pPr>
            <w:r>
              <w:rPr>
                <w:szCs w:val="22"/>
              </w:rPr>
              <w:t>R</w:t>
            </w:r>
            <w:r w:rsidRPr="000C3D2D">
              <w:rPr>
                <w:szCs w:val="22"/>
              </w:rPr>
              <w:t xml:space="preserve">elative velocity of water surface to </w:t>
            </w:r>
            <w:r w:rsidR="002C4281">
              <w:rPr>
                <w:szCs w:val="22"/>
              </w:rPr>
              <w:t xml:space="preserve">that of </w:t>
            </w:r>
            <w:r w:rsidRPr="000C3D2D">
              <w:rPr>
                <w:szCs w:val="22"/>
              </w:rPr>
              <w:t xml:space="preserve">the surface of </w:t>
            </w:r>
            <w:r>
              <w:rPr>
                <w:szCs w:val="22"/>
              </w:rPr>
              <w:t>a</w:t>
            </w:r>
            <w:r w:rsidRPr="000C3D2D">
              <w:rPr>
                <w:szCs w:val="22"/>
              </w:rPr>
              <w:t xml:space="preserve"> member</w:t>
            </w:r>
          </w:p>
        </w:tc>
      </w:tr>
      <w:tr w:rsidR="00115BC7" w:rsidRPr="00DB54B9" w14:paraId="291036EF" w14:textId="77777777" w:rsidTr="00144C42">
        <w:tc>
          <w:tcPr>
            <w:tcW w:w="1029" w:type="dxa"/>
          </w:tcPr>
          <w:p w14:paraId="582A1B10" w14:textId="36CA4F4C" w:rsidR="00115BC7" w:rsidRDefault="00115BC7" w:rsidP="00A97C63">
            <w:pPr>
              <w:pStyle w:val="Tablebody"/>
              <w:autoSpaceDE w:val="0"/>
              <w:autoSpaceDN w:val="0"/>
              <w:adjustRightInd w:val="0"/>
              <w:rPr>
                <w:i/>
                <w:iCs/>
                <w:lang w:val="en-US"/>
              </w:rPr>
            </w:pPr>
            <w:r>
              <w:rPr>
                <w:i/>
                <w:iCs/>
                <w:lang w:val="en-US"/>
              </w:rPr>
              <w:t>V</w:t>
            </w:r>
          </w:p>
        </w:tc>
        <w:tc>
          <w:tcPr>
            <w:tcW w:w="0" w:type="auto"/>
          </w:tcPr>
          <w:p w14:paraId="625D1C36" w14:textId="73CBE05E" w:rsidR="00115BC7" w:rsidRDefault="00BE7063" w:rsidP="00A97C63">
            <w:pPr>
              <w:pStyle w:val="Tablebody"/>
              <w:autoSpaceDE w:val="0"/>
              <w:autoSpaceDN w:val="0"/>
              <w:adjustRightInd w:val="0"/>
              <w:rPr>
                <w:szCs w:val="22"/>
              </w:rPr>
            </w:pPr>
            <w:r>
              <w:rPr>
                <w:szCs w:val="22"/>
              </w:rPr>
              <w:t>G</w:t>
            </w:r>
            <w:r w:rsidRPr="00BE7063">
              <w:rPr>
                <w:szCs w:val="22"/>
              </w:rPr>
              <w:t>roup waves celerity</w:t>
            </w:r>
          </w:p>
        </w:tc>
      </w:tr>
      <w:tr w:rsidR="00EF07F4" w:rsidRPr="00DB54B9" w14:paraId="0C41C77A" w14:textId="77777777" w:rsidTr="00144C42">
        <w:tc>
          <w:tcPr>
            <w:tcW w:w="1029" w:type="dxa"/>
          </w:tcPr>
          <w:p w14:paraId="484C1C53" w14:textId="0943DC62" w:rsidR="00EF07F4" w:rsidRDefault="00EF07F4" w:rsidP="00A97C63">
            <w:pPr>
              <w:pStyle w:val="Tablebody"/>
              <w:autoSpaceDE w:val="0"/>
              <w:autoSpaceDN w:val="0"/>
              <w:adjustRightInd w:val="0"/>
              <w:rPr>
                <w:i/>
                <w:iCs/>
                <w:lang w:val="en-US"/>
              </w:rPr>
            </w:pPr>
            <w:r>
              <w:rPr>
                <w:i/>
                <w:iCs/>
                <w:lang w:val="en-US"/>
              </w:rPr>
              <w:t>V</w:t>
            </w:r>
            <w:r>
              <w:rPr>
                <w:position w:val="-6"/>
                <w:sz w:val="18"/>
                <w:szCs w:val="16"/>
                <w:lang w:val="en-US"/>
              </w:rPr>
              <w:t>r</w:t>
            </w:r>
          </w:p>
        </w:tc>
        <w:tc>
          <w:tcPr>
            <w:tcW w:w="0" w:type="auto"/>
          </w:tcPr>
          <w:p w14:paraId="2AE7735F" w14:textId="41EBC96C" w:rsidR="00EF07F4" w:rsidRDefault="00EF07F4" w:rsidP="00A97C63">
            <w:pPr>
              <w:pStyle w:val="Tablebody"/>
              <w:autoSpaceDE w:val="0"/>
              <w:autoSpaceDN w:val="0"/>
              <w:adjustRightInd w:val="0"/>
              <w:rPr>
                <w:szCs w:val="22"/>
              </w:rPr>
            </w:pPr>
            <w:r>
              <w:rPr>
                <w:szCs w:val="22"/>
              </w:rPr>
              <w:t>Reduced velocity</w:t>
            </w:r>
          </w:p>
        </w:tc>
      </w:tr>
      <w:tr w:rsidR="00A97C63" w:rsidRPr="00DB54B9" w14:paraId="7140CDFE" w14:textId="77777777" w:rsidTr="00144C42">
        <w:tc>
          <w:tcPr>
            <w:tcW w:w="1029" w:type="dxa"/>
          </w:tcPr>
          <w:p w14:paraId="5558C519" w14:textId="6AE71D63" w:rsidR="00A97C63" w:rsidRPr="004C026F" w:rsidRDefault="00A97C63" w:rsidP="00A97C63">
            <w:pPr>
              <w:pStyle w:val="Tablebody"/>
              <w:autoSpaceDE w:val="0"/>
              <w:autoSpaceDN w:val="0"/>
              <w:adjustRightInd w:val="0"/>
              <w:rPr>
                <w:lang w:val="en-US"/>
              </w:rPr>
            </w:pPr>
            <w:r w:rsidRPr="004C026F">
              <w:rPr>
                <w:lang w:val="en-US"/>
              </w:rPr>
              <w:t>VIV</w:t>
            </w:r>
          </w:p>
        </w:tc>
        <w:tc>
          <w:tcPr>
            <w:tcW w:w="0" w:type="auto"/>
          </w:tcPr>
          <w:p w14:paraId="498E402D" w14:textId="7808E95F" w:rsidR="00A97C63" w:rsidRDefault="00A97C63" w:rsidP="00A97C63">
            <w:pPr>
              <w:pStyle w:val="Tablebody"/>
              <w:autoSpaceDE w:val="0"/>
              <w:autoSpaceDN w:val="0"/>
              <w:adjustRightInd w:val="0"/>
            </w:pPr>
            <w:r>
              <w:t>V</w:t>
            </w:r>
            <w:r w:rsidRPr="005A0D9A">
              <w:t>ortex induced vibrations</w:t>
            </w:r>
          </w:p>
        </w:tc>
      </w:tr>
      <w:tr w:rsidR="00A97C63" w:rsidRPr="00DB54B9" w14:paraId="2D197509" w14:textId="77777777" w:rsidTr="00144C42">
        <w:tc>
          <w:tcPr>
            <w:tcW w:w="1029" w:type="dxa"/>
          </w:tcPr>
          <w:p w14:paraId="6A88427E" w14:textId="5AE29497" w:rsidR="00A97C63" w:rsidRPr="00176DE6" w:rsidRDefault="00A97C63" w:rsidP="00A97C63">
            <w:pPr>
              <w:pStyle w:val="Tablebody"/>
              <w:autoSpaceDE w:val="0"/>
              <w:autoSpaceDN w:val="0"/>
              <w:adjustRightInd w:val="0"/>
              <w:rPr>
                <w:lang w:val="en-US"/>
              </w:rPr>
            </w:pPr>
            <w:r>
              <w:rPr>
                <w:lang w:val="en-US"/>
              </w:rPr>
              <w:t>WL</w:t>
            </w:r>
          </w:p>
        </w:tc>
        <w:tc>
          <w:tcPr>
            <w:tcW w:w="0" w:type="auto"/>
          </w:tcPr>
          <w:p w14:paraId="086BDD67" w14:textId="493E48E7" w:rsidR="00A97C63" w:rsidRDefault="00A97C63" w:rsidP="00A97C63">
            <w:pPr>
              <w:pStyle w:val="Tablebody"/>
              <w:autoSpaceDE w:val="0"/>
              <w:autoSpaceDN w:val="0"/>
              <w:adjustRightInd w:val="0"/>
            </w:pPr>
            <w:r>
              <w:t>Water level</w:t>
            </w:r>
          </w:p>
        </w:tc>
      </w:tr>
    </w:tbl>
    <w:p w14:paraId="7E30AE27" w14:textId="699CF926" w:rsidR="00C25E33" w:rsidRDefault="00310403" w:rsidP="00310403">
      <w:pPr>
        <w:pStyle w:val="Heading3"/>
      </w:pPr>
      <w:bookmarkStart w:id="48" w:name="_Toc94198684"/>
      <w:bookmarkStart w:id="49" w:name="_Toc135137120"/>
      <w:bookmarkStart w:id="50" w:name="_Toc148963785"/>
      <w:r w:rsidRPr="00310403">
        <w:t>Latin lower-case letters</w:t>
      </w:r>
      <w:bookmarkEnd w:id="48"/>
      <w:bookmarkEnd w:id="49"/>
      <w:bookmarkEnd w:id="50"/>
    </w:p>
    <w:tbl>
      <w:tblPr>
        <w:tblW w:w="10027" w:type="dxa"/>
        <w:tblInd w:w="-100" w:type="dxa"/>
        <w:tblCellMar>
          <w:left w:w="100" w:type="dxa"/>
        </w:tblCellMar>
        <w:tblLook w:val="0000" w:firstRow="0" w:lastRow="0" w:firstColumn="0" w:lastColumn="0" w:noHBand="0" w:noVBand="0"/>
      </w:tblPr>
      <w:tblGrid>
        <w:gridCol w:w="951"/>
        <w:gridCol w:w="9076"/>
      </w:tblGrid>
      <w:tr w:rsidR="003556A7" w:rsidRPr="00D034CC" w14:paraId="0777978D" w14:textId="77777777" w:rsidTr="00F41727">
        <w:tc>
          <w:tcPr>
            <w:tcW w:w="951" w:type="dxa"/>
          </w:tcPr>
          <w:p w14:paraId="3F25566A" w14:textId="7D7EFF23" w:rsidR="003556A7" w:rsidRDefault="003556A7" w:rsidP="009377DD">
            <w:pPr>
              <w:pStyle w:val="Tablebody"/>
              <w:autoSpaceDE w:val="0"/>
              <w:autoSpaceDN w:val="0"/>
              <w:adjustRightInd w:val="0"/>
              <w:rPr>
                <w:i/>
                <w:iCs/>
                <w:lang w:val="en-US"/>
              </w:rPr>
            </w:pPr>
            <w:r>
              <w:rPr>
                <w:i/>
                <w:iCs/>
                <w:lang w:val="en-US"/>
              </w:rPr>
              <w:t>a</w:t>
            </w:r>
            <w:r>
              <w:rPr>
                <w:position w:val="-6"/>
                <w:sz w:val="18"/>
                <w:szCs w:val="16"/>
                <w:lang w:val="en-US"/>
              </w:rPr>
              <w:t>x</w:t>
            </w:r>
          </w:p>
        </w:tc>
        <w:tc>
          <w:tcPr>
            <w:tcW w:w="0" w:type="auto"/>
          </w:tcPr>
          <w:p w14:paraId="1670FBC6" w14:textId="01F6CBA7" w:rsidR="003556A7" w:rsidRPr="00CA0E01" w:rsidRDefault="006E3257" w:rsidP="009377DD">
            <w:pPr>
              <w:pStyle w:val="Tablebody"/>
              <w:autoSpaceDE w:val="0"/>
              <w:autoSpaceDN w:val="0"/>
              <w:adjustRightInd w:val="0"/>
            </w:pPr>
            <w:r>
              <w:t>H</w:t>
            </w:r>
            <w:r w:rsidRPr="006E3257">
              <w:t>orizontal acceleration</w:t>
            </w:r>
          </w:p>
        </w:tc>
      </w:tr>
      <w:tr w:rsidR="00CA7D45" w:rsidRPr="00D034CC" w14:paraId="088F173D" w14:textId="77777777" w:rsidTr="00F41727">
        <w:tc>
          <w:tcPr>
            <w:tcW w:w="951" w:type="dxa"/>
          </w:tcPr>
          <w:p w14:paraId="49561C76" w14:textId="420AC972" w:rsidR="00CA7D45" w:rsidRDefault="00CA7D45" w:rsidP="009377DD">
            <w:pPr>
              <w:pStyle w:val="Tablebody"/>
              <w:autoSpaceDE w:val="0"/>
              <w:autoSpaceDN w:val="0"/>
              <w:adjustRightInd w:val="0"/>
              <w:rPr>
                <w:i/>
                <w:iCs/>
                <w:lang w:val="en-US"/>
              </w:rPr>
            </w:pPr>
            <w:r>
              <w:rPr>
                <w:i/>
                <w:iCs/>
                <w:lang w:val="en-US"/>
              </w:rPr>
              <w:t>a</w:t>
            </w:r>
            <w:r>
              <w:rPr>
                <w:position w:val="-6"/>
                <w:sz w:val="18"/>
                <w:szCs w:val="16"/>
                <w:lang w:val="en-US"/>
              </w:rPr>
              <w:t>0</w:t>
            </w:r>
          </w:p>
        </w:tc>
        <w:tc>
          <w:tcPr>
            <w:tcW w:w="0" w:type="auto"/>
          </w:tcPr>
          <w:p w14:paraId="078EB3A9" w14:textId="2A85CB6A" w:rsidR="00CA7D45" w:rsidRDefault="00C1542B" w:rsidP="009377DD">
            <w:pPr>
              <w:pStyle w:val="Tablebody"/>
              <w:autoSpaceDE w:val="0"/>
              <w:autoSpaceDN w:val="0"/>
              <w:adjustRightInd w:val="0"/>
            </w:pPr>
            <w:r>
              <w:t>D</w:t>
            </w:r>
            <w:r w:rsidRPr="00C1542B">
              <w:t>istance between highest water level and bottom of deck</w:t>
            </w:r>
          </w:p>
        </w:tc>
      </w:tr>
      <w:tr w:rsidR="00B53AA8" w:rsidRPr="00D034CC" w14:paraId="0E4C9FB1" w14:textId="77777777" w:rsidTr="00F41727">
        <w:tc>
          <w:tcPr>
            <w:tcW w:w="951" w:type="dxa"/>
          </w:tcPr>
          <w:p w14:paraId="40FEBB31" w14:textId="5CA2916C" w:rsidR="00B53AA8" w:rsidRDefault="00B53AA8" w:rsidP="009377DD">
            <w:pPr>
              <w:pStyle w:val="Tablebody"/>
              <w:autoSpaceDE w:val="0"/>
              <w:autoSpaceDN w:val="0"/>
              <w:adjustRightInd w:val="0"/>
              <w:rPr>
                <w:i/>
                <w:iCs/>
                <w:lang w:val="en-US"/>
              </w:rPr>
            </w:pPr>
            <w:r>
              <w:rPr>
                <w:i/>
                <w:iCs/>
                <w:lang w:val="en-US"/>
              </w:rPr>
              <w:t>c</w:t>
            </w:r>
          </w:p>
        </w:tc>
        <w:tc>
          <w:tcPr>
            <w:tcW w:w="0" w:type="auto"/>
          </w:tcPr>
          <w:p w14:paraId="076023DE" w14:textId="7D586B34" w:rsidR="00B53AA8" w:rsidRPr="00CA0E01" w:rsidRDefault="00122FA3" w:rsidP="009377DD">
            <w:pPr>
              <w:pStyle w:val="Tablebody"/>
              <w:autoSpaceDE w:val="0"/>
              <w:autoSpaceDN w:val="0"/>
              <w:adjustRightInd w:val="0"/>
            </w:pPr>
            <w:r>
              <w:t>I</w:t>
            </w:r>
            <w:r w:rsidRPr="00122FA3">
              <w:t>nstantaneous wetted height</w:t>
            </w:r>
          </w:p>
        </w:tc>
      </w:tr>
      <w:tr w:rsidR="009377DD" w:rsidRPr="00D034CC" w14:paraId="14F3C883" w14:textId="77777777" w:rsidTr="00F41727">
        <w:tc>
          <w:tcPr>
            <w:tcW w:w="951" w:type="dxa"/>
          </w:tcPr>
          <w:p w14:paraId="3613E521" w14:textId="436DEA3A" w:rsidR="009377DD" w:rsidRPr="00D034CC" w:rsidRDefault="0089419E" w:rsidP="009377DD">
            <w:pPr>
              <w:pStyle w:val="Tablebody"/>
              <w:autoSpaceDE w:val="0"/>
              <w:autoSpaceDN w:val="0"/>
              <w:adjustRightInd w:val="0"/>
              <w:rPr>
                <w:rFonts w:eastAsia="Calibri" w:cs="Times New Roman"/>
              </w:rPr>
            </w:pPr>
            <w:r>
              <w:rPr>
                <w:i/>
                <w:iCs/>
                <w:lang w:val="en-US"/>
              </w:rPr>
              <w:t>c</w:t>
            </w:r>
            <w:r>
              <w:rPr>
                <w:position w:val="-6"/>
                <w:sz w:val="18"/>
                <w:szCs w:val="16"/>
                <w:lang w:val="en-US"/>
              </w:rPr>
              <w:t>d</w:t>
            </w:r>
          </w:p>
        </w:tc>
        <w:tc>
          <w:tcPr>
            <w:tcW w:w="0" w:type="auto"/>
          </w:tcPr>
          <w:p w14:paraId="3449F975" w14:textId="4F55C940" w:rsidR="009377DD" w:rsidRPr="00D034CC" w:rsidRDefault="009377DD" w:rsidP="009377DD">
            <w:pPr>
              <w:pStyle w:val="Tablebody"/>
              <w:autoSpaceDE w:val="0"/>
              <w:autoSpaceDN w:val="0"/>
              <w:adjustRightInd w:val="0"/>
              <w:rPr>
                <w:lang w:val="en-US"/>
              </w:rPr>
            </w:pPr>
            <w:r w:rsidRPr="00CA0E01">
              <w:t>Apparent soil cohesion</w:t>
            </w:r>
          </w:p>
        </w:tc>
      </w:tr>
      <w:tr w:rsidR="009377DD" w:rsidRPr="00D034CC" w14:paraId="4FAF282C" w14:textId="77777777" w:rsidTr="00F41727">
        <w:tc>
          <w:tcPr>
            <w:tcW w:w="951" w:type="dxa"/>
          </w:tcPr>
          <w:p w14:paraId="675FF63F" w14:textId="5455ABDF" w:rsidR="009377DD" w:rsidRPr="00D034CC" w:rsidRDefault="0089419E" w:rsidP="009377DD">
            <w:pPr>
              <w:pStyle w:val="Tablebody"/>
              <w:autoSpaceDE w:val="0"/>
              <w:autoSpaceDN w:val="0"/>
              <w:adjustRightInd w:val="0"/>
              <w:rPr>
                <w:rFonts w:eastAsia="Calibri" w:cs="Times New Roman"/>
              </w:rPr>
            </w:pPr>
            <w:r>
              <w:rPr>
                <w:i/>
                <w:iCs/>
                <w:lang w:val="en-US"/>
              </w:rPr>
              <w:t>c</w:t>
            </w:r>
            <w:r w:rsidR="006B1738">
              <w:rPr>
                <w:position w:val="-6"/>
                <w:sz w:val="18"/>
                <w:szCs w:val="16"/>
                <w:lang w:val="en-US"/>
              </w:rPr>
              <w:t>u</w:t>
            </w:r>
          </w:p>
        </w:tc>
        <w:tc>
          <w:tcPr>
            <w:tcW w:w="0" w:type="auto"/>
          </w:tcPr>
          <w:p w14:paraId="6776B29D" w14:textId="5D8F2418" w:rsidR="009377DD" w:rsidRPr="00D034CC" w:rsidRDefault="009377DD" w:rsidP="009377DD">
            <w:pPr>
              <w:pStyle w:val="Tablebody"/>
              <w:autoSpaceDE w:val="0"/>
              <w:autoSpaceDN w:val="0"/>
              <w:adjustRightInd w:val="0"/>
              <w:rPr>
                <w:lang w:val="en-US"/>
              </w:rPr>
            </w:pPr>
            <w:r w:rsidRPr="00CA0E01">
              <w:t>Undrained shear strength of clay [force/length</w:t>
            </w:r>
            <w:r w:rsidRPr="005C261F">
              <w:rPr>
                <w:position w:val="6"/>
                <w:sz w:val="18"/>
                <w:szCs w:val="16"/>
                <w:lang w:val="en-US"/>
              </w:rPr>
              <w:t>2</w:t>
            </w:r>
            <w:r w:rsidRPr="00CA0E01">
              <w:t>]</w:t>
            </w:r>
          </w:p>
        </w:tc>
      </w:tr>
      <w:tr w:rsidR="009377DD" w:rsidRPr="00D034CC" w14:paraId="2545F142" w14:textId="77777777" w:rsidTr="00F41727">
        <w:tc>
          <w:tcPr>
            <w:tcW w:w="951" w:type="dxa"/>
          </w:tcPr>
          <w:p w14:paraId="0DA4F27C" w14:textId="5768A1AE" w:rsidR="009377DD" w:rsidRPr="004F429C" w:rsidRDefault="009377DD" w:rsidP="009377DD">
            <w:pPr>
              <w:pStyle w:val="Tablebody"/>
              <w:autoSpaceDE w:val="0"/>
              <w:autoSpaceDN w:val="0"/>
              <w:adjustRightInd w:val="0"/>
              <w:rPr>
                <w:rFonts w:eastAsia="Calibri" w:cs="Times New Roman"/>
                <w:i/>
                <w:iCs/>
              </w:rPr>
            </w:pPr>
            <w:r w:rsidRPr="004F429C">
              <w:rPr>
                <w:i/>
                <w:iCs/>
              </w:rPr>
              <w:t>e</w:t>
            </w:r>
          </w:p>
        </w:tc>
        <w:tc>
          <w:tcPr>
            <w:tcW w:w="0" w:type="auto"/>
          </w:tcPr>
          <w:p w14:paraId="0BF73200" w14:textId="640F7ECE" w:rsidR="009377DD" w:rsidRPr="00D034CC" w:rsidRDefault="009377DD" w:rsidP="009377DD">
            <w:pPr>
              <w:pStyle w:val="Tablebody"/>
              <w:autoSpaceDE w:val="0"/>
              <w:autoSpaceDN w:val="0"/>
              <w:adjustRightInd w:val="0"/>
              <w:rPr>
                <w:lang w:val="en-US"/>
              </w:rPr>
            </w:pPr>
            <w:r w:rsidRPr="00CA0E01">
              <w:t>Relative surface roughness</w:t>
            </w:r>
          </w:p>
        </w:tc>
      </w:tr>
      <w:tr w:rsidR="002B6EA7" w:rsidRPr="00D034CC" w14:paraId="03893597" w14:textId="77777777" w:rsidTr="00F41727">
        <w:tc>
          <w:tcPr>
            <w:tcW w:w="951" w:type="dxa"/>
          </w:tcPr>
          <w:p w14:paraId="70CAEFF3" w14:textId="594CFC22" w:rsidR="002B6EA7" w:rsidRPr="004F429C" w:rsidRDefault="002B6EA7" w:rsidP="009377DD">
            <w:pPr>
              <w:pStyle w:val="Tablebody"/>
              <w:autoSpaceDE w:val="0"/>
              <w:autoSpaceDN w:val="0"/>
              <w:adjustRightInd w:val="0"/>
              <w:rPr>
                <w:i/>
                <w:iCs/>
              </w:rPr>
            </w:pPr>
            <w:r>
              <w:rPr>
                <w:i/>
                <w:iCs/>
              </w:rPr>
              <w:t>f</w:t>
            </w:r>
          </w:p>
        </w:tc>
        <w:tc>
          <w:tcPr>
            <w:tcW w:w="0" w:type="auto"/>
          </w:tcPr>
          <w:p w14:paraId="34643670" w14:textId="7C87DC6F" w:rsidR="002B6EA7" w:rsidRPr="00CA0E01" w:rsidRDefault="002B6EA7" w:rsidP="009377DD">
            <w:pPr>
              <w:pStyle w:val="Tablebody"/>
              <w:autoSpaceDE w:val="0"/>
              <w:autoSpaceDN w:val="0"/>
              <w:adjustRightInd w:val="0"/>
            </w:pPr>
            <w:r>
              <w:t>Frequency</w:t>
            </w:r>
          </w:p>
        </w:tc>
      </w:tr>
      <w:tr w:rsidR="00C2086F" w:rsidRPr="00D034CC" w14:paraId="1EEA8394" w14:textId="77777777" w:rsidTr="00F41727">
        <w:tc>
          <w:tcPr>
            <w:tcW w:w="951" w:type="dxa"/>
          </w:tcPr>
          <w:p w14:paraId="27502BB9" w14:textId="58D6547F" w:rsidR="00C2086F" w:rsidRDefault="00D61FD2" w:rsidP="009377DD">
            <w:pPr>
              <w:pStyle w:val="Tablebody"/>
              <w:autoSpaceDE w:val="0"/>
              <w:autoSpaceDN w:val="0"/>
              <w:adjustRightInd w:val="0"/>
              <w:rPr>
                <w:i/>
                <w:iCs/>
              </w:rPr>
            </w:pPr>
            <w:r>
              <w:rPr>
                <w:i/>
                <w:iCs/>
              </w:rPr>
              <w:t xml:space="preserve">f </w:t>
            </w:r>
            <w:r w:rsidRPr="004C026F">
              <w:rPr>
                <w:position w:val="6"/>
                <w:sz w:val="18"/>
                <w:szCs w:val="16"/>
              </w:rPr>
              <w:t>(1)</w:t>
            </w:r>
          </w:p>
        </w:tc>
        <w:tc>
          <w:tcPr>
            <w:tcW w:w="0" w:type="auto"/>
          </w:tcPr>
          <w:p w14:paraId="49AA2216" w14:textId="58903693" w:rsidR="00C2086F" w:rsidRDefault="00E56D02" w:rsidP="009377DD">
            <w:pPr>
              <w:pStyle w:val="Tablebody"/>
              <w:autoSpaceDE w:val="0"/>
              <w:autoSpaceDN w:val="0"/>
              <w:adjustRightInd w:val="0"/>
            </w:pPr>
            <w:r>
              <w:t>L</w:t>
            </w:r>
            <w:r w:rsidR="0064310D" w:rsidRPr="0064310D">
              <w:t xml:space="preserve">inear force based on linear wave theory for a regular wave and complete reflection off </w:t>
            </w:r>
            <w:r w:rsidR="0064310D">
              <w:t>a</w:t>
            </w:r>
            <w:r w:rsidR="0064310D" w:rsidRPr="0064310D">
              <w:t xml:space="preserve"> wall</w:t>
            </w:r>
          </w:p>
        </w:tc>
      </w:tr>
      <w:tr w:rsidR="00D61FD2" w:rsidRPr="00D034CC" w14:paraId="666B55E7" w14:textId="77777777" w:rsidTr="00F41727">
        <w:tc>
          <w:tcPr>
            <w:tcW w:w="951" w:type="dxa"/>
          </w:tcPr>
          <w:p w14:paraId="7BE97531" w14:textId="473FC014" w:rsidR="00D61FD2" w:rsidRDefault="00D61FD2" w:rsidP="009377DD">
            <w:pPr>
              <w:pStyle w:val="Tablebody"/>
              <w:autoSpaceDE w:val="0"/>
              <w:autoSpaceDN w:val="0"/>
              <w:adjustRightInd w:val="0"/>
              <w:rPr>
                <w:i/>
                <w:iCs/>
              </w:rPr>
            </w:pPr>
            <w:r>
              <w:rPr>
                <w:i/>
                <w:iCs/>
              </w:rPr>
              <w:t xml:space="preserve">f </w:t>
            </w:r>
            <w:r w:rsidRPr="00914710">
              <w:rPr>
                <w:position w:val="6"/>
                <w:sz w:val="18"/>
                <w:szCs w:val="16"/>
              </w:rPr>
              <w:t>(</w:t>
            </w:r>
            <w:r>
              <w:rPr>
                <w:position w:val="6"/>
                <w:sz w:val="18"/>
                <w:szCs w:val="16"/>
              </w:rPr>
              <w:t>2</w:t>
            </w:r>
            <w:r w:rsidRPr="00914710">
              <w:rPr>
                <w:position w:val="6"/>
                <w:sz w:val="18"/>
                <w:szCs w:val="16"/>
              </w:rPr>
              <w:t>)</w:t>
            </w:r>
          </w:p>
        </w:tc>
        <w:tc>
          <w:tcPr>
            <w:tcW w:w="0" w:type="auto"/>
          </w:tcPr>
          <w:p w14:paraId="4641D3E8" w14:textId="57C90353" w:rsidR="00D61FD2" w:rsidRDefault="00145FB4" w:rsidP="009377DD">
            <w:pPr>
              <w:pStyle w:val="Tablebody"/>
              <w:autoSpaceDE w:val="0"/>
              <w:autoSpaceDN w:val="0"/>
              <w:adjustRightInd w:val="0"/>
            </w:pPr>
            <w:r>
              <w:rPr>
                <w:lang w:val="en-US"/>
              </w:rPr>
              <w:t>N</w:t>
            </w:r>
            <w:r w:rsidRPr="00F34233">
              <w:rPr>
                <w:lang w:val="en-US"/>
              </w:rPr>
              <w:t>on</w:t>
            </w:r>
            <w:r>
              <w:rPr>
                <w:lang w:val="en-US"/>
              </w:rPr>
              <w:t>-</w:t>
            </w:r>
            <w:r w:rsidRPr="00F34233">
              <w:rPr>
                <w:lang w:val="en-US"/>
              </w:rPr>
              <w:t>linear mean force</w:t>
            </w:r>
          </w:p>
        </w:tc>
      </w:tr>
      <w:tr w:rsidR="0027318E" w:rsidRPr="00D034CC" w14:paraId="1CCA9282" w14:textId="77777777" w:rsidTr="00F41727">
        <w:tc>
          <w:tcPr>
            <w:tcW w:w="951" w:type="dxa"/>
          </w:tcPr>
          <w:p w14:paraId="45C34B7F" w14:textId="4E0D8F42" w:rsidR="0027318E" w:rsidRDefault="0027318E" w:rsidP="009377DD">
            <w:pPr>
              <w:pStyle w:val="Tablebody"/>
              <w:autoSpaceDE w:val="0"/>
              <w:autoSpaceDN w:val="0"/>
              <w:adjustRightInd w:val="0"/>
              <w:rPr>
                <w:i/>
                <w:iCs/>
              </w:rPr>
            </w:pPr>
            <w:r w:rsidRPr="00A47BD5">
              <w:rPr>
                <w:i/>
                <w:iCs/>
              </w:rPr>
              <w:t>f</w:t>
            </w:r>
            <w:r w:rsidRPr="004C026F">
              <w:rPr>
                <w:rFonts w:eastAsia="Calibri" w:cs="Times New Roman"/>
                <w:i/>
                <w:iCs/>
                <w:position w:val="-6"/>
                <w:sz w:val="18"/>
                <w:szCs w:val="16"/>
              </w:rPr>
              <w:t>j</w:t>
            </w:r>
          </w:p>
        </w:tc>
        <w:tc>
          <w:tcPr>
            <w:tcW w:w="0" w:type="auto"/>
          </w:tcPr>
          <w:p w14:paraId="70342DB6" w14:textId="44B16DFB" w:rsidR="0027318E" w:rsidRDefault="006E7AF2" w:rsidP="009377DD">
            <w:pPr>
              <w:pStyle w:val="Tablebody"/>
              <w:autoSpaceDE w:val="0"/>
              <w:autoSpaceDN w:val="0"/>
              <w:adjustRightInd w:val="0"/>
              <w:rPr>
                <w:lang w:val="en-US"/>
              </w:rPr>
            </w:pPr>
            <w:r>
              <w:rPr>
                <w:lang w:val="en-US"/>
              </w:rPr>
              <w:t>N</w:t>
            </w:r>
            <w:r w:rsidRPr="006E7AF2">
              <w:rPr>
                <w:lang w:val="en-US"/>
              </w:rPr>
              <w:t xml:space="preserve">atural frequency of vibration for the </w:t>
            </w:r>
            <w:r w:rsidRPr="004C026F">
              <w:rPr>
                <w:i/>
                <w:iCs/>
                <w:lang w:val="en-US"/>
              </w:rPr>
              <w:t>j</w:t>
            </w:r>
            <w:r w:rsidRPr="006E7AF2">
              <w:rPr>
                <w:lang w:val="en-US"/>
              </w:rPr>
              <w:t xml:space="preserve">-th mode of </w:t>
            </w:r>
            <w:r>
              <w:rPr>
                <w:lang w:val="en-US"/>
              </w:rPr>
              <w:t>a</w:t>
            </w:r>
            <w:r w:rsidRPr="006E7AF2">
              <w:rPr>
                <w:lang w:val="en-US"/>
              </w:rPr>
              <w:t xml:space="preserve"> structural member</w:t>
            </w:r>
          </w:p>
        </w:tc>
      </w:tr>
      <w:tr w:rsidR="00875DE3" w:rsidRPr="00D034CC" w14:paraId="0D5C602E" w14:textId="77777777" w:rsidTr="00F41727">
        <w:tc>
          <w:tcPr>
            <w:tcW w:w="951" w:type="dxa"/>
          </w:tcPr>
          <w:p w14:paraId="2FC12387" w14:textId="5695F66C" w:rsidR="00875DE3" w:rsidRDefault="00875DE3" w:rsidP="009377DD">
            <w:pPr>
              <w:pStyle w:val="Tablebody"/>
              <w:autoSpaceDE w:val="0"/>
              <w:autoSpaceDN w:val="0"/>
              <w:adjustRightInd w:val="0"/>
              <w:rPr>
                <w:i/>
                <w:iCs/>
              </w:rPr>
            </w:pPr>
            <w:r w:rsidRPr="00A47BD5">
              <w:rPr>
                <w:i/>
                <w:iCs/>
              </w:rPr>
              <w:t>f</w:t>
            </w:r>
            <w:r w:rsidR="00102E8D">
              <w:rPr>
                <w:rFonts w:eastAsia="Calibri" w:cs="Times New Roman"/>
                <w:position w:val="-6"/>
                <w:sz w:val="18"/>
                <w:szCs w:val="16"/>
              </w:rPr>
              <w:t>p</w:t>
            </w:r>
          </w:p>
        </w:tc>
        <w:tc>
          <w:tcPr>
            <w:tcW w:w="0" w:type="auto"/>
          </w:tcPr>
          <w:p w14:paraId="1F7CAF43" w14:textId="784E20A2" w:rsidR="00875DE3" w:rsidRDefault="00D771C2" w:rsidP="009377DD">
            <w:pPr>
              <w:pStyle w:val="Tablebody"/>
              <w:autoSpaceDE w:val="0"/>
              <w:autoSpaceDN w:val="0"/>
              <w:adjustRightInd w:val="0"/>
            </w:pPr>
            <w:r>
              <w:t>F</w:t>
            </w:r>
            <w:r w:rsidRPr="00D771C2">
              <w:t>requency at spectral peak</w:t>
            </w:r>
          </w:p>
        </w:tc>
      </w:tr>
      <w:tr w:rsidR="00D771C2" w:rsidRPr="00D034CC" w14:paraId="3C100811" w14:textId="77777777" w:rsidTr="00F41727">
        <w:tc>
          <w:tcPr>
            <w:tcW w:w="951" w:type="dxa"/>
          </w:tcPr>
          <w:p w14:paraId="5C8B041B" w14:textId="4F13BB67" w:rsidR="00D771C2" w:rsidRPr="00A47BD5" w:rsidRDefault="00D771C2" w:rsidP="00D771C2">
            <w:pPr>
              <w:pStyle w:val="Tablebody"/>
              <w:autoSpaceDE w:val="0"/>
              <w:autoSpaceDN w:val="0"/>
              <w:adjustRightInd w:val="0"/>
              <w:rPr>
                <w:i/>
                <w:iCs/>
              </w:rPr>
            </w:pPr>
            <w:r w:rsidRPr="00A47BD5">
              <w:rPr>
                <w:i/>
                <w:iCs/>
              </w:rPr>
              <w:t>f</w:t>
            </w:r>
            <w:r w:rsidRPr="00A47BD5">
              <w:rPr>
                <w:rFonts w:eastAsia="Calibri" w:cs="Times New Roman"/>
                <w:position w:val="-6"/>
                <w:sz w:val="18"/>
                <w:szCs w:val="16"/>
              </w:rPr>
              <w:t>v</w:t>
            </w:r>
          </w:p>
        </w:tc>
        <w:tc>
          <w:tcPr>
            <w:tcW w:w="0" w:type="auto"/>
          </w:tcPr>
          <w:p w14:paraId="5C296B8E" w14:textId="43093A5B" w:rsidR="00D771C2" w:rsidRDefault="00D771C2" w:rsidP="00D771C2">
            <w:pPr>
              <w:pStyle w:val="Tablebody"/>
              <w:autoSpaceDE w:val="0"/>
              <w:autoSpaceDN w:val="0"/>
              <w:adjustRightInd w:val="0"/>
            </w:pPr>
            <w:r w:rsidRPr="00CA0E01">
              <w:t>Vortex shedding frequency</w:t>
            </w:r>
          </w:p>
        </w:tc>
      </w:tr>
      <w:tr w:rsidR="009377DD" w:rsidRPr="00D034CC" w14:paraId="4518C51F" w14:textId="77777777" w:rsidTr="00F41727">
        <w:tc>
          <w:tcPr>
            <w:tcW w:w="951" w:type="dxa"/>
          </w:tcPr>
          <w:p w14:paraId="7E0DC5A9" w14:textId="488EE48C" w:rsidR="009377DD" w:rsidRPr="003C69F6" w:rsidRDefault="0082184B" w:rsidP="009377DD">
            <w:pPr>
              <w:pStyle w:val="Tablebody"/>
              <w:autoSpaceDE w:val="0"/>
              <w:autoSpaceDN w:val="0"/>
              <w:adjustRightInd w:val="0"/>
              <w:rPr>
                <w:rFonts w:eastAsia="Calibri" w:cs="Times New Roman"/>
                <w:i/>
                <w:iCs/>
              </w:rPr>
            </w:pPr>
            <w:r w:rsidRPr="0082184B">
              <w:rPr>
                <w:rFonts w:eastAsia="Calibri" w:cs="Times New Roman"/>
                <w:i/>
                <w:iCs/>
                <w:position w:val="-12"/>
              </w:rPr>
              <w:object w:dxaOrig="600" w:dyaOrig="380" w14:anchorId="0DA4E252">
                <v:shape id="_x0000_i1029" type="#_x0000_t75" alt="P1215C9T5#yIS1" style="width:30.75pt;height:19.5pt" o:ole="">
                  <v:imagedata r:id="rId24" o:title=""/>
                </v:shape>
                <o:OLEObject Type="Embed" ProgID="Equation.DSMT4" ShapeID="_x0000_i1029" DrawAspect="Content" ObjectID="_1772525804" r:id="rId25"/>
              </w:object>
            </w:r>
          </w:p>
        </w:tc>
        <w:tc>
          <w:tcPr>
            <w:tcW w:w="0" w:type="auto"/>
          </w:tcPr>
          <w:p w14:paraId="7164DA54" w14:textId="51D4340C" w:rsidR="009377DD" w:rsidRPr="00D034CC" w:rsidRDefault="009377DD" w:rsidP="003E2717">
            <w:pPr>
              <w:pStyle w:val="Tablebody"/>
              <w:autoSpaceDE w:val="0"/>
              <w:autoSpaceDN w:val="0"/>
              <w:adjustRightInd w:val="0"/>
              <w:rPr>
                <w:lang w:val="en-US"/>
              </w:rPr>
            </w:pPr>
            <w:r w:rsidRPr="00CA0E01">
              <w:t xml:space="preserve">Joint probability function of multidimensional variable </w:t>
            </w:r>
            <w:r w:rsidRPr="00AE7D6A">
              <w:rPr>
                <w:i/>
                <w:iCs/>
              </w:rPr>
              <w:t>X</w:t>
            </w:r>
            <w:r w:rsidRPr="00CA0E01">
              <w:t xml:space="preserve"> taking value </w:t>
            </w:r>
            <m:oMath>
              <m:bar>
                <m:barPr>
                  <m:pos m:val="top"/>
                  <m:ctrlPr>
                    <w:rPr>
                      <w:rFonts w:ascii="Cambria Math" w:hAnsi="Cambria Math"/>
                      <w:i/>
                    </w:rPr>
                  </m:ctrlPr>
                </m:barPr>
                <m:e>
                  <m:r>
                    <w:rPr>
                      <w:rFonts w:ascii="Cambria Math"/>
                    </w:rPr>
                    <m:t>x</m:t>
                  </m:r>
                </m:e>
              </m:bar>
            </m:oMath>
          </w:p>
        </w:tc>
      </w:tr>
      <w:tr w:rsidR="009377DD" w:rsidRPr="00D034CC" w14:paraId="16960C73" w14:textId="77777777" w:rsidTr="00F41727">
        <w:tc>
          <w:tcPr>
            <w:tcW w:w="951" w:type="dxa"/>
          </w:tcPr>
          <w:p w14:paraId="3AE33215" w14:textId="15F6B945" w:rsidR="009377DD" w:rsidRPr="00A50A44" w:rsidRDefault="009377DD" w:rsidP="009377DD">
            <w:pPr>
              <w:pStyle w:val="Tablebody"/>
              <w:autoSpaceDE w:val="0"/>
              <w:autoSpaceDN w:val="0"/>
              <w:adjustRightInd w:val="0"/>
              <w:rPr>
                <w:rFonts w:eastAsia="Calibri" w:cs="Times New Roman"/>
                <w:i/>
                <w:iCs/>
              </w:rPr>
            </w:pPr>
            <w:r w:rsidRPr="00A50A44">
              <w:rPr>
                <w:i/>
                <w:iCs/>
              </w:rPr>
              <w:t>g</w:t>
            </w:r>
          </w:p>
        </w:tc>
        <w:tc>
          <w:tcPr>
            <w:tcW w:w="0" w:type="auto"/>
          </w:tcPr>
          <w:p w14:paraId="39052CD7" w14:textId="352E3C2C" w:rsidR="009377DD" w:rsidRPr="00D034CC" w:rsidRDefault="009377DD" w:rsidP="009377DD">
            <w:pPr>
              <w:pStyle w:val="Tablebody"/>
              <w:autoSpaceDE w:val="0"/>
              <w:autoSpaceDN w:val="0"/>
              <w:adjustRightInd w:val="0"/>
              <w:rPr>
                <w:lang w:val="en-US"/>
              </w:rPr>
            </w:pPr>
            <w:r w:rsidRPr="00CA0E01">
              <w:t>Acceleration due to gravity</w:t>
            </w:r>
          </w:p>
        </w:tc>
      </w:tr>
      <w:tr w:rsidR="009377DD" w:rsidRPr="00D034CC" w14:paraId="5D637A8E" w14:textId="77777777" w:rsidTr="00F41727">
        <w:tc>
          <w:tcPr>
            <w:tcW w:w="951" w:type="dxa"/>
          </w:tcPr>
          <w:p w14:paraId="4F2B804E" w14:textId="49C72EFD" w:rsidR="009377DD" w:rsidRPr="00A50A44" w:rsidRDefault="009377DD" w:rsidP="009377DD">
            <w:pPr>
              <w:pStyle w:val="Tablebody"/>
              <w:autoSpaceDE w:val="0"/>
              <w:autoSpaceDN w:val="0"/>
              <w:adjustRightInd w:val="0"/>
              <w:rPr>
                <w:rFonts w:eastAsia="Calibri" w:cs="Times New Roman"/>
                <w:i/>
                <w:iCs/>
              </w:rPr>
            </w:pPr>
            <w:r w:rsidRPr="00A50A44">
              <w:rPr>
                <w:i/>
                <w:iCs/>
              </w:rPr>
              <w:t>h</w:t>
            </w:r>
          </w:p>
        </w:tc>
        <w:tc>
          <w:tcPr>
            <w:tcW w:w="0" w:type="auto"/>
          </w:tcPr>
          <w:p w14:paraId="52E6053B" w14:textId="796272ED" w:rsidR="009377DD" w:rsidRPr="00D034CC" w:rsidRDefault="009377DD" w:rsidP="009377DD">
            <w:pPr>
              <w:pStyle w:val="Tablebody"/>
              <w:autoSpaceDE w:val="0"/>
              <w:autoSpaceDN w:val="0"/>
              <w:adjustRightInd w:val="0"/>
              <w:rPr>
                <w:lang w:val="en-US"/>
              </w:rPr>
            </w:pPr>
            <w:r w:rsidRPr="00CA0E01">
              <w:t>Water depth [length]</w:t>
            </w:r>
          </w:p>
        </w:tc>
      </w:tr>
      <w:tr w:rsidR="000B12DB" w:rsidRPr="00D034CC" w14:paraId="14211A26" w14:textId="77777777" w:rsidTr="00F41727">
        <w:tc>
          <w:tcPr>
            <w:tcW w:w="951" w:type="dxa"/>
          </w:tcPr>
          <w:p w14:paraId="5732F3AC" w14:textId="30E73971" w:rsidR="000B12DB" w:rsidRPr="00A50A44" w:rsidRDefault="008D4545" w:rsidP="009377DD">
            <w:pPr>
              <w:pStyle w:val="Tablebody"/>
              <w:autoSpaceDE w:val="0"/>
              <w:autoSpaceDN w:val="0"/>
              <w:adjustRightInd w:val="0"/>
              <w:rPr>
                <w:i/>
                <w:iCs/>
              </w:rPr>
            </w:pPr>
            <w:r>
              <w:rPr>
                <w:i/>
                <w:iCs/>
                <w:lang w:val="en-US"/>
              </w:rPr>
              <w:t>h</w:t>
            </w:r>
            <w:r>
              <w:rPr>
                <w:position w:val="-6"/>
                <w:sz w:val="18"/>
                <w:szCs w:val="16"/>
                <w:lang w:val="en-US"/>
              </w:rPr>
              <w:t>s</w:t>
            </w:r>
          </w:p>
        </w:tc>
        <w:tc>
          <w:tcPr>
            <w:tcW w:w="0" w:type="auto"/>
          </w:tcPr>
          <w:p w14:paraId="58BADF9B" w14:textId="4157C048" w:rsidR="000B12DB" w:rsidRPr="00CA0E01" w:rsidRDefault="00E72BCF" w:rsidP="009377DD">
            <w:pPr>
              <w:pStyle w:val="Tablebody"/>
              <w:autoSpaceDE w:val="0"/>
              <w:autoSpaceDN w:val="0"/>
              <w:adjustRightInd w:val="0"/>
            </w:pPr>
            <w:r>
              <w:t>W</w:t>
            </w:r>
            <w:r w:rsidRPr="00E72BCF">
              <w:t xml:space="preserve">ater depth in front of </w:t>
            </w:r>
            <w:r>
              <w:t>a</w:t>
            </w:r>
            <w:r w:rsidRPr="00E72BCF">
              <w:t xml:space="preserve"> structure</w:t>
            </w:r>
          </w:p>
        </w:tc>
      </w:tr>
      <w:tr w:rsidR="009377DD" w:rsidRPr="00D034CC" w14:paraId="35668009" w14:textId="77777777" w:rsidTr="00F41727">
        <w:tc>
          <w:tcPr>
            <w:tcW w:w="951" w:type="dxa"/>
          </w:tcPr>
          <w:p w14:paraId="3CDE0B99" w14:textId="3F3768D6" w:rsidR="009377DD" w:rsidRPr="003C69F6" w:rsidRDefault="00A50A44" w:rsidP="009377DD">
            <w:pPr>
              <w:pStyle w:val="Tablebody"/>
              <w:autoSpaceDE w:val="0"/>
              <w:autoSpaceDN w:val="0"/>
              <w:adjustRightInd w:val="0"/>
              <w:rPr>
                <w:rFonts w:eastAsia="Calibri" w:cs="Times New Roman"/>
                <w:i/>
                <w:iCs/>
              </w:rPr>
            </w:pPr>
            <w:r>
              <w:rPr>
                <w:i/>
                <w:iCs/>
                <w:lang w:val="en-US"/>
              </w:rPr>
              <w:t>h</w:t>
            </w:r>
            <w:r>
              <w:rPr>
                <w:position w:val="-6"/>
                <w:sz w:val="18"/>
                <w:szCs w:val="16"/>
                <w:lang w:val="en-US"/>
              </w:rPr>
              <w:t>S</w:t>
            </w:r>
          </w:p>
        </w:tc>
        <w:tc>
          <w:tcPr>
            <w:tcW w:w="0" w:type="auto"/>
          </w:tcPr>
          <w:p w14:paraId="2D6FCF0A" w14:textId="3B4140A6" w:rsidR="009377DD" w:rsidRPr="00D034CC" w:rsidRDefault="009377DD" w:rsidP="009377DD">
            <w:pPr>
              <w:pStyle w:val="Tablebody"/>
              <w:autoSpaceDE w:val="0"/>
              <w:autoSpaceDN w:val="0"/>
              <w:adjustRightInd w:val="0"/>
              <w:rPr>
                <w:lang w:val="en-US"/>
              </w:rPr>
            </w:pPr>
            <w:r w:rsidRPr="00CA0E01">
              <w:t>Threshold level</w:t>
            </w:r>
          </w:p>
        </w:tc>
      </w:tr>
      <w:tr w:rsidR="00EE5585" w:rsidRPr="00D034CC" w14:paraId="7D90087A" w14:textId="77777777" w:rsidTr="00F41727">
        <w:tc>
          <w:tcPr>
            <w:tcW w:w="951" w:type="dxa"/>
          </w:tcPr>
          <w:p w14:paraId="154E94B2" w14:textId="6BDA83B4" w:rsidR="00EE5585" w:rsidRDefault="00EE5585" w:rsidP="009377DD">
            <w:pPr>
              <w:pStyle w:val="Tablebody"/>
              <w:autoSpaceDE w:val="0"/>
              <w:autoSpaceDN w:val="0"/>
              <w:adjustRightInd w:val="0"/>
              <w:rPr>
                <w:i/>
                <w:iCs/>
                <w:lang w:val="en-US"/>
              </w:rPr>
            </w:pPr>
            <w:r>
              <w:rPr>
                <w:i/>
                <w:iCs/>
                <w:lang w:val="en-US"/>
              </w:rPr>
              <w:t>k</w:t>
            </w:r>
          </w:p>
        </w:tc>
        <w:tc>
          <w:tcPr>
            <w:tcW w:w="0" w:type="auto"/>
          </w:tcPr>
          <w:p w14:paraId="02AB3800" w14:textId="51AF37E3" w:rsidR="00EE5585" w:rsidRPr="00CA0E01" w:rsidRDefault="00C64180" w:rsidP="009377DD">
            <w:pPr>
              <w:pStyle w:val="Tablebody"/>
              <w:autoSpaceDE w:val="0"/>
              <w:autoSpaceDN w:val="0"/>
              <w:adjustRightInd w:val="0"/>
            </w:pPr>
            <w:r>
              <w:t>S</w:t>
            </w:r>
            <w:r w:rsidRPr="00C64180">
              <w:t>urface roughness height</w:t>
            </w:r>
          </w:p>
        </w:tc>
      </w:tr>
      <w:tr w:rsidR="00152B01" w:rsidRPr="00D034CC" w14:paraId="2135E7D2" w14:textId="77777777" w:rsidTr="00F41727">
        <w:tc>
          <w:tcPr>
            <w:tcW w:w="951" w:type="dxa"/>
          </w:tcPr>
          <w:p w14:paraId="3C4419E1" w14:textId="43EA3E3C" w:rsidR="00152B01" w:rsidRDefault="00152B01" w:rsidP="009377DD">
            <w:pPr>
              <w:pStyle w:val="Tablebody"/>
              <w:autoSpaceDE w:val="0"/>
              <w:autoSpaceDN w:val="0"/>
              <w:adjustRightInd w:val="0"/>
              <w:rPr>
                <w:i/>
                <w:iCs/>
                <w:lang w:val="en-US"/>
              </w:rPr>
            </w:pPr>
            <w:r>
              <w:rPr>
                <w:i/>
                <w:iCs/>
                <w:lang w:val="en-US"/>
              </w:rPr>
              <w:t>k</w:t>
            </w:r>
            <w:r>
              <w:rPr>
                <w:position w:val="-6"/>
                <w:sz w:val="18"/>
                <w:szCs w:val="16"/>
                <w:lang w:val="en-US"/>
              </w:rPr>
              <w:t>nl</w:t>
            </w:r>
          </w:p>
        </w:tc>
        <w:tc>
          <w:tcPr>
            <w:tcW w:w="0" w:type="auto"/>
          </w:tcPr>
          <w:p w14:paraId="1BA1974B" w14:textId="21ED58A8" w:rsidR="00152B01" w:rsidRPr="00CA0E01" w:rsidRDefault="00E76F49" w:rsidP="009377DD">
            <w:pPr>
              <w:pStyle w:val="Tablebody"/>
              <w:autoSpaceDE w:val="0"/>
              <w:autoSpaceDN w:val="0"/>
              <w:adjustRightInd w:val="0"/>
            </w:pPr>
            <w:r>
              <w:t>N</w:t>
            </w:r>
            <w:r w:rsidRPr="00E76F49">
              <w:t>on-linear wave number</w:t>
            </w:r>
          </w:p>
        </w:tc>
      </w:tr>
      <w:tr w:rsidR="00E32F95" w:rsidRPr="00D034CC" w14:paraId="76EC1C2C" w14:textId="77777777" w:rsidTr="00F41727">
        <w:tc>
          <w:tcPr>
            <w:tcW w:w="951" w:type="dxa"/>
          </w:tcPr>
          <w:p w14:paraId="44654C99" w14:textId="27137C01" w:rsidR="00E32F95" w:rsidRDefault="00E32F95" w:rsidP="009377DD">
            <w:pPr>
              <w:pStyle w:val="Tablebody"/>
              <w:autoSpaceDE w:val="0"/>
              <w:autoSpaceDN w:val="0"/>
              <w:adjustRightInd w:val="0"/>
              <w:rPr>
                <w:i/>
                <w:iCs/>
                <w:lang w:val="en-US"/>
              </w:rPr>
            </w:pPr>
            <w:r>
              <w:rPr>
                <w:i/>
                <w:iCs/>
                <w:lang w:val="en-US"/>
              </w:rPr>
              <w:t>l</w:t>
            </w:r>
          </w:p>
        </w:tc>
        <w:tc>
          <w:tcPr>
            <w:tcW w:w="0" w:type="auto"/>
          </w:tcPr>
          <w:p w14:paraId="7D3860F2" w14:textId="2CADA6F1" w:rsidR="00E32F95" w:rsidRPr="00CA0E01" w:rsidRDefault="00E32F95" w:rsidP="009377DD">
            <w:pPr>
              <w:pStyle w:val="Tablebody"/>
              <w:autoSpaceDE w:val="0"/>
              <w:autoSpaceDN w:val="0"/>
              <w:adjustRightInd w:val="0"/>
            </w:pPr>
            <w:r>
              <w:t>C</w:t>
            </w:r>
            <w:r w:rsidRPr="00E32F95">
              <w:t xml:space="preserve">haracteristic length of </w:t>
            </w:r>
            <w:r>
              <w:t>a</w:t>
            </w:r>
            <w:r w:rsidRPr="00E32F95">
              <w:t xml:space="preserve"> structural member</w:t>
            </w:r>
          </w:p>
        </w:tc>
      </w:tr>
      <w:tr w:rsidR="008A37AF" w:rsidRPr="00D034CC" w14:paraId="780F4E5A" w14:textId="77777777" w:rsidTr="00F41727">
        <w:tc>
          <w:tcPr>
            <w:tcW w:w="951" w:type="dxa"/>
          </w:tcPr>
          <w:p w14:paraId="6E0477CF" w14:textId="2FB605EA" w:rsidR="008A37AF" w:rsidRDefault="003867BB" w:rsidP="009377DD">
            <w:pPr>
              <w:pStyle w:val="Tablebody"/>
              <w:autoSpaceDE w:val="0"/>
              <w:autoSpaceDN w:val="0"/>
              <w:adjustRightInd w:val="0"/>
              <w:rPr>
                <w:i/>
                <w:iCs/>
                <w:lang w:val="en-US"/>
              </w:rPr>
            </w:pPr>
            <w:r>
              <w:rPr>
                <w:i/>
                <w:iCs/>
                <w:lang w:val="en-US"/>
              </w:rPr>
              <w:t>m</w:t>
            </w:r>
          </w:p>
        </w:tc>
        <w:tc>
          <w:tcPr>
            <w:tcW w:w="0" w:type="auto"/>
          </w:tcPr>
          <w:p w14:paraId="3C7538C2" w14:textId="5C680837" w:rsidR="008A37AF" w:rsidRPr="00CA0E01" w:rsidRDefault="00F4504B" w:rsidP="009377DD">
            <w:pPr>
              <w:pStyle w:val="Tablebody"/>
              <w:autoSpaceDE w:val="0"/>
              <w:autoSpaceDN w:val="0"/>
              <w:adjustRightInd w:val="0"/>
            </w:pPr>
            <w:r>
              <w:t>Dependence</w:t>
            </w:r>
            <w:r w:rsidR="00C57599">
              <w:t xml:space="preserve"> p</w:t>
            </w:r>
            <w:r w:rsidR="003867BB" w:rsidRPr="003867BB">
              <w:t>arameter of the Gumbel-Hougaard copula</w:t>
            </w:r>
          </w:p>
        </w:tc>
      </w:tr>
      <w:tr w:rsidR="00FE662F" w:rsidRPr="00D034CC" w14:paraId="4DDCCE41" w14:textId="77777777" w:rsidTr="00F41727">
        <w:tc>
          <w:tcPr>
            <w:tcW w:w="951" w:type="dxa"/>
          </w:tcPr>
          <w:p w14:paraId="33940D84" w14:textId="4E450486" w:rsidR="00FE662F" w:rsidRDefault="00FE662F" w:rsidP="009377DD">
            <w:pPr>
              <w:pStyle w:val="Tablebody"/>
              <w:autoSpaceDE w:val="0"/>
              <w:autoSpaceDN w:val="0"/>
              <w:adjustRightInd w:val="0"/>
              <w:rPr>
                <w:i/>
                <w:iCs/>
                <w:lang w:val="en-US"/>
              </w:rPr>
            </w:pPr>
            <w:r>
              <w:rPr>
                <w:i/>
                <w:iCs/>
                <w:lang w:val="en-US"/>
              </w:rPr>
              <w:t>m</w:t>
            </w:r>
            <w:r>
              <w:rPr>
                <w:position w:val="-6"/>
                <w:sz w:val="18"/>
                <w:szCs w:val="16"/>
                <w:lang w:val="en-US"/>
              </w:rPr>
              <w:t>e</w:t>
            </w:r>
          </w:p>
        </w:tc>
        <w:tc>
          <w:tcPr>
            <w:tcW w:w="0" w:type="auto"/>
          </w:tcPr>
          <w:p w14:paraId="51D75B77" w14:textId="3CC32A01" w:rsidR="00FE662F" w:rsidRDefault="003C3A02" w:rsidP="009377DD">
            <w:pPr>
              <w:pStyle w:val="Tablebody"/>
              <w:autoSpaceDE w:val="0"/>
              <w:autoSpaceDN w:val="0"/>
              <w:adjustRightInd w:val="0"/>
            </w:pPr>
            <w:r>
              <w:t>E</w:t>
            </w:r>
            <w:r w:rsidRPr="003C3A02">
              <w:t>ffective virtual mass per unit length</w:t>
            </w:r>
          </w:p>
        </w:tc>
      </w:tr>
      <w:tr w:rsidR="009519FB" w:rsidRPr="00D034CC" w14:paraId="71C37CBF" w14:textId="77777777" w:rsidTr="00CD66F0">
        <w:tc>
          <w:tcPr>
            <w:tcW w:w="951" w:type="dxa"/>
            <w:vAlign w:val="center"/>
          </w:tcPr>
          <w:p w14:paraId="3235A515" w14:textId="50D3E686" w:rsidR="009519FB" w:rsidRDefault="009519FB" w:rsidP="00CD66F0">
            <w:pPr>
              <w:pStyle w:val="Tablebody"/>
              <w:autoSpaceDE w:val="0"/>
              <w:autoSpaceDN w:val="0"/>
              <w:adjustRightInd w:val="0"/>
              <w:jc w:val="left"/>
              <w:rPr>
                <w:i/>
                <w:iCs/>
                <w:lang w:val="en-US"/>
              </w:rPr>
            </w:pPr>
            <w:r>
              <w:rPr>
                <w:i/>
                <w:iCs/>
                <w:lang w:val="en-US"/>
              </w:rPr>
              <w:t>m</w:t>
            </w:r>
            <w:r>
              <w:rPr>
                <w:position w:val="-6"/>
                <w:sz w:val="18"/>
                <w:szCs w:val="16"/>
                <w:lang w:val="en-US"/>
              </w:rPr>
              <w:t>n</w:t>
            </w:r>
          </w:p>
        </w:tc>
        <w:tc>
          <w:tcPr>
            <w:tcW w:w="0" w:type="auto"/>
          </w:tcPr>
          <w:p w14:paraId="4F0AF0C4" w14:textId="3103F15C" w:rsidR="009519FB" w:rsidRPr="00CA0E01" w:rsidRDefault="009519FB" w:rsidP="009377DD">
            <w:pPr>
              <w:pStyle w:val="Tablebody"/>
              <w:autoSpaceDE w:val="0"/>
              <w:autoSpaceDN w:val="0"/>
              <w:adjustRightInd w:val="0"/>
            </w:pPr>
            <w:r w:rsidRPr="009519FB">
              <w:rPr>
                <w:i/>
                <w:iCs/>
              </w:rPr>
              <w:t>n</w:t>
            </w:r>
            <w:r w:rsidRPr="009519FB">
              <w:rPr>
                <w:position w:val="6"/>
                <w:sz w:val="18"/>
                <w:szCs w:val="16"/>
              </w:rPr>
              <w:t>th</w:t>
            </w:r>
            <w:r w:rsidRPr="00CA0E01">
              <w:t xml:space="preserve"> moment of wave spectrum </w:t>
            </w:r>
            <w:r w:rsidRPr="00CA6EBA">
              <w:rPr>
                <w:position w:val="-28"/>
              </w:rPr>
              <w:object w:dxaOrig="1640" w:dyaOrig="680" w14:anchorId="6036CA83">
                <v:shape id="_x0000_i1030" type="#_x0000_t75" alt="P1231C20T5#yIS1" style="width:77.25pt;height:37.5pt" o:ole="">
                  <v:imagedata r:id="rId26" o:title=""/>
                </v:shape>
                <o:OLEObject Type="Embed" ProgID="Equation.DSMT4" ShapeID="_x0000_i1030" DrawAspect="Content" ObjectID="_1772525805" r:id="rId27"/>
              </w:object>
            </w:r>
          </w:p>
        </w:tc>
      </w:tr>
      <w:tr w:rsidR="00540A33" w:rsidRPr="00D034CC" w14:paraId="0E00A5BB" w14:textId="77777777" w:rsidTr="00CD66F0">
        <w:tc>
          <w:tcPr>
            <w:tcW w:w="951" w:type="dxa"/>
            <w:vAlign w:val="center"/>
          </w:tcPr>
          <w:p w14:paraId="129D27C8" w14:textId="2B8B53BD" w:rsidR="00540A33" w:rsidRPr="004C026F" w:rsidRDefault="00540A33" w:rsidP="00CD66F0">
            <w:pPr>
              <w:pStyle w:val="Tablebody"/>
              <w:autoSpaceDE w:val="0"/>
              <w:autoSpaceDN w:val="0"/>
              <w:adjustRightInd w:val="0"/>
              <w:jc w:val="left"/>
              <w:rPr>
                <w:lang w:val="en-US"/>
              </w:rPr>
            </w:pPr>
            <w:r w:rsidRPr="004C026F">
              <w:rPr>
                <w:lang w:val="en-US"/>
              </w:rPr>
              <w:t>pdf</w:t>
            </w:r>
          </w:p>
        </w:tc>
        <w:tc>
          <w:tcPr>
            <w:tcW w:w="0" w:type="auto"/>
          </w:tcPr>
          <w:p w14:paraId="320BE944" w14:textId="798690AA" w:rsidR="00540A33" w:rsidRPr="004C026F" w:rsidRDefault="00540A33" w:rsidP="009377DD">
            <w:pPr>
              <w:pStyle w:val="Tablebody"/>
              <w:autoSpaceDE w:val="0"/>
              <w:autoSpaceDN w:val="0"/>
              <w:adjustRightInd w:val="0"/>
            </w:pPr>
            <w:r w:rsidRPr="004C026F">
              <w:t>probability density function</w:t>
            </w:r>
          </w:p>
        </w:tc>
      </w:tr>
      <w:tr w:rsidR="00272141" w:rsidRPr="00D034CC" w14:paraId="16CD8ED5" w14:textId="21454A35" w:rsidTr="00CD66F0">
        <w:tc>
          <w:tcPr>
            <w:tcW w:w="951" w:type="dxa"/>
            <w:vAlign w:val="center"/>
          </w:tcPr>
          <w:p w14:paraId="53B8620C" w14:textId="783D0AED" w:rsidR="00272141" w:rsidRDefault="00E33D89" w:rsidP="00CD66F0">
            <w:pPr>
              <w:pStyle w:val="Tablebody"/>
              <w:autoSpaceDE w:val="0"/>
              <w:autoSpaceDN w:val="0"/>
              <w:adjustRightInd w:val="0"/>
              <w:jc w:val="left"/>
              <w:rPr>
                <w:i/>
                <w:iCs/>
                <w:lang w:val="en-US"/>
              </w:rPr>
            </w:pPr>
            <w:r>
              <w:rPr>
                <w:i/>
                <w:iCs/>
                <w:lang w:val="en-US"/>
              </w:rPr>
              <w:t>q</w:t>
            </w:r>
          </w:p>
        </w:tc>
        <w:tc>
          <w:tcPr>
            <w:tcW w:w="0" w:type="auto"/>
          </w:tcPr>
          <w:p w14:paraId="63964478" w14:textId="1F0F192B" w:rsidR="00272141" w:rsidRPr="00A53F6A" w:rsidRDefault="00E33D89" w:rsidP="009377DD">
            <w:pPr>
              <w:pStyle w:val="Tablebody"/>
              <w:autoSpaceDE w:val="0"/>
              <w:autoSpaceDN w:val="0"/>
              <w:adjustRightInd w:val="0"/>
            </w:pPr>
            <w:r w:rsidRPr="00A53F6A">
              <w:t>Annual probability of exceedance</w:t>
            </w:r>
          </w:p>
        </w:tc>
      </w:tr>
      <w:tr w:rsidR="009377DD" w:rsidRPr="00D034CC" w14:paraId="309D1C05" w14:textId="77777777" w:rsidTr="00F41727">
        <w:tc>
          <w:tcPr>
            <w:tcW w:w="951" w:type="dxa"/>
          </w:tcPr>
          <w:p w14:paraId="18AEBEFF" w14:textId="56623378" w:rsidR="009377DD" w:rsidRPr="00A50A44" w:rsidRDefault="009377DD" w:rsidP="009377DD">
            <w:pPr>
              <w:pStyle w:val="Tablebody"/>
              <w:autoSpaceDE w:val="0"/>
              <w:autoSpaceDN w:val="0"/>
              <w:adjustRightInd w:val="0"/>
              <w:rPr>
                <w:rFonts w:eastAsia="Calibri" w:cs="Times New Roman"/>
                <w:i/>
                <w:iCs/>
              </w:rPr>
            </w:pPr>
            <w:r w:rsidRPr="00A50A44">
              <w:rPr>
                <w:i/>
                <w:iCs/>
              </w:rPr>
              <w:t>r</w:t>
            </w:r>
          </w:p>
        </w:tc>
        <w:tc>
          <w:tcPr>
            <w:tcW w:w="0" w:type="auto"/>
          </w:tcPr>
          <w:p w14:paraId="02E1EF11" w14:textId="105D7550" w:rsidR="009377DD" w:rsidRPr="00D034CC" w:rsidRDefault="009377DD" w:rsidP="009377DD">
            <w:pPr>
              <w:pStyle w:val="Tablebody"/>
              <w:autoSpaceDE w:val="0"/>
              <w:autoSpaceDN w:val="0"/>
              <w:adjustRightInd w:val="0"/>
              <w:rPr>
                <w:lang w:val="en-US"/>
              </w:rPr>
            </w:pPr>
            <w:r w:rsidRPr="00CA0E01">
              <w:t>Dolos waist ratio [dimensionless]</w:t>
            </w:r>
          </w:p>
        </w:tc>
      </w:tr>
      <w:tr w:rsidR="00DA158A" w:rsidRPr="00D034CC" w14:paraId="1D071E30" w14:textId="77777777" w:rsidTr="00F41727">
        <w:tc>
          <w:tcPr>
            <w:tcW w:w="951" w:type="dxa"/>
          </w:tcPr>
          <w:p w14:paraId="34FD2E6C" w14:textId="373225CC" w:rsidR="00DA158A" w:rsidRPr="00A50A44" w:rsidRDefault="00DA158A" w:rsidP="009377DD">
            <w:pPr>
              <w:pStyle w:val="Tablebody"/>
              <w:autoSpaceDE w:val="0"/>
              <w:autoSpaceDN w:val="0"/>
              <w:adjustRightInd w:val="0"/>
              <w:rPr>
                <w:i/>
                <w:iCs/>
              </w:rPr>
            </w:pPr>
            <w:r>
              <w:rPr>
                <w:i/>
                <w:iCs/>
              </w:rPr>
              <w:t>s</w:t>
            </w:r>
          </w:p>
        </w:tc>
        <w:tc>
          <w:tcPr>
            <w:tcW w:w="0" w:type="auto"/>
          </w:tcPr>
          <w:p w14:paraId="6FEAC7FD" w14:textId="4805BBDE" w:rsidR="00DA158A" w:rsidRPr="00CA0E01" w:rsidRDefault="00DA158A" w:rsidP="009377DD">
            <w:pPr>
              <w:pStyle w:val="Tablebody"/>
              <w:autoSpaceDE w:val="0"/>
              <w:autoSpaceDN w:val="0"/>
              <w:adjustRightInd w:val="0"/>
            </w:pPr>
            <w:r>
              <w:t>Spreading parameter</w:t>
            </w:r>
          </w:p>
        </w:tc>
      </w:tr>
      <w:tr w:rsidR="00011307" w:rsidRPr="00D034CC" w14:paraId="619D6CE2" w14:textId="77777777" w:rsidTr="00F41727">
        <w:tc>
          <w:tcPr>
            <w:tcW w:w="951" w:type="dxa"/>
          </w:tcPr>
          <w:p w14:paraId="34A73015" w14:textId="30DF900D" w:rsidR="00011307" w:rsidRPr="00A50A44" w:rsidRDefault="009D65D8" w:rsidP="009377DD">
            <w:pPr>
              <w:pStyle w:val="Tablebody"/>
              <w:autoSpaceDE w:val="0"/>
              <w:autoSpaceDN w:val="0"/>
              <w:adjustRightInd w:val="0"/>
              <w:rPr>
                <w:i/>
                <w:iCs/>
              </w:rPr>
            </w:pPr>
            <w:r>
              <w:rPr>
                <w:i/>
                <w:iCs/>
                <w:lang w:val="en-US"/>
              </w:rPr>
              <w:t>s</w:t>
            </w:r>
            <w:r>
              <w:rPr>
                <w:position w:val="-6"/>
                <w:sz w:val="18"/>
                <w:szCs w:val="16"/>
                <w:lang w:val="en-US"/>
              </w:rPr>
              <w:t>max</w:t>
            </w:r>
          </w:p>
        </w:tc>
        <w:tc>
          <w:tcPr>
            <w:tcW w:w="0" w:type="auto"/>
          </w:tcPr>
          <w:p w14:paraId="0CEC559F" w14:textId="24456D11" w:rsidR="00011307" w:rsidRPr="00CA0E01" w:rsidRDefault="00C003BF" w:rsidP="009377DD">
            <w:pPr>
              <w:pStyle w:val="Tablebody"/>
              <w:autoSpaceDE w:val="0"/>
              <w:autoSpaceDN w:val="0"/>
              <w:adjustRightInd w:val="0"/>
            </w:pPr>
            <w:r>
              <w:rPr>
                <w:lang w:val="en-US"/>
              </w:rPr>
              <w:t>Peak spreading parameter</w:t>
            </w:r>
          </w:p>
        </w:tc>
      </w:tr>
      <w:tr w:rsidR="00C64180" w:rsidRPr="00D034CC" w14:paraId="20066887" w14:textId="77777777" w:rsidTr="00F41727">
        <w:tc>
          <w:tcPr>
            <w:tcW w:w="951" w:type="dxa"/>
          </w:tcPr>
          <w:p w14:paraId="34213F51" w14:textId="1113E2B2" w:rsidR="00C64180" w:rsidRDefault="00C64180" w:rsidP="009377DD">
            <w:pPr>
              <w:pStyle w:val="Tablebody"/>
              <w:autoSpaceDE w:val="0"/>
              <w:autoSpaceDN w:val="0"/>
              <w:adjustRightInd w:val="0"/>
              <w:rPr>
                <w:i/>
                <w:iCs/>
                <w:lang w:val="en-US"/>
              </w:rPr>
            </w:pPr>
            <w:r>
              <w:rPr>
                <w:i/>
                <w:iCs/>
                <w:lang w:val="en-US"/>
              </w:rPr>
              <w:t>t</w:t>
            </w:r>
          </w:p>
        </w:tc>
        <w:tc>
          <w:tcPr>
            <w:tcW w:w="0" w:type="auto"/>
          </w:tcPr>
          <w:p w14:paraId="7A86CA28" w14:textId="56F4054B" w:rsidR="00C64180" w:rsidRDefault="00C64180" w:rsidP="009377DD">
            <w:pPr>
              <w:pStyle w:val="Tablebody"/>
              <w:autoSpaceDE w:val="0"/>
              <w:autoSpaceDN w:val="0"/>
              <w:adjustRightInd w:val="0"/>
              <w:rPr>
                <w:lang w:val="en-US"/>
              </w:rPr>
            </w:pPr>
            <w:r>
              <w:rPr>
                <w:lang w:val="en-US"/>
              </w:rPr>
              <w:t>Thickness</w:t>
            </w:r>
          </w:p>
        </w:tc>
      </w:tr>
      <w:tr w:rsidR="009377DD" w:rsidRPr="00D034CC" w14:paraId="62F3BC62" w14:textId="77777777" w:rsidTr="00F41727">
        <w:tc>
          <w:tcPr>
            <w:tcW w:w="951" w:type="dxa"/>
          </w:tcPr>
          <w:p w14:paraId="57919254" w14:textId="69033A98" w:rsidR="009377DD" w:rsidRPr="00FA7DA2" w:rsidRDefault="009377DD" w:rsidP="009377DD">
            <w:pPr>
              <w:pStyle w:val="Tablebody"/>
              <w:autoSpaceDE w:val="0"/>
              <w:autoSpaceDN w:val="0"/>
              <w:adjustRightInd w:val="0"/>
              <w:rPr>
                <w:rFonts w:eastAsia="Calibri" w:cs="Times New Roman"/>
                <w:i/>
                <w:iCs/>
              </w:rPr>
            </w:pPr>
            <w:r w:rsidRPr="00FA7DA2">
              <w:rPr>
                <w:i/>
                <w:iCs/>
              </w:rPr>
              <w:t>u</w:t>
            </w:r>
          </w:p>
        </w:tc>
        <w:tc>
          <w:tcPr>
            <w:tcW w:w="0" w:type="auto"/>
          </w:tcPr>
          <w:p w14:paraId="06A7805A" w14:textId="78D36E0F" w:rsidR="009377DD" w:rsidRPr="00D034CC" w:rsidRDefault="00E441C9" w:rsidP="009377DD">
            <w:pPr>
              <w:pStyle w:val="Tablebody"/>
              <w:autoSpaceDE w:val="0"/>
              <w:autoSpaceDN w:val="0"/>
              <w:adjustRightInd w:val="0"/>
              <w:rPr>
                <w:lang w:val="en-US"/>
              </w:rPr>
            </w:pPr>
            <w:r>
              <w:t>L</w:t>
            </w:r>
            <w:r w:rsidR="009377DD" w:rsidRPr="00CA0E01">
              <w:t>ocal water particle velocities normal to the member axis</w:t>
            </w:r>
          </w:p>
        </w:tc>
      </w:tr>
      <w:tr w:rsidR="001C4778" w:rsidRPr="00D034CC" w14:paraId="0A389C52" w14:textId="77777777" w:rsidTr="00F41727">
        <w:tc>
          <w:tcPr>
            <w:tcW w:w="951" w:type="dxa"/>
          </w:tcPr>
          <w:p w14:paraId="0B478873" w14:textId="39D4579D" w:rsidR="001C4778" w:rsidRPr="00FA7DA2" w:rsidRDefault="00BE5243" w:rsidP="009377DD">
            <w:pPr>
              <w:pStyle w:val="Tablebody"/>
              <w:autoSpaceDE w:val="0"/>
              <w:autoSpaceDN w:val="0"/>
              <w:adjustRightInd w:val="0"/>
              <w:rPr>
                <w:i/>
                <w:iCs/>
              </w:rPr>
            </w:pPr>
            <m:oMathPara>
              <m:oMath>
                <m:acc>
                  <m:accPr>
                    <m:chr m:val="̇"/>
                    <m:ctrlPr>
                      <w:rPr>
                        <w:rFonts w:ascii="Cambria Math" w:eastAsia="CIDFont+F2" w:hAnsi="Cambria Math" w:cs="Arial"/>
                        <w:i/>
                        <w:szCs w:val="18"/>
                        <w:lang w:val="en-US" w:eastAsia="nb-NO"/>
                      </w:rPr>
                    </m:ctrlPr>
                  </m:accPr>
                  <m:e>
                    <m:r>
                      <w:rPr>
                        <w:rFonts w:ascii="Cambria Math" w:eastAsia="CIDFont+F2" w:cs="Arial"/>
                        <w:szCs w:val="18"/>
                        <w:lang w:val="en-US" w:eastAsia="nb-NO"/>
                      </w:rPr>
                      <m:t>u</m:t>
                    </m:r>
                  </m:e>
                </m:acc>
              </m:oMath>
            </m:oMathPara>
          </w:p>
        </w:tc>
        <w:tc>
          <w:tcPr>
            <w:tcW w:w="0" w:type="auto"/>
          </w:tcPr>
          <w:p w14:paraId="524A5F58" w14:textId="35FBB9CD" w:rsidR="001C4778" w:rsidRDefault="000542FD" w:rsidP="009377DD">
            <w:pPr>
              <w:pStyle w:val="Tablebody"/>
              <w:autoSpaceDE w:val="0"/>
              <w:autoSpaceDN w:val="0"/>
              <w:adjustRightInd w:val="0"/>
            </w:pPr>
            <w:r>
              <w:t>L</w:t>
            </w:r>
            <w:r w:rsidR="001C4778" w:rsidRPr="001C4778">
              <w:t>ocal water particle accelerations normal to member axis</w:t>
            </w:r>
          </w:p>
        </w:tc>
      </w:tr>
      <w:tr w:rsidR="00DE3D41" w:rsidRPr="00D034CC" w14:paraId="155A2558" w14:textId="77777777" w:rsidTr="00F41727">
        <w:tc>
          <w:tcPr>
            <w:tcW w:w="951" w:type="dxa"/>
          </w:tcPr>
          <w:p w14:paraId="2939383D" w14:textId="09B72354" w:rsidR="00DE3D41" w:rsidRDefault="00DE3D41" w:rsidP="009377DD">
            <w:pPr>
              <w:pStyle w:val="Tablebody"/>
              <w:autoSpaceDE w:val="0"/>
              <w:autoSpaceDN w:val="0"/>
              <w:adjustRightInd w:val="0"/>
              <w:rPr>
                <w:rFonts w:eastAsia="Calibri" w:cs="Times New Roman"/>
                <w:szCs w:val="18"/>
                <w:lang w:val="en-US" w:eastAsia="nb-NO"/>
              </w:rPr>
            </w:pPr>
            <w:r w:rsidRPr="004C026F">
              <w:rPr>
                <w:rFonts w:eastAsia="Calibri" w:cs="Times New Roman"/>
                <w:i/>
                <w:iCs/>
                <w:szCs w:val="18"/>
                <w:lang w:val="en-US" w:eastAsia="nb-NO"/>
              </w:rPr>
              <w:t>u</w:t>
            </w:r>
            <w:r>
              <w:rPr>
                <w:rFonts w:eastAsia="Calibri" w:cs="Times New Roman"/>
                <w:szCs w:val="18"/>
                <w:lang w:val="en-US" w:eastAsia="nb-NO"/>
              </w:rPr>
              <w:t>*</w:t>
            </w:r>
          </w:p>
        </w:tc>
        <w:tc>
          <w:tcPr>
            <w:tcW w:w="0" w:type="auto"/>
          </w:tcPr>
          <w:p w14:paraId="132F36E8" w14:textId="1EF46BD7" w:rsidR="00DE3D41" w:rsidRDefault="00DE3D41" w:rsidP="009377DD">
            <w:pPr>
              <w:pStyle w:val="Tablebody"/>
              <w:autoSpaceDE w:val="0"/>
              <w:autoSpaceDN w:val="0"/>
              <w:adjustRightInd w:val="0"/>
            </w:pPr>
            <w:r>
              <w:t>Friction velocity</w:t>
            </w:r>
          </w:p>
        </w:tc>
      </w:tr>
      <w:tr w:rsidR="00270BE1" w:rsidRPr="00D034CC" w14:paraId="4FCC0E43" w14:textId="77777777" w:rsidTr="00F41727">
        <w:tc>
          <w:tcPr>
            <w:tcW w:w="951" w:type="dxa"/>
          </w:tcPr>
          <w:p w14:paraId="546CEED1" w14:textId="4FC49D46" w:rsidR="00270BE1" w:rsidRPr="00FA7DA2" w:rsidRDefault="00270BE1" w:rsidP="009377DD">
            <w:pPr>
              <w:pStyle w:val="Tablebody"/>
              <w:autoSpaceDE w:val="0"/>
              <w:autoSpaceDN w:val="0"/>
              <w:adjustRightInd w:val="0"/>
              <w:rPr>
                <w:i/>
                <w:iCs/>
              </w:rPr>
            </w:pPr>
            <w:r>
              <w:rPr>
                <w:i/>
                <w:iCs/>
                <w:lang w:val="en-US"/>
              </w:rPr>
              <w:t>u</w:t>
            </w:r>
            <w:r>
              <w:rPr>
                <w:position w:val="-6"/>
                <w:sz w:val="18"/>
                <w:szCs w:val="16"/>
                <w:lang w:val="en-US"/>
              </w:rPr>
              <w:t>max</w:t>
            </w:r>
          </w:p>
        </w:tc>
        <w:tc>
          <w:tcPr>
            <w:tcW w:w="0" w:type="auto"/>
          </w:tcPr>
          <w:p w14:paraId="7212A18A" w14:textId="184B837A" w:rsidR="00270BE1" w:rsidRDefault="000B2172" w:rsidP="009377DD">
            <w:pPr>
              <w:pStyle w:val="Tablebody"/>
              <w:autoSpaceDE w:val="0"/>
              <w:autoSpaceDN w:val="0"/>
              <w:adjustRightInd w:val="0"/>
            </w:pPr>
            <w:r>
              <w:t>M</w:t>
            </w:r>
            <w:r w:rsidRPr="000B2172">
              <w:t>aximum orthogonal local particle velocity</w:t>
            </w:r>
          </w:p>
        </w:tc>
      </w:tr>
      <w:tr w:rsidR="00A15AC5" w:rsidRPr="00D034CC" w14:paraId="1018F2C5" w14:textId="77777777" w:rsidTr="00F41727">
        <w:tc>
          <w:tcPr>
            <w:tcW w:w="951" w:type="dxa"/>
          </w:tcPr>
          <w:p w14:paraId="112269B4" w14:textId="156C0883" w:rsidR="00A15AC5" w:rsidRDefault="00A15AC5" w:rsidP="009377DD">
            <w:pPr>
              <w:pStyle w:val="Tablebody"/>
              <w:autoSpaceDE w:val="0"/>
              <w:autoSpaceDN w:val="0"/>
              <w:adjustRightInd w:val="0"/>
              <w:rPr>
                <w:i/>
                <w:iCs/>
                <w:lang w:val="en-US"/>
              </w:rPr>
            </w:pPr>
            <w:r>
              <w:rPr>
                <w:i/>
                <w:iCs/>
                <w:lang w:val="en-US"/>
              </w:rPr>
              <w:t>w</w:t>
            </w:r>
          </w:p>
        </w:tc>
        <w:tc>
          <w:tcPr>
            <w:tcW w:w="0" w:type="auto"/>
          </w:tcPr>
          <w:p w14:paraId="703DDB74" w14:textId="0423DB72" w:rsidR="00A15AC5" w:rsidRDefault="007E219A" w:rsidP="009377DD">
            <w:pPr>
              <w:pStyle w:val="Tablebody"/>
              <w:autoSpaceDE w:val="0"/>
              <w:autoSpaceDN w:val="0"/>
              <w:adjustRightInd w:val="0"/>
            </w:pPr>
            <w:r>
              <w:rPr>
                <w:lang w:val="en-US"/>
              </w:rPr>
              <w:t>V</w:t>
            </w:r>
            <w:r w:rsidRPr="00577302">
              <w:rPr>
                <w:lang w:val="en-US"/>
              </w:rPr>
              <w:t>ertical velocity underneath the deck</w:t>
            </w:r>
          </w:p>
        </w:tc>
      </w:tr>
      <w:tr w:rsidR="00463E0F" w:rsidRPr="00D034CC" w14:paraId="0A867BF1" w14:textId="77777777" w:rsidTr="00F41727">
        <w:tc>
          <w:tcPr>
            <w:tcW w:w="951" w:type="dxa"/>
          </w:tcPr>
          <w:p w14:paraId="35E342EF" w14:textId="330F7850" w:rsidR="00463E0F" w:rsidRDefault="00BE5243" w:rsidP="00463E0F">
            <w:pPr>
              <w:pStyle w:val="Tablebody"/>
              <w:autoSpaceDE w:val="0"/>
              <w:autoSpaceDN w:val="0"/>
              <w:adjustRightInd w:val="0"/>
              <w:rPr>
                <w:i/>
                <w:iCs/>
                <w:lang w:val="en-US"/>
              </w:rPr>
            </w:pPr>
            <m:oMathPara>
              <m:oMath>
                <m:acc>
                  <m:accPr>
                    <m:chr m:val="̇"/>
                    <m:ctrlPr>
                      <w:rPr>
                        <w:rFonts w:ascii="Cambria Math" w:hAnsi="Cambria Math"/>
                        <w:i/>
                        <w:lang w:val="en-US"/>
                      </w:rPr>
                    </m:ctrlPr>
                  </m:accPr>
                  <m:e>
                    <m:r>
                      <w:rPr>
                        <w:rFonts w:ascii="Cambria Math"/>
                        <w:lang w:val="en-US"/>
                      </w:rPr>
                      <m:t>x</m:t>
                    </m:r>
                  </m:e>
                </m:acc>
                <m:r>
                  <w:rPr>
                    <w:rFonts w:ascii="Cambria Math"/>
                    <w:lang w:val="en-US"/>
                  </w:rPr>
                  <m:t>(t)</m:t>
                </m:r>
              </m:oMath>
            </m:oMathPara>
          </w:p>
        </w:tc>
        <w:tc>
          <w:tcPr>
            <w:tcW w:w="0" w:type="auto"/>
          </w:tcPr>
          <w:p w14:paraId="6A8BA6AF" w14:textId="41B02750" w:rsidR="00463E0F" w:rsidRDefault="00463E0F" w:rsidP="00463E0F">
            <w:pPr>
              <w:pStyle w:val="Tablebody"/>
              <w:autoSpaceDE w:val="0"/>
              <w:autoSpaceDN w:val="0"/>
              <w:adjustRightInd w:val="0"/>
            </w:pPr>
            <w:r>
              <w:rPr>
                <w:lang w:val="en-US"/>
              </w:rPr>
              <w:t>V</w:t>
            </w:r>
            <w:r w:rsidRPr="00577302">
              <w:rPr>
                <w:lang w:val="en-US"/>
              </w:rPr>
              <w:t>elocity of member normal to its axis positive in the wave direction</w:t>
            </w:r>
          </w:p>
        </w:tc>
      </w:tr>
      <w:tr w:rsidR="00383246" w:rsidRPr="00D034CC" w14:paraId="28302004" w14:textId="77777777" w:rsidTr="00F41727">
        <w:tc>
          <w:tcPr>
            <w:tcW w:w="951" w:type="dxa"/>
          </w:tcPr>
          <w:p w14:paraId="59EAACFB" w14:textId="456490D1" w:rsidR="00383246" w:rsidRDefault="00BE5243" w:rsidP="00383246">
            <w:pPr>
              <w:pStyle w:val="Tablebody"/>
              <w:autoSpaceDE w:val="0"/>
              <w:autoSpaceDN w:val="0"/>
              <w:adjustRightInd w:val="0"/>
              <w:rPr>
                <w:rFonts w:eastAsia="Calibri" w:cs="Times New Roman"/>
                <w:lang w:val="en-US"/>
              </w:rPr>
            </w:pPr>
            <m:oMathPara>
              <m:oMath>
                <m:acc>
                  <m:accPr>
                    <m:chr m:val="̈"/>
                    <m:ctrlPr>
                      <w:rPr>
                        <w:rFonts w:ascii="Cambria Math" w:hAnsi="Cambria Math"/>
                        <w:i/>
                        <w:lang w:val="en-US"/>
                      </w:rPr>
                    </m:ctrlPr>
                  </m:accPr>
                  <m:e>
                    <m:r>
                      <w:rPr>
                        <w:rFonts w:ascii="Cambria Math"/>
                        <w:lang w:val="en-US"/>
                      </w:rPr>
                      <m:t>x</m:t>
                    </m:r>
                  </m:e>
                </m:acc>
                <m:r>
                  <w:rPr>
                    <w:rFonts w:ascii="Cambria Math"/>
                    <w:lang w:val="en-US"/>
                  </w:rPr>
                  <m:t>(t)</m:t>
                </m:r>
              </m:oMath>
            </m:oMathPara>
          </w:p>
        </w:tc>
        <w:tc>
          <w:tcPr>
            <w:tcW w:w="0" w:type="auto"/>
          </w:tcPr>
          <w:p w14:paraId="1AFAF25A" w14:textId="7FFFC94C" w:rsidR="00383246" w:rsidRDefault="00383246" w:rsidP="00383246">
            <w:pPr>
              <w:pStyle w:val="Tablebody"/>
              <w:autoSpaceDE w:val="0"/>
              <w:autoSpaceDN w:val="0"/>
              <w:adjustRightInd w:val="0"/>
              <w:rPr>
                <w:lang w:val="en-US"/>
              </w:rPr>
            </w:pPr>
            <w:r>
              <w:rPr>
                <w:lang w:val="en-US"/>
              </w:rPr>
              <w:t>A</w:t>
            </w:r>
            <w:r w:rsidRPr="00577302">
              <w:rPr>
                <w:lang w:val="en-US"/>
              </w:rPr>
              <w:t>cceleration of member normal to its axis positive in the wave direction</w:t>
            </w:r>
          </w:p>
        </w:tc>
      </w:tr>
      <w:tr w:rsidR="00C1542B" w:rsidRPr="00D034CC" w14:paraId="1453C410" w14:textId="77777777" w:rsidTr="00F41727">
        <w:tc>
          <w:tcPr>
            <w:tcW w:w="951" w:type="dxa"/>
          </w:tcPr>
          <w:p w14:paraId="17614ED9" w14:textId="597411C6" w:rsidR="00C1542B" w:rsidRPr="004C026F" w:rsidRDefault="00C1542B" w:rsidP="00383246">
            <w:pPr>
              <w:pStyle w:val="Tablebody"/>
              <w:autoSpaceDE w:val="0"/>
              <w:autoSpaceDN w:val="0"/>
              <w:adjustRightInd w:val="0"/>
              <w:rPr>
                <w:rFonts w:eastAsia="Calibri" w:cs="Times New Roman"/>
                <w:i/>
                <w:iCs/>
                <w:lang w:val="en-US"/>
              </w:rPr>
            </w:pPr>
            <w:r w:rsidRPr="004C026F">
              <w:rPr>
                <w:rFonts w:eastAsia="Calibri" w:cs="Times New Roman"/>
                <w:i/>
                <w:iCs/>
                <w:lang w:val="en-US"/>
              </w:rPr>
              <w:t>z</w:t>
            </w:r>
          </w:p>
        </w:tc>
        <w:tc>
          <w:tcPr>
            <w:tcW w:w="0" w:type="auto"/>
          </w:tcPr>
          <w:p w14:paraId="0B1A8B04" w14:textId="5DC56D03" w:rsidR="00C1542B" w:rsidRDefault="003579BF" w:rsidP="00383246">
            <w:pPr>
              <w:pStyle w:val="Tablebody"/>
              <w:autoSpaceDE w:val="0"/>
              <w:autoSpaceDN w:val="0"/>
              <w:adjustRightInd w:val="0"/>
              <w:rPr>
                <w:lang w:val="en-US"/>
              </w:rPr>
            </w:pPr>
            <w:r>
              <w:rPr>
                <w:lang w:val="en-US"/>
              </w:rPr>
              <w:t>V</w:t>
            </w:r>
            <w:r w:rsidRPr="00577302">
              <w:rPr>
                <w:lang w:val="en-US"/>
              </w:rPr>
              <w:t xml:space="preserve">ertical motion of </w:t>
            </w:r>
            <w:r>
              <w:rPr>
                <w:lang w:val="en-US"/>
              </w:rPr>
              <w:t>a</w:t>
            </w:r>
            <w:r w:rsidRPr="00577302">
              <w:rPr>
                <w:lang w:val="en-US"/>
              </w:rPr>
              <w:t xml:space="preserve"> structure</w:t>
            </w:r>
          </w:p>
        </w:tc>
      </w:tr>
      <w:tr w:rsidR="007069E9" w:rsidRPr="00D034CC" w14:paraId="5EA30FF3" w14:textId="77777777" w:rsidTr="00F41727">
        <w:tc>
          <w:tcPr>
            <w:tcW w:w="951" w:type="dxa"/>
          </w:tcPr>
          <w:p w14:paraId="2308C35D" w14:textId="1F54B566" w:rsidR="007069E9" w:rsidRDefault="007069E9" w:rsidP="009377DD">
            <w:pPr>
              <w:pStyle w:val="Tablebody"/>
              <w:autoSpaceDE w:val="0"/>
              <w:autoSpaceDN w:val="0"/>
              <w:adjustRightInd w:val="0"/>
              <w:rPr>
                <w:i/>
                <w:iCs/>
                <w:lang w:val="en-US"/>
              </w:rPr>
            </w:pPr>
            <w:r>
              <w:rPr>
                <w:i/>
                <w:iCs/>
                <w:lang w:val="en-US"/>
              </w:rPr>
              <w:t>z</w:t>
            </w:r>
            <w:r>
              <w:rPr>
                <w:position w:val="-6"/>
                <w:sz w:val="18"/>
                <w:szCs w:val="16"/>
                <w:lang w:val="en-US"/>
              </w:rPr>
              <w:t>s</w:t>
            </w:r>
          </w:p>
        </w:tc>
        <w:tc>
          <w:tcPr>
            <w:tcW w:w="0" w:type="auto"/>
          </w:tcPr>
          <w:p w14:paraId="223B7924" w14:textId="791C61FA" w:rsidR="007069E9" w:rsidRDefault="00E94527" w:rsidP="009377DD">
            <w:pPr>
              <w:pStyle w:val="Tablebody"/>
              <w:autoSpaceDE w:val="0"/>
              <w:autoSpaceDN w:val="0"/>
              <w:adjustRightInd w:val="0"/>
            </w:pPr>
            <w:r>
              <w:t>S</w:t>
            </w:r>
            <w:r w:rsidRPr="00E94527">
              <w:t>tretched vertical coordinate</w:t>
            </w:r>
          </w:p>
        </w:tc>
      </w:tr>
      <w:tr w:rsidR="001E2B74" w:rsidRPr="00D034CC" w14:paraId="2076BE79" w14:textId="77777777" w:rsidTr="00F41727">
        <w:tc>
          <w:tcPr>
            <w:tcW w:w="951" w:type="dxa"/>
          </w:tcPr>
          <w:p w14:paraId="78B4F974" w14:textId="468F5CE2" w:rsidR="001E2B74" w:rsidRDefault="001E2B74" w:rsidP="001E2B74">
            <w:pPr>
              <w:pStyle w:val="Tablebody"/>
              <w:autoSpaceDE w:val="0"/>
              <w:autoSpaceDN w:val="0"/>
              <w:adjustRightInd w:val="0"/>
              <w:rPr>
                <w:i/>
                <w:iCs/>
                <w:lang w:val="en-US"/>
              </w:rPr>
            </w:pPr>
            <w:r>
              <w:rPr>
                <w:i/>
                <w:iCs/>
                <w:lang w:val="en-US"/>
              </w:rPr>
              <w:t>z</w:t>
            </w:r>
            <w:r>
              <w:rPr>
                <w:position w:val="-6"/>
                <w:sz w:val="18"/>
                <w:szCs w:val="16"/>
                <w:lang w:val="en-US"/>
              </w:rPr>
              <w:t>0</w:t>
            </w:r>
          </w:p>
        </w:tc>
        <w:tc>
          <w:tcPr>
            <w:tcW w:w="0" w:type="auto"/>
          </w:tcPr>
          <w:p w14:paraId="51D2D65E" w14:textId="1DE215E5" w:rsidR="001E2B74" w:rsidRDefault="005027FC" w:rsidP="001E2B74">
            <w:pPr>
              <w:pStyle w:val="Tablebody"/>
              <w:autoSpaceDE w:val="0"/>
              <w:autoSpaceDN w:val="0"/>
              <w:adjustRightInd w:val="0"/>
            </w:pPr>
            <w:r>
              <w:t>B</w:t>
            </w:r>
            <w:r w:rsidRPr="005027FC">
              <w:t>ed roughness length</w:t>
            </w:r>
          </w:p>
        </w:tc>
      </w:tr>
    </w:tbl>
    <w:p w14:paraId="039DBB22" w14:textId="54DD9C98" w:rsidR="002C4355" w:rsidRDefault="002C4355" w:rsidP="002C4355">
      <w:pPr>
        <w:pStyle w:val="Heading3"/>
      </w:pPr>
      <w:bookmarkStart w:id="51" w:name="_Toc135137121"/>
      <w:bookmarkStart w:id="52" w:name="_Toc148963786"/>
      <w:bookmarkStart w:id="53" w:name="_Toc94198685"/>
      <w:r>
        <w:t>Greek</w:t>
      </w:r>
      <w:r w:rsidRPr="00310403">
        <w:t xml:space="preserve"> </w:t>
      </w:r>
      <w:r w:rsidR="00C919FA">
        <w:t>upper</w:t>
      </w:r>
      <w:r w:rsidRPr="00310403">
        <w:t>-case letters</w:t>
      </w:r>
      <w:bookmarkEnd w:id="51"/>
      <w:bookmarkEnd w:id="52"/>
    </w:p>
    <w:tbl>
      <w:tblPr>
        <w:tblW w:w="10027" w:type="dxa"/>
        <w:tblInd w:w="-100" w:type="dxa"/>
        <w:tblCellMar>
          <w:left w:w="100" w:type="dxa"/>
        </w:tblCellMar>
        <w:tblLook w:val="0000" w:firstRow="0" w:lastRow="0" w:firstColumn="0" w:lastColumn="0" w:noHBand="0" w:noVBand="0"/>
      </w:tblPr>
      <w:tblGrid>
        <w:gridCol w:w="951"/>
        <w:gridCol w:w="9076"/>
      </w:tblGrid>
      <w:tr w:rsidR="00326115" w:rsidRPr="00D034CC" w14:paraId="1BE2FBEA" w14:textId="77777777" w:rsidTr="00146007">
        <w:tc>
          <w:tcPr>
            <w:tcW w:w="951" w:type="dxa"/>
          </w:tcPr>
          <w:p w14:paraId="5D7BB07A" w14:textId="3D89C255" w:rsidR="00326115" w:rsidRPr="005C261F" w:rsidRDefault="00326115" w:rsidP="00146007">
            <w:pPr>
              <w:pStyle w:val="Tablebody"/>
              <w:autoSpaceDE w:val="0"/>
              <w:autoSpaceDN w:val="0"/>
              <w:adjustRightInd w:val="0"/>
              <w:rPr>
                <w:rFonts w:ascii="Cambria Math" w:hAnsi="Cambria Math" w:cs="Cambria Math"/>
                <w:i/>
                <w:iCs/>
              </w:rPr>
            </w:pPr>
            <w:r>
              <w:rPr>
                <w:i/>
                <w:iCs/>
                <w:lang w:val="en-US"/>
              </w:rPr>
              <w:t>Π</w:t>
            </w:r>
            <w:r w:rsidRPr="004C026F">
              <w:rPr>
                <w:position w:val="-6"/>
                <w:sz w:val="18"/>
                <w:szCs w:val="18"/>
                <w:lang w:val="en-US"/>
              </w:rPr>
              <w:t>R</w:t>
            </w:r>
          </w:p>
        </w:tc>
        <w:tc>
          <w:tcPr>
            <w:tcW w:w="0" w:type="auto"/>
          </w:tcPr>
          <w:p w14:paraId="6D2E14DB" w14:textId="01B6253F" w:rsidR="00326115" w:rsidRPr="00277258" w:rsidRDefault="00326115" w:rsidP="00146007">
            <w:pPr>
              <w:pStyle w:val="Tablebody"/>
              <w:autoSpaceDE w:val="0"/>
              <w:autoSpaceDN w:val="0"/>
              <w:adjustRightInd w:val="0"/>
            </w:pPr>
            <w:r>
              <w:t>Ursell number</w:t>
            </w:r>
          </w:p>
        </w:tc>
      </w:tr>
      <w:tr w:rsidR="00653C2A" w:rsidRPr="00D034CC" w14:paraId="4D7E2929" w14:textId="77777777" w:rsidTr="00146007">
        <w:tc>
          <w:tcPr>
            <w:tcW w:w="951" w:type="dxa"/>
          </w:tcPr>
          <w:p w14:paraId="2435930E" w14:textId="7ADF097D" w:rsidR="00653C2A" w:rsidRDefault="00653C2A" w:rsidP="00146007">
            <w:pPr>
              <w:pStyle w:val="Tablebody"/>
              <w:autoSpaceDE w:val="0"/>
              <w:autoSpaceDN w:val="0"/>
              <w:adjustRightInd w:val="0"/>
              <w:rPr>
                <w:i/>
                <w:iCs/>
                <w:lang w:val="en-US"/>
              </w:rPr>
            </w:pPr>
            <w:r w:rsidRPr="008E1467">
              <w:rPr>
                <w:i/>
                <w:iCs/>
              </w:rPr>
              <w:sym w:font="Symbol" w:char="F044"/>
            </w:r>
            <w:r w:rsidRPr="008E1467">
              <w:rPr>
                <w:position w:val="-6"/>
                <w:sz w:val="18"/>
                <w:szCs w:val="16"/>
              </w:rPr>
              <w:t>mod</w:t>
            </w:r>
          </w:p>
        </w:tc>
        <w:tc>
          <w:tcPr>
            <w:tcW w:w="0" w:type="auto"/>
          </w:tcPr>
          <w:p w14:paraId="36574851" w14:textId="24AC43A6" w:rsidR="00653C2A" w:rsidRDefault="00E818A0" w:rsidP="00146007">
            <w:pPr>
              <w:pStyle w:val="Tablebody"/>
              <w:autoSpaceDE w:val="0"/>
              <w:autoSpaceDN w:val="0"/>
              <w:adjustRightInd w:val="0"/>
            </w:pPr>
            <w:r>
              <w:t>Relative density in model</w:t>
            </w:r>
          </w:p>
        </w:tc>
      </w:tr>
      <w:tr w:rsidR="00653C2A" w:rsidRPr="00D034CC" w14:paraId="2C0C5C91" w14:textId="77777777" w:rsidTr="00146007">
        <w:tc>
          <w:tcPr>
            <w:tcW w:w="951" w:type="dxa"/>
          </w:tcPr>
          <w:p w14:paraId="5A6FA42E" w14:textId="02389423" w:rsidR="00653C2A" w:rsidRDefault="00653C2A" w:rsidP="00146007">
            <w:pPr>
              <w:pStyle w:val="Tablebody"/>
              <w:autoSpaceDE w:val="0"/>
              <w:autoSpaceDN w:val="0"/>
              <w:adjustRightInd w:val="0"/>
              <w:rPr>
                <w:i/>
                <w:iCs/>
                <w:lang w:val="en-US"/>
              </w:rPr>
            </w:pPr>
            <w:r w:rsidRPr="008E1467">
              <w:rPr>
                <w:i/>
                <w:iCs/>
              </w:rPr>
              <w:sym w:font="Symbol" w:char="F044"/>
            </w:r>
            <w:r w:rsidRPr="008E1467">
              <w:rPr>
                <w:position w:val="-6"/>
                <w:sz w:val="18"/>
                <w:szCs w:val="16"/>
              </w:rPr>
              <w:t>pro</w:t>
            </w:r>
          </w:p>
        </w:tc>
        <w:tc>
          <w:tcPr>
            <w:tcW w:w="0" w:type="auto"/>
          </w:tcPr>
          <w:p w14:paraId="07FA6549" w14:textId="6FF5614B" w:rsidR="00653C2A" w:rsidRPr="004C026F" w:rsidRDefault="00682BDD" w:rsidP="00146007">
            <w:pPr>
              <w:pStyle w:val="Tablebody"/>
              <w:autoSpaceDE w:val="0"/>
              <w:autoSpaceDN w:val="0"/>
              <w:adjustRightInd w:val="0"/>
            </w:pPr>
            <w:r w:rsidRPr="004C026F">
              <w:t>Relative density in prototype</w:t>
            </w:r>
          </w:p>
        </w:tc>
      </w:tr>
      <w:tr w:rsidR="009B2C7D" w:rsidRPr="00D034CC" w14:paraId="7E9C8CD0" w14:textId="77777777" w:rsidTr="00146007">
        <w:tc>
          <w:tcPr>
            <w:tcW w:w="951" w:type="dxa"/>
          </w:tcPr>
          <w:p w14:paraId="07E60398" w14:textId="69067D4B" w:rsidR="009B2C7D" w:rsidRPr="008E1467" w:rsidRDefault="009B2C7D" w:rsidP="00146007">
            <w:pPr>
              <w:pStyle w:val="Tablebody"/>
              <w:autoSpaceDE w:val="0"/>
              <w:autoSpaceDN w:val="0"/>
              <w:adjustRightInd w:val="0"/>
              <w:rPr>
                <w:i/>
                <w:iCs/>
              </w:rPr>
            </w:pPr>
            <w:r>
              <w:rPr>
                <w:lang w:val="en-US"/>
              </w:rPr>
              <w:sym w:font="Symbol" w:char="F044"/>
            </w:r>
            <w:r w:rsidRPr="006C3F0E">
              <w:rPr>
                <w:i/>
                <w:iCs/>
                <w:lang w:val="en-US"/>
              </w:rPr>
              <w:t>SL</w:t>
            </w:r>
          </w:p>
        </w:tc>
        <w:tc>
          <w:tcPr>
            <w:tcW w:w="0" w:type="auto"/>
          </w:tcPr>
          <w:p w14:paraId="1E24A361" w14:textId="48CE5DEE" w:rsidR="009B2C7D" w:rsidRPr="004C026F" w:rsidRDefault="009B2C7D" w:rsidP="00146007">
            <w:pPr>
              <w:pStyle w:val="Tablebody"/>
              <w:autoSpaceDE w:val="0"/>
              <w:autoSpaceDN w:val="0"/>
              <w:adjustRightInd w:val="0"/>
            </w:pPr>
            <w:r w:rsidRPr="004C026F">
              <w:t>Sea level variation</w:t>
            </w:r>
          </w:p>
        </w:tc>
      </w:tr>
      <w:tr w:rsidR="00C919FA" w:rsidRPr="00D034CC" w14:paraId="59AEE7C6" w14:textId="77777777" w:rsidTr="00146007">
        <w:tc>
          <w:tcPr>
            <w:tcW w:w="951" w:type="dxa"/>
          </w:tcPr>
          <w:p w14:paraId="30A3B2FC" w14:textId="3DEA92D6" w:rsidR="00C919FA" w:rsidRPr="005C261F" w:rsidRDefault="00C919FA" w:rsidP="00146007">
            <w:pPr>
              <w:pStyle w:val="Tablebody"/>
              <w:autoSpaceDE w:val="0"/>
              <w:autoSpaceDN w:val="0"/>
              <w:adjustRightInd w:val="0"/>
              <w:rPr>
                <w:rFonts w:eastAsia="Calibri" w:cs="Times New Roman"/>
                <w:i/>
                <w:iCs/>
              </w:rPr>
            </w:pPr>
            <w:r w:rsidRPr="005C261F">
              <w:rPr>
                <w:rFonts w:ascii="Cambria Math" w:hAnsi="Cambria Math" w:cs="Cambria Math"/>
                <w:i/>
                <w:iCs/>
              </w:rPr>
              <w:sym w:font="Symbol" w:char="F059"/>
            </w:r>
          </w:p>
        </w:tc>
        <w:tc>
          <w:tcPr>
            <w:tcW w:w="0" w:type="auto"/>
          </w:tcPr>
          <w:p w14:paraId="13164DAF" w14:textId="79046F44" w:rsidR="00C919FA" w:rsidRPr="00D034CC" w:rsidRDefault="00C919FA" w:rsidP="00146007">
            <w:pPr>
              <w:pStyle w:val="Tablebody"/>
              <w:autoSpaceDE w:val="0"/>
              <w:autoSpaceDN w:val="0"/>
              <w:adjustRightInd w:val="0"/>
              <w:rPr>
                <w:lang w:val="en-US"/>
              </w:rPr>
            </w:pPr>
            <w:r w:rsidRPr="00277258">
              <w:t xml:space="preserve">Wake </w:t>
            </w:r>
            <w:r>
              <w:t>amplification</w:t>
            </w:r>
            <w:r w:rsidRPr="00277258">
              <w:t xml:space="preserve"> factor</w:t>
            </w:r>
          </w:p>
        </w:tc>
      </w:tr>
    </w:tbl>
    <w:p w14:paraId="5F8455B2" w14:textId="213D08A4" w:rsidR="00C919FA" w:rsidRPr="00C919FA" w:rsidRDefault="00C919FA" w:rsidP="00C919FA">
      <w:pPr>
        <w:pStyle w:val="Heading3"/>
      </w:pPr>
      <w:bookmarkStart w:id="54" w:name="_Toc135137122"/>
      <w:bookmarkStart w:id="55" w:name="_Toc148963787"/>
      <w:r>
        <w:t>Greek</w:t>
      </w:r>
      <w:r w:rsidRPr="00310403">
        <w:t xml:space="preserve"> lower-case letters</w:t>
      </w:r>
      <w:bookmarkEnd w:id="54"/>
      <w:bookmarkEnd w:id="55"/>
    </w:p>
    <w:tbl>
      <w:tblPr>
        <w:tblW w:w="10027" w:type="dxa"/>
        <w:tblInd w:w="-100" w:type="dxa"/>
        <w:tblCellMar>
          <w:left w:w="100" w:type="dxa"/>
        </w:tblCellMar>
        <w:tblLook w:val="0000" w:firstRow="0" w:lastRow="0" w:firstColumn="0" w:lastColumn="0" w:noHBand="0" w:noVBand="0"/>
      </w:tblPr>
      <w:tblGrid>
        <w:gridCol w:w="951"/>
        <w:gridCol w:w="9076"/>
      </w:tblGrid>
      <w:tr w:rsidR="009A4477" w:rsidRPr="00D034CC" w14:paraId="495DCBA9" w14:textId="77777777" w:rsidTr="00F41727">
        <w:tc>
          <w:tcPr>
            <w:tcW w:w="951" w:type="dxa"/>
          </w:tcPr>
          <w:bookmarkEnd w:id="53"/>
          <w:p w14:paraId="029C59B6" w14:textId="4653920A" w:rsidR="009A4477" w:rsidRPr="009F3CE3" w:rsidRDefault="007243E3" w:rsidP="009A4477">
            <w:pPr>
              <w:pStyle w:val="Tablebody"/>
              <w:autoSpaceDE w:val="0"/>
              <w:autoSpaceDN w:val="0"/>
              <w:adjustRightInd w:val="0"/>
              <w:rPr>
                <w:rFonts w:eastAsia="Calibri" w:cs="Times New Roman"/>
              </w:rPr>
            </w:pPr>
            <w:r w:rsidRPr="00277258">
              <w:rPr>
                <w:rFonts w:ascii="Cambria Math" w:hAnsi="Cambria Math" w:cs="Cambria Math"/>
              </w:rPr>
              <w:t>𝛼</w:t>
            </w:r>
          </w:p>
        </w:tc>
        <w:tc>
          <w:tcPr>
            <w:tcW w:w="0" w:type="auto"/>
          </w:tcPr>
          <w:p w14:paraId="432A5077" w14:textId="6048826B" w:rsidR="009A4477" w:rsidRPr="00D034CC" w:rsidRDefault="009A4477" w:rsidP="009A4477">
            <w:pPr>
              <w:pStyle w:val="Tablebody"/>
              <w:autoSpaceDE w:val="0"/>
              <w:autoSpaceDN w:val="0"/>
              <w:adjustRightInd w:val="0"/>
              <w:rPr>
                <w:lang w:val="en-US"/>
              </w:rPr>
            </w:pPr>
            <w:r w:rsidRPr="00277258">
              <w:t xml:space="preserve">Weibull distribution </w:t>
            </w:r>
            <w:r w:rsidR="00A309AE">
              <w:t xml:space="preserve">scale </w:t>
            </w:r>
            <w:r w:rsidRPr="00277258">
              <w:t>parameter</w:t>
            </w:r>
          </w:p>
        </w:tc>
      </w:tr>
      <w:tr w:rsidR="00D74B3B" w:rsidRPr="00D034CC" w14:paraId="58F97221" w14:textId="77777777" w:rsidTr="00F41727">
        <w:tc>
          <w:tcPr>
            <w:tcW w:w="951" w:type="dxa"/>
          </w:tcPr>
          <w:p w14:paraId="09BD2EF0" w14:textId="60EE2956" w:rsidR="00D74B3B" w:rsidRPr="00277258" w:rsidRDefault="00D74B3B" w:rsidP="009A4477">
            <w:pPr>
              <w:pStyle w:val="Tablebody"/>
              <w:autoSpaceDE w:val="0"/>
              <w:autoSpaceDN w:val="0"/>
              <w:adjustRightInd w:val="0"/>
              <w:rPr>
                <w:rFonts w:ascii="Cambria Math" w:hAnsi="Cambria Math" w:cs="Cambria Math"/>
              </w:rPr>
            </w:pPr>
            <w:r w:rsidRPr="00277258">
              <w:rPr>
                <w:rFonts w:ascii="Cambria Math" w:hAnsi="Cambria Math" w:cs="Cambria Math"/>
              </w:rPr>
              <w:t>𝛼</w:t>
            </w:r>
          </w:p>
        </w:tc>
        <w:tc>
          <w:tcPr>
            <w:tcW w:w="0" w:type="auto"/>
          </w:tcPr>
          <w:p w14:paraId="39BE6A1B" w14:textId="53353FC7" w:rsidR="00D74B3B" w:rsidRPr="00277258" w:rsidRDefault="00BE0968" w:rsidP="009A4477">
            <w:pPr>
              <w:pStyle w:val="Tablebody"/>
              <w:autoSpaceDE w:val="0"/>
              <w:autoSpaceDN w:val="0"/>
              <w:adjustRightInd w:val="0"/>
            </w:pPr>
            <w:r>
              <w:t>C</w:t>
            </w:r>
            <w:r w:rsidR="00953B51">
              <w:t>oefficient</w:t>
            </w:r>
          </w:p>
        </w:tc>
      </w:tr>
      <w:tr w:rsidR="009A4477" w:rsidRPr="00D034CC" w14:paraId="0817F9A3" w14:textId="77777777" w:rsidTr="00F41727">
        <w:tc>
          <w:tcPr>
            <w:tcW w:w="951" w:type="dxa"/>
          </w:tcPr>
          <w:p w14:paraId="5EE27857" w14:textId="4B36F6E6" w:rsidR="009A4477" w:rsidRPr="00FA7DA2" w:rsidRDefault="009A4477" w:rsidP="009A4477">
            <w:pPr>
              <w:pStyle w:val="Tablebody"/>
              <w:autoSpaceDE w:val="0"/>
              <w:autoSpaceDN w:val="0"/>
              <w:adjustRightInd w:val="0"/>
              <w:rPr>
                <w:rFonts w:eastAsia="Calibri" w:cs="Times New Roman"/>
                <w:i/>
                <w:iCs/>
              </w:rPr>
            </w:pPr>
            <w:r w:rsidRPr="00277258">
              <w:rPr>
                <w:rFonts w:ascii="Cambria Math" w:hAnsi="Cambria Math" w:cs="Cambria Math"/>
              </w:rPr>
              <w:t>𝛽</w:t>
            </w:r>
          </w:p>
        </w:tc>
        <w:tc>
          <w:tcPr>
            <w:tcW w:w="0" w:type="auto"/>
          </w:tcPr>
          <w:p w14:paraId="312F8BEE" w14:textId="46AF3953" w:rsidR="009A4477" w:rsidRPr="00D034CC" w:rsidRDefault="009A4477" w:rsidP="009A4477">
            <w:pPr>
              <w:pStyle w:val="Tablebody"/>
              <w:autoSpaceDE w:val="0"/>
              <w:autoSpaceDN w:val="0"/>
              <w:adjustRightInd w:val="0"/>
              <w:rPr>
                <w:lang w:val="en-US"/>
              </w:rPr>
            </w:pPr>
            <w:r w:rsidRPr="00277258">
              <w:t>Reliability index</w:t>
            </w:r>
          </w:p>
        </w:tc>
      </w:tr>
      <w:tr w:rsidR="00461877" w:rsidRPr="00D034CC" w14:paraId="10E63449" w14:textId="77777777" w:rsidTr="00F41727">
        <w:tc>
          <w:tcPr>
            <w:tcW w:w="951" w:type="dxa"/>
          </w:tcPr>
          <w:p w14:paraId="3ED70129" w14:textId="44E71AA7" w:rsidR="00461877" w:rsidRPr="00277258" w:rsidRDefault="001E3B0B" w:rsidP="009A4477">
            <w:pPr>
              <w:pStyle w:val="Tablebody"/>
              <w:autoSpaceDE w:val="0"/>
              <w:autoSpaceDN w:val="0"/>
              <w:adjustRightInd w:val="0"/>
              <w:rPr>
                <w:rFonts w:ascii="Cambria Math" w:hAnsi="Cambria Math" w:cs="Cambria Math"/>
              </w:rPr>
            </w:pPr>
            <w:r w:rsidRPr="00277258">
              <w:rPr>
                <w:rFonts w:ascii="Cambria Math" w:hAnsi="Cambria Math" w:cs="Cambria Math"/>
              </w:rPr>
              <w:t>𝛽</w:t>
            </w:r>
          </w:p>
        </w:tc>
        <w:tc>
          <w:tcPr>
            <w:tcW w:w="0" w:type="auto"/>
          </w:tcPr>
          <w:p w14:paraId="595444F4" w14:textId="791CEE9E" w:rsidR="00461877" w:rsidRPr="00277258" w:rsidRDefault="001E3B0B" w:rsidP="009A4477">
            <w:pPr>
              <w:pStyle w:val="Tablebody"/>
              <w:autoSpaceDE w:val="0"/>
              <w:autoSpaceDN w:val="0"/>
              <w:adjustRightInd w:val="0"/>
            </w:pPr>
            <w:r>
              <w:rPr>
                <w:lang w:val="en-US"/>
              </w:rPr>
              <w:t>C</w:t>
            </w:r>
            <w:r w:rsidRPr="00577302">
              <w:rPr>
                <w:lang w:val="en-US"/>
              </w:rPr>
              <w:t>urrent flow velocity ratio</w:t>
            </w:r>
          </w:p>
        </w:tc>
      </w:tr>
      <w:tr w:rsidR="009F2A45" w:rsidRPr="00D034CC" w14:paraId="600C1D44" w14:textId="77777777" w:rsidTr="00F41727">
        <w:tc>
          <w:tcPr>
            <w:tcW w:w="951" w:type="dxa"/>
          </w:tcPr>
          <w:p w14:paraId="5993F5FC" w14:textId="65B9C977" w:rsidR="009F2A45" w:rsidRPr="00277258" w:rsidRDefault="009F2A45" w:rsidP="009F2A45">
            <w:pPr>
              <w:pStyle w:val="Tablebody"/>
              <w:autoSpaceDE w:val="0"/>
              <w:autoSpaceDN w:val="0"/>
              <w:adjustRightInd w:val="0"/>
              <w:rPr>
                <w:rFonts w:ascii="Cambria Math" w:hAnsi="Cambria Math" w:cs="Cambria Math"/>
              </w:rPr>
            </w:pPr>
            <w:r w:rsidRPr="00277258">
              <w:rPr>
                <w:rFonts w:ascii="Cambria Math" w:hAnsi="Cambria Math" w:cs="Cambria Math"/>
              </w:rPr>
              <w:t>𝛽</w:t>
            </w:r>
            <w:r>
              <w:rPr>
                <w:rFonts w:ascii="Cambria Math" w:hAnsi="Cambria Math" w:cs="Cambria Math"/>
                <w:position w:val="-6"/>
                <w:sz w:val="18"/>
                <w:szCs w:val="16"/>
              </w:rPr>
              <w:t>s</w:t>
            </w:r>
          </w:p>
        </w:tc>
        <w:tc>
          <w:tcPr>
            <w:tcW w:w="0" w:type="auto"/>
          </w:tcPr>
          <w:p w14:paraId="1C50BA69" w14:textId="78DFCBBA" w:rsidR="009F2A45" w:rsidRPr="00277258" w:rsidRDefault="009F2A45" w:rsidP="009F2A45">
            <w:pPr>
              <w:pStyle w:val="Tablebody"/>
              <w:autoSpaceDE w:val="0"/>
              <w:autoSpaceDN w:val="0"/>
              <w:adjustRightInd w:val="0"/>
            </w:pPr>
            <w:r w:rsidRPr="00277258">
              <w:t xml:space="preserve">Weibull distribution </w:t>
            </w:r>
            <w:r>
              <w:t xml:space="preserve">shape </w:t>
            </w:r>
            <w:r w:rsidRPr="00277258">
              <w:t>parameter</w:t>
            </w:r>
          </w:p>
        </w:tc>
      </w:tr>
      <w:tr w:rsidR="009A4477" w:rsidRPr="00D034CC" w14:paraId="6C3C09F2" w14:textId="77777777" w:rsidTr="00F41727">
        <w:tc>
          <w:tcPr>
            <w:tcW w:w="951" w:type="dxa"/>
          </w:tcPr>
          <w:p w14:paraId="1AD0A355" w14:textId="6133815B" w:rsidR="009A4477" w:rsidRPr="00FA7DA2" w:rsidRDefault="009A4477" w:rsidP="009A4477">
            <w:pPr>
              <w:pStyle w:val="Tablebody"/>
              <w:autoSpaceDE w:val="0"/>
              <w:autoSpaceDN w:val="0"/>
              <w:adjustRightInd w:val="0"/>
              <w:rPr>
                <w:rFonts w:eastAsia="Calibri" w:cs="Times New Roman"/>
                <w:i/>
                <w:iCs/>
              </w:rPr>
            </w:pPr>
            <w:r w:rsidRPr="00277258">
              <w:rPr>
                <w:rFonts w:ascii="Cambria Math" w:hAnsi="Cambria Math" w:cs="Cambria Math"/>
              </w:rPr>
              <w:t>𝛾</w:t>
            </w:r>
          </w:p>
        </w:tc>
        <w:tc>
          <w:tcPr>
            <w:tcW w:w="0" w:type="auto"/>
          </w:tcPr>
          <w:p w14:paraId="5116A16F" w14:textId="3C90197B" w:rsidR="009A4477" w:rsidRPr="00D034CC" w:rsidRDefault="00E65901" w:rsidP="009A4477">
            <w:pPr>
              <w:pStyle w:val="Tablebody"/>
              <w:autoSpaceDE w:val="0"/>
              <w:autoSpaceDN w:val="0"/>
              <w:adjustRightInd w:val="0"/>
              <w:rPr>
                <w:lang w:val="en-US"/>
              </w:rPr>
            </w:pPr>
            <w:r>
              <w:t>P</w:t>
            </w:r>
            <w:r w:rsidRPr="00E65901">
              <w:t>eak enhancement factor</w:t>
            </w:r>
          </w:p>
        </w:tc>
      </w:tr>
      <w:tr w:rsidR="00ED3CBB" w:rsidRPr="00D034CC" w14:paraId="69E5B6D9" w14:textId="77777777" w:rsidTr="00F41727">
        <w:tc>
          <w:tcPr>
            <w:tcW w:w="951" w:type="dxa"/>
          </w:tcPr>
          <w:p w14:paraId="44087DB8" w14:textId="01572D98" w:rsidR="00ED3CBB" w:rsidRPr="00277258" w:rsidRDefault="00ED3CBB" w:rsidP="009A4477">
            <w:pPr>
              <w:pStyle w:val="Tablebody"/>
              <w:autoSpaceDE w:val="0"/>
              <w:autoSpaceDN w:val="0"/>
              <w:adjustRightInd w:val="0"/>
              <w:rPr>
                <w:rFonts w:ascii="Cambria Math" w:hAnsi="Cambria Math" w:cs="Cambria Math"/>
              </w:rPr>
            </w:pPr>
            <w:r w:rsidRPr="00277258">
              <w:rPr>
                <w:rFonts w:ascii="Cambria Math" w:hAnsi="Cambria Math" w:cs="Cambria Math"/>
              </w:rPr>
              <w:t>𝛾</w:t>
            </w:r>
            <w:r>
              <w:rPr>
                <w:rFonts w:ascii="Cambria Math" w:hAnsi="Cambria Math" w:cs="Cambria Math"/>
                <w:position w:val="-6"/>
                <w:sz w:val="18"/>
                <w:szCs w:val="16"/>
              </w:rPr>
              <w:t>F</w:t>
            </w:r>
          </w:p>
        </w:tc>
        <w:tc>
          <w:tcPr>
            <w:tcW w:w="0" w:type="auto"/>
          </w:tcPr>
          <w:p w14:paraId="14CBCF8B" w14:textId="04A42EBC" w:rsidR="00ED3CBB" w:rsidRPr="00277258" w:rsidDel="00563E2A" w:rsidRDefault="00ED3CBB" w:rsidP="009A4477">
            <w:pPr>
              <w:pStyle w:val="Tablebody"/>
              <w:autoSpaceDE w:val="0"/>
              <w:autoSpaceDN w:val="0"/>
              <w:adjustRightInd w:val="0"/>
            </w:pPr>
            <w:r w:rsidRPr="00ED3CBB">
              <w:t>Partial factor for actions</w:t>
            </w:r>
          </w:p>
        </w:tc>
      </w:tr>
      <w:tr w:rsidR="00E33D89" w:rsidRPr="00D034CC" w14:paraId="10B44238" w14:textId="77777777" w:rsidTr="00F41727">
        <w:tc>
          <w:tcPr>
            <w:tcW w:w="951" w:type="dxa"/>
          </w:tcPr>
          <w:p w14:paraId="165AB86C" w14:textId="225CFCE0" w:rsidR="00E33D89" w:rsidRPr="00277258" w:rsidRDefault="00E33D89" w:rsidP="00E33D89">
            <w:pPr>
              <w:pStyle w:val="Tablebody"/>
              <w:autoSpaceDE w:val="0"/>
              <w:autoSpaceDN w:val="0"/>
              <w:adjustRightInd w:val="0"/>
              <w:rPr>
                <w:rFonts w:ascii="Cambria Math" w:hAnsi="Cambria Math" w:cs="Cambria Math"/>
              </w:rPr>
            </w:pPr>
            <w:r w:rsidRPr="00277258">
              <w:rPr>
                <w:rFonts w:ascii="Cambria Math" w:hAnsi="Cambria Math" w:cs="Cambria Math"/>
              </w:rPr>
              <w:t>𝛾</w:t>
            </w:r>
            <w:r w:rsidRPr="00A53F6A">
              <w:rPr>
                <w:rFonts w:ascii="Cambria Math" w:hAnsi="Cambria Math" w:cs="Cambria Math"/>
                <w:position w:val="-6"/>
                <w:sz w:val="18"/>
                <w:szCs w:val="16"/>
              </w:rPr>
              <w:t>Sd</w:t>
            </w:r>
          </w:p>
        </w:tc>
        <w:tc>
          <w:tcPr>
            <w:tcW w:w="0" w:type="auto"/>
          </w:tcPr>
          <w:p w14:paraId="3161D1A4" w14:textId="7F2E459E" w:rsidR="00E33D89" w:rsidRPr="00277258" w:rsidRDefault="00E33D89" w:rsidP="00E33D89">
            <w:pPr>
              <w:pStyle w:val="Tablebody"/>
              <w:autoSpaceDE w:val="0"/>
              <w:autoSpaceDN w:val="0"/>
              <w:adjustRightInd w:val="0"/>
            </w:pPr>
            <w:r>
              <w:t xml:space="preserve">Partial factor </w:t>
            </w:r>
            <w:r w:rsidR="00281AC1" w:rsidRPr="00281AC1">
              <w:t>associated with the uncertainty of the action and/or action effect model</w:t>
            </w:r>
          </w:p>
        </w:tc>
      </w:tr>
      <w:tr w:rsidR="00426B51" w:rsidRPr="00D034CC" w14:paraId="754FE458" w14:textId="77777777" w:rsidTr="00F41727">
        <w:tc>
          <w:tcPr>
            <w:tcW w:w="951" w:type="dxa"/>
          </w:tcPr>
          <w:p w14:paraId="7EB0ED5F" w14:textId="5CB93E79" w:rsidR="0026174D" w:rsidRPr="00277258" w:rsidDel="000C171A" w:rsidRDefault="0026174D" w:rsidP="0026174D">
            <w:pPr>
              <w:pStyle w:val="Tablebody"/>
              <w:autoSpaceDE w:val="0"/>
              <w:autoSpaceDN w:val="0"/>
              <w:adjustRightInd w:val="0"/>
              <w:rPr>
                <w:rFonts w:ascii="Cambria Math" w:hAnsi="Cambria Math" w:cs="Cambria Math"/>
              </w:rPr>
            </w:pPr>
            <w:r w:rsidRPr="00E613BE">
              <w:rPr>
                <w:i/>
                <w:iCs/>
              </w:rPr>
              <w:t>δ</w:t>
            </w:r>
          </w:p>
        </w:tc>
        <w:tc>
          <w:tcPr>
            <w:tcW w:w="0" w:type="auto"/>
          </w:tcPr>
          <w:p w14:paraId="648F45FA" w14:textId="499E9906" w:rsidR="0026174D" w:rsidDel="000C171A" w:rsidRDefault="0026174D" w:rsidP="0026174D">
            <w:pPr>
              <w:pStyle w:val="Tablebody"/>
              <w:autoSpaceDE w:val="0"/>
              <w:autoSpaceDN w:val="0"/>
              <w:adjustRightInd w:val="0"/>
            </w:pPr>
            <w:r w:rsidRPr="00277258">
              <w:t>Generalized logarithmic decrement</w:t>
            </w:r>
          </w:p>
        </w:tc>
      </w:tr>
      <w:tr w:rsidR="00E97FFA" w:rsidRPr="00D034CC" w14:paraId="5196E69A" w14:textId="77777777" w:rsidTr="00F41727">
        <w:tc>
          <w:tcPr>
            <w:tcW w:w="951" w:type="dxa"/>
          </w:tcPr>
          <w:p w14:paraId="505B6788" w14:textId="604FFCEE" w:rsidR="00E97FFA" w:rsidRPr="00E613BE" w:rsidRDefault="00E97FFA" w:rsidP="0026174D">
            <w:pPr>
              <w:pStyle w:val="Tablebody"/>
              <w:autoSpaceDE w:val="0"/>
              <w:autoSpaceDN w:val="0"/>
              <w:adjustRightInd w:val="0"/>
              <w:rPr>
                <w:i/>
                <w:iCs/>
              </w:rPr>
            </w:pPr>
            <w:r w:rsidRPr="00E613BE">
              <w:rPr>
                <w:i/>
                <w:iCs/>
              </w:rPr>
              <w:t>δ</w:t>
            </w:r>
            <w:r>
              <w:rPr>
                <w:rFonts w:ascii="Cambria Math" w:hAnsi="Cambria Math" w:cs="Cambria Math"/>
                <w:position w:val="-6"/>
                <w:sz w:val="18"/>
                <w:szCs w:val="16"/>
              </w:rPr>
              <w:t>h</w:t>
            </w:r>
          </w:p>
        </w:tc>
        <w:tc>
          <w:tcPr>
            <w:tcW w:w="0" w:type="auto"/>
          </w:tcPr>
          <w:p w14:paraId="5D9FAC03" w14:textId="174BE6B2" w:rsidR="00E97FFA" w:rsidRPr="00277258" w:rsidRDefault="0051005C" w:rsidP="0026174D">
            <w:pPr>
              <w:pStyle w:val="Tablebody"/>
              <w:autoSpaceDE w:val="0"/>
              <w:autoSpaceDN w:val="0"/>
              <w:adjustRightInd w:val="0"/>
            </w:pPr>
            <w:r>
              <w:t>H</w:t>
            </w:r>
            <w:r w:rsidRPr="0051005C">
              <w:t>ydrodynamic damping</w:t>
            </w:r>
          </w:p>
        </w:tc>
      </w:tr>
      <w:tr w:rsidR="003E59B4" w:rsidRPr="00D034CC" w14:paraId="71C8C37A" w14:textId="77777777" w:rsidTr="00F41727">
        <w:tc>
          <w:tcPr>
            <w:tcW w:w="951" w:type="dxa"/>
          </w:tcPr>
          <w:p w14:paraId="31660322" w14:textId="155980AA" w:rsidR="003E59B4" w:rsidRPr="00E613BE" w:rsidRDefault="003E59B4" w:rsidP="0026174D">
            <w:pPr>
              <w:pStyle w:val="Tablebody"/>
              <w:autoSpaceDE w:val="0"/>
              <w:autoSpaceDN w:val="0"/>
              <w:adjustRightInd w:val="0"/>
              <w:rPr>
                <w:i/>
                <w:iCs/>
              </w:rPr>
            </w:pPr>
            <w:r w:rsidRPr="00E613BE">
              <w:rPr>
                <w:i/>
                <w:iCs/>
              </w:rPr>
              <w:t>δ</w:t>
            </w:r>
            <w:r>
              <w:rPr>
                <w:rFonts w:ascii="Cambria Math" w:hAnsi="Cambria Math" w:cs="Cambria Math"/>
                <w:position w:val="-6"/>
                <w:sz w:val="18"/>
                <w:szCs w:val="16"/>
              </w:rPr>
              <w:t>soil</w:t>
            </w:r>
          </w:p>
        </w:tc>
        <w:tc>
          <w:tcPr>
            <w:tcW w:w="0" w:type="auto"/>
          </w:tcPr>
          <w:p w14:paraId="31930F90" w14:textId="4C9DB8A2" w:rsidR="003E59B4" w:rsidRPr="00277258" w:rsidRDefault="00A15836" w:rsidP="0026174D">
            <w:pPr>
              <w:pStyle w:val="Tablebody"/>
              <w:autoSpaceDE w:val="0"/>
              <w:autoSpaceDN w:val="0"/>
              <w:adjustRightInd w:val="0"/>
            </w:pPr>
            <w:r>
              <w:t>S</w:t>
            </w:r>
            <w:r w:rsidR="000F62EF" w:rsidRPr="00577302">
              <w:rPr>
                <w:lang w:val="en-US"/>
              </w:rPr>
              <w:t>oil</w:t>
            </w:r>
            <w:r w:rsidR="000F62EF">
              <w:rPr>
                <w:lang w:val="en-US"/>
              </w:rPr>
              <w:t>’</w:t>
            </w:r>
            <w:r w:rsidR="000F62EF" w:rsidRPr="00577302">
              <w:rPr>
                <w:lang w:val="en-US"/>
              </w:rPr>
              <w:t>s damping or other damping</w:t>
            </w:r>
          </w:p>
        </w:tc>
      </w:tr>
      <w:tr w:rsidR="00426B51" w:rsidRPr="00D034CC" w14:paraId="04870D2E" w14:textId="77777777" w:rsidTr="00F41727">
        <w:tc>
          <w:tcPr>
            <w:tcW w:w="951" w:type="dxa"/>
          </w:tcPr>
          <w:p w14:paraId="2C62309F" w14:textId="466E3526" w:rsidR="0026174D" w:rsidRPr="00277258" w:rsidDel="000C171A" w:rsidRDefault="0026174D" w:rsidP="0026174D">
            <w:pPr>
              <w:pStyle w:val="Tablebody"/>
              <w:autoSpaceDE w:val="0"/>
              <w:autoSpaceDN w:val="0"/>
              <w:adjustRightInd w:val="0"/>
              <w:rPr>
                <w:rFonts w:ascii="Cambria Math" w:hAnsi="Cambria Math" w:cs="Cambria Math"/>
              </w:rPr>
            </w:pPr>
            <w:r>
              <w:sym w:font="Symbol" w:char="F07A"/>
            </w:r>
            <w:r w:rsidRPr="00CA3105">
              <w:rPr>
                <w:rFonts w:ascii="Cambria Math" w:hAnsi="Cambria Math" w:cs="Cambria Math"/>
                <w:position w:val="-6"/>
                <w:sz w:val="18"/>
                <w:szCs w:val="16"/>
              </w:rPr>
              <w:t>a</w:t>
            </w:r>
          </w:p>
        </w:tc>
        <w:tc>
          <w:tcPr>
            <w:tcW w:w="0" w:type="auto"/>
          </w:tcPr>
          <w:p w14:paraId="4DF00F84" w14:textId="0CF9D257" w:rsidR="0026174D" w:rsidDel="000C171A" w:rsidRDefault="0026174D" w:rsidP="0026174D">
            <w:pPr>
              <w:pStyle w:val="Tablebody"/>
              <w:autoSpaceDE w:val="0"/>
              <w:autoSpaceDN w:val="0"/>
              <w:adjustRightInd w:val="0"/>
            </w:pPr>
            <w:r w:rsidRPr="00277258">
              <w:t>Amplitude of the wave</w:t>
            </w:r>
          </w:p>
        </w:tc>
      </w:tr>
      <w:tr w:rsidR="00C34C46" w:rsidRPr="00D034CC" w14:paraId="0EF069C4" w14:textId="77777777" w:rsidTr="00F41727">
        <w:tc>
          <w:tcPr>
            <w:tcW w:w="951" w:type="dxa"/>
          </w:tcPr>
          <w:p w14:paraId="3F67CF69" w14:textId="376A7F1A" w:rsidR="00C34C46" w:rsidRDefault="00C34C46" w:rsidP="0026174D">
            <w:pPr>
              <w:pStyle w:val="Tablebody"/>
              <w:autoSpaceDE w:val="0"/>
              <w:autoSpaceDN w:val="0"/>
              <w:adjustRightInd w:val="0"/>
            </w:pPr>
            <w:r w:rsidRPr="007D095B">
              <w:rPr>
                <w:i/>
                <w:iCs/>
              </w:rPr>
              <w:t>η</w:t>
            </w:r>
          </w:p>
        </w:tc>
        <w:tc>
          <w:tcPr>
            <w:tcW w:w="0" w:type="auto"/>
          </w:tcPr>
          <w:p w14:paraId="0C8CC1B8" w14:textId="48964F62" w:rsidR="00C34C46" w:rsidRPr="00277258" w:rsidRDefault="00152B01" w:rsidP="0026174D">
            <w:pPr>
              <w:pStyle w:val="Tablebody"/>
              <w:autoSpaceDE w:val="0"/>
              <w:autoSpaceDN w:val="0"/>
              <w:adjustRightInd w:val="0"/>
            </w:pPr>
            <w:r>
              <w:t>W</w:t>
            </w:r>
            <w:r w:rsidRPr="00152B01">
              <w:t>ave surface elevation</w:t>
            </w:r>
          </w:p>
        </w:tc>
      </w:tr>
      <w:tr w:rsidR="00426B51" w:rsidRPr="00D034CC" w14:paraId="7150AB55" w14:textId="77777777" w:rsidTr="00F41727">
        <w:tc>
          <w:tcPr>
            <w:tcW w:w="951" w:type="dxa"/>
          </w:tcPr>
          <w:p w14:paraId="61AD0FAB" w14:textId="2D31B89C" w:rsidR="00026801" w:rsidRPr="00277258" w:rsidDel="000C171A" w:rsidRDefault="00026801" w:rsidP="00026801">
            <w:pPr>
              <w:pStyle w:val="Tablebody"/>
              <w:autoSpaceDE w:val="0"/>
              <w:autoSpaceDN w:val="0"/>
              <w:adjustRightInd w:val="0"/>
              <w:rPr>
                <w:rFonts w:ascii="Cambria Math" w:hAnsi="Cambria Math" w:cs="Cambria Math"/>
              </w:rPr>
            </w:pPr>
            <w:r w:rsidRPr="007D095B">
              <w:rPr>
                <w:i/>
                <w:iCs/>
              </w:rPr>
              <w:t>η</w:t>
            </w:r>
            <w:r w:rsidR="00502FD0">
              <w:rPr>
                <w:rFonts w:ascii="Cambria Math" w:hAnsi="Cambria Math" w:cs="Cambria Math"/>
                <w:position w:val="-6"/>
                <w:sz w:val="18"/>
                <w:szCs w:val="16"/>
              </w:rPr>
              <w:t>b</w:t>
            </w:r>
          </w:p>
        </w:tc>
        <w:tc>
          <w:tcPr>
            <w:tcW w:w="0" w:type="auto"/>
          </w:tcPr>
          <w:p w14:paraId="473EEDEF" w14:textId="688C258A" w:rsidR="00026801" w:rsidDel="000C171A" w:rsidRDefault="00026801" w:rsidP="00026801">
            <w:pPr>
              <w:pStyle w:val="Tablebody"/>
              <w:autoSpaceDE w:val="0"/>
              <w:autoSpaceDN w:val="0"/>
              <w:adjustRightInd w:val="0"/>
            </w:pPr>
            <w:r w:rsidRPr="00277258">
              <w:t>Maximum elevation of the free surface</w:t>
            </w:r>
          </w:p>
        </w:tc>
      </w:tr>
      <w:tr w:rsidR="00975E9A" w:rsidRPr="00D034CC" w14:paraId="66C951D2" w14:textId="77777777" w:rsidTr="00F41727">
        <w:tc>
          <w:tcPr>
            <w:tcW w:w="951" w:type="dxa"/>
          </w:tcPr>
          <w:p w14:paraId="387DBE32" w14:textId="0A23090A" w:rsidR="00975E9A" w:rsidRPr="007D095B" w:rsidRDefault="00975E9A" w:rsidP="00975E9A">
            <w:pPr>
              <w:pStyle w:val="Tablebody"/>
              <w:autoSpaceDE w:val="0"/>
              <w:autoSpaceDN w:val="0"/>
              <w:adjustRightInd w:val="0"/>
              <w:rPr>
                <w:i/>
                <w:iCs/>
              </w:rPr>
            </w:pPr>
            <w:r w:rsidRPr="007D095B">
              <w:rPr>
                <w:i/>
                <w:iCs/>
              </w:rPr>
              <w:t>η</w:t>
            </w:r>
            <w:r>
              <w:rPr>
                <w:rFonts w:ascii="Cambria Math" w:hAnsi="Cambria Math" w:cs="Cambria Math"/>
                <w:position w:val="-6"/>
                <w:sz w:val="18"/>
                <w:szCs w:val="16"/>
              </w:rPr>
              <w:t>max</w:t>
            </w:r>
          </w:p>
        </w:tc>
        <w:tc>
          <w:tcPr>
            <w:tcW w:w="0" w:type="auto"/>
          </w:tcPr>
          <w:p w14:paraId="4AF6528A" w14:textId="2BAA49D9" w:rsidR="00975E9A" w:rsidRPr="00277258" w:rsidRDefault="00975E9A" w:rsidP="00975E9A">
            <w:pPr>
              <w:pStyle w:val="Tablebody"/>
              <w:autoSpaceDE w:val="0"/>
              <w:autoSpaceDN w:val="0"/>
              <w:adjustRightInd w:val="0"/>
            </w:pPr>
            <w:r w:rsidRPr="00277258">
              <w:t xml:space="preserve">Maximum </w:t>
            </w:r>
            <w:r w:rsidR="002B692C" w:rsidRPr="002B692C">
              <w:t>crest height</w:t>
            </w:r>
          </w:p>
        </w:tc>
      </w:tr>
      <w:tr w:rsidR="00406D69" w:rsidRPr="00D034CC" w14:paraId="7FF694B2" w14:textId="77777777" w:rsidTr="00F41727">
        <w:tc>
          <w:tcPr>
            <w:tcW w:w="951" w:type="dxa"/>
          </w:tcPr>
          <w:p w14:paraId="503A58F2" w14:textId="5B00E91D" w:rsidR="00406D69" w:rsidRPr="007D095B" w:rsidRDefault="00D170EF" w:rsidP="00975E9A">
            <w:pPr>
              <w:pStyle w:val="Tablebody"/>
              <w:autoSpaceDE w:val="0"/>
              <w:autoSpaceDN w:val="0"/>
              <w:adjustRightInd w:val="0"/>
              <w:rPr>
                <w:i/>
                <w:iCs/>
              </w:rPr>
            </w:pPr>
            <w:r w:rsidRPr="008A3C97">
              <w:rPr>
                <w:i/>
                <w:iCs/>
              </w:rPr>
              <w:t>θ</w:t>
            </w:r>
          </w:p>
        </w:tc>
        <w:tc>
          <w:tcPr>
            <w:tcW w:w="0" w:type="auto"/>
          </w:tcPr>
          <w:p w14:paraId="69731B98" w14:textId="4B295053" w:rsidR="00406D69" w:rsidRPr="00277258" w:rsidRDefault="00D170EF" w:rsidP="00975E9A">
            <w:pPr>
              <w:pStyle w:val="Tablebody"/>
              <w:autoSpaceDE w:val="0"/>
              <w:autoSpaceDN w:val="0"/>
              <w:adjustRightInd w:val="0"/>
            </w:pPr>
            <w:r>
              <w:t>W</w:t>
            </w:r>
            <w:r w:rsidRPr="00277258">
              <w:t>ave direction</w:t>
            </w:r>
          </w:p>
        </w:tc>
      </w:tr>
      <w:tr w:rsidR="00026801" w:rsidRPr="00D034CC" w14:paraId="066BD696" w14:textId="77777777" w:rsidTr="00F41727">
        <w:tc>
          <w:tcPr>
            <w:tcW w:w="951" w:type="dxa"/>
          </w:tcPr>
          <w:p w14:paraId="565674F6" w14:textId="07A12789" w:rsidR="00026801" w:rsidRPr="00FA7DA2" w:rsidRDefault="00026801" w:rsidP="00026801">
            <w:pPr>
              <w:pStyle w:val="Tablebody"/>
              <w:autoSpaceDE w:val="0"/>
              <w:autoSpaceDN w:val="0"/>
              <w:adjustRightInd w:val="0"/>
              <w:rPr>
                <w:rFonts w:eastAsia="Calibri" w:cs="Times New Roman"/>
                <w:i/>
                <w:iCs/>
              </w:rPr>
            </w:pPr>
            <w:r w:rsidRPr="004C026F">
              <w:rPr>
                <w:i/>
                <w:iCs/>
              </w:rPr>
              <w:t>θ</w:t>
            </w:r>
            <w:r w:rsidRPr="00CA3105">
              <w:rPr>
                <w:rFonts w:ascii="Cambria Math" w:hAnsi="Cambria Math" w:cs="Cambria Math"/>
                <w:position w:val="-6"/>
                <w:sz w:val="18"/>
                <w:szCs w:val="16"/>
              </w:rPr>
              <w:t>m</w:t>
            </w:r>
          </w:p>
        </w:tc>
        <w:tc>
          <w:tcPr>
            <w:tcW w:w="0" w:type="auto"/>
          </w:tcPr>
          <w:p w14:paraId="4DD1D882" w14:textId="4C765D41" w:rsidR="00026801" w:rsidRPr="00D034CC" w:rsidRDefault="00026801" w:rsidP="00026801">
            <w:pPr>
              <w:pStyle w:val="Tablebody"/>
              <w:autoSpaceDE w:val="0"/>
              <w:autoSpaceDN w:val="0"/>
              <w:adjustRightInd w:val="0"/>
              <w:rPr>
                <w:lang w:val="en-US"/>
              </w:rPr>
            </w:pPr>
            <w:r w:rsidRPr="00277258">
              <w:t>Mean wave direction</w:t>
            </w:r>
          </w:p>
        </w:tc>
      </w:tr>
      <w:tr w:rsidR="00F45F1C" w:rsidRPr="00D034CC" w14:paraId="5E2DF084" w14:textId="77777777" w:rsidTr="00F41727">
        <w:tc>
          <w:tcPr>
            <w:tcW w:w="951" w:type="dxa"/>
          </w:tcPr>
          <w:p w14:paraId="5242820F" w14:textId="2A64C8DC" w:rsidR="00F45F1C" w:rsidRPr="00F45F1C" w:rsidRDefault="0076151E" w:rsidP="00026801">
            <w:pPr>
              <w:pStyle w:val="Tablebody"/>
              <w:autoSpaceDE w:val="0"/>
              <w:autoSpaceDN w:val="0"/>
              <w:adjustRightInd w:val="0"/>
              <w:rPr>
                <w:i/>
                <w:iCs/>
              </w:rPr>
            </w:pPr>
            <w:r w:rsidRPr="00954379">
              <w:rPr>
                <w:i/>
                <w:iCs/>
                <w:lang w:val="en-US"/>
              </w:rPr>
              <w:t>κ</w:t>
            </w:r>
          </w:p>
        </w:tc>
        <w:tc>
          <w:tcPr>
            <w:tcW w:w="0" w:type="auto"/>
          </w:tcPr>
          <w:p w14:paraId="5C846545" w14:textId="6ABDE9D6" w:rsidR="00F45F1C" w:rsidRPr="00277258" w:rsidRDefault="001E2B74" w:rsidP="00026801">
            <w:pPr>
              <w:pStyle w:val="Tablebody"/>
              <w:autoSpaceDE w:val="0"/>
              <w:autoSpaceDN w:val="0"/>
              <w:adjustRightInd w:val="0"/>
            </w:pPr>
            <w:r w:rsidRPr="001E2B74">
              <w:t xml:space="preserve">van Karman’s constant, </w:t>
            </w:r>
            <w:r w:rsidRPr="004C026F">
              <w:rPr>
                <w:i/>
                <w:iCs/>
              </w:rPr>
              <w:t>κ</w:t>
            </w:r>
            <w:r w:rsidRPr="001E2B74">
              <w:t xml:space="preserve"> = 0,4</w:t>
            </w:r>
          </w:p>
        </w:tc>
      </w:tr>
      <w:tr w:rsidR="00026801" w:rsidRPr="00D034CC" w14:paraId="225C4EB0" w14:textId="77777777" w:rsidTr="00F41727">
        <w:tc>
          <w:tcPr>
            <w:tcW w:w="951" w:type="dxa"/>
          </w:tcPr>
          <w:p w14:paraId="7213E66C" w14:textId="73E46013" w:rsidR="00026801" w:rsidRPr="00FA7DA2" w:rsidRDefault="00026801" w:rsidP="00026801">
            <w:pPr>
              <w:pStyle w:val="Tablebody"/>
              <w:autoSpaceDE w:val="0"/>
              <w:autoSpaceDN w:val="0"/>
              <w:adjustRightInd w:val="0"/>
              <w:rPr>
                <w:rFonts w:eastAsia="Calibri" w:cs="Times New Roman"/>
                <w:i/>
                <w:iCs/>
              </w:rPr>
            </w:pPr>
            <w:r w:rsidRPr="00277258">
              <w:rPr>
                <w:rFonts w:ascii="Cambria Math" w:hAnsi="Cambria Math" w:cs="Cambria Math"/>
              </w:rPr>
              <w:t>𝜆</w:t>
            </w:r>
          </w:p>
        </w:tc>
        <w:tc>
          <w:tcPr>
            <w:tcW w:w="0" w:type="auto"/>
          </w:tcPr>
          <w:p w14:paraId="007BA457" w14:textId="6783F609" w:rsidR="00026801" w:rsidRPr="00D034CC" w:rsidRDefault="00026801" w:rsidP="00026801">
            <w:pPr>
              <w:pStyle w:val="Tablebody"/>
              <w:autoSpaceDE w:val="0"/>
              <w:autoSpaceDN w:val="0"/>
              <w:adjustRightInd w:val="0"/>
              <w:rPr>
                <w:lang w:val="en-US"/>
              </w:rPr>
            </w:pPr>
            <w:r w:rsidRPr="00277258">
              <w:t>Wavelength</w:t>
            </w:r>
          </w:p>
        </w:tc>
      </w:tr>
      <w:tr w:rsidR="00026801" w:rsidRPr="00D034CC" w14:paraId="4E416082" w14:textId="77777777" w:rsidTr="00F41727">
        <w:tc>
          <w:tcPr>
            <w:tcW w:w="951" w:type="dxa"/>
          </w:tcPr>
          <w:p w14:paraId="09D16EB6" w14:textId="4C82AE68" w:rsidR="00026801" w:rsidRPr="00FA7DA2" w:rsidRDefault="00026801" w:rsidP="00026801">
            <w:pPr>
              <w:pStyle w:val="Tablebody"/>
              <w:autoSpaceDE w:val="0"/>
              <w:autoSpaceDN w:val="0"/>
              <w:adjustRightInd w:val="0"/>
              <w:rPr>
                <w:rFonts w:eastAsia="Calibri" w:cs="Times New Roman"/>
                <w:i/>
                <w:iCs/>
              </w:rPr>
            </w:pPr>
            <w:r w:rsidRPr="00277258">
              <w:rPr>
                <w:rFonts w:ascii="Cambria Math" w:hAnsi="Cambria Math" w:cs="Cambria Math"/>
              </w:rPr>
              <w:t>𝜆</w:t>
            </w:r>
            <w:r w:rsidR="00502FD0">
              <w:rPr>
                <w:rFonts w:ascii="Cambria Math" w:hAnsi="Cambria Math" w:cs="Cambria Math"/>
                <w:position w:val="-6"/>
                <w:sz w:val="18"/>
                <w:szCs w:val="16"/>
              </w:rPr>
              <w:t>c</w:t>
            </w:r>
          </w:p>
        </w:tc>
        <w:tc>
          <w:tcPr>
            <w:tcW w:w="0" w:type="auto"/>
          </w:tcPr>
          <w:p w14:paraId="4290F630" w14:textId="641F0CB9" w:rsidR="00026801" w:rsidRPr="00D034CC" w:rsidRDefault="00026801" w:rsidP="00026801">
            <w:pPr>
              <w:pStyle w:val="Tablebody"/>
              <w:autoSpaceDE w:val="0"/>
              <w:autoSpaceDN w:val="0"/>
              <w:adjustRightInd w:val="0"/>
              <w:rPr>
                <w:lang w:val="en-US"/>
              </w:rPr>
            </w:pPr>
            <w:r w:rsidRPr="00277258">
              <w:t>Curling factor</w:t>
            </w:r>
          </w:p>
        </w:tc>
      </w:tr>
      <w:tr w:rsidR="008F462D" w:rsidRPr="00D034CC" w14:paraId="7CB173E8" w14:textId="77777777" w:rsidTr="00F41727">
        <w:tc>
          <w:tcPr>
            <w:tcW w:w="951" w:type="dxa"/>
          </w:tcPr>
          <w:p w14:paraId="5D876049" w14:textId="06CE4C55" w:rsidR="008F462D" w:rsidRPr="00277258" w:rsidRDefault="008F462D" w:rsidP="00026801">
            <w:pPr>
              <w:pStyle w:val="Tablebody"/>
              <w:autoSpaceDE w:val="0"/>
              <w:autoSpaceDN w:val="0"/>
              <w:adjustRightInd w:val="0"/>
              <w:rPr>
                <w:rFonts w:ascii="Cambria Math" w:hAnsi="Cambria Math" w:cs="Cambria Math"/>
              </w:rPr>
            </w:pPr>
            <w:r w:rsidRPr="00277258">
              <w:rPr>
                <w:rFonts w:ascii="Cambria Math" w:hAnsi="Cambria Math" w:cs="Cambria Math"/>
              </w:rPr>
              <w:t>𝜆</w:t>
            </w:r>
            <w:r>
              <w:rPr>
                <w:rFonts w:ascii="Cambria Math" w:hAnsi="Cambria Math" w:cs="Cambria Math"/>
                <w:position w:val="-6"/>
                <w:sz w:val="18"/>
                <w:szCs w:val="16"/>
              </w:rPr>
              <w:t>nl</w:t>
            </w:r>
          </w:p>
        </w:tc>
        <w:tc>
          <w:tcPr>
            <w:tcW w:w="0" w:type="auto"/>
          </w:tcPr>
          <w:p w14:paraId="2D85AFAE" w14:textId="3BFA8F0D" w:rsidR="008F462D" w:rsidRPr="00277258" w:rsidRDefault="008F462D" w:rsidP="00026801">
            <w:pPr>
              <w:pStyle w:val="Tablebody"/>
              <w:autoSpaceDE w:val="0"/>
              <w:autoSpaceDN w:val="0"/>
              <w:adjustRightInd w:val="0"/>
            </w:pPr>
            <w:r>
              <w:t>Non-linear wavelength</w:t>
            </w:r>
          </w:p>
        </w:tc>
      </w:tr>
      <w:tr w:rsidR="00026801" w:rsidRPr="00D034CC" w14:paraId="216C5098" w14:textId="77777777" w:rsidTr="00F41727">
        <w:tc>
          <w:tcPr>
            <w:tcW w:w="951" w:type="dxa"/>
          </w:tcPr>
          <w:p w14:paraId="2920B13B" w14:textId="0C29BECC" w:rsidR="00026801" w:rsidRPr="00FA7DA2" w:rsidRDefault="00026801" w:rsidP="00026801">
            <w:pPr>
              <w:pStyle w:val="Tablebody"/>
              <w:autoSpaceDE w:val="0"/>
              <w:autoSpaceDN w:val="0"/>
              <w:adjustRightInd w:val="0"/>
              <w:rPr>
                <w:rFonts w:eastAsia="Calibri" w:cs="Times New Roman"/>
                <w:i/>
                <w:iCs/>
              </w:rPr>
            </w:pPr>
            <w:r w:rsidRPr="00277258">
              <w:rPr>
                <w:rFonts w:ascii="Cambria Math" w:hAnsi="Cambria Math" w:cs="Cambria Math"/>
              </w:rPr>
              <w:t>𝜇</w:t>
            </w:r>
          </w:p>
        </w:tc>
        <w:tc>
          <w:tcPr>
            <w:tcW w:w="0" w:type="auto"/>
          </w:tcPr>
          <w:p w14:paraId="663BDBCE" w14:textId="38894225" w:rsidR="00026801" w:rsidRPr="00D034CC" w:rsidRDefault="00026801" w:rsidP="00026801">
            <w:pPr>
              <w:pStyle w:val="Tablebody"/>
              <w:autoSpaceDE w:val="0"/>
              <w:autoSpaceDN w:val="0"/>
              <w:adjustRightInd w:val="0"/>
              <w:rPr>
                <w:lang w:val="en-US"/>
              </w:rPr>
            </w:pPr>
            <w:r w:rsidRPr="00277258">
              <w:t>Mean value</w:t>
            </w:r>
          </w:p>
        </w:tc>
      </w:tr>
      <w:tr w:rsidR="002E1B14" w:rsidRPr="00D034CC" w14:paraId="20381391" w14:textId="77777777" w:rsidTr="00F41727">
        <w:tc>
          <w:tcPr>
            <w:tcW w:w="951" w:type="dxa"/>
          </w:tcPr>
          <w:p w14:paraId="19DB4480" w14:textId="60FFDF49" w:rsidR="002E1B14" w:rsidRPr="00277258" w:rsidRDefault="0024560A" w:rsidP="00026801">
            <w:pPr>
              <w:pStyle w:val="Tablebody"/>
              <w:autoSpaceDE w:val="0"/>
              <w:autoSpaceDN w:val="0"/>
              <w:adjustRightInd w:val="0"/>
              <w:rPr>
                <w:rFonts w:ascii="Cambria Math" w:hAnsi="Cambria Math" w:cs="Cambria Math"/>
              </w:rPr>
            </w:pPr>
            <w:r w:rsidRPr="0024560A">
              <w:t>𝑣</w:t>
            </w:r>
          </w:p>
        </w:tc>
        <w:tc>
          <w:tcPr>
            <w:tcW w:w="0" w:type="auto"/>
          </w:tcPr>
          <w:p w14:paraId="0BDFB539" w14:textId="5C927D42" w:rsidR="002E1B14" w:rsidRPr="0024560A" w:rsidRDefault="0024560A" w:rsidP="004C026F">
            <w:r w:rsidRPr="0024560A">
              <w:rPr>
                <w:rFonts w:eastAsia="Times New Roman" w:cs="Cambria"/>
                <w:szCs w:val="20"/>
                <w:lang w:eastAsia="fr-FR"/>
              </w:rPr>
              <w:t>Kinematic viscosity</w:t>
            </w:r>
          </w:p>
        </w:tc>
      </w:tr>
      <w:tr w:rsidR="0024560A" w:rsidRPr="00D034CC" w14:paraId="78FD9EAD" w14:textId="77777777" w:rsidTr="00F41727">
        <w:tc>
          <w:tcPr>
            <w:tcW w:w="951" w:type="dxa"/>
          </w:tcPr>
          <w:p w14:paraId="2493EA5F" w14:textId="62767C34" w:rsidR="0024560A" w:rsidRPr="0024560A" w:rsidRDefault="004F3479" w:rsidP="00026801">
            <w:pPr>
              <w:pStyle w:val="Tablebody"/>
              <w:autoSpaceDE w:val="0"/>
              <w:autoSpaceDN w:val="0"/>
              <w:adjustRightInd w:val="0"/>
            </w:pPr>
            <w:r w:rsidRPr="004F3479">
              <w:t>𝑣°</w:t>
            </w:r>
          </w:p>
        </w:tc>
        <w:tc>
          <w:tcPr>
            <w:tcW w:w="0" w:type="auto"/>
          </w:tcPr>
          <w:p w14:paraId="59930A43" w14:textId="7060A7CB" w:rsidR="0024560A" w:rsidRPr="0024560A" w:rsidRDefault="004F3479" w:rsidP="0024560A">
            <w:pPr>
              <w:rPr>
                <w:rFonts w:eastAsia="Times New Roman" w:cs="Cambria"/>
                <w:szCs w:val="20"/>
                <w:lang w:eastAsia="fr-FR"/>
              </w:rPr>
            </w:pPr>
            <w:r w:rsidRPr="004F3479">
              <w:rPr>
                <w:rFonts w:eastAsia="Times New Roman" w:cs="Cambria"/>
                <w:szCs w:val="20"/>
                <w:lang w:eastAsia="fr-FR"/>
              </w:rPr>
              <w:t>Angle of friction in granular material [degrees]</w:t>
            </w:r>
          </w:p>
        </w:tc>
      </w:tr>
      <w:tr w:rsidR="00F23B6A" w:rsidRPr="00D034CC" w14:paraId="237239A9" w14:textId="77777777" w:rsidTr="00F41727">
        <w:tc>
          <w:tcPr>
            <w:tcW w:w="951" w:type="dxa"/>
          </w:tcPr>
          <w:p w14:paraId="2EBB0F94" w14:textId="08862563" w:rsidR="00F23B6A" w:rsidRPr="00277258" w:rsidRDefault="00F23B6A" w:rsidP="00026801">
            <w:pPr>
              <w:pStyle w:val="Tablebody"/>
              <w:autoSpaceDE w:val="0"/>
              <w:autoSpaceDN w:val="0"/>
              <w:adjustRightInd w:val="0"/>
              <w:rPr>
                <w:rFonts w:ascii="Cambria Math" w:hAnsi="Cambria Math" w:cs="Cambria Math"/>
              </w:rPr>
            </w:pPr>
            <w:r w:rsidRPr="00DE1D18">
              <w:rPr>
                <w:i/>
                <w:iCs/>
                <w:lang w:val="en-US"/>
              </w:rPr>
              <w:t>ρ</w:t>
            </w:r>
            <w:r w:rsidRPr="00DE1D18">
              <w:rPr>
                <w:position w:val="-6"/>
                <w:sz w:val="18"/>
                <w:lang w:val="en-US"/>
              </w:rPr>
              <w:t>a</w:t>
            </w:r>
            <w:r>
              <w:rPr>
                <w:position w:val="-6"/>
                <w:sz w:val="18"/>
                <w:lang w:val="en-US"/>
              </w:rPr>
              <w:t>pp</w:t>
            </w:r>
          </w:p>
        </w:tc>
        <w:tc>
          <w:tcPr>
            <w:tcW w:w="0" w:type="auto"/>
          </w:tcPr>
          <w:p w14:paraId="59516A92" w14:textId="122EEC9A" w:rsidR="00F23B6A" w:rsidRPr="00277258" w:rsidRDefault="00E447A5" w:rsidP="00026801">
            <w:pPr>
              <w:pStyle w:val="Tablebody"/>
              <w:autoSpaceDE w:val="0"/>
              <w:autoSpaceDN w:val="0"/>
              <w:adjustRightInd w:val="0"/>
            </w:pPr>
            <w:r>
              <w:rPr>
                <w:lang w:val="en-US"/>
              </w:rPr>
              <w:t>Applied mass density of block material</w:t>
            </w:r>
          </w:p>
        </w:tc>
      </w:tr>
      <w:tr w:rsidR="00E809C6" w:rsidRPr="00D034CC" w14:paraId="21139664" w14:textId="77777777" w:rsidTr="00F41727">
        <w:tc>
          <w:tcPr>
            <w:tcW w:w="951" w:type="dxa"/>
          </w:tcPr>
          <w:p w14:paraId="53A3B58F" w14:textId="2ACC6A2F" w:rsidR="00E809C6" w:rsidRPr="00277258" w:rsidRDefault="00E809C6" w:rsidP="00026801">
            <w:pPr>
              <w:pStyle w:val="Tablebody"/>
              <w:autoSpaceDE w:val="0"/>
              <w:autoSpaceDN w:val="0"/>
              <w:adjustRightInd w:val="0"/>
              <w:rPr>
                <w:rFonts w:ascii="Cambria Math" w:hAnsi="Cambria Math" w:cs="Cambria Math"/>
              </w:rPr>
            </w:pPr>
            <w:r w:rsidRPr="00DE1D18">
              <w:rPr>
                <w:i/>
                <w:iCs/>
                <w:lang w:val="en-US"/>
              </w:rPr>
              <w:t>ρ</w:t>
            </w:r>
            <w:r w:rsidRPr="00DE1D18">
              <w:rPr>
                <w:position w:val="-6"/>
                <w:sz w:val="18"/>
                <w:lang w:val="en-US"/>
              </w:rPr>
              <w:t>arm</w:t>
            </w:r>
          </w:p>
        </w:tc>
        <w:tc>
          <w:tcPr>
            <w:tcW w:w="0" w:type="auto"/>
          </w:tcPr>
          <w:p w14:paraId="4A790DCF" w14:textId="47146075" w:rsidR="00E809C6" w:rsidRPr="00277258" w:rsidRDefault="00555D56" w:rsidP="00026801">
            <w:pPr>
              <w:pStyle w:val="Tablebody"/>
              <w:autoSpaceDE w:val="0"/>
              <w:autoSpaceDN w:val="0"/>
              <w:adjustRightInd w:val="0"/>
            </w:pPr>
            <w:r>
              <w:t xml:space="preserve">Density of </w:t>
            </w:r>
            <w:r w:rsidR="00097022">
              <w:t>armour block</w:t>
            </w:r>
          </w:p>
        </w:tc>
      </w:tr>
      <w:tr w:rsidR="00733928" w:rsidRPr="00D034CC" w14:paraId="36CBE3D5" w14:textId="77777777" w:rsidTr="00F41727">
        <w:tc>
          <w:tcPr>
            <w:tcW w:w="951" w:type="dxa"/>
          </w:tcPr>
          <w:p w14:paraId="53651BB7" w14:textId="79E34331" w:rsidR="00733928" w:rsidRPr="00DE1D18" w:rsidRDefault="00733928" w:rsidP="00026801">
            <w:pPr>
              <w:pStyle w:val="Tablebody"/>
              <w:autoSpaceDE w:val="0"/>
              <w:autoSpaceDN w:val="0"/>
              <w:adjustRightInd w:val="0"/>
              <w:rPr>
                <w:i/>
                <w:iCs/>
                <w:lang w:val="en-US"/>
              </w:rPr>
            </w:pPr>
            <w:r w:rsidRPr="00DE1D18">
              <w:rPr>
                <w:i/>
                <w:iCs/>
                <w:lang w:val="en-US"/>
              </w:rPr>
              <w:t>ρ</w:t>
            </w:r>
            <w:r>
              <w:rPr>
                <w:position w:val="-6"/>
                <w:sz w:val="18"/>
                <w:lang w:val="en-US"/>
              </w:rPr>
              <w:t>mg</w:t>
            </w:r>
          </w:p>
        </w:tc>
        <w:tc>
          <w:tcPr>
            <w:tcW w:w="0" w:type="auto"/>
          </w:tcPr>
          <w:p w14:paraId="68E5110C" w14:textId="0D45DA21" w:rsidR="00733928" w:rsidRDefault="00733928" w:rsidP="00026801">
            <w:pPr>
              <w:pStyle w:val="Tablebody"/>
              <w:autoSpaceDE w:val="0"/>
              <w:autoSpaceDN w:val="0"/>
              <w:adjustRightInd w:val="0"/>
            </w:pPr>
            <w:r>
              <w:t>Density of marine growth and biofouling</w:t>
            </w:r>
          </w:p>
        </w:tc>
      </w:tr>
      <w:tr w:rsidR="005473BC" w:rsidRPr="00D034CC" w14:paraId="3BAF7451" w14:textId="77777777" w:rsidTr="00F41727">
        <w:tc>
          <w:tcPr>
            <w:tcW w:w="951" w:type="dxa"/>
          </w:tcPr>
          <w:p w14:paraId="5CCD7BE1" w14:textId="0F1D76DF" w:rsidR="005473BC" w:rsidRPr="00DE1D18" w:rsidRDefault="005473BC" w:rsidP="005473BC">
            <w:pPr>
              <w:pStyle w:val="Tablebody"/>
              <w:autoSpaceDE w:val="0"/>
              <w:autoSpaceDN w:val="0"/>
              <w:adjustRightInd w:val="0"/>
              <w:rPr>
                <w:i/>
                <w:iCs/>
                <w:lang w:val="en-US"/>
              </w:rPr>
            </w:pPr>
            <w:r w:rsidRPr="00DE1D18">
              <w:rPr>
                <w:i/>
                <w:iCs/>
                <w:lang w:val="en-US"/>
              </w:rPr>
              <w:t>ρ</w:t>
            </w:r>
            <w:r w:rsidR="00933FD3">
              <w:rPr>
                <w:position w:val="-6"/>
                <w:sz w:val="18"/>
                <w:lang w:val="en-US"/>
              </w:rPr>
              <w:t>mod</w:t>
            </w:r>
          </w:p>
        </w:tc>
        <w:tc>
          <w:tcPr>
            <w:tcW w:w="0" w:type="auto"/>
          </w:tcPr>
          <w:p w14:paraId="52164705" w14:textId="2920E4CD" w:rsidR="005473BC" w:rsidRDefault="005473BC" w:rsidP="005473BC">
            <w:pPr>
              <w:pStyle w:val="Tablebody"/>
              <w:autoSpaceDE w:val="0"/>
              <w:autoSpaceDN w:val="0"/>
              <w:adjustRightInd w:val="0"/>
            </w:pPr>
            <w:r>
              <w:t>Density of model</w:t>
            </w:r>
          </w:p>
        </w:tc>
      </w:tr>
      <w:tr w:rsidR="00026801" w:rsidRPr="00D034CC" w14:paraId="3FDA510E" w14:textId="77777777" w:rsidTr="00F41727">
        <w:tc>
          <w:tcPr>
            <w:tcW w:w="951" w:type="dxa"/>
          </w:tcPr>
          <w:p w14:paraId="4CB20744" w14:textId="3ACF8E66" w:rsidR="00026801" w:rsidRPr="00FA7DA2" w:rsidRDefault="00026801" w:rsidP="00026801">
            <w:pPr>
              <w:pStyle w:val="Tablebody"/>
              <w:autoSpaceDE w:val="0"/>
              <w:autoSpaceDN w:val="0"/>
              <w:adjustRightInd w:val="0"/>
              <w:rPr>
                <w:rFonts w:eastAsia="Calibri" w:cs="Times New Roman"/>
                <w:i/>
                <w:iCs/>
              </w:rPr>
            </w:pPr>
            <w:r w:rsidRPr="00277258">
              <w:rPr>
                <w:rFonts w:ascii="Cambria Math" w:hAnsi="Cambria Math" w:cs="Cambria Math"/>
              </w:rPr>
              <w:t>𝜌</w:t>
            </w:r>
            <w:r w:rsidRPr="00CA3105">
              <w:rPr>
                <w:rFonts w:ascii="Cambria Math" w:hAnsi="Cambria Math" w:cs="Cambria Math"/>
                <w:position w:val="-6"/>
                <w:sz w:val="18"/>
                <w:szCs w:val="16"/>
              </w:rPr>
              <w:t>𝑤</w:t>
            </w:r>
          </w:p>
        </w:tc>
        <w:tc>
          <w:tcPr>
            <w:tcW w:w="0" w:type="auto"/>
          </w:tcPr>
          <w:p w14:paraId="64CDA25A" w14:textId="4796C362" w:rsidR="00026801" w:rsidRPr="00D034CC" w:rsidRDefault="00026801" w:rsidP="00026801">
            <w:pPr>
              <w:pStyle w:val="Tablebody"/>
              <w:autoSpaceDE w:val="0"/>
              <w:autoSpaceDN w:val="0"/>
              <w:adjustRightInd w:val="0"/>
              <w:rPr>
                <w:lang w:val="en-US"/>
              </w:rPr>
            </w:pPr>
            <w:r w:rsidRPr="00277258">
              <w:t>Apparent mass density of water</w:t>
            </w:r>
          </w:p>
        </w:tc>
      </w:tr>
      <w:tr w:rsidR="0054221E" w:rsidRPr="00D034CC" w14:paraId="0D77CDD9" w14:textId="77777777" w:rsidTr="00F41727">
        <w:tc>
          <w:tcPr>
            <w:tcW w:w="951" w:type="dxa"/>
          </w:tcPr>
          <w:p w14:paraId="30BD05E6" w14:textId="2A864DCD" w:rsidR="0054221E" w:rsidRPr="00FA7DA2" w:rsidRDefault="0054221E" w:rsidP="0054221E">
            <w:pPr>
              <w:pStyle w:val="Tablebody"/>
              <w:autoSpaceDE w:val="0"/>
              <w:autoSpaceDN w:val="0"/>
              <w:adjustRightInd w:val="0"/>
              <w:rPr>
                <w:rFonts w:eastAsia="Calibri" w:cs="Times New Roman"/>
                <w:i/>
                <w:iCs/>
              </w:rPr>
            </w:pPr>
            <w:r w:rsidRPr="00277258">
              <w:rPr>
                <w:rFonts w:ascii="Cambria Math" w:hAnsi="Cambria Math" w:cs="Cambria Math"/>
              </w:rPr>
              <w:t>𝜎</w:t>
            </w:r>
          </w:p>
        </w:tc>
        <w:tc>
          <w:tcPr>
            <w:tcW w:w="0" w:type="auto"/>
          </w:tcPr>
          <w:p w14:paraId="5E9822B1" w14:textId="7D638C6F" w:rsidR="0054221E" w:rsidRPr="00D034CC" w:rsidRDefault="0054221E" w:rsidP="0054221E">
            <w:pPr>
              <w:pStyle w:val="Tablebody"/>
              <w:autoSpaceDE w:val="0"/>
              <w:autoSpaceDN w:val="0"/>
              <w:adjustRightInd w:val="0"/>
              <w:rPr>
                <w:lang w:val="en-US"/>
              </w:rPr>
            </w:pPr>
            <w:r w:rsidRPr="00277258">
              <w:t>Standard deviation</w:t>
            </w:r>
          </w:p>
        </w:tc>
      </w:tr>
      <w:tr w:rsidR="00110904" w:rsidRPr="00D034CC" w14:paraId="71BE8EC8" w14:textId="77777777" w:rsidTr="00F41727">
        <w:tc>
          <w:tcPr>
            <w:tcW w:w="951" w:type="dxa"/>
          </w:tcPr>
          <w:p w14:paraId="436AC569" w14:textId="60EEAF7B" w:rsidR="00110904" w:rsidRPr="00277258" w:rsidRDefault="00BB0589" w:rsidP="0054221E">
            <w:pPr>
              <w:pStyle w:val="Tablebody"/>
              <w:autoSpaceDE w:val="0"/>
              <w:autoSpaceDN w:val="0"/>
              <w:adjustRightInd w:val="0"/>
              <w:rPr>
                <w:rFonts w:ascii="Cambria Math" w:hAnsi="Cambria Math" w:cs="Cambria Math"/>
              </w:rPr>
            </w:pPr>
            <w:r w:rsidRPr="00277258">
              <w:rPr>
                <w:rFonts w:ascii="Cambria Math" w:hAnsi="Cambria Math" w:cs="Cambria Math"/>
              </w:rPr>
              <w:t>𝜎</w:t>
            </w:r>
          </w:p>
        </w:tc>
        <w:tc>
          <w:tcPr>
            <w:tcW w:w="0" w:type="auto"/>
          </w:tcPr>
          <w:p w14:paraId="722432D2" w14:textId="13555F2D" w:rsidR="00110904" w:rsidRPr="00277258" w:rsidRDefault="00072EF2" w:rsidP="0054221E">
            <w:pPr>
              <w:pStyle w:val="Tablebody"/>
              <w:autoSpaceDE w:val="0"/>
              <w:autoSpaceDN w:val="0"/>
              <w:adjustRightInd w:val="0"/>
            </w:pPr>
            <w:r>
              <w:t>S</w:t>
            </w:r>
            <w:r w:rsidRPr="00072EF2">
              <w:t>pectral width parameter</w:t>
            </w:r>
          </w:p>
        </w:tc>
      </w:tr>
      <w:tr w:rsidR="0089057E" w:rsidRPr="00D034CC" w14:paraId="51365A4D" w14:textId="77777777" w:rsidTr="00F41727">
        <w:tc>
          <w:tcPr>
            <w:tcW w:w="951" w:type="dxa"/>
          </w:tcPr>
          <w:p w14:paraId="47479585" w14:textId="007C10C2" w:rsidR="0089057E" w:rsidRPr="00277258" w:rsidRDefault="0089057E" w:rsidP="0089057E">
            <w:pPr>
              <w:pStyle w:val="Tablebody"/>
              <w:autoSpaceDE w:val="0"/>
              <w:autoSpaceDN w:val="0"/>
              <w:adjustRightInd w:val="0"/>
              <w:rPr>
                <w:rFonts w:ascii="Cambria Math" w:hAnsi="Cambria Math" w:cs="Cambria Math"/>
              </w:rPr>
            </w:pPr>
            <w:r w:rsidRPr="00402FEB">
              <w:rPr>
                <w:i/>
                <w:iCs/>
                <w:lang w:val="en-US"/>
              </w:rPr>
              <w:sym w:font="Symbol" w:char="F073"/>
            </w:r>
            <w:r w:rsidRPr="0065342C">
              <w:rPr>
                <w:i/>
                <w:iCs/>
                <w:position w:val="-6"/>
                <w:sz w:val="18"/>
                <w:szCs w:val="16"/>
                <w:lang w:val="en-US"/>
              </w:rPr>
              <w:t>η</w:t>
            </w:r>
          </w:p>
        </w:tc>
        <w:tc>
          <w:tcPr>
            <w:tcW w:w="0" w:type="auto"/>
          </w:tcPr>
          <w:p w14:paraId="203FF8BE" w14:textId="31AAA3E0" w:rsidR="0089057E" w:rsidRDefault="0089057E" w:rsidP="0089057E">
            <w:pPr>
              <w:pStyle w:val="Tablebody"/>
              <w:autoSpaceDE w:val="0"/>
              <w:autoSpaceDN w:val="0"/>
              <w:adjustRightInd w:val="0"/>
            </w:pPr>
            <w:r>
              <w:rPr>
                <w:lang w:val="en-US"/>
              </w:rPr>
              <w:t>Standard deviation of the</w:t>
            </w:r>
            <w:r w:rsidRPr="00577302">
              <w:rPr>
                <w:lang w:val="en-US"/>
              </w:rPr>
              <w:t xml:space="preserve"> surface elevation</w:t>
            </w:r>
          </w:p>
        </w:tc>
      </w:tr>
      <w:tr w:rsidR="0089057E" w:rsidRPr="00D034CC" w14:paraId="6E7E43F7" w14:textId="77777777" w:rsidTr="00F41727">
        <w:tc>
          <w:tcPr>
            <w:tcW w:w="951" w:type="dxa"/>
          </w:tcPr>
          <w:p w14:paraId="49C783FB" w14:textId="39977235" w:rsidR="0089057E" w:rsidRPr="00277258" w:rsidRDefault="0089057E" w:rsidP="0089057E">
            <w:pPr>
              <w:pStyle w:val="Tablebody"/>
              <w:autoSpaceDE w:val="0"/>
              <w:autoSpaceDN w:val="0"/>
              <w:adjustRightInd w:val="0"/>
              <w:rPr>
                <w:rFonts w:ascii="Cambria Math" w:hAnsi="Cambria Math" w:cs="Cambria Math"/>
              </w:rPr>
            </w:pPr>
            <w:r w:rsidRPr="00402FEB">
              <w:rPr>
                <w:i/>
                <w:iCs/>
                <w:lang w:val="en-US"/>
              </w:rPr>
              <w:sym w:font="Symbol" w:char="F073"/>
            </w:r>
            <w:r w:rsidR="00B423E7" w:rsidRPr="004C026F">
              <w:rPr>
                <w:i/>
                <w:iCs/>
                <w:position w:val="-6"/>
                <w:sz w:val="18"/>
                <w:szCs w:val="16"/>
              </w:rPr>
              <w:t>θ</w:t>
            </w:r>
          </w:p>
        </w:tc>
        <w:tc>
          <w:tcPr>
            <w:tcW w:w="0" w:type="auto"/>
          </w:tcPr>
          <w:p w14:paraId="061F0137" w14:textId="5A327206" w:rsidR="0089057E" w:rsidRPr="00277258" w:rsidRDefault="00ED7AFA" w:rsidP="0089057E">
            <w:pPr>
              <w:pStyle w:val="Tablebody"/>
              <w:autoSpaceDE w:val="0"/>
              <w:autoSpaceDN w:val="0"/>
              <w:adjustRightInd w:val="0"/>
            </w:pPr>
            <w:r>
              <w:rPr>
                <w:lang w:val="en-US"/>
              </w:rPr>
              <w:t>A</w:t>
            </w:r>
            <w:r w:rsidRPr="00577302">
              <w:rPr>
                <w:lang w:val="en-US"/>
              </w:rPr>
              <w:t>ngular standard deviation</w:t>
            </w:r>
          </w:p>
        </w:tc>
      </w:tr>
      <w:tr w:rsidR="005C464F" w:rsidRPr="00D034CC" w14:paraId="2668934F" w14:textId="77777777" w:rsidTr="00F41727">
        <w:tc>
          <w:tcPr>
            <w:tcW w:w="951" w:type="dxa"/>
          </w:tcPr>
          <w:p w14:paraId="562BE754" w14:textId="411FD869" w:rsidR="005C464F" w:rsidRPr="00277258" w:rsidDel="00883CD0" w:rsidRDefault="005C464F" w:rsidP="0089057E">
            <w:pPr>
              <w:pStyle w:val="Tablebody"/>
              <w:autoSpaceDE w:val="0"/>
              <w:autoSpaceDN w:val="0"/>
              <w:adjustRightInd w:val="0"/>
              <w:rPr>
                <w:rFonts w:ascii="Cambria Math" w:hAnsi="Cambria Math" w:cs="Cambria Math"/>
              </w:rPr>
            </w:pPr>
            <w:r w:rsidRPr="00277258">
              <w:rPr>
                <w:rFonts w:ascii="Cambria Math" w:hAnsi="Cambria Math" w:cs="Cambria Math"/>
              </w:rPr>
              <w:t>𝜑</w:t>
            </w:r>
          </w:p>
        </w:tc>
        <w:tc>
          <w:tcPr>
            <w:tcW w:w="0" w:type="auto"/>
          </w:tcPr>
          <w:p w14:paraId="6D5664DE" w14:textId="0410D39C" w:rsidR="005C464F" w:rsidRPr="00277258" w:rsidDel="00883CD0" w:rsidRDefault="005F2128" w:rsidP="0089057E">
            <w:pPr>
              <w:pStyle w:val="Tablebody"/>
              <w:autoSpaceDE w:val="0"/>
              <w:autoSpaceDN w:val="0"/>
              <w:adjustRightInd w:val="0"/>
            </w:pPr>
            <w:r>
              <w:t>P</w:t>
            </w:r>
            <w:r w:rsidRPr="005F2128">
              <w:t>acking density coefficient</w:t>
            </w:r>
          </w:p>
        </w:tc>
      </w:tr>
      <w:tr w:rsidR="0089057E" w:rsidRPr="00D034CC" w14:paraId="08285D52" w14:textId="77777777" w:rsidTr="00F41727">
        <w:tc>
          <w:tcPr>
            <w:tcW w:w="951" w:type="dxa"/>
          </w:tcPr>
          <w:p w14:paraId="6730DE2A" w14:textId="04D3724A" w:rsidR="0089057E" w:rsidRPr="00277258" w:rsidRDefault="0089057E" w:rsidP="0089057E">
            <w:pPr>
              <w:pStyle w:val="Tablebody"/>
              <w:autoSpaceDE w:val="0"/>
              <w:autoSpaceDN w:val="0"/>
              <w:adjustRightInd w:val="0"/>
              <w:rPr>
                <w:rFonts w:ascii="Cambria Math" w:hAnsi="Cambria Math" w:cs="Cambria Math"/>
              </w:rPr>
            </w:pPr>
            <w:r w:rsidRPr="00277258">
              <w:rPr>
                <w:rFonts w:ascii="Cambria Math" w:hAnsi="Cambria Math" w:cs="Cambria Math"/>
              </w:rPr>
              <w:t>𝜑</w:t>
            </w:r>
            <w:r>
              <w:rPr>
                <w:rFonts w:cs="Cambria Math"/>
                <w:position w:val="-6"/>
                <w:sz w:val="18"/>
                <w:szCs w:val="16"/>
              </w:rPr>
              <w:t>I</w:t>
            </w:r>
          </w:p>
        </w:tc>
        <w:tc>
          <w:tcPr>
            <w:tcW w:w="0" w:type="auto"/>
          </w:tcPr>
          <w:p w14:paraId="58C7E851" w14:textId="0CA05373" w:rsidR="0089057E" w:rsidRPr="00277258" w:rsidRDefault="0089057E" w:rsidP="0089057E">
            <w:pPr>
              <w:pStyle w:val="Tablebody"/>
              <w:autoSpaceDE w:val="0"/>
              <w:autoSpaceDN w:val="0"/>
              <w:adjustRightInd w:val="0"/>
            </w:pPr>
            <w:r>
              <w:t>Importance factor</w:t>
            </w:r>
          </w:p>
        </w:tc>
      </w:tr>
      <w:tr w:rsidR="0089057E" w:rsidRPr="00D034CC" w14:paraId="3C8D5036" w14:textId="77777777" w:rsidTr="00F41727">
        <w:tc>
          <w:tcPr>
            <w:tcW w:w="951" w:type="dxa"/>
          </w:tcPr>
          <w:p w14:paraId="64062BE8" w14:textId="0A434129" w:rsidR="0089057E" w:rsidRPr="00277258" w:rsidRDefault="0089057E" w:rsidP="0089057E">
            <w:pPr>
              <w:pStyle w:val="Tablebody"/>
              <w:autoSpaceDE w:val="0"/>
              <w:autoSpaceDN w:val="0"/>
              <w:adjustRightInd w:val="0"/>
              <w:rPr>
                <w:rFonts w:ascii="Cambria Math" w:hAnsi="Cambria Math" w:cs="Cambria Math"/>
              </w:rPr>
            </w:pPr>
            <w:r w:rsidRPr="00881663">
              <w:rPr>
                <w:i/>
                <w:szCs w:val="24"/>
              </w:rPr>
              <w:t>ψ</w:t>
            </w:r>
            <w:r w:rsidRPr="00881663">
              <w:rPr>
                <w:position w:val="-6"/>
                <w:sz w:val="18"/>
                <w:szCs w:val="24"/>
              </w:rPr>
              <w:t>0</w:t>
            </w:r>
          </w:p>
        </w:tc>
        <w:tc>
          <w:tcPr>
            <w:tcW w:w="0" w:type="auto"/>
          </w:tcPr>
          <w:p w14:paraId="5BCF58C4" w14:textId="5127790B" w:rsidR="0089057E" w:rsidRDefault="0089057E" w:rsidP="0089057E">
            <w:pPr>
              <w:pStyle w:val="Tablebody"/>
              <w:autoSpaceDE w:val="0"/>
              <w:autoSpaceDN w:val="0"/>
              <w:adjustRightInd w:val="0"/>
            </w:pPr>
            <w:r w:rsidRPr="00881663">
              <w:rPr>
                <w:szCs w:val="24"/>
              </w:rPr>
              <w:t>Combination factor applied to a variable action to determine its combination value</w:t>
            </w:r>
          </w:p>
        </w:tc>
      </w:tr>
      <w:tr w:rsidR="0089057E" w:rsidRPr="00D034CC" w14:paraId="48C87AD0" w14:textId="77777777" w:rsidTr="00F41727">
        <w:tc>
          <w:tcPr>
            <w:tcW w:w="951" w:type="dxa"/>
          </w:tcPr>
          <w:p w14:paraId="38D9C99F" w14:textId="725B68D8" w:rsidR="0089057E" w:rsidRPr="00277258" w:rsidRDefault="0089057E" w:rsidP="0089057E">
            <w:pPr>
              <w:pStyle w:val="Tablebody"/>
              <w:autoSpaceDE w:val="0"/>
              <w:autoSpaceDN w:val="0"/>
              <w:adjustRightInd w:val="0"/>
              <w:rPr>
                <w:rFonts w:ascii="Cambria Math" w:hAnsi="Cambria Math" w:cs="Cambria Math"/>
              </w:rPr>
            </w:pPr>
            <w:r w:rsidRPr="00881663">
              <w:rPr>
                <w:i/>
                <w:szCs w:val="24"/>
              </w:rPr>
              <w:t>ψ</w:t>
            </w:r>
            <w:r w:rsidRPr="00881663">
              <w:rPr>
                <w:position w:val="-6"/>
                <w:sz w:val="18"/>
                <w:szCs w:val="24"/>
              </w:rPr>
              <w:t>1</w:t>
            </w:r>
          </w:p>
        </w:tc>
        <w:tc>
          <w:tcPr>
            <w:tcW w:w="0" w:type="auto"/>
          </w:tcPr>
          <w:p w14:paraId="16189994" w14:textId="37D21C1B" w:rsidR="0089057E" w:rsidRDefault="0089057E" w:rsidP="0089057E">
            <w:pPr>
              <w:pStyle w:val="Tablebody"/>
              <w:autoSpaceDE w:val="0"/>
              <w:autoSpaceDN w:val="0"/>
              <w:adjustRightInd w:val="0"/>
            </w:pPr>
            <w:r w:rsidRPr="00881663">
              <w:rPr>
                <w:szCs w:val="24"/>
              </w:rPr>
              <w:t>Combination factor applied to a variable action to determine its frequent value</w:t>
            </w:r>
          </w:p>
        </w:tc>
      </w:tr>
      <w:tr w:rsidR="0089057E" w:rsidRPr="00D034CC" w14:paraId="74A2D4FB" w14:textId="77777777" w:rsidTr="00F41727">
        <w:tc>
          <w:tcPr>
            <w:tcW w:w="951" w:type="dxa"/>
          </w:tcPr>
          <w:p w14:paraId="136E80D6" w14:textId="128D188B" w:rsidR="0089057E" w:rsidRPr="00277258" w:rsidRDefault="0089057E" w:rsidP="0089057E">
            <w:pPr>
              <w:pStyle w:val="Tablebody"/>
              <w:autoSpaceDE w:val="0"/>
              <w:autoSpaceDN w:val="0"/>
              <w:adjustRightInd w:val="0"/>
              <w:rPr>
                <w:rFonts w:ascii="Cambria Math" w:hAnsi="Cambria Math" w:cs="Cambria Math"/>
              </w:rPr>
            </w:pPr>
            <w:r w:rsidRPr="00881663">
              <w:rPr>
                <w:i/>
                <w:szCs w:val="24"/>
              </w:rPr>
              <w:t>ψ</w:t>
            </w:r>
            <w:r w:rsidRPr="00881663">
              <w:rPr>
                <w:position w:val="-6"/>
                <w:sz w:val="18"/>
                <w:szCs w:val="24"/>
              </w:rPr>
              <w:t>2</w:t>
            </w:r>
          </w:p>
        </w:tc>
        <w:tc>
          <w:tcPr>
            <w:tcW w:w="0" w:type="auto"/>
          </w:tcPr>
          <w:p w14:paraId="11513D21" w14:textId="49F35314" w:rsidR="0089057E" w:rsidRDefault="0089057E" w:rsidP="0089057E">
            <w:pPr>
              <w:pStyle w:val="Tablebody"/>
              <w:autoSpaceDE w:val="0"/>
              <w:autoSpaceDN w:val="0"/>
              <w:adjustRightInd w:val="0"/>
            </w:pPr>
            <w:r w:rsidRPr="00881663">
              <w:rPr>
                <w:szCs w:val="24"/>
              </w:rPr>
              <w:t>Combination factor applied to a variable action to determine its quasi-permanent value</w:t>
            </w:r>
          </w:p>
        </w:tc>
      </w:tr>
    </w:tbl>
    <w:p w14:paraId="6849AA5B" w14:textId="7F12D051" w:rsidR="00DD2170" w:rsidRPr="00CE3849" w:rsidRDefault="006E59D2" w:rsidP="003F59E1">
      <w:pPr>
        <w:pStyle w:val="Heading1"/>
        <w:rPr>
          <w:lang w:val="en-US"/>
        </w:rPr>
      </w:pPr>
      <w:bookmarkStart w:id="56" w:name="_Toc94198687"/>
      <w:bookmarkStart w:id="57" w:name="_Toc135137123"/>
      <w:bookmarkStart w:id="58" w:name="_Toc148963788"/>
      <w:r w:rsidRPr="006E59D2">
        <w:rPr>
          <w:lang w:val="en-US"/>
        </w:rPr>
        <w:t xml:space="preserve">Basis of </w:t>
      </w:r>
      <w:r w:rsidR="00DD2170" w:rsidRPr="00CE3849">
        <w:rPr>
          <w:lang w:val="en-US"/>
        </w:rPr>
        <w:t>wave and current action assessment</w:t>
      </w:r>
      <w:bookmarkEnd w:id="56"/>
      <w:bookmarkEnd w:id="57"/>
      <w:bookmarkEnd w:id="58"/>
    </w:p>
    <w:p w14:paraId="57618217" w14:textId="2F7905C9" w:rsidR="00B30BAC" w:rsidRPr="003F59E1" w:rsidRDefault="00D30795" w:rsidP="00B30BAC">
      <w:pPr>
        <w:pStyle w:val="Heading2"/>
        <w:tabs>
          <w:tab w:val="clear" w:pos="360"/>
          <w:tab w:val="left" w:pos="400"/>
          <w:tab w:val="left" w:pos="540"/>
          <w:tab w:val="left" w:pos="700"/>
        </w:tabs>
        <w:autoSpaceDE w:val="0"/>
        <w:autoSpaceDN w:val="0"/>
        <w:adjustRightInd w:val="0"/>
        <w:ind w:left="432" w:hanging="432"/>
        <w:rPr>
          <w:szCs w:val="24"/>
        </w:rPr>
      </w:pPr>
      <w:bookmarkStart w:id="59" w:name="_Toc135137124"/>
      <w:bookmarkStart w:id="60" w:name="_Toc148963789"/>
      <w:r>
        <w:rPr>
          <w:szCs w:val="24"/>
        </w:rPr>
        <w:t>General</w:t>
      </w:r>
      <w:bookmarkEnd w:id="59"/>
      <w:bookmarkEnd w:id="60"/>
    </w:p>
    <w:p w14:paraId="21F51EB5" w14:textId="40CDF536" w:rsidR="00FE18A2" w:rsidRDefault="00B30BAC" w:rsidP="00B30BAC">
      <w:pPr>
        <w:pStyle w:val="BodyText"/>
        <w:rPr>
          <w:lang w:val="en-US"/>
        </w:rPr>
      </w:pPr>
      <w:r w:rsidRPr="00DD2170">
        <w:rPr>
          <w:lang w:val="en-US"/>
        </w:rPr>
        <w:t>(1)</w:t>
      </w:r>
      <w:r w:rsidR="009E6FE7">
        <w:rPr>
          <w:lang w:val="en-US"/>
        </w:rPr>
        <w:t xml:space="preserve"> </w:t>
      </w:r>
      <w:r w:rsidRPr="00DD2170">
        <w:rPr>
          <w:lang w:val="en-US"/>
        </w:rPr>
        <w:t xml:space="preserve">Actions from waves and currents shall be represented by appropriate hydrodynamic loads. </w:t>
      </w:r>
    </w:p>
    <w:p w14:paraId="7194A08D" w14:textId="77777777" w:rsidR="00B30BAC"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61" w:name="_Toc124264143"/>
      <w:bookmarkStart w:id="62" w:name="_Toc135137125"/>
      <w:bookmarkStart w:id="63" w:name="_Toc148963790"/>
      <w:bookmarkEnd w:id="61"/>
      <w:r w:rsidRPr="003F59E1">
        <w:rPr>
          <w:szCs w:val="24"/>
        </w:rPr>
        <w:t>Design approaches</w:t>
      </w:r>
      <w:bookmarkEnd w:id="62"/>
      <w:bookmarkEnd w:id="63"/>
    </w:p>
    <w:p w14:paraId="6DE0246D" w14:textId="5F185B24" w:rsidR="00B30BAC" w:rsidRPr="003F59E1"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64" w:name="_Toc135137126"/>
      <w:bookmarkStart w:id="65" w:name="_Toc148963791"/>
      <w:r>
        <w:rPr>
          <w:szCs w:val="24"/>
        </w:rPr>
        <w:t>General</w:t>
      </w:r>
      <w:bookmarkEnd w:id="64"/>
      <w:bookmarkEnd w:id="65"/>
    </w:p>
    <w:p w14:paraId="219F3CC0" w14:textId="7C2B2F3A" w:rsidR="00813FE8" w:rsidRPr="00813FE8" w:rsidRDefault="00B30BAC" w:rsidP="00813FE8">
      <w:pPr>
        <w:pStyle w:val="BodyText"/>
        <w:rPr>
          <w:lang w:val="en-US"/>
        </w:rPr>
      </w:pPr>
      <w:r w:rsidRPr="00DD2170">
        <w:rPr>
          <w:lang w:val="en-US"/>
        </w:rPr>
        <w:t xml:space="preserve">(1) </w:t>
      </w:r>
      <w:r w:rsidR="004E5EC7" w:rsidRPr="004E5EC7">
        <w:t xml:space="preserve"> </w:t>
      </w:r>
      <w:r w:rsidR="008E70CB">
        <w:t xml:space="preserve">The design approach, </w:t>
      </w:r>
      <w:r w:rsidR="008E70CB" w:rsidRPr="004E5EC7">
        <w:rPr>
          <w:lang w:val="en-US"/>
        </w:rPr>
        <w:t>which sets out the recommended requirements in terms of the assessment that should be applied to estimate the action or action effect arising from the marine environment</w:t>
      </w:r>
      <w:r w:rsidR="008E70CB">
        <w:rPr>
          <w:lang w:val="en-US"/>
        </w:rPr>
        <w:t>,</w:t>
      </w:r>
      <w:r w:rsidR="008E70CB">
        <w:t xml:space="preserve"> should be selected f</w:t>
      </w:r>
      <w:r w:rsidR="00C34913" w:rsidRPr="004E5EC7">
        <w:rPr>
          <w:lang w:val="en-US"/>
        </w:rPr>
        <w:t>ollowing</w:t>
      </w:r>
      <w:r w:rsidR="004E5EC7" w:rsidRPr="004E5EC7">
        <w:rPr>
          <w:lang w:val="en-US"/>
        </w:rPr>
        <w:t xml:space="preserve"> </w:t>
      </w:r>
      <w:r w:rsidR="00DE40FE">
        <w:rPr>
          <w:lang w:val="en-US"/>
        </w:rPr>
        <w:t xml:space="preserve">the </w:t>
      </w:r>
      <w:r w:rsidR="004E5EC7" w:rsidRPr="004E5EC7">
        <w:rPr>
          <w:lang w:val="en-US"/>
        </w:rPr>
        <w:t>selection of the hydrodynamic estimate approach (HEA).</w:t>
      </w:r>
    </w:p>
    <w:p w14:paraId="4D64C252" w14:textId="28AEEAA2" w:rsidR="00C34913" w:rsidRDefault="00C34913" w:rsidP="00EB7EB7">
      <w:pPr>
        <w:pStyle w:val="Note"/>
        <w:rPr>
          <w:lang w:val="en-US"/>
        </w:rPr>
      </w:pPr>
      <w:r>
        <w:rPr>
          <w:lang w:val="en-US"/>
        </w:rPr>
        <w:t>NOTE</w:t>
      </w:r>
      <w:r w:rsidR="009F19AC">
        <w:rPr>
          <w:lang w:val="en-US"/>
        </w:rPr>
        <w:t xml:space="preserve"> 1</w:t>
      </w:r>
      <w:r w:rsidR="00EB7EB7" w:rsidRPr="00A15F43">
        <w:rPr>
          <w:lang w:val="en-US"/>
        </w:rPr>
        <w:tab/>
      </w:r>
      <w:r w:rsidR="00EB7EB7">
        <w:rPr>
          <w:lang w:val="en-US"/>
        </w:rPr>
        <w:t xml:space="preserve">For </w:t>
      </w:r>
      <w:r w:rsidR="00B9438C">
        <w:rPr>
          <w:lang w:val="en-US"/>
        </w:rPr>
        <w:t xml:space="preserve">the </w:t>
      </w:r>
      <w:r w:rsidR="00EB7EB7" w:rsidRPr="004E5EC7">
        <w:rPr>
          <w:lang w:val="en-US"/>
        </w:rPr>
        <w:t>hydrodynamic estimate approach</w:t>
      </w:r>
      <w:r w:rsidR="00EB7EB7">
        <w:rPr>
          <w:lang w:val="en-US"/>
        </w:rPr>
        <w:t xml:space="preserve">, see </w:t>
      </w:r>
      <w:r w:rsidR="00B9438C">
        <w:rPr>
          <w:lang w:val="en-US"/>
        </w:rPr>
        <w:t>4.6</w:t>
      </w:r>
      <w:r w:rsidR="009F19AC">
        <w:rPr>
          <w:lang w:val="en-US"/>
        </w:rPr>
        <w:t>(1) – 4.6(3)</w:t>
      </w:r>
      <w:r w:rsidR="00EB7EB7">
        <w:rPr>
          <w:lang w:val="en-US"/>
        </w:rPr>
        <w:t>.</w:t>
      </w:r>
    </w:p>
    <w:p w14:paraId="24693F85" w14:textId="22BC0DD8" w:rsidR="0085622C" w:rsidRPr="0085622C" w:rsidRDefault="0085622C" w:rsidP="005C261F">
      <w:pPr>
        <w:pStyle w:val="Note"/>
        <w:rPr>
          <w:lang w:val="en-US"/>
        </w:rPr>
      </w:pPr>
      <w:r>
        <w:rPr>
          <w:lang w:val="en-US"/>
        </w:rPr>
        <w:t>NOTE</w:t>
      </w:r>
      <w:r w:rsidR="009F19AC">
        <w:rPr>
          <w:lang w:val="en-US"/>
        </w:rPr>
        <w:t xml:space="preserve"> 2</w:t>
      </w:r>
      <w:r w:rsidRPr="00A15F43">
        <w:rPr>
          <w:lang w:val="en-US"/>
        </w:rPr>
        <w:tab/>
      </w:r>
      <w:r>
        <w:rPr>
          <w:lang w:val="en-US"/>
        </w:rPr>
        <w:t>For the selection of design approach</w:t>
      </w:r>
      <w:r w:rsidR="009F19AC">
        <w:rPr>
          <w:lang w:val="en-US"/>
        </w:rPr>
        <w:t>, see 4.6(4).</w:t>
      </w:r>
    </w:p>
    <w:p w14:paraId="681650D8" w14:textId="77777777" w:rsidR="00B30BAC" w:rsidRPr="003F59E1"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66" w:name="_Toc135137127"/>
      <w:bookmarkStart w:id="67" w:name="_Toc148963792"/>
      <w:r w:rsidRPr="003F59E1">
        <w:rPr>
          <w:szCs w:val="24"/>
        </w:rPr>
        <w:t>Semi-probabilistic design approach</w:t>
      </w:r>
      <w:bookmarkEnd w:id="66"/>
      <w:bookmarkEnd w:id="67"/>
    </w:p>
    <w:p w14:paraId="3B284C21" w14:textId="647BB88F" w:rsidR="00B30BAC" w:rsidRPr="00A15F43" w:rsidRDefault="00B30BAC" w:rsidP="00B30BAC">
      <w:pPr>
        <w:pStyle w:val="BodyText"/>
        <w:rPr>
          <w:lang w:val="en-US"/>
        </w:rPr>
      </w:pPr>
      <w:r w:rsidRPr="00A15F43">
        <w:rPr>
          <w:lang w:val="en-US"/>
        </w:rPr>
        <w:t>(1)</w:t>
      </w:r>
      <w:r w:rsidR="009E6FE7">
        <w:rPr>
          <w:lang w:val="en-US"/>
        </w:rPr>
        <w:t xml:space="preserve"> </w:t>
      </w:r>
      <w:r w:rsidR="00B87963" w:rsidRPr="00B87963">
        <w:rPr>
          <w:lang w:val="en-US"/>
        </w:rPr>
        <w:t xml:space="preserve">In the semi-probabilistic approach </w:t>
      </w:r>
      <w:r w:rsidR="00B87963">
        <w:rPr>
          <w:lang w:val="en-US"/>
        </w:rPr>
        <w:t>t</w:t>
      </w:r>
      <w:r w:rsidRPr="00A15F43">
        <w:rPr>
          <w:lang w:val="en-US"/>
        </w:rPr>
        <w:t>he representative values of hydrodynamic loads due to the actions from waves and currents shall be assessed</w:t>
      </w:r>
      <w:r w:rsidR="00F343A3">
        <w:rPr>
          <w:lang w:val="en-US"/>
        </w:rPr>
        <w:t xml:space="preserve"> following the indications given in this Clause 4</w:t>
      </w:r>
      <w:r w:rsidR="002A319D">
        <w:rPr>
          <w:lang w:val="en-US"/>
        </w:rPr>
        <w:t>.</w:t>
      </w:r>
    </w:p>
    <w:p w14:paraId="2C1CCD7A" w14:textId="2BF1F04F" w:rsidR="002A319D" w:rsidRDefault="002A319D" w:rsidP="00B30BAC">
      <w:pPr>
        <w:pStyle w:val="Note"/>
        <w:rPr>
          <w:lang w:val="en-US"/>
        </w:rPr>
      </w:pPr>
      <w:r w:rsidRPr="00A15F43">
        <w:rPr>
          <w:lang w:val="en-US"/>
        </w:rPr>
        <w:t>NOTE</w:t>
      </w:r>
      <w:r>
        <w:rPr>
          <w:lang w:val="en-US"/>
        </w:rPr>
        <w:t xml:space="preserve"> 1</w:t>
      </w:r>
      <w:r w:rsidRPr="00A15F43">
        <w:rPr>
          <w:lang w:val="en-US"/>
        </w:rPr>
        <w:tab/>
      </w:r>
      <w:r>
        <w:rPr>
          <w:lang w:val="en-US"/>
        </w:rPr>
        <w:t xml:space="preserve">See </w:t>
      </w:r>
      <w:r w:rsidRPr="002A319D">
        <w:rPr>
          <w:lang w:val="en-US"/>
        </w:rPr>
        <w:t>EN 1990:202</w:t>
      </w:r>
      <w:r w:rsidR="00190A35">
        <w:rPr>
          <w:lang w:val="en-US"/>
        </w:rPr>
        <w:t>3</w:t>
      </w:r>
      <w:r w:rsidRPr="002A319D">
        <w:rPr>
          <w:lang w:val="en-US"/>
        </w:rPr>
        <w:t>, 1.1(4) and EN 1990:202</w:t>
      </w:r>
      <w:r w:rsidR="00190A35">
        <w:rPr>
          <w:lang w:val="en-US"/>
        </w:rPr>
        <w:t>3</w:t>
      </w:r>
      <w:r>
        <w:rPr>
          <w:lang w:val="en-US"/>
        </w:rPr>
        <w:t>, C</w:t>
      </w:r>
      <w:r w:rsidRPr="002A319D">
        <w:rPr>
          <w:lang w:val="en-US"/>
        </w:rPr>
        <w:t>.3.1(3).</w:t>
      </w:r>
    </w:p>
    <w:p w14:paraId="13FD69C7" w14:textId="67B0C333" w:rsidR="00B30BAC" w:rsidRPr="00A15F43" w:rsidRDefault="00B30BAC" w:rsidP="00B30BAC">
      <w:pPr>
        <w:pStyle w:val="Note"/>
        <w:rPr>
          <w:lang w:val="en-US"/>
        </w:rPr>
      </w:pPr>
      <w:r w:rsidRPr="00A15F43">
        <w:rPr>
          <w:lang w:val="en-US"/>
        </w:rPr>
        <w:t>NOTE</w:t>
      </w:r>
      <w:r w:rsidR="002A319D">
        <w:rPr>
          <w:lang w:val="en-US"/>
        </w:rPr>
        <w:t xml:space="preserve"> 2</w:t>
      </w:r>
      <w:r w:rsidRPr="00A15F43">
        <w:rPr>
          <w:lang w:val="en-US"/>
        </w:rPr>
        <w:tab/>
        <w:t>In</w:t>
      </w:r>
      <w:r>
        <w:rPr>
          <w:lang w:val="en-US"/>
        </w:rPr>
        <w:t xml:space="preserve"> this document</w:t>
      </w:r>
      <w:r w:rsidRPr="00A15F43">
        <w:rPr>
          <w:lang w:val="en-US"/>
        </w:rPr>
        <w:t>, the semi-probabilistic design approach is denoted DA1.</w:t>
      </w:r>
    </w:p>
    <w:p w14:paraId="7BCFBE52" w14:textId="77777777" w:rsidR="00B30BAC" w:rsidRPr="003F59E1"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68" w:name="_Toc135137128"/>
      <w:bookmarkStart w:id="69" w:name="_Toc148963793"/>
      <w:r w:rsidRPr="003F59E1">
        <w:rPr>
          <w:szCs w:val="24"/>
        </w:rPr>
        <w:t>Reliability-based design approach</w:t>
      </w:r>
      <w:bookmarkEnd w:id="68"/>
      <w:bookmarkEnd w:id="69"/>
    </w:p>
    <w:p w14:paraId="6BC5577B" w14:textId="1A09B211" w:rsidR="00B30BAC" w:rsidRPr="00A15F43" w:rsidRDefault="00B30BAC" w:rsidP="00B30BAC">
      <w:pPr>
        <w:pStyle w:val="BodyText"/>
        <w:rPr>
          <w:lang w:val="en-US"/>
        </w:rPr>
      </w:pPr>
      <w:r w:rsidRPr="00A15F43">
        <w:rPr>
          <w:lang w:val="en-US"/>
        </w:rPr>
        <w:t>(1)</w:t>
      </w:r>
      <w:r w:rsidR="009E6FE7">
        <w:rPr>
          <w:lang w:val="en-US"/>
        </w:rPr>
        <w:t xml:space="preserve"> </w:t>
      </w:r>
      <w:r w:rsidR="00CE5352">
        <w:rPr>
          <w:lang w:val="en-US"/>
        </w:rPr>
        <w:t>T</w:t>
      </w:r>
      <w:r w:rsidRPr="00A15F43">
        <w:rPr>
          <w:lang w:val="en-US"/>
        </w:rPr>
        <w:t xml:space="preserve">he available metocean data and the available environmental sea conditions shall suit the probabilistic method used to implement the reliability-based design approach </w:t>
      </w:r>
      <w:r w:rsidR="00EB7D89">
        <w:rPr>
          <w:lang w:val="en-US"/>
        </w:rPr>
        <w:t>in accordance with</w:t>
      </w:r>
      <w:r w:rsidRPr="00A15F43">
        <w:rPr>
          <w:lang w:val="en-US"/>
        </w:rPr>
        <w:t xml:space="preserve"> </w:t>
      </w:r>
      <w:r w:rsidR="004D4E76" w:rsidRPr="00A15F43">
        <w:rPr>
          <w:lang w:val="en-US"/>
        </w:rPr>
        <w:t>EN</w:t>
      </w:r>
      <w:r w:rsidR="004D4E76">
        <w:rPr>
          <w:lang w:val="en-US"/>
        </w:rPr>
        <w:t> </w:t>
      </w:r>
      <w:r w:rsidRPr="00A15F43">
        <w:rPr>
          <w:lang w:val="en-US"/>
        </w:rPr>
        <w:t>1990.</w:t>
      </w:r>
    </w:p>
    <w:p w14:paraId="0CBA0817" w14:textId="77777777" w:rsidR="00B30BAC" w:rsidRPr="00A15F43" w:rsidRDefault="00B30BAC" w:rsidP="00B30BAC">
      <w:pPr>
        <w:pStyle w:val="Note"/>
        <w:rPr>
          <w:lang w:val="en-US"/>
        </w:rPr>
      </w:pPr>
      <w:r w:rsidRPr="00A15F43">
        <w:rPr>
          <w:lang w:val="en-US"/>
        </w:rPr>
        <w:t xml:space="preserve">NOTE </w:t>
      </w:r>
      <w:r w:rsidRPr="00A15F43">
        <w:rPr>
          <w:lang w:val="en-US"/>
        </w:rPr>
        <w:tab/>
        <w:t>In</w:t>
      </w:r>
      <w:r>
        <w:rPr>
          <w:lang w:val="en-US"/>
        </w:rPr>
        <w:t xml:space="preserve"> this document</w:t>
      </w:r>
      <w:r w:rsidRPr="00A15F43">
        <w:rPr>
          <w:lang w:val="en-US"/>
        </w:rPr>
        <w:t>, the reliability-based design approach is denoted DA2.</w:t>
      </w:r>
    </w:p>
    <w:p w14:paraId="57D51E50" w14:textId="6EFC0DFA" w:rsidR="00B30BAC" w:rsidRPr="00A15F43" w:rsidRDefault="00B30BAC" w:rsidP="00B30BAC">
      <w:pPr>
        <w:pStyle w:val="BodyText"/>
        <w:rPr>
          <w:lang w:val="en-US"/>
        </w:rPr>
      </w:pPr>
      <w:r w:rsidRPr="00A15F43">
        <w:rPr>
          <w:lang w:val="en-US"/>
        </w:rPr>
        <w:t>(2)</w:t>
      </w:r>
      <w:r w:rsidR="009E6FE7">
        <w:rPr>
          <w:lang w:val="en-US"/>
        </w:rPr>
        <w:t xml:space="preserve"> </w:t>
      </w:r>
      <w:r w:rsidRPr="00A15F43">
        <w:rPr>
          <w:lang w:val="en-US"/>
        </w:rPr>
        <w:t xml:space="preserve">Where a sufficient length of record of environmental sea conditions is available considering the design service life of the coastal structure and the target value for the reliability index </w:t>
      </w:r>
      <w:r w:rsidRPr="003F59E1">
        <w:rPr>
          <w:i/>
          <w:iCs/>
          <w:lang w:val="en-US"/>
        </w:rPr>
        <w:t>β</w:t>
      </w:r>
      <w:r w:rsidRPr="00A15F43">
        <w:rPr>
          <w:lang w:val="en-US"/>
        </w:rPr>
        <w:t>, one of the following probabilistic methods may be used:</w:t>
      </w:r>
    </w:p>
    <w:p w14:paraId="25F8D99A" w14:textId="56B1163F" w:rsidR="00B30BAC" w:rsidRPr="00A15F43" w:rsidRDefault="004B6A87">
      <w:pPr>
        <w:pStyle w:val="ListBullet"/>
        <w:numPr>
          <w:ilvl w:val="0"/>
          <w:numId w:val="25"/>
        </w:numPr>
      </w:pPr>
      <w:r>
        <w:t>u</w:t>
      </w:r>
      <w:r w:rsidR="00B30BAC" w:rsidRPr="00A15F43">
        <w:t>sing a statistical summary or a sample of environmental deep-sea conditions, e.g. a scatter table or a matrix of schematized conditions (possibly above/over a specified threshold) yielding structure’s responses from which the relevant probability of failure can be identified;</w:t>
      </w:r>
    </w:p>
    <w:p w14:paraId="56C0AA0F" w14:textId="62AF546A" w:rsidR="00B30BAC" w:rsidRPr="00A15F43" w:rsidRDefault="006370ED">
      <w:pPr>
        <w:pStyle w:val="ListBullet"/>
        <w:numPr>
          <w:ilvl w:val="0"/>
          <w:numId w:val="25"/>
        </w:numPr>
      </w:pPr>
      <w:r>
        <w:t>u</w:t>
      </w:r>
      <w:r w:rsidR="00B30BAC" w:rsidRPr="00A15F43">
        <w:t>sing series of structural responses based on a representative sample of environmental sea conditions at the vicinity of the structure and to which it is exposed (possibly above/over a specified threshold), or on a full-time series, from which the relevant probability of failure can be identified.</w:t>
      </w:r>
    </w:p>
    <w:p w14:paraId="1D228CF7" w14:textId="7B464510" w:rsidR="00CE5352" w:rsidRDefault="00B30BAC" w:rsidP="00B30BAC">
      <w:pPr>
        <w:pStyle w:val="BodyText"/>
        <w:rPr>
          <w:lang w:val="en-US"/>
        </w:rPr>
      </w:pPr>
      <w:r w:rsidRPr="00A15F43">
        <w:rPr>
          <w:lang w:val="en-US"/>
        </w:rPr>
        <w:t>(3)</w:t>
      </w:r>
      <w:r w:rsidR="009E6FE7">
        <w:rPr>
          <w:lang w:val="en-US"/>
        </w:rPr>
        <w:t xml:space="preserve"> </w:t>
      </w:r>
      <w:r w:rsidRPr="00A15F43">
        <w:rPr>
          <w:lang w:val="en-US"/>
        </w:rPr>
        <w:t xml:space="preserve">Where only a limited duration record of environmental sea conditions is available, extrapolation of data can provide values of the important parameters for lower chances of occurrence (longer return periods), through appropriate fitting of extreme value distributions and extrapolation to the required return period using a valid mathematical method, e.g. a Monte-Carlo simulation. </w:t>
      </w:r>
    </w:p>
    <w:p w14:paraId="3848D55F" w14:textId="6EDC868C" w:rsidR="00B30BAC" w:rsidRPr="00A15F43" w:rsidRDefault="00CE5352" w:rsidP="00A53F6A">
      <w:pPr>
        <w:pStyle w:val="Note"/>
        <w:rPr>
          <w:lang w:val="en-US"/>
        </w:rPr>
      </w:pPr>
      <w:r>
        <w:rPr>
          <w:lang w:val="en-US"/>
        </w:rPr>
        <w:t>NOTE</w:t>
      </w:r>
      <w:r>
        <w:rPr>
          <w:lang w:val="en-US"/>
        </w:rPr>
        <w:tab/>
      </w:r>
      <w:r w:rsidR="00B30BAC" w:rsidRPr="00A15F43">
        <w:rPr>
          <w:lang w:val="en-US"/>
        </w:rPr>
        <w:t>Extrapolated data are also called “synthetic data”.</w:t>
      </w:r>
    </w:p>
    <w:p w14:paraId="5D2E61C5" w14:textId="51D47FDB" w:rsidR="00B30BAC" w:rsidRPr="00A15F43" w:rsidRDefault="00B30BAC" w:rsidP="00B30BAC">
      <w:pPr>
        <w:pStyle w:val="BodyText"/>
        <w:rPr>
          <w:lang w:val="en-US"/>
        </w:rPr>
      </w:pPr>
      <w:r w:rsidRPr="00A15F43">
        <w:rPr>
          <w:lang w:val="en-US"/>
        </w:rPr>
        <w:t>(4)</w:t>
      </w:r>
      <w:r w:rsidR="009E6FE7">
        <w:rPr>
          <w:lang w:val="en-US"/>
        </w:rPr>
        <w:t xml:space="preserve"> </w:t>
      </w:r>
      <w:r w:rsidRPr="00A15F43">
        <w:rPr>
          <w:lang w:val="en-US"/>
        </w:rPr>
        <w:t>The validity of the extrapolation method shall be verified.</w:t>
      </w:r>
    </w:p>
    <w:p w14:paraId="5769AE9D" w14:textId="3A3AACE7" w:rsidR="00B30BAC" w:rsidRPr="00A15F43" w:rsidRDefault="00B30BAC" w:rsidP="00B30BAC">
      <w:pPr>
        <w:pStyle w:val="Note"/>
        <w:rPr>
          <w:lang w:val="en-US"/>
        </w:rPr>
      </w:pPr>
      <w:r w:rsidRPr="00A15F43">
        <w:rPr>
          <w:lang w:val="en-US"/>
        </w:rPr>
        <w:t>NOTE</w:t>
      </w:r>
      <w:r w:rsidRPr="00A15F43">
        <w:rPr>
          <w:lang w:val="en-US"/>
        </w:rPr>
        <w:tab/>
        <w:t xml:space="preserve">Further guidance and recommendations relating to application of reliability-based design approach can be found in Clause 13 and Annex </w:t>
      </w:r>
      <w:r w:rsidR="00BA5DBF">
        <w:rPr>
          <w:lang w:val="en-US"/>
        </w:rPr>
        <w:t>H.</w:t>
      </w:r>
    </w:p>
    <w:p w14:paraId="0C5C9408" w14:textId="77777777" w:rsidR="00B30BAC" w:rsidRPr="00A15F43" w:rsidRDefault="00B30BAC" w:rsidP="00B30BAC">
      <w:pPr>
        <w:pStyle w:val="Heading3"/>
        <w:tabs>
          <w:tab w:val="left" w:pos="400"/>
          <w:tab w:val="left" w:pos="560"/>
          <w:tab w:val="left" w:pos="720"/>
          <w:tab w:val="left" w:pos="880"/>
        </w:tabs>
        <w:autoSpaceDE w:val="0"/>
        <w:autoSpaceDN w:val="0"/>
        <w:adjustRightInd w:val="0"/>
        <w:ind w:left="432" w:hanging="432"/>
        <w:rPr>
          <w:lang w:val="en-US"/>
        </w:rPr>
      </w:pPr>
      <w:bookmarkStart w:id="70" w:name="_Toc135137129"/>
      <w:bookmarkStart w:id="71" w:name="_Toc148963794"/>
      <w:r w:rsidRPr="00A15F43">
        <w:rPr>
          <w:lang w:val="en-US"/>
        </w:rPr>
        <w:t>Risk-informed decision-making design approach</w:t>
      </w:r>
      <w:bookmarkEnd w:id="70"/>
      <w:bookmarkEnd w:id="71"/>
    </w:p>
    <w:p w14:paraId="56A7A5F6" w14:textId="15ACF00D" w:rsidR="00B30BAC" w:rsidRPr="00A15F43" w:rsidRDefault="00B30BAC" w:rsidP="00B30BAC">
      <w:pPr>
        <w:pStyle w:val="BodyText"/>
        <w:rPr>
          <w:lang w:val="en-US"/>
        </w:rPr>
      </w:pPr>
      <w:r w:rsidRPr="00A15F43">
        <w:rPr>
          <w:lang w:val="en-US"/>
        </w:rPr>
        <w:t>(1)</w:t>
      </w:r>
      <w:r w:rsidR="009E6FE7">
        <w:rPr>
          <w:lang w:val="en-US"/>
        </w:rPr>
        <w:t xml:space="preserve"> </w:t>
      </w:r>
      <w:r w:rsidRPr="00A15F43">
        <w:rPr>
          <w:lang w:val="en-US"/>
        </w:rPr>
        <w:t xml:space="preserve">The available metocean data of the required environmental sea conditions shall suit the probabilistic method used to implement the risk-informed decision-making design approach </w:t>
      </w:r>
      <w:r w:rsidR="00DC28CB">
        <w:rPr>
          <w:lang w:val="en-US"/>
        </w:rPr>
        <w:t>in accordance with</w:t>
      </w:r>
      <w:r w:rsidRPr="00A15F43">
        <w:rPr>
          <w:lang w:val="en-US"/>
        </w:rPr>
        <w:t xml:space="preserve"> EN</w:t>
      </w:r>
      <w:r w:rsidR="00E57726">
        <w:rPr>
          <w:lang w:val="en-US"/>
        </w:rPr>
        <w:t xml:space="preserve"> </w:t>
      </w:r>
      <w:r w:rsidRPr="00A15F43">
        <w:rPr>
          <w:lang w:val="en-US"/>
        </w:rPr>
        <w:t>1990.</w:t>
      </w:r>
    </w:p>
    <w:p w14:paraId="7896AAE7" w14:textId="77777777" w:rsidR="00B30BAC" w:rsidRPr="00A15F43" w:rsidRDefault="00B30BAC" w:rsidP="00B30BAC">
      <w:pPr>
        <w:pStyle w:val="Note"/>
        <w:rPr>
          <w:lang w:val="en-US"/>
        </w:rPr>
      </w:pPr>
      <w:r w:rsidRPr="00A15F43">
        <w:rPr>
          <w:lang w:val="en-US"/>
        </w:rPr>
        <w:t xml:space="preserve">NOTE </w:t>
      </w:r>
      <w:r w:rsidRPr="00A15F43">
        <w:rPr>
          <w:lang w:val="en-US"/>
        </w:rPr>
        <w:tab/>
        <w:t>In</w:t>
      </w:r>
      <w:r>
        <w:rPr>
          <w:lang w:val="en-US"/>
        </w:rPr>
        <w:t xml:space="preserve"> this document</w:t>
      </w:r>
      <w:r w:rsidRPr="00A15F43">
        <w:rPr>
          <w:lang w:val="en-US"/>
        </w:rPr>
        <w:t>, the risk informed decision-making design approach is denoted DA3.</w:t>
      </w:r>
    </w:p>
    <w:p w14:paraId="47274645" w14:textId="5350BCC5" w:rsidR="00B30BAC" w:rsidRPr="00A15F43" w:rsidRDefault="00B30BAC" w:rsidP="00B30BAC">
      <w:pPr>
        <w:pStyle w:val="BodyText"/>
        <w:rPr>
          <w:lang w:val="en-US"/>
        </w:rPr>
      </w:pPr>
      <w:r w:rsidRPr="00A15F43">
        <w:rPr>
          <w:lang w:val="en-US"/>
        </w:rPr>
        <w:t>(2)</w:t>
      </w:r>
      <w:r w:rsidR="009E6FE7">
        <w:rPr>
          <w:lang w:val="en-US"/>
        </w:rPr>
        <w:t xml:space="preserve"> </w:t>
      </w:r>
      <w:r w:rsidRPr="00A15F43">
        <w:rPr>
          <w:lang w:val="en-US"/>
        </w:rPr>
        <w:t>The same provisions related to the probabilistic methods specified in 4.2</w:t>
      </w:r>
      <w:r w:rsidR="00072117">
        <w:rPr>
          <w:lang w:val="en-US"/>
        </w:rPr>
        <w:t>.3</w:t>
      </w:r>
      <w:r w:rsidRPr="00A15F43">
        <w:rPr>
          <w:lang w:val="en-US"/>
        </w:rPr>
        <w:t xml:space="preserve"> for the assessment of wave and current actions shall apply.</w:t>
      </w:r>
    </w:p>
    <w:p w14:paraId="48BFA3B3" w14:textId="77777777" w:rsidR="00B30BAC" w:rsidRPr="00A15F43" w:rsidRDefault="00B30BAC" w:rsidP="00B30BAC">
      <w:pPr>
        <w:pStyle w:val="Note"/>
        <w:rPr>
          <w:lang w:val="en-US"/>
        </w:rPr>
      </w:pPr>
      <w:r w:rsidRPr="00A15F43">
        <w:rPr>
          <w:lang w:val="en-US"/>
        </w:rPr>
        <w:t>NOTE</w:t>
      </w:r>
      <w:r w:rsidRPr="00A15F43">
        <w:rPr>
          <w:lang w:val="en-US"/>
        </w:rPr>
        <w:tab/>
        <w:t>The risk-informed decision-making design approach enables to determine the optimal probabilities of failure or the optimal safety indexes on a case-by-case basis.</w:t>
      </w:r>
    </w:p>
    <w:p w14:paraId="7AF7F3AC" w14:textId="77777777" w:rsidR="00B30BAC" w:rsidRPr="004A14D0"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72" w:name="_Toc135137130"/>
      <w:bookmarkStart w:id="73" w:name="_Toc148963795"/>
      <w:r w:rsidRPr="004A14D0">
        <w:rPr>
          <w:szCs w:val="24"/>
        </w:rPr>
        <w:t>Design assisted by physical testing</w:t>
      </w:r>
      <w:bookmarkEnd w:id="72"/>
      <w:bookmarkEnd w:id="73"/>
    </w:p>
    <w:p w14:paraId="60A4592E" w14:textId="641F2B26" w:rsidR="00BF65FA" w:rsidRPr="00A15F43" w:rsidRDefault="00B30BAC" w:rsidP="00B30BAC">
      <w:pPr>
        <w:pStyle w:val="BodyText"/>
        <w:rPr>
          <w:lang w:val="en-US"/>
        </w:rPr>
      </w:pPr>
      <w:r w:rsidRPr="00A15F43">
        <w:rPr>
          <w:lang w:val="en-US"/>
        </w:rPr>
        <w:t>(1)</w:t>
      </w:r>
      <w:r w:rsidR="009E6FE7">
        <w:rPr>
          <w:lang w:val="en-US"/>
        </w:rPr>
        <w:t xml:space="preserve"> </w:t>
      </w:r>
      <w:r w:rsidR="00FF09C6">
        <w:rPr>
          <w:lang w:val="en-US"/>
        </w:rPr>
        <w:t>H</w:t>
      </w:r>
      <w:r w:rsidRPr="00A15F43">
        <w:rPr>
          <w:lang w:val="en-US"/>
        </w:rPr>
        <w:t xml:space="preserve">ydraulic physical model tests </w:t>
      </w:r>
      <w:r w:rsidR="00FF09C6">
        <w:rPr>
          <w:lang w:val="en-US"/>
        </w:rPr>
        <w:t xml:space="preserve">may be used </w:t>
      </w:r>
      <w:r w:rsidRPr="00A15F43">
        <w:rPr>
          <w:lang w:val="en-US"/>
        </w:rPr>
        <w:t xml:space="preserve">to validate the assessment of the wave and current actions </w:t>
      </w:r>
      <w:r w:rsidR="002A442A" w:rsidRPr="00BF65FA">
        <w:rPr>
          <w:lang w:val="en-US"/>
        </w:rPr>
        <w:t>undertaken in accordance with a relevant design approach (DA1 to DA3)</w:t>
      </w:r>
      <w:r w:rsidRPr="00A15F43">
        <w:rPr>
          <w:lang w:val="en-US"/>
        </w:rPr>
        <w:t>, considering the design service life and the consequence class of the coastal structure.</w:t>
      </w:r>
    </w:p>
    <w:p w14:paraId="225CA32F" w14:textId="77777777" w:rsidR="00B30BAC" w:rsidRPr="00A15F43" w:rsidRDefault="00B30BAC" w:rsidP="00B30BAC">
      <w:pPr>
        <w:pStyle w:val="Note"/>
        <w:rPr>
          <w:lang w:val="en-US"/>
        </w:rPr>
      </w:pPr>
      <w:r w:rsidRPr="00A15F43">
        <w:rPr>
          <w:lang w:val="en-US"/>
        </w:rPr>
        <w:t>NOTE 1</w:t>
      </w:r>
      <w:r w:rsidRPr="00A15F43">
        <w:rPr>
          <w:lang w:val="en-US"/>
        </w:rPr>
        <w:tab/>
        <w:t>In</w:t>
      </w:r>
      <w:r>
        <w:rPr>
          <w:lang w:val="en-US"/>
        </w:rPr>
        <w:t xml:space="preserve"> this document</w:t>
      </w:r>
      <w:r w:rsidRPr="00A15F43">
        <w:rPr>
          <w:lang w:val="en-US"/>
        </w:rPr>
        <w:t>, the design assisted by physical testing is denoted DA4.</w:t>
      </w:r>
    </w:p>
    <w:p w14:paraId="56ED1997" w14:textId="3312331A" w:rsidR="00B30BAC" w:rsidRPr="00A15F43" w:rsidRDefault="00B30BAC" w:rsidP="00B30BAC">
      <w:pPr>
        <w:pStyle w:val="Note"/>
        <w:rPr>
          <w:lang w:val="en-US"/>
        </w:rPr>
      </w:pPr>
      <w:r w:rsidRPr="00A15F43">
        <w:rPr>
          <w:lang w:val="en-US"/>
        </w:rPr>
        <w:t>NOTE 2</w:t>
      </w:r>
      <w:r w:rsidRPr="00A15F43">
        <w:rPr>
          <w:lang w:val="en-US"/>
        </w:rPr>
        <w:tab/>
        <w:t>DA4 is not a separate design approach but an option to be considered alongside DA1 to D</w:t>
      </w:r>
      <w:r>
        <w:rPr>
          <w:lang w:val="en-US"/>
        </w:rPr>
        <w:t>A</w:t>
      </w:r>
      <w:r w:rsidRPr="00A15F43">
        <w:rPr>
          <w:lang w:val="en-US"/>
        </w:rPr>
        <w:t>3.</w:t>
      </w:r>
    </w:p>
    <w:p w14:paraId="60FB95B0" w14:textId="06C58BF6" w:rsidR="00B30BAC" w:rsidRDefault="00B30BAC" w:rsidP="00B30BAC">
      <w:pPr>
        <w:pStyle w:val="Note"/>
        <w:rPr>
          <w:lang w:val="en-US"/>
        </w:rPr>
      </w:pPr>
      <w:r w:rsidRPr="00A15F43">
        <w:rPr>
          <w:lang w:val="en-US"/>
        </w:rPr>
        <w:t>NOTE 3</w:t>
      </w:r>
      <w:r w:rsidRPr="00A15F43">
        <w:rPr>
          <w:lang w:val="en-US"/>
        </w:rPr>
        <w:tab/>
        <w:t xml:space="preserve">Further guidance and recommendations concerning application of physical models to coastal structures is provided in Clause 12 and Annex </w:t>
      </w:r>
      <w:r w:rsidR="00BA5DBF">
        <w:rPr>
          <w:lang w:val="en-US"/>
        </w:rPr>
        <w:t>G.</w:t>
      </w:r>
    </w:p>
    <w:p w14:paraId="6397134A" w14:textId="18E856E4" w:rsidR="007A17DA" w:rsidRPr="007A17DA" w:rsidRDefault="00D6314A" w:rsidP="00D6314A">
      <w:pPr>
        <w:pStyle w:val="Note"/>
        <w:rPr>
          <w:lang w:val="en-US"/>
        </w:rPr>
      </w:pPr>
      <w:r w:rsidRPr="00A15F43">
        <w:rPr>
          <w:lang w:val="en-US"/>
        </w:rPr>
        <w:t xml:space="preserve">NOTE </w:t>
      </w:r>
      <w:r>
        <w:rPr>
          <w:lang w:val="en-US"/>
        </w:rPr>
        <w:t>4</w:t>
      </w:r>
      <w:r w:rsidRPr="00A15F43">
        <w:rPr>
          <w:lang w:val="en-US"/>
        </w:rPr>
        <w:tab/>
      </w:r>
      <w:r>
        <w:rPr>
          <w:lang w:val="en-US"/>
        </w:rPr>
        <w:t>Further guidance on design assisted by testing is given in EN 1990.</w:t>
      </w:r>
    </w:p>
    <w:p w14:paraId="2EAA66FE" w14:textId="77777777" w:rsidR="00B30BAC" w:rsidRPr="004A14D0"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74" w:name="_Toc135137131"/>
      <w:bookmarkStart w:id="75" w:name="_Toc148963796"/>
      <w:r w:rsidRPr="004A14D0">
        <w:rPr>
          <w:szCs w:val="24"/>
        </w:rPr>
        <w:t>Action modelling</w:t>
      </w:r>
      <w:bookmarkEnd w:id="74"/>
      <w:bookmarkEnd w:id="75"/>
    </w:p>
    <w:p w14:paraId="5A3DE0E2" w14:textId="77777777" w:rsidR="00B30BAC" w:rsidRPr="004A14D0"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76" w:name="_Toc135137132"/>
      <w:bookmarkStart w:id="77" w:name="_Toc148963797"/>
      <w:r w:rsidRPr="004A14D0">
        <w:rPr>
          <w:szCs w:val="24"/>
        </w:rPr>
        <w:t>Classification of actions from waves and currents</w:t>
      </w:r>
      <w:bookmarkEnd w:id="76"/>
      <w:bookmarkEnd w:id="77"/>
    </w:p>
    <w:p w14:paraId="12E92A4D" w14:textId="4A2FB803"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Actions from waves and currents shall be considered as variable free dynamic actions.</w:t>
      </w:r>
    </w:p>
    <w:p w14:paraId="16088A8A" w14:textId="23B324EE" w:rsidR="00B30BAC" w:rsidRPr="00DD2170" w:rsidRDefault="00B30BAC" w:rsidP="00B30BAC">
      <w:pPr>
        <w:pStyle w:val="BodyText"/>
        <w:rPr>
          <w:lang w:val="en-US"/>
        </w:rPr>
      </w:pPr>
      <w:r w:rsidRPr="00DD2170">
        <w:rPr>
          <w:lang w:val="en-US"/>
        </w:rPr>
        <w:t>(2)</w:t>
      </w:r>
      <w:r w:rsidR="009E6FE7">
        <w:rPr>
          <w:lang w:val="en-US"/>
        </w:rPr>
        <w:t xml:space="preserve"> </w:t>
      </w:r>
      <w:r w:rsidRPr="00DD2170">
        <w:rPr>
          <w:lang w:val="en-US"/>
        </w:rPr>
        <w:t xml:space="preserve">Actions on structural parts induced by the global dynamic response of floating or fixed structures subjected to waves and currents, shall be considered as direct actions. </w:t>
      </w:r>
    </w:p>
    <w:p w14:paraId="60B79D4F" w14:textId="3E313701" w:rsidR="00B30BAC" w:rsidRPr="00DD2170" w:rsidRDefault="00B30BAC" w:rsidP="00B30BAC">
      <w:pPr>
        <w:pStyle w:val="BodyText"/>
        <w:rPr>
          <w:lang w:val="en-US"/>
        </w:rPr>
      </w:pPr>
      <w:r w:rsidRPr="00DD2170">
        <w:rPr>
          <w:lang w:val="en-US"/>
        </w:rPr>
        <w:t>(3)</w:t>
      </w:r>
      <w:r w:rsidR="009E6FE7">
        <w:rPr>
          <w:lang w:val="en-US"/>
        </w:rPr>
        <w:t xml:space="preserve"> </w:t>
      </w:r>
      <w:r w:rsidRPr="00DD2170">
        <w:rPr>
          <w:lang w:val="en-US"/>
        </w:rPr>
        <w:t xml:space="preserve">Unless a dynamic analysis is carried out, actions from waves and currents </w:t>
      </w:r>
      <w:r w:rsidR="00AC15EC" w:rsidRPr="00AC15EC">
        <w:rPr>
          <w:lang w:val="en-US"/>
        </w:rPr>
        <w:t>on fixed coastal structure</w:t>
      </w:r>
      <w:r w:rsidR="0068400B">
        <w:rPr>
          <w:lang w:val="en-US"/>
        </w:rPr>
        <w:t xml:space="preserve">s </w:t>
      </w:r>
      <w:r w:rsidR="00493242">
        <w:rPr>
          <w:lang w:val="en-US"/>
        </w:rPr>
        <w:t>may</w:t>
      </w:r>
      <w:r w:rsidR="00493242" w:rsidRPr="00DD2170">
        <w:rPr>
          <w:lang w:val="en-US"/>
        </w:rPr>
        <w:t xml:space="preserve"> </w:t>
      </w:r>
      <w:r w:rsidRPr="00DD2170">
        <w:rPr>
          <w:lang w:val="en-US"/>
        </w:rPr>
        <w:t xml:space="preserve">be </w:t>
      </w:r>
      <w:r w:rsidR="0068400B">
        <w:rPr>
          <w:lang w:val="en-US"/>
        </w:rPr>
        <w:t>modelled</w:t>
      </w:r>
      <w:r w:rsidR="0068400B" w:rsidRPr="00DD2170">
        <w:rPr>
          <w:lang w:val="en-US"/>
        </w:rPr>
        <w:t xml:space="preserve"> </w:t>
      </w:r>
      <w:r w:rsidR="0068400B">
        <w:rPr>
          <w:lang w:val="en-US"/>
        </w:rPr>
        <w:t>by</w:t>
      </w:r>
      <w:r w:rsidRPr="00DD2170">
        <w:rPr>
          <w:lang w:val="en-US"/>
        </w:rPr>
        <w:t xml:space="preserve"> equivalent </w:t>
      </w:r>
      <w:r w:rsidR="0068400B">
        <w:rPr>
          <w:lang w:val="en-US"/>
        </w:rPr>
        <w:t>quasi-</w:t>
      </w:r>
      <w:r w:rsidRPr="00DD2170">
        <w:rPr>
          <w:lang w:val="en-US"/>
        </w:rPr>
        <w:t>static actions, for the duration of the design metocean event.</w:t>
      </w:r>
    </w:p>
    <w:p w14:paraId="7F1ABCFB" w14:textId="77777777" w:rsidR="00B30BAC" w:rsidRPr="004A14D0" w:rsidRDefault="00B30BAC" w:rsidP="00B30BAC">
      <w:pPr>
        <w:pStyle w:val="Note"/>
      </w:pPr>
      <w:r w:rsidRPr="004A14D0">
        <w:t>NOTE 1</w:t>
      </w:r>
      <w:r w:rsidRPr="004A14D0">
        <w:tab/>
        <w:t>Dynamic analysis are often carried out in the design of floating structures and often include dynamic wind action analysis.</w:t>
      </w:r>
    </w:p>
    <w:p w14:paraId="3FD0EEDB" w14:textId="1C9DD14C" w:rsidR="00B30BAC" w:rsidRPr="004A14D0" w:rsidRDefault="00B30BAC" w:rsidP="00B30BAC">
      <w:pPr>
        <w:pStyle w:val="Note"/>
      </w:pPr>
      <w:r w:rsidRPr="004A14D0">
        <w:t>NOTE 2</w:t>
      </w:r>
      <w:r w:rsidRPr="004A14D0">
        <w:tab/>
      </w:r>
      <w:r w:rsidR="00CE5352">
        <w:t>Q</w:t>
      </w:r>
      <w:r w:rsidRPr="004A14D0">
        <w:t xml:space="preserve">uasi-static water-levels and their variations with space and time </w:t>
      </w:r>
      <w:r w:rsidR="00CE5352">
        <w:t xml:space="preserve">(e.g. storm surges) </w:t>
      </w:r>
      <w:r w:rsidRPr="004A14D0">
        <w:t>play an important role in the action of waves and currents (they influence wave heights, wave periods, current velocities…, and the propagation of metocean events to the structure’s site) and cause hydraulic pressures</w:t>
      </w:r>
      <w:r w:rsidR="00CE5352">
        <w:t>.</w:t>
      </w:r>
      <w:r w:rsidRPr="004A14D0">
        <w:t xml:space="preserve"> </w:t>
      </w:r>
      <w:r w:rsidR="00C4312C">
        <w:t>T</w:t>
      </w:r>
      <w:r w:rsidRPr="004A14D0">
        <w:t>hey are not considered as a separate action.</w:t>
      </w:r>
    </w:p>
    <w:p w14:paraId="4D682332" w14:textId="6D731132" w:rsidR="00B30BAC" w:rsidRPr="004A14D0"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78" w:name="_Toc135137133"/>
      <w:bookmarkStart w:id="79" w:name="_Toc148963798"/>
      <w:r w:rsidRPr="004A14D0">
        <w:rPr>
          <w:szCs w:val="24"/>
        </w:rPr>
        <w:t xml:space="preserve">Metocean </w:t>
      </w:r>
      <w:r w:rsidR="00C4312C">
        <w:rPr>
          <w:szCs w:val="24"/>
        </w:rPr>
        <w:t>parameters</w:t>
      </w:r>
      <w:bookmarkEnd w:id="78"/>
      <w:bookmarkEnd w:id="79"/>
    </w:p>
    <w:p w14:paraId="2F1B14A0" w14:textId="16D79044"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 xml:space="preserve">Metocean events shall be represented by </w:t>
      </w:r>
      <w:r w:rsidR="00C4312C">
        <w:rPr>
          <w:lang w:val="en-US"/>
        </w:rPr>
        <w:t xml:space="preserve">a set of </w:t>
      </w:r>
      <w:r w:rsidRPr="00DD2170">
        <w:rPr>
          <w:lang w:val="en-US"/>
        </w:rPr>
        <w:t>metocean parameters.</w:t>
      </w:r>
    </w:p>
    <w:p w14:paraId="5C4875E4" w14:textId="1361EF90" w:rsidR="00B30BAC" w:rsidRPr="004A14D0" w:rsidRDefault="00B30BAC" w:rsidP="00B30BAC">
      <w:pPr>
        <w:pStyle w:val="Note"/>
      </w:pPr>
      <w:r w:rsidRPr="004A14D0">
        <w:t>NOTE</w:t>
      </w:r>
      <w:r w:rsidRPr="004A14D0">
        <w:tab/>
      </w:r>
      <w:r w:rsidR="00C4312C">
        <w:t>M</w:t>
      </w:r>
      <w:r w:rsidRPr="004A14D0">
        <w:t>etocean parameters are addressed in Clause 5.</w:t>
      </w:r>
    </w:p>
    <w:p w14:paraId="7E41358E" w14:textId="77777777" w:rsidR="00B30BAC" w:rsidRPr="004A14D0"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80" w:name="_Toc135137134"/>
      <w:bookmarkStart w:id="81" w:name="_Toc148963799"/>
      <w:r w:rsidRPr="004A14D0">
        <w:rPr>
          <w:szCs w:val="24"/>
        </w:rPr>
        <w:t>General methods for the assessment of the hydrodynamic loads</w:t>
      </w:r>
      <w:bookmarkEnd w:id="80"/>
      <w:bookmarkEnd w:id="81"/>
    </w:p>
    <w:p w14:paraId="26B08A4A" w14:textId="66C631A1"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 xml:space="preserve">Hydrodynamic loads should comprise several of the following: wave or current-induced pressures and forces, forces/moments along structural parts of the structure, including foundations, tensions on mooring lines, including dynamic effects, wave conditions </w:t>
      </w:r>
      <w:r w:rsidR="00196B72" w:rsidRPr="00196B72">
        <w:rPr>
          <w:lang w:val="en-US"/>
        </w:rPr>
        <w:t>(height, period, direction)</w:t>
      </w:r>
      <w:r w:rsidR="00196B72">
        <w:rPr>
          <w:lang w:val="en-US"/>
        </w:rPr>
        <w:t xml:space="preserve"> </w:t>
      </w:r>
      <w:r w:rsidRPr="00DD2170">
        <w:rPr>
          <w:lang w:val="en-US"/>
        </w:rPr>
        <w:t xml:space="preserve">or flow velocities at the toe of a coastal structure or at other locations, mean </w:t>
      </w:r>
      <w:r w:rsidR="00847251">
        <w:rPr>
          <w:lang w:val="en-US"/>
        </w:rPr>
        <w:t xml:space="preserve">wave </w:t>
      </w:r>
      <w:r w:rsidRPr="00DD2170">
        <w:rPr>
          <w:lang w:val="en-US"/>
        </w:rPr>
        <w:t>overtopping discharges (acting as a functional requirements of coastal structures or as an indirect load of parts of coastal structures) see Clauses 6 to 11.</w:t>
      </w:r>
    </w:p>
    <w:p w14:paraId="5DB5FC8B" w14:textId="5CC4D39D" w:rsidR="00B30BAC" w:rsidRPr="004A14D0" w:rsidRDefault="00B30BAC" w:rsidP="00B30BAC">
      <w:pPr>
        <w:pStyle w:val="Note"/>
      </w:pPr>
      <w:r w:rsidRPr="004A14D0">
        <w:t>NOTE</w:t>
      </w:r>
      <w:r w:rsidRPr="004A14D0">
        <w:tab/>
        <w:t>Non-dimensional stability numbers comprise action-related parameters and material</w:t>
      </w:r>
      <w:r w:rsidR="00196B72">
        <w:t xml:space="preserve"> (resistance)</w:t>
      </w:r>
      <w:r w:rsidRPr="004A14D0">
        <w:t xml:space="preserve">-related parameters: the wave stability number or Hudson number, the Isbash number (when considering the current velocity), the Shields parameter (when considering the shear stress caused by a moving fluid), etc. They appear in hydraulic limit state conditions. </w:t>
      </w:r>
    </w:p>
    <w:p w14:paraId="5C455493" w14:textId="5C6ADEC7" w:rsidR="00336487" w:rsidRDefault="00336487" w:rsidP="00B30BAC">
      <w:pPr>
        <w:pStyle w:val="BodyText"/>
        <w:rPr>
          <w:lang w:val="en-US"/>
        </w:rPr>
      </w:pPr>
      <w:r w:rsidRPr="00336487">
        <w:rPr>
          <w:lang w:val="en-US"/>
        </w:rPr>
        <w:t>(2)</w:t>
      </w:r>
      <w:r w:rsidR="009E6FE7">
        <w:rPr>
          <w:lang w:val="en-US"/>
        </w:rPr>
        <w:t xml:space="preserve"> </w:t>
      </w:r>
      <w:r w:rsidRPr="00336487">
        <w:rPr>
          <w:lang w:val="en-US"/>
        </w:rPr>
        <w:t xml:space="preserve">Hydrodynamic loads should be calculated either with the Deep-Sea Extremes Methods (Ds-EM), whose sub-divisions are the Marginal Deep-sea Extremes Method (MDs-EM) and the Joint Deep-Sea Extremes Method (JDs-EM), or with the Full transfer approach (FTA). </w:t>
      </w:r>
    </w:p>
    <w:p w14:paraId="29A63B29" w14:textId="15ADA5CF" w:rsidR="00B30BAC" w:rsidRPr="00DD2170" w:rsidRDefault="00B30BAC" w:rsidP="00B30BAC">
      <w:pPr>
        <w:pStyle w:val="BodyText"/>
        <w:rPr>
          <w:lang w:val="en-US"/>
        </w:rPr>
      </w:pPr>
      <w:r w:rsidRPr="00DD2170">
        <w:rPr>
          <w:lang w:val="en-US"/>
        </w:rPr>
        <w:t>(</w:t>
      </w:r>
      <w:r w:rsidR="0017009F">
        <w:rPr>
          <w:lang w:val="en-US"/>
        </w:rPr>
        <w:t>3</w:t>
      </w:r>
      <w:r w:rsidRPr="00DD2170">
        <w:rPr>
          <w:lang w:val="en-US"/>
        </w:rPr>
        <w:t xml:space="preserve">) </w:t>
      </w:r>
      <w:r w:rsidR="009A42BC">
        <w:rPr>
          <w:lang w:val="en-US"/>
        </w:rPr>
        <w:t xml:space="preserve">For </w:t>
      </w:r>
      <w:r w:rsidR="001732FA">
        <w:rPr>
          <w:lang w:val="en-US"/>
        </w:rPr>
        <w:t>Deep-Sea</w:t>
      </w:r>
      <w:r w:rsidRPr="00DD2170">
        <w:rPr>
          <w:lang w:val="en-US"/>
        </w:rPr>
        <w:t xml:space="preserve"> Extremes Methods (Ds-EM)</w:t>
      </w:r>
      <w:r w:rsidR="009A42BC">
        <w:rPr>
          <w:lang w:val="en-US"/>
        </w:rPr>
        <w:t xml:space="preserve"> the following steps should be </w:t>
      </w:r>
      <w:r w:rsidR="00807A37">
        <w:rPr>
          <w:lang w:val="en-US"/>
        </w:rPr>
        <w:t>performed</w:t>
      </w:r>
      <w:r w:rsidRPr="00DD2170">
        <w:rPr>
          <w:lang w:val="en-US"/>
        </w:rPr>
        <w:t>:</w:t>
      </w:r>
    </w:p>
    <w:p w14:paraId="6938657D" w14:textId="0DF9037E" w:rsidR="00B30BAC" w:rsidRPr="00DD2170" w:rsidRDefault="00ED0DCA">
      <w:pPr>
        <w:pStyle w:val="ListBullet"/>
        <w:numPr>
          <w:ilvl w:val="0"/>
          <w:numId w:val="26"/>
        </w:numPr>
      </w:pPr>
      <w:r>
        <w:rPr>
          <w:szCs w:val="24"/>
        </w:rPr>
        <w:t>selection</w:t>
      </w:r>
      <w:r w:rsidR="008A7C72">
        <w:rPr>
          <w:szCs w:val="24"/>
        </w:rPr>
        <w:t xml:space="preserve"> of </w:t>
      </w:r>
      <w:r w:rsidR="00B30BAC">
        <w:rPr>
          <w:szCs w:val="24"/>
        </w:rPr>
        <w:t>a</w:t>
      </w:r>
      <w:r w:rsidR="00B30BAC" w:rsidRPr="00DD2170">
        <w:t xml:space="preserve"> small number of sets of offshore (deep-sea) metocean parameters according to the rules explained in 4.7 through statistical analysis using either marginal (Marginal Deep-sea Extremes Method – MDs-EM) or joint (Joint Deep-Sea Extremes Method – JDs-EM) probabilistic distributions of the metocean parameters when available;</w:t>
      </w:r>
    </w:p>
    <w:p w14:paraId="339A6532" w14:textId="2507A6EF" w:rsidR="00B30BAC" w:rsidRPr="00DD2170" w:rsidRDefault="00ED0DCA">
      <w:pPr>
        <w:pStyle w:val="ListBullet"/>
        <w:numPr>
          <w:ilvl w:val="0"/>
          <w:numId w:val="26"/>
        </w:numPr>
      </w:pPr>
      <w:r>
        <w:t xml:space="preserve">transfer of </w:t>
      </w:r>
      <w:r w:rsidR="00B30BAC" w:rsidRPr="00DD2170">
        <w:t>the selected sets to the site of the (coastal) structure;</w:t>
      </w:r>
    </w:p>
    <w:p w14:paraId="45290183" w14:textId="319BD99B" w:rsidR="00B30BAC" w:rsidRPr="00DD2170" w:rsidRDefault="00ED0DCA">
      <w:pPr>
        <w:pStyle w:val="ListBullet"/>
        <w:numPr>
          <w:ilvl w:val="0"/>
          <w:numId w:val="26"/>
        </w:numPr>
      </w:pPr>
      <w:r>
        <w:t xml:space="preserve">identification of </w:t>
      </w:r>
      <w:r w:rsidR="00B30BAC" w:rsidRPr="00DD2170">
        <w:t xml:space="preserve">the </w:t>
      </w:r>
      <w:r w:rsidR="0017009F">
        <w:t>design</w:t>
      </w:r>
      <w:r w:rsidR="0017009F" w:rsidRPr="00DD2170">
        <w:t xml:space="preserve"> </w:t>
      </w:r>
      <w:r w:rsidR="00B30BAC" w:rsidRPr="00DD2170">
        <w:t xml:space="preserve">values of the hydrodynamic loads </w:t>
      </w:r>
      <w:r>
        <w:t xml:space="preserve">as </w:t>
      </w:r>
      <w:r w:rsidR="00B30BAC" w:rsidRPr="00DD2170">
        <w:t>the most adverse responses of the structure coming out of the selected sets of metocean parameters.</w:t>
      </w:r>
    </w:p>
    <w:p w14:paraId="512BC9F8" w14:textId="42F7E909" w:rsidR="00B30BAC" w:rsidRPr="00DD2170" w:rsidRDefault="00B30BAC" w:rsidP="00B30BAC">
      <w:pPr>
        <w:pStyle w:val="BodyText"/>
        <w:rPr>
          <w:lang w:val="en-US"/>
        </w:rPr>
      </w:pPr>
      <w:r w:rsidRPr="00DD2170">
        <w:rPr>
          <w:lang w:val="en-US"/>
        </w:rPr>
        <w:t>(</w:t>
      </w:r>
      <w:r w:rsidR="0017009F">
        <w:rPr>
          <w:lang w:val="en-US"/>
        </w:rPr>
        <w:t>4</w:t>
      </w:r>
      <w:r w:rsidRPr="00DD2170">
        <w:rPr>
          <w:lang w:val="en-US"/>
        </w:rPr>
        <w:t xml:space="preserve">) </w:t>
      </w:r>
      <w:r w:rsidR="00806380">
        <w:rPr>
          <w:lang w:val="en-US"/>
        </w:rPr>
        <w:t>For the f</w:t>
      </w:r>
      <w:r w:rsidRPr="00DD2170">
        <w:rPr>
          <w:lang w:val="en-US"/>
        </w:rPr>
        <w:t xml:space="preserve">ull </w:t>
      </w:r>
      <w:r>
        <w:rPr>
          <w:lang w:val="en-US"/>
        </w:rPr>
        <w:t>t</w:t>
      </w:r>
      <w:r w:rsidRPr="00DD2170">
        <w:rPr>
          <w:lang w:val="en-US"/>
        </w:rPr>
        <w:t xml:space="preserve">ransfer </w:t>
      </w:r>
      <w:r>
        <w:rPr>
          <w:lang w:val="en-US"/>
        </w:rPr>
        <w:t>a</w:t>
      </w:r>
      <w:r w:rsidRPr="00DD2170">
        <w:rPr>
          <w:lang w:val="en-US"/>
        </w:rPr>
        <w:t>pproach (FTA)</w:t>
      </w:r>
      <w:r w:rsidR="00806380" w:rsidRPr="00806380">
        <w:rPr>
          <w:lang w:val="en-US"/>
        </w:rPr>
        <w:t xml:space="preserve"> </w:t>
      </w:r>
      <w:r w:rsidR="00806380">
        <w:rPr>
          <w:lang w:val="en-US"/>
        </w:rPr>
        <w:t xml:space="preserve">the following steps should be </w:t>
      </w:r>
      <w:r w:rsidR="00807A37">
        <w:rPr>
          <w:lang w:val="en-US"/>
        </w:rPr>
        <w:t>performed</w:t>
      </w:r>
      <w:r w:rsidRPr="00DD2170">
        <w:rPr>
          <w:lang w:val="en-US"/>
        </w:rPr>
        <w:t>:</w:t>
      </w:r>
    </w:p>
    <w:p w14:paraId="17EFFE98" w14:textId="3BB3D8AC" w:rsidR="00B30BAC" w:rsidRPr="004A14D0" w:rsidRDefault="00ED0DCA">
      <w:pPr>
        <w:pStyle w:val="ListBullet"/>
        <w:numPr>
          <w:ilvl w:val="0"/>
          <w:numId w:val="27"/>
        </w:numPr>
      </w:pPr>
      <w:r>
        <w:t xml:space="preserve">transfer of </w:t>
      </w:r>
      <w:r w:rsidR="00B30BAC" w:rsidRPr="004A14D0">
        <w:t xml:space="preserve">a sufficiently large set of the most extreme metocean events of the dataset to the site of the (coastal) structure; </w:t>
      </w:r>
    </w:p>
    <w:p w14:paraId="6D06DC57" w14:textId="008B70FA" w:rsidR="00B30BAC" w:rsidRPr="004A14D0" w:rsidRDefault="00ED0DCA">
      <w:pPr>
        <w:pStyle w:val="ListBullet"/>
        <w:numPr>
          <w:ilvl w:val="0"/>
          <w:numId w:val="27"/>
        </w:numPr>
      </w:pPr>
      <w:r>
        <w:t xml:space="preserve">identification of </w:t>
      </w:r>
      <w:r w:rsidR="00B30BAC" w:rsidRPr="004A14D0">
        <w:t xml:space="preserve">the </w:t>
      </w:r>
      <w:r w:rsidR="0017009F">
        <w:t>design</w:t>
      </w:r>
      <w:r w:rsidR="0017009F" w:rsidRPr="004A14D0">
        <w:t xml:space="preserve"> </w:t>
      </w:r>
      <w:r w:rsidR="00B30BAC" w:rsidRPr="004A14D0">
        <w:t>values of the hydrodynamic loads based on the extreme value analysis of the distributions and/or frequency distributions of the responses of the structure.</w:t>
      </w:r>
    </w:p>
    <w:p w14:paraId="3B3FEE9E" w14:textId="77777777" w:rsidR="00B30BAC" w:rsidRPr="004A14D0" w:rsidRDefault="00B30BAC" w:rsidP="00B30BAC">
      <w:pPr>
        <w:pStyle w:val="Note"/>
      </w:pPr>
      <w:r w:rsidRPr="004A14D0">
        <w:t>NOTE</w:t>
      </w:r>
      <w:r w:rsidRPr="004A14D0">
        <w:tab/>
        <w:t>The National Annex can select the method or provide guidance for the choice of a method.</w:t>
      </w:r>
    </w:p>
    <w:p w14:paraId="1EB1E45D" w14:textId="77777777" w:rsidR="00B30BAC" w:rsidRPr="004A14D0"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82" w:name="_Toc135137135"/>
      <w:bookmarkStart w:id="83" w:name="_Toc148963800"/>
      <w:r w:rsidRPr="004A14D0">
        <w:rPr>
          <w:szCs w:val="24"/>
        </w:rPr>
        <w:t>Design situations</w:t>
      </w:r>
      <w:bookmarkEnd w:id="82"/>
      <w:bookmarkEnd w:id="83"/>
    </w:p>
    <w:p w14:paraId="299289C5" w14:textId="5286CFB5"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Actions from waves and current shall comply with the physical environment entailed by the design situations for which the structure is verified.</w:t>
      </w:r>
    </w:p>
    <w:p w14:paraId="75BC1711" w14:textId="41BEC074" w:rsidR="00B30BAC" w:rsidRPr="00D820D6" w:rsidRDefault="00B30BAC" w:rsidP="00B30BAC">
      <w:pPr>
        <w:pStyle w:val="Note"/>
      </w:pPr>
      <w:r w:rsidRPr="004A14D0">
        <w:t>NOTE</w:t>
      </w:r>
      <w:r>
        <w:tab/>
      </w:r>
      <w:r w:rsidRPr="00D820D6">
        <w:t>Persistent design situations include not only the normal “everyday use” conditions but also the severe conditions experienced infrequently, as caught up by the return periods used for the assessment of the design values of the action.</w:t>
      </w:r>
    </w:p>
    <w:p w14:paraId="4BCDD279" w14:textId="252BD422" w:rsidR="00B30BAC" w:rsidRPr="00DD2170" w:rsidRDefault="00B30BAC" w:rsidP="00B30BAC">
      <w:pPr>
        <w:pStyle w:val="BodyText"/>
        <w:rPr>
          <w:lang w:val="en-US"/>
        </w:rPr>
      </w:pPr>
      <w:r w:rsidRPr="00DD2170">
        <w:rPr>
          <w:lang w:val="en-US"/>
        </w:rPr>
        <w:t>(2) Persistent design situations should be defined to allow for the variations of still water level.</w:t>
      </w:r>
    </w:p>
    <w:p w14:paraId="321049FE" w14:textId="0079E2B1" w:rsidR="00B30BAC" w:rsidRPr="00D820D6" w:rsidRDefault="00B30BAC" w:rsidP="00B30BAC">
      <w:pPr>
        <w:pStyle w:val="Note"/>
      </w:pPr>
      <w:r w:rsidRPr="00D820D6">
        <w:t>NOTE</w:t>
      </w:r>
      <w:r>
        <w:t xml:space="preserve"> 1</w:t>
      </w:r>
      <w:r w:rsidRPr="00D820D6">
        <w:tab/>
        <w:t xml:space="preserve">It </w:t>
      </w:r>
      <w:r w:rsidR="005F6907">
        <w:t>can</w:t>
      </w:r>
      <w:r w:rsidR="005F6907" w:rsidRPr="00D820D6">
        <w:t xml:space="preserve"> </w:t>
      </w:r>
      <w:r w:rsidRPr="00D820D6">
        <w:t xml:space="preserve">be useful to define a set of design situations commanded by the water levels, each of those situations being relevant for a given part of the structure for example, the toe of a rubble mound breakwater may be designed under a low water level situation, the main armour blocks under a mean water level situation, the crest and the harbour-side slope under a </w:t>
      </w:r>
      <w:r w:rsidR="00EE5C8B" w:rsidRPr="00D820D6">
        <w:t>high-water</w:t>
      </w:r>
      <w:r w:rsidRPr="00D820D6">
        <w:t xml:space="preserve"> level situation.</w:t>
      </w:r>
    </w:p>
    <w:p w14:paraId="35F36D8A" w14:textId="7EA88067" w:rsidR="00B30BAC" w:rsidRPr="00D820D6" w:rsidRDefault="00B30BAC" w:rsidP="00B30BAC">
      <w:pPr>
        <w:pStyle w:val="Note"/>
      </w:pPr>
      <w:r w:rsidRPr="00D820D6">
        <w:t>NOTE 2</w:t>
      </w:r>
      <w:r w:rsidRPr="00D820D6">
        <w:tab/>
        <w:t>Water levels influence wave heights, wave periods, current’s velocities</w:t>
      </w:r>
      <w:r w:rsidR="009973BB">
        <w:t>, etc.</w:t>
      </w:r>
      <w:r w:rsidRPr="00D820D6">
        <w:t xml:space="preserve">, and the propagation of metocean events to the structure’s site. </w:t>
      </w:r>
    </w:p>
    <w:p w14:paraId="56BE1FEC" w14:textId="1D75E3C3" w:rsidR="00B30BAC" w:rsidRPr="00DD2170" w:rsidRDefault="00B30BAC" w:rsidP="00B30BAC">
      <w:pPr>
        <w:pStyle w:val="BodyText"/>
        <w:rPr>
          <w:lang w:val="en-US"/>
        </w:rPr>
      </w:pPr>
      <w:r w:rsidRPr="00DD2170">
        <w:rPr>
          <w:lang w:val="en-US"/>
        </w:rPr>
        <w:t>(3) Specific persistent design situations should be defined to allow for changing climate and sea level conditions.</w:t>
      </w:r>
    </w:p>
    <w:p w14:paraId="56DB83F0" w14:textId="77777777" w:rsidR="00B30BAC" w:rsidRPr="007E1132" w:rsidRDefault="00B30BAC" w:rsidP="007E1132">
      <w:pPr>
        <w:pStyle w:val="Note"/>
      </w:pPr>
      <w:r w:rsidRPr="007E1132">
        <w:t>NOTE</w:t>
      </w:r>
      <w:r w:rsidRPr="007E1132">
        <w:tab/>
        <w:t>It may be useful to define persistent design situations under the climate and sea level conditions prevailing at the beginning and at the end of design service life of the structure.</w:t>
      </w:r>
    </w:p>
    <w:p w14:paraId="3E617AE9" w14:textId="2AB7FB7D" w:rsidR="00B30BAC" w:rsidRPr="00DD2170" w:rsidRDefault="00B30BAC" w:rsidP="00B30BAC">
      <w:pPr>
        <w:pStyle w:val="BodyText"/>
        <w:rPr>
          <w:lang w:val="en-US"/>
        </w:rPr>
      </w:pPr>
      <w:r w:rsidRPr="00DD2170">
        <w:rPr>
          <w:lang w:val="en-US"/>
        </w:rPr>
        <w:t>(4)</w:t>
      </w:r>
      <w:r w:rsidR="009E6FE7">
        <w:rPr>
          <w:lang w:val="en-US"/>
        </w:rPr>
        <w:t xml:space="preserve"> </w:t>
      </w:r>
      <w:r w:rsidRPr="00DD2170">
        <w:rPr>
          <w:lang w:val="en-US"/>
        </w:rPr>
        <w:t>Specific metocean events, hence specific actions from waves and currents, shall be considered during temporary environmental influence, and during the execution and maintenance phases, making several transient design situations.</w:t>
      </w:r>
    </w:p>
    <w:p w14:paraId="3CB505A0" w14:textId="77777777" w:rsidR="00B30BAC" w:rsidRPr="00D820D6" w:rsidRDefault="00B30BAC" w:rsidP="00B30BAC">
      <w:pPr>
        <w:pStyle w:val="Note"/>
      </w:pPr>
      <w:r w:rsidRPr="00D820D6">
        <w:t>NOTE 1</w:t>
      </w:r>
      <w:r w:rsidRPr="00D820D6">
        <w:tab/>
        <w:t>The coastal environment can involve sub surface construction works and subsea construction works that influence construction procedures, structural design, material selection and size (dimensions, volume).</w:t>
      </w:r>
    </w:p>
    <w:p w14:paraId="07A5A1D2" w14:textId="77777777" w:rsidR="00B30BAC" w:rsidRPr="00D820D6" w:rsidRDefault="00B30BAC" w:rsidP="00B30BAC">
      <w:pPr>
        <w:pStyle w:val="Note"/>
      </w:pPr>
      <w:r w:rsidRPr="00D820D6">
        <w:t>NOTE 2</w:t>
      </w:r>
      <w:r w:rsidRPr="00D820D6">
        <w:tab/>
        <w:t>Examples of transient design situations are the towing of a caisson from a dry dock to the structure’s site, the account for intermediate breakwaters’ heights during construction.</w:t>
      </w:r>
    </w:p>
    <w:p w14:paraId="783DAED5" w14:textId="5EFA58CC" w:rsidR="00B30BAC" w:rsidRPr="00DD2170" w:rsidRDefault="00B30BAC" w:rsidP="00B30BAC">
      <w:pPr>
        <w:pStyle w:val="BodyText"/>
        <w:rPr>
          <w:lang w:val="en-US"/>
        </w:rPr>
      </w:pPr>
      <w:r w:rsidRPr="00DD2170">
        <w:rPr>
          <w:lang w:val="en-US"/>
        </w:rPr>
        <w:t>(5)</w:t>
      </w:r>
      <w:r w:rsidR="009E6FE7">
        <w:rPr>
          <w:lang w:val="en-US"/>
        </w:rPr>
        <w:t xml:space="preserve"> </w:t>
      </w:r>
      <w:r w:rsidRPr="00DD2170">
        <w:rPr>
          <w:lang w:val="en-US"/>
        </w:rPr>
        <w:t xml:space="preserve">A fatigue design situation </w:t>
      </w:r>
      <w:r w:rsidR="005F6907">
        <w:rPr>
          <w:lang w:val="en-US"/>
        </w:rPr>
        <w:t>may</w:t>
      </w:r>
      <w:r w:rsidR="005F6907" w:rsidRPr="00DD2170">
        <w:rPr>
          <w:lang w:val="en-US"/>
        </w:rPr>
        <w:t xml:space="preserve"> </w:t>
      </w:r>
      <w:r w:rsidRPr="00DD2170">
        <w:rPr>
          <w:lang w:val="en-US"/>
        </w:rPr>
        <w:t>be defined to allow for the repetition of load cycles by waves and currents.</w:t>
      </w:r>
    </w:p>
    <w:p w14:paraId="71690E66" w14:textId="452D6DCD" w:rsidR="00B30BAC" w:rsidRPr="00D820D6" w:rsidRDefault="00B30BAC" w:rsidP="00B30BAC">
      <w:pPr>
        <w:pStyle w:val="Note"/>
      </w:pPr>
      <w:r w:rsidRPr="00D820D6">
        <w:t>NOTE</w:t>
      </w:r>
      <w:r w:rsidRPr="00D820D6">
        <w:tab/>
        <w:t xml:space="preserve">Several equivalent static hydrodynamic loads </w:t>
      </w:r>
      <w:r w:rsidR="005F6907">
        <w:t>can</w:t>
      </w:r>
      <w:r w:rsidR="005F6907" w:rsidRPr="00D820D6">
        <w:t xml:space="preserve"> </w:t>
      </w:r>
      <w:r w:rsidRPr="00D820D6">
        <w:t>be used for the verification of fatigue limit state.</w:t>
      </w:r>
    </w:p>
    <w:p w14:paraId="665A43FB" w14:textId="465FE03A" w:rsidR="00B30BAC" w:rsidRPr="00DD2170" w:rsidRDefault="00B30BAC" w:rsidP="00B30BAC">
      <w:pPr>
        <w:pStyle w:val="BodyText"/>
        <w:rPr>
          <w:lang w:val="en-US"/>
        </w:rPr>
      </w:pPr>
      <w:r w:rsidRPr="00DD2170">
        <w:rPr>
          <w:lang w:val="en-US"/>
        </w:rPr>
        <w:t>(6)</w:t>
      </w:r>
      <w:r w:rsidR="009E6FE7">
        <w:rPr>
          <w:lang w:val="en-US"/>
        </w:rPr>
        <w:t xml:space="preserve"> </w:t>
      </w:r>
      <w:r w:rsidRPr="00DD2170">
        <w:rPr>
          <w:lang w:val="en-US"/>
        </w:rPr>
        <w:t xml:space="preserve">Tsunamis caused by earthquakes should be considered in the seismic design situation. </w:t>
      </w:r>
    </w:p>
    <w:p w14:paraId="2FEEE7CD" w14:textId="09323C9A" w:rsidR="00B30BAC" w:rsidRPr="00DD2170" w:rsidRDefault="00B30BAC" w:rsidP="00B30BAC">
      <w:pPr>
        <w:pStyle w:val="BodyText"/>
        <w:rPr>
          <w:lang w:val="en-US"/>
        </w:rPr>
      </w:pPr>
      <w:r w:rsidRPr="00DD2170">
        <w:rPr>
          <w:lang w:val="en-US"/>
        </w:rPr>
        <w:t>(7)</w:t>
      </w:r>
      <w:r w:rsidR="009E6FE7">
        <w:rPr>
          <w:lang w:val="en-US"/>
        </w:rPr>
        <w:t xml:space="preserve"> </w:t>
      </w:r>
      <w:r w:rsidRPr="00DD2170">
        <w:rPr>
          <w:lang w:val="en-US"/>
        </w:rPr>
        <w:t xml:space="preserve">Wave and current actions may be neglected in a design situation provided that a sufficient air </w:t>
      </w:r>
      <w:r w:rsidR="00627653">
        <w:rPr>
          <w:lang w:val="en-US"/>
        </w:rPr>
        <w:t xml:space="preserve">gap </w:t>
      </w:r>
      <w:r w:rsidRPr="00DD2170">
        <w:rPr>
          <w:lang w:val="en-US"/>
        </w:rPr>
        <w:t>or ground space is provided between sea water and structure.</w:t>
      </w:r>
    </w:p>
    <w:p w14:paraId="5C49B78B" w14:textId="651DFBA7" w:rsidR="00B30BAC" w:rsidRPr="00D820D6" w:rsidRDefault="00B30BAC" w:rsidP="005C261F">
      <w:pPr>
        <w:pStyle w:val="BodyText"/>
      </w:pPr>
      <w:r w:rsidRPr="00DD2170">
        <w:rPr>
          <w:lang w:val="en-US"/>
        </w:rPr>
        <w:t>(8)</w:t>
      </w:r>
      <w:r w:rsidR="009E6FE7">
        <w:rPr>
          <w:lang w:val="en-US"/>
        </w:rPr>
        <w:t xml:space="preserve"> </w:t>
      </w:r>
      <w:r w:rsidR="00DC3386" w:rsidRPr="00DC3386">
        <w:t xml:space="preserve"> </w:t>
      </w:r>
      <w:r w:rsidR="00DC3386" w:rsidRPr="00DC3386">
        <w:rPr>
          <w:lang w:val="en-US"/>
        </w:rPr>
        <w:t xml:space="preserve">Extreme metocean events much more severe than the ones described </w:t>
      </w:r>
      <w:r w:rsidR="0080521A">
        <w:rPr>
          <w:lang w:val="en-US"/>
        </w:rPr>
        <w:t>for persistent and transient design situations</w:t>
      </w:r>
      <w:r w:rsidR="00DC3386" w:rsidRPr="00DC3386">
        <w:rPr>
          <w:lang w:val="en-US"/>
        </w:rPr>
        <w:t xml:space="preserve"> should be considered in the </w:t>
      </w:r>
      <w:r w:rsidR="0080521A">
        <w:rPr>
          <w:lang w:val="en-US"/>
        </w:rPr>
        <w:t xml:space="preserve">accidental </w:t>
      </w:r>
      <w:r w:rsidR="00DC3386" w:rsidRPr="00DC3386">
        <w:rPr>
          <w:lang w:val="en-US"/>
        </w:rPr>
        <w:t xml:space="preserve">design </w:t>
      </w:r>
      <w:r w:rsidR="0080521A">
        <w:rPr>
          <w:lang w:val="en-US"/>
        </w:rPr>
        <w:t>situation</w:t>
      </w:r>
      <w:r w:rsidR="00DC3386" w:rsidRPr="00DC3386">
        <w:rPr>
          <w:lang w:val="en-US"/>
        </w:rPr>
        <w:t>.</w:t>
      </w:r>
    </w:p>
    <w:p w14:paraId="13133268" w14:textId="77777777" w:rsidR="00B30BAC" w:rsidRPr="00D820D6"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84" w:name="_Toc135137136"/>
      <w:bookmarkStart w:id="85" w:name="_Toc148963801"/>
      <w:r w:rsidRPr="00D820D6">
        <w:rPr>
          <w:szCs w:val="24"/>
        </w:rPr>
        <w:t>Geometrical parameters</w:t>
      </w:r>
      <w:bookmarkEnd w:id="84"/>
      <w:bookmarkEnd w:id="85"/>
    </w:p>
    <w:p w14:paraId="62816A44" w14:textId="6192051A"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 xml:space="preserve">Due care should be taken for possible effects of scouring, long term morphological developments, liquefaction, settlement and deformations of the structure, its protecting elements and its foundation both due to wave and current actions, and by other causes. </w:t>
      </w:r>
    </w:p>
    <w:p w14:paraId="19D68C2C" w14:textId="39DA9B00" w:rsidR="00B30BAC" w:rsidRPr="00DD2170" w:rsidRDefault="00B30BAC" w:rsidP="00B30BAC">
      <w:pPr>
        <w:pStyle w:val="BodyText"/>
        <w:rPr>
          <w:lang w:val="en-US"/>
        </w:rPr>
      </w:pPr>
      <w:r w:rsidRPr="00DD2170">
        <w:rPr>
          <w:lang w:val="en-US"/>
        </w:rPr>
        <w:t>(2)</w:t>
      </w:r>
      <w:r w:rsidR="009E6FE7">
        <w:rPr>
          <w:lang w:val="en-US"/>
        </w:rPr>
        <w:t xml:space="preserve"> </w:t>
      </w:r>
      <w:r w:rsidRPr="00DD2170">
        <w:rPr>
          <w:lang w:val="en-US"/>
        </w:rPr>
        <w:t>Geometrical parameters intervening in the waves and currents action models shall take into account the design service life of the structure and the design situation to ensure that the structure provides the required level of performance over its entire service life.</w:t>
      </w:r>
    </w:p>
    <w:p w14:paraId="56CC22D0" w14:textId="77777777" w:rsidR="00B30BAC" w:rsidRPr="00D820D6" w:rsidRDefault="00B30BAC" w:rsidP="00B30BAC">
      <w:pPr>
        <w:pStyle w:val="Note"/>
      </w:pPr>
      <w:r w:rsidRPr="00D820D6">
        <w:t>NOTE 1</w:t>
      </w:r>
      <w:r w:rsidRPr="00D820D6">
        <w:tab/>
        <w:t>Geometrical parameters include structure-related parameters as well as near-structure topographic and bathymetric parameters (slope, seabed, etc.).</w:t>
      </w:r>
    </w:p>
    <w:p w14:paraId="7060738E" w14:textId="77777777" w:rsidR="00B30BAC" w:rsidRPr="00D820D6" w:rsidRDefault="00B30BAC" w:rsidP="00B30BAC">
      <w:pPr>
        <w:pStyle w:val="Note"/>
      </w:pPr>
      <w:r w:rsidRPr="00D820D6">
        <w:t>NOTE 2</w:t>
      </w:r>
      <w:r w:rsidRPr="00D820D6">
        <w:tab/>
        <w:t>Due to the interaction between environmental marine conditions and structure responses, the final geometrical properties of a structure and of the bathymetry may be the result of an iterative assessment process.</w:t>
      </w:r>
    </w:p>
    <w:p w14:paraId="3F3E014D" w14:textId="12791FB3" w:rsidR="00B30BAC" w:rsidRPr="00DD2170" w:rsidRDefault="00B30BAC" w:rsidP="00B30BAC">
      <w:pPr>
        <w:pStyle w:val="BodyText"/>
        <w:rPr>
          <w:lang w:val="en-US"/>
        </w:rPr>
      </w:pPr>
      <w:r w:rsidRPr="00DD2170">
        <w:rPr>
          <w:lang w:val="en-US"/>
        </w:rPr>
        <w:t>(3)</w:t>
      </w:r>
      <w:r w:rsidR="009E6FE7">
        <w:rPr>
          <w:lang w:val="en-US"/>
        </w:rPr>
        <w:t xml:space="preserve"> </w:t>
      </w:r>
      <w:r w:rsidRPr="00DD2170">
        <w:rPr>
          <w:lang w:val="en-US"/>
        </w:rPr>
        <w:t>The predictable time evolution of geometrical parameters shall be accounted for by considering their most adverse values likely to occur within the design situation, regarding the hydrodynamic loads and the limit states to be checked.</w:t>
      </w:r>
    </w:p>
    <w:p w14:paraId="48C4C468" w14:textId="184FCAFD" w:rsidR="00B30BAC" w:rsidRPr="00D820D6" w:rsidRDefault="00B30BAC" w:rsidP="00B30BAC">
      <w:pPr>
        <w:pStyle w:val="Note"/>
      </w:pPr>
      <w:r w:rsidRPr="00D820D6">
        <w:t>NOTE</w:t>
      </w:r>
      <w:r w:rsidRPr="00D820D6">
        <w:tab/>
        <w:t>The most adverse values of the geometrical parameters correspond often to the end-of-service life conditions. However</w:t>
      </w:r>
      <w:r w:rsidR="000517F5">
        <w:t>,</w:t>
      </w:r>
      <w:r w:rsidRPr="00D820D6">
        <w:t xml:space="preserve"> this is not always true: for example</w:t>
      </w:r>
      <w:r w:rsidR="000517F5">
        <w:t>,</w:t>
      </w:r>
      <w:r w:rsidRPr="00D820D6">
        <w:t xml:space="preserve"> the steeper the slope of a berm breakwater, the higher the run-up.</w:t>
      </w:r>
    </w:p>
    <w:p w14:paraId="3FAFB707" w14:textId="4BC1E18E" w:rsidR="00B30BAC" w:rsidRPr="00DD2170" w:rsidRDefault="00B30BAC" w:rsidP="00B30BAC">
      <w:pPr>
        <w:pStyle w:val="BodyText"/>
        <w:rPr>
          <w:lang w:val="en-US"/>
        </w:rPr>
      </w:pPr>
      <w:r w:rsidRPr="00DD2170">
        <w:rPr>
          <w:lang w:val="en-US"/>
        </w:rPr>
        <w:t>(4)</w:t>
      </w:r>
      <w:r w:rsidR="009E6FE7">
        <w:rPr>
          <w:lang w:val="en-US"/>
        </w:rPr>
        <w:t xml:space="preserve"> </w:t>
      </w:r>
      <w:r w:rsidRPr="00DD2170">
        <w:rPr>
          <w:lang w:val="en-US"/>
        </w:rPr>
        <w:t>In particular, wave overtopping and resulting flooding should be analysed based on the end-of-service life conditions including allowance for settlement and climate change.</w:t>
      </w:r>
    </w:p>
    <w:p w14:paraId="530D5AF0" w14:textId="77777777" w:rsidR="00B30BAC" w:rsidRPr="00D820D6"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86" w:name="_Toc135137137"/>
      <w:bookmarkStart w:id="87" w:name="_Toc148963802"/>
      <w:r w:rsidRPr="00D820D6">
        <w:rPr>
          <w:szCs w:val="24"/>
        </w:rPr>
        <w:t xml:space="preserve">Hydrodynamic </w:t>
      </w:r>
      <w:r>
        <w:rPr>
          <w:szCs w:val="24"/>
        </w:rPr>
        <w:t>e</w:t>
      </w:r>
      <w:r w:rsidRPr="00D820D6">
        <w:rPr>
          <w:szCs w:val="24"/>
        </w:rPr>
        <w:t xml:space="preserve">stimate </w:t>
      </w:r>
      <w:r>
        <w:rPr>
          <w:szCs w:val="24"/>
        </w:rPr>
        <w:t>a</w:t>
      </w:r>
      <w:r w:rsidRPr="00D820D6">
        <w:rPr>
          <w:szCs w:val="24"/>
        </w:rPr>
        <w:t>pproaches</w:t>
      </w:r>
      <w:bookmarkEnd w:id="86"/>
      <w:bookmarkEnd w:id="87"/>
    </w:p>
    <w:p w14:paraId="42668965" w14:textId="2A9AF9B0" w:rsidR="00B30BAC" w:rsidRPr="001B59CC" w:rsidRDefault="00B30BAC" w:rsidP="001B59CC">
      <w:pPr>
        <w:pStyle w:val="BodyText"/>
        <w:rPr>
          <w:lang w:val="en-US"/>
        </w:rPr>
      </w:pPr>
      <w:r w:rsidRPr="00DD2170">
        <w:rPr>
          <w:lang w:val="en-US"/>
        </w:rPr>
        <w:t>(1)</w:t>
      </w:r>
      <w:r w:rsidR="009E6FE7">
        <w:rPr>
          <w:lang w:val="en-US"/>
        </w:rPr>
        <w:t xml:space="preserve"> </w:t>
      </w:r>
      <w:r w:rsidRPr="00DD2170">
        <w:rPr>
          <w:lang w:val="en-US"/>
        </w:rPr>
        <w:t xml:space="preserve">The consequence class of the structure and the hydrodynamic uncertainty on the site shall be considered when determining the minimum Hydrodynamic </w:t>
      </w:r>
      <w:r>
        <w:rPr>
          <w:lang w:val="en-US"/>
        </w:rPr>
        <w:t>e</w:t>
      </w:r>
      <w:r w:rsidRPr="00DD2170">
        <w:rPr>
          <w:lang w:val="en-US"/>
        </w:rPr>
        <w:t xml:space="preserve">stimate </w:t>
      </w:r>
      <w:r>
        <w:rPr>
          <w:lang w:val="en-US"/>
        </w:rPr>
        <w:t>a</w:t>
      </w:r>
      <w:r w:rsidRPr="00DD2170">
        <w:rPr>
          <w:lang w:val="en-US"/>
        </w:rPr>
        <w:t>pproach (HEA) level</w:t>
      </w:r>
      <w:r w:rsidRPr="001B59CC">
        <w:rPr>
          <w:lang w:val="en-US"/>
        </w:rPr>
        <w:t xml:space="preserve"> from Table 4.1.</w:t>
      </w:r>
    </w:p>
    <w:p w14:paraId="72B1CA38" w14:textId="1669AF3B" w:rsidR="00B30BAC" w:rsidRDefault="00B30BAC" w:rsidP="005C261F">
      <w:pPr>
        <w:pStyle w:val="Tabletitle"/>
        <w:keepLines/>
        <w:rPr>
          <w:lang w:val="en-US"/>
        </w:rPr>
      </w:pPr>
      <w:bookmarkStart w:id="88" w:name="_Toc148963803"/>
      <w:r w:rsidRPr="00DD2170">
        <w:rPr>
          <w:lang w:val="en-US"/>
        </w:rPr>
        <w:t xml:space="preserve">Table 4.1 </w:t>
      </w:r>
      <w:r w:rsidR="007D16C1">
        <w:t>—</w:t>
      </w:r>
      <w:r w:rsidRPr="00DD2170">
        <w:rPr>
          <w:lang w:val="en-US"/>
        </w:rPr>
        <w:t xml:space="preserve"> HEA level selection matrix</w:t>
      </w:r>
      <w:bookmarkEnd w:id="88"/>
    </w:p>
    <w:tbl>
      <w:tblPr>
        <w:tblStyle w:val="TableGrid10"/>
        <w:tblW w:w="0" w:type="auto"/>
        <w:jc w:val="center"/>
        <w:tblLook w:val="04A0" w:firstRow="1" w:lastRow="0" w:firstColumn="1" w:lastColumn="0" w:noHBand="0" w:noVBand="1"/>
      </w:tblPr>
      <w:tblGrid>
        <w:gridCol w:w="1701"/>
        <w:gridCol w:w="1985"/>
        <w:gridCol w:w="2126"/>
        <w:gridCol w:w="2126"/>
      </w:tblGrid>
      <w:tr w:rsidR="00B30BAC" w:rsidRPr="00000DE3" w14:paraId="548A5A85" w14:textId="77777777" w:rsidTr="001F298E">
        <w:trPr>
          <w:jc w:val="center"/>
        </w:trPr>
        <w:tc>
          <w:tcPr>
            <w:tcW w:w="1701" w:type="dxa"/>
            <w:tcBorders>
              <w:top w:val="single" w:sz="12" w:space="0" w:color="auto"/>
              <w:left w:val="single" w:sz="12" w:space="0" w:color="auto"/>
              <w:bottom w:val="nil"/>
            </w:tcBorders>
          </w:tcPr>
          <w:p w14:paraId="29A7C114" w14:textId="77777777" w:rsidR="00B30BAC" w:rsidRPr="004B498F" w:rsidRDefault="00B30BAC" w:rsidP="005C261F">
            <w:pPr>
              <w:pStyle w:val="Tableheader"/>
              <w:keepNext/>
              <w:keepLines/>
              <w:jc w:val="center"/>
            </w:pPr>
            <w:r w:rsidRPr="004B498F">
              <w:t>Consequence class</w:t>
            </w:r>
          </w:p>
        </w:tc>
        <w:tc>
          <w:tcPr>
            <w:tcW w:w="6237" w:type="dxa"/>
            <w:gridSpan w:val="3"/>
            <w:tcBorders>
              <w:top w:val="single" w:sz="12" w:space="0" w:color="auto"/>
              <w:right w:val="single" w:sz="12" w:space="0" w:color="auto"/>
            </w:tcBorders>
          </w:tcPr>
          <w:p w14:paraId="23A6E420" w14:textId="77777777" w:rsidR="00B30BAC" w:rsidRPr="00AB0479" w:rsidRDefault="00B30BAC" w:rsidP="005C261F">
            <w:pPr>
              <w:pStyle w:val="Tableheader"/>
              <w:keepNext/>
              <w:keepLines/>
              <w:jc w:val="center"/>
            </w:pPr>
            <w:r w:rsidRPr="00AB0479">
              <w:t>Hydrodynamic uncertainty</w:t>
            </w:r>
          </w:p>
        </w:tc>
      </w:tr>
      <w:tr w:rsidR="00B30BAC" w:rsidRPr="00000DE3" w14:paraId="4BACBBAF" w14:textId="77777777" w:rsidTr="001F298E">
        <w:trPr>
          <w:trHeight w:val="424"/>
          <w:jc w:val="center"/>
        </w:trPr>
        <w:tc>
          <w:tcPr>
            <w:tcW w:w="1701" w:type="dxa"/>
            <w:tcBorders>
              <w:top w:val="nil"/>
              <w:left w:val="single" w:sz="12" w:space="0" w:color="auto"/>
              <w:bottom w:val="single" w:sz="12" w:space="0" w:color="auto"/>
            </w:tcBorders>
          </w:tcPr>
          <w:p w14:paraId="5ABF7150" w14:textId="77777777" w:rsidR="00B30BAC" w:rsidRPr="004B498F" w:rsidRDefault="00B30BAC" w:rsidP="005C261F">
            <w:pPr>
              <w:pStyle w:val="Tableheader"/>
              <w:keepNext/>
              <w:keepLines/>
              <w:jc w:val="center"/>
            </w:pPr>
          </w:p>
        </w:tc>
        <w:tc>
          <w:tcPr>
            <w:tcW w:w="1985" w:type="dxa"/>
            <w:tcBorders>
              <w:bottom w:val="single" w:sz="12" w:space="0" w:color="auto"/>
            </w:tcBorders>
          </w:tcPr>
          <w:p w14:paraId="7D6AF176" w14:textId="77777777" w:rsidR="00B30BAC" w:rsidRPr="00AB0479" w:rsidRDefault="00B30BAC" w:rsidP="005C261F">
            <w:pPr>
              <w:pStyle w:val="Tableheader"/>
              <w:keepNext/>
              <w:keepLines/>
              <w:jc w:val="center"/>
            </w:pPr>
            <w:r w:rsidRPr="004B498F">
              <w:t>Low</w:t>
            </w:r>
          </w:p>
        </w:tc>
        <w:tc>
          <w:tcPr>
            <w:tcW w:w="2126" w:type="dxa"/>
            <w:tcBorders>
              <w:bottom w:val="single" w:sz="12" w:space="0" w:color="auto"/>
            </w:tcBorders>
          </w:tcPr>
          <w:p w14:paraId="0ABE2F2F" w14:textId="77777777" w:rsidR="00B30BAC" w:rsidRPr="00F81126" w:rsidRDefault="00B30BAC" w:rsidP="005C261F">
            <w:pPr>
              <w:pStyle w:val="Tableheader"/>
              <w:keepNext/>
              <w:keepLines/>
              <w:jc w:val="center"/>
            </w:pPr>
            <w:r w:rsidRPr="004B1576">
              <w:t>Medium</w:t>
            </w:r>
          </w:p>
        </w:tc>
        <w:tc>
          <w:tcPr>
            <w:tcW w:w="2126" w:type="dxa"/>
            <w:tcBorders>
              <w:bottom w:val="single" w:sz="12" w:space="0" w:color="auto"/>
              <w:right w:val="single" w:sz="12" w:space="0" w:color="auto"/>
            </w:tcBorders>
          </w:tcPr>
          <w:p w14:paraId="3D24E688" w14:textId="77777777" w:rsidR="00B30BAC" w:rsidRPr="009D1F12" w:rsidRDefault="00B30BAC" w:rsidP="005C261F">
            <w:pPr>
              <w:pStyle w:val="Tableheader"/>
              <w:keepNext/>
              <w:keepLines/>
              <w:jc w:val="center"/>
            </w:pPr>
            <w:r w:rsidRPr="008E5276">
              <w:t>High</w:t>
            </w:r>
          </w:p>
        </w:tc>
      </w:tr>
      <w:tr w:rsidR="00B30BAC" w:rsidRPr="00000DE3" w14:paraId="67A13A43" w14:textId="77777777" w:rsidTr="001F298E">
        <w:trPr>
          <w:jc w:val="center"/>
        </w:trPr>
        <w:tc>
          <w:tcPr>
            <w:tcW w:w="1701" w:type="dxa"/>
            <w:tcBorders>
              <w:left w:val="single" w:sz="12" w:space="0" w:color="auto"/>
            </w:tcBorders>
          </w:tcPr>
          <w:p w14:paraId="3CA8FEF8" w14:textId="6CD0D136" w:rsidR="00B30BAC" w:rsidRPr="00000DE3" w:rsidRDefault="00B30BAC" w:rsidP="005C261F">
            <w:pPr>
              <w:pStyle w:val="Tablebody"/>
              <w:keepNext/>
              <w:keepLines/>
              <w:jc w:val="center"/>
            </w:pPr>
            <w:r w:rsidRPr="00000DE3">
              <w:t>CC1</w:t>
            </w:r>
          </w:p>
        </w:tc>
        <w:tc>
          <w:tcPr>
            <w:tcW w:w="1985" w:type="dxa"/>
            <w:tcBorders>
              <w:bottom w:val="single" w:sz="4" w:space="0" w:color="auto"/>
              <w:right w:val="single" w:sz="4" w:space="0" w:color="auto"/>
            </w:tcBorders>
            <w:shd w:val="clear" w:color="auto" w:fill="FFFFFF" w:themeFill="background1"/>
          </w:tcPr>
          <w:p w14:paraId="3A4A3421" w14:textId="77777777" w:rsidR="00B30BAC" w:rsidRPr="00000DE3" w:rsidRDefault="00B30BAC" w:rsidP="005C261F">
            <w:pPr>
              <w:pStyle w:val="Tablebody"/>
              <w:keepNext/>
              <w:keepLines/>
              <w:jc w:val="center"/>
            </w:pPr>
            <w:r w:rsidRPr="00000DE3">
              <w:t>HEA1</w:t>
            </w:r>
          </w:p>
        </w:tc>
        <w:tc>
          <w:tcPr>
            <w:tcW w:w="2126" w:type="dxa"/>
            <w:tcBorders>
              <w:left w:val="single" w:sz="4" w:space="0" w:color="auto"/>
              <w:bottom w:val="single" w:sz="4" w:space="0" w:color="auto"/>
            </w:tcBorders>
            <w:shd w:val="clear" w:color="auto" w:fill="FFFFFF" w:themeFill="background1"/>
          </w:tcPr>
          <w:p w14:paraId="4BBEAD21" w14:textId="77777777" w:rsidR="00B30BAC" w:rsidRPr="00000DE3" w:rsidRDefault="00B30BAC" w:rsidP="005C261F">
            <w:pPr>
              <w:pStyle w:val="Tablebody"/>
              <w:keepNext/>
              <w:keepLines/>
              <w:jc w:val="center"/>
            </w:pPr>
            <w:r w:rsidRPr="00000DE3">
              <w:t>HEA1</w:t>
            </w:r>
          </w:p>
        </w:tc>
        <w:tc>
          <w:tcPr>
            <w:tcW w:w="2126" w:type="dxa"/>
            <w:tcBorders>
              <w:right w:val="single" w:sz="12" w:space="0" w:color="auto"/>
            </w:tcBorders>
            <w:shd w:val="clear" w:color="auto" w:fill="FFFFFF" w:themeFill="background1"/>
          </w:tcPr>
          <w:p w14:paraId="6D04AE57" w14:textId="77777777" w:rsidR="00B30BAC" w:rsidRPr="00000DE3" w:rsidRDefault="00B30BAC" w:rsidP="005C261F">
            <w:pPr>
              <w:pStyle w:val="Tablebody"/>
              <w:keepNext/>
              <w:keepLines/>
              <w:jc w:val="center"/>
            </w:pPr>
            <w:r w:rsidRPr="00000DE3">
              <w:t>HEA2</w:t>
            </w:r>
          </w:p>
        </w:tc>
      </w:tr>
      <w:tr w:rsidR="00B30BAC" w:rsidRPr="00000DE3" w14:paraId="3F438BEF" w14:textId="77777777" w:rsidTr="001F298E">
        <w:trPr>
          <w:jc w:val="center"/>
        </w:trPr>
        <w:tc>
          <w:tcPr>
            <w:tcW w:w="1701" w:type="dxa"/>
            <w:tcBorders>
              <w:left w:val="single" w:sz="12" w:space="0" w:color="auto"/>
              <w:bottom w:val="single" w:sz="4" w:space="0" w:color="auto"/>
            </w:tcBorders>
          </w:tcPr>
          <w:p w14:paraId="2F450384" w14:textId="21F707AB" w:rsidR="00B30BAC" w:rsidRPr="00000DE3" w:rsidRDefault="00B30BAC" w:rsidP="005C261F">
            <w:pPr>
              <w:pStyle w:val="Tablebody"/>
              <w:keepNext/>
              <w:keepLines/>
              <w:jc w:val="center"/>
            </w:pPr>
            <w:r w:rsidRPr="00000DE3">
              <w:t>CC2</w:t>
            </w:r>
          </w:p>
        </w:tc>
        <w:tc>
          <w:tcPr>
            <w:tcW w:w="1985" w:type="dxa"/>
            <w:tcBorders>
              <w:bottom w:val="single" w:sz="4" w:space="0" w:color="auto"/>
            </w:tcBorders>
            <w:shd w:val="clear" w:color="auto" w:fill="FFFFFF" w:themeFill="background1"/>
          </w:tcPr>
          <w:p w14:paraId="05A4BD5E" w14:textId="77777777" w:rsidR="00B30BAC" w:rsidRPr="00000DE3" w:rsidRDefault="00B30BAC" w:rsidP="005C261F">
            <w:pPr>
              <w:pStyle w:val="Tablebody"/>
              <w:keepNext/>
              <w:keepLines/>
              <w:jc w:val="center"/>
            </w:pPr>
            <w:r w:rsidRPr="00000DE3">
              <w:t>HEA1</w:t>
            </w:r>
          </w:p>
        </w:tc>
        <w:tc>
          <w:tcPr>
            <w:tcW w:w="2126" w:type="dxa"/>
            <w:tcBorders>
              <w:bottom w:val="single" w:sz="4" w:space="0" w:color="auto"/>
            </w:tcBorders>
            <w:shd w:val="clear" w:color="auto" w:fill="FFFFFF" w:themeFill="background1"/>
          </w:tcPr>
          <w:p w14:paraId="1C016D88" w14:textId="77777777" w:rsidR="00B30BAC" w:rsidRPr="00000DE3" w:rsidRDefault="00B30BAC" w:rsidP="005C261F">
            <w:pPr>
              <w:pStyle w:val="Tablebody"/>
              <w:keepNext/>
              <w:keepLines/>
              <w:jc w:val="center"/>
            </w:pPr>
            <w:r w:rsidRPr="00000DE3">
              <w:t>HEA2</w:t>
            </w:r>
          </w:p>
        </w:tc>
        <w:tc>
          <w:tcPr>
            <w:tcW w:w="2126" w:type="dxa"/>
            <w:tcBorders>
              <w:bottom w:val="single" w:sz="4" w:space="0" w:color="auto"/>
              <w:right w:val="single" w:sz="12" w:space="0" w:color="auto"/>
            </w:tcBorders>
            <w:shd w:val="clear" w:color="auto" w:fill="FFFFFF" w:themeFill="background1"/>
          </w:tcPr>
          <w:p w14:paraId="7DD3BE96" w14:textId="77777777" w:rsidR="00B30BAC" w:rsidRPr="00000DE3" w:rsidRDefault="00B30BAC" w:rsidP="005C261F">
            <w:pPr>
              <w:pStyle w:val="Tablebody"/>
              <w:keepNext/>
              <w:keepLines/>
              <w:jc w:val="center"/>
            </w:pPr>
            <w:r w:rsidRPr="00000DE3">
              <w:t>HEA3</w:t>
            </w:r>
          </w:p>
        </w:tc>
      </w:tr>
      <w:tr w:rsidR="00B30BAC" w:rsidRPr="00000DE3" w14:paraId="1EE7BD00" w14:textId="77777777" w:rsidTr="001F298E">
        <w:trPr>
          <w:jc w:val="center"/>
        </w:trPr>
        <w:tc>
          <w:tcPr>
            <w:tcW w:w="1701" w:type="dxa"/>
            <w:tcBorders>
              <w:left w:val="single" w:sz="12" w:space="0" w:color="auto"/>
              <w:bottom w:val="single" w:sz="12" w:space="0" w:color="auto"/>
            </w:tcBorders>
          </w:tcPr>
          <w:p w14:paraId="1D5C2B04" w14:textId="77777777" w:rsidR="00B30BAC" w:rsidRPr="00000DE3" w:rsidRDefault="00B30BAC" w:rsidP="001F298E">
            <w:pPr>
              <w:pStyle w:val="Tablebody"/>
              <w:widowControl w:val="0"/>
              <w:jc w:val="center"/>
            </w:pPr>
            <w:r w:rsidRPr="00000DE3">
              <w:t>CC3</w:t>
            </w:r>
          </w:p>
        </w:tc>
        <w:tc>
          <w:tcPr>
            <w:tcW w:w="1985" w:type="dxa"/>
            <w:tcBorders>
              <w:bottom w:val="single" w:sz="12" w:space="0" w:color="auto"/>
            </w:tcBorders>
            <w:shd w:val="clear" w:color="auto" w:fill="FFFFFF" w:themeFill="background1"/>
          </w:tcPr>
          <w:p w14:paraId="73EAEE19" w14:textId="77777777" w:rsidR="00B30BAC" w:rsidRPr="00000DE3" w:rsidRDefault="00B30BAC" w:rsidP="00146007">
            <w:pPr>
              <w:pStyle w:val="Tablebody"/>
              <w:widowControl w:val="0"/>
              <w:jc w:val="center"/>
            </w:pPr>
            <w:r w:rsidRPr="00000DE3">
              <w:t>HEA2</w:t>
            </w:r>
          </w:p>
        </w:tc>
        <w:tc>
          <w:tcPr>
            <w:tcW w:w="2126" w:type="dxa"/>
            <w:tcBorders>
              <w:bottom w:val="single" w:sz="12" w:space="0" w:color="auto"/>
            </w:tcBorders>
            <w:shd w:val="clear" w:color="auto" w:fill="FFFFFF" w:themeFill="background1"/>
          </w:tcPr>
          <w:p w14:paraId="16BD3763" w14:textId="77777777" w:rsidR="00B30BAC" w:rsidRPr="00000DE3" w:rsidRDefault="00B30BAC" w:rsidP="00146007">
            <w:pPr>
              <w:pStyle w:val="Tablebody"/>
              <w:widowControl w:val="0"/>
              <w:jc w:val="center"/>
            </w:pPr>
            <w:r w:rsidRPr="00000DE3">
              <w:t>HEA3</w:t>
            </w:r>
          </w:p>
        </w:tc>
        <w:tc>
          <w:tcPr>
            <w:tcW w:w="2126" w:type="dxa"/>
            <w:tcBorders>
              <w:bottom w:val="single" w:sz="12" w:space="0" w:color="auto"/>
              <w:right w:val="single" w:sz="12" w:space="0" w:color="auto"/>
            </w:tcBorders>
            <w:shd w:val="clear" w:color="auto" w:fill="FFFFFF" w:themeFill="background1"/>
          </w:tcPr>
          <w:p w14:paraId="74027FA4" w14:textId="77777777" w:rsidR="00B30BAC" w:rsidRPr="00000DE3" w:rsidRDefault="00B30BAC" w:rsidP="00146007">
            <w:pPr>
              <w:pStyle w:val="Tablebody"/>
              <w:widowControl w:val="0"/>
              <w:jc w:val="center"/>
            </w:pPr>
            <w:r w:rsidRPr="00000DE3">
              <w:t>HEA3</w:t>
            </w:r>
          </w:p>
        </w:tc>
      </w:tr>
    </w:tbl>
    <w:p w14:paraId="3B4A7DBF" w14:textId="77777777" w:rsidR="00B30BAC" w:rsidRPr="00DD2170" w:rsidRDefault="00B30BAC" w:rsidP="00B30BAC">
      <w:pPr>
        <w:pStyle w:val="BodyText"/>
        <w:rPr>
          <w:lang w:val="en-US"/>
        </w:rPr>
      </w:pPr>
    </w:p>
    <w:p w14:paraId="33C6CC93" w14:textId="0549C711" w:rsidR="00B30BAC" w:rsidRPr="00DD2170" w:rsidRDefault="00B30BAC" w:rsidP="00B30BAC">
      <w:pPr>
        <w:pStyle w:val="BodyText"/>
        <w:rPr>
          <w:lang w:val="en-US"/>
        </w:rPr>
      </w:pPr>
      <w:r w:rsidRPr="00DD2170">
        <w:rPr>
          <w:lang w:val="en-US"/>
        </w:rPr>
        <w:t>(2)</w:t>
      </w:r>
      <w:r w:rsidR="009E6FE7">
        <w:rPr>
          <w:lang w:val="en-US"/>
        </w:rPr>
        <w:t xml:space="preserve"> </w:t>
      </w:r>
      <w:r w:rsidRPr="00DD2170">
        <w:rPr>
          <w:lang w:val="en-US"/>
        </w:rPr>
        <w:t>Hydrodynamic uncertainty shall be assessed considering the environmental sea conditions at the site of interest, the quality of the metocean data and the complexity of the local physical processes (boundary condition generation and transformation to the site).</w:t>
      </w:r>
    </w:p>
    <w:p w14:paraId="6CA2E21D" w14:textId="7A668434" w:rsidR="00B30BAC" w:rsidRPr="00DD2170" w:rsidRDefault="008F46EF" w:rsidP="007E1132">
      <w:pPr>
        <w:pStyle w:val="Example"/>
        <w:rPr>
          <w:lang w:val="en-US"/>
        </w:rPr>
      </w:pPr>
      <w:r>
        <w:rPr>
          <w:lang w:val="en-US"/>
        </w:rPr>
        <w:t>EXAMPLE</w:t>
      </w:r>
      <w:r w:rsidRPr="00DD2170">
        <w:rPr>
          <w:lang w:val="en-US"/>
        </w:rPr>
        <w:t xml:space="preserve"> </w:t>
      </w:r>
      <w:r w:rsidR="00B30BAC" w:rsidRPr="00DD2170">
        <w:rPr>
          <w:lang w:val="en-US"/>
        </w:rPr>
        <w:t>1</w:t>
      </w:r>
      <w:r w:rsidR="00B30BAC" w:rsidRPr="00DD2170">
        <w:rPr>
          <w:lang w:val="en-US"/>
        </w:rPr>
        <w:tab/>
        <w:t>Examples of low hydrodynamic uncertainty can include tidal range &lt; 1 m, surge &lt; 0, 5m, fetch-limited seas (with fetch &lt; 10 km), uniform currents with spring tide velocities &lt; 1 m/s, regular bathymetry.</w:t>
      </w:r>
    </w:p>
    <w:p w14:paraId="3FC97403" w14:textId="49EAC576" w:rsidR="00B30BAC" w:rsidRPr="00DD2170" w:rsidRDefault="008F46EF" w:rsidP="007E1132">
      <w:pPr>
        <w:pStyle w:val="Example"/>
        <w:rPr>
          <w:lang w:val="en-US"/>
        </w:rPr>
      </w:pPr>
      <w:r>
        <w:rPr>
          <w:lang w:val="en-US"/>
        </w:rPr>
        <w:t>EXAMPLE</w:t>
      </w:r>
      <w:r w:rsidRPr="00DD2170">
        <w:rPr>
          <w:lang w:val="en-US"/>
        </w:rPr>
        <w:t xml:space="preserve"> </w:t>
      </w:r>
      <w:r w:rsidR="00B30BAC" w:rsidRPr="00DD2170">
        <w:rPr>
          <w:lang w:val="en-US"/>
        </w:rPr>
        <w:t>2</w:t>
      </w:r>
      <w:r w:rsidR="00B30BAC" w:rsidRPr="00DD2170">
        <w:rPr>
          <w:lang w:val="en-US"/>
        </w:rPr>
        <w:tab/>
        <w:t>Examples of high hydrodynamic uncertainty can include tidal range &gt; 5 m, surge &gt; 2 m, ocean seas (swell and wind-waves), non-uniform currents (stratified) and/ or tide or surge current velocities &gt; 3 m/s, irregular bathymetry (e.g. reefs or sub-sea canyons).</w:t>
      </w:r>
    </w:p>
    <w:p w14:paraId="2E746C23" w14:textId="4CB7A9C1" w:rsidR="00B30BAC" w:rsidRPr="00DD2170" w:rsidDel="00850FE0" w:rsidRDefault="00B30BAC" w:rsidP="00B30BAC">
      <w:pPr>
        <w:pStyle w:val="BodyText"/>
        <w:rPr>
          <w:lang w:val="en-US"/>
        </w:rPr>
      </w:pPr>
      <w:r w:rsidRPr="00DD2170" w:rsidDel="00850FE0">
        <w:rPr>
          <w:lang w:val="en-US"/>
        </w:rPr>
        <w:t>(3)</w:t>
      </w:r>
      <w:r w:rsidR="009E6FE7" w:rsidDel="00850FE0">
        <w:rPr>
          <w:lang w:val="en-US"/>
        </w:rPr>
        <w:t xml:space="preserve"> </w:t>
      </w:r>
      <w:r w:rsidRPr="00DD2170" w:rsidDel="00850FE0">
        <w:rPr>
          <w:lang w:val="en-US"/>
        </w:rPr>
        <w:t>The HEA levels are defined in Table 4.2</w:t>
      </w:r>
      <w:r w:rsidRPr="00DD2170">
        <w:rPr>
          <w:lang w:val="en-US"/>
        </w:rPr>
        <w:t xml:space="preserve"> (NDP)</w:t>
      </w:r>
      <w:r w:rsidRPr="00DD2170" w:rsidDel="00850FE0">
        <w:rPr>
          <w:lang w:val="en-US"/>
        </w:rPr>
        <w:t>.</w:t>
      </w:r>
    </w:p>
    <w:p w14:paraId="43653469" w14:textId="3BCA53BD" w:rsidR="00B30BAC" w:rsidRDefault="00B30BAC" w:rsidP="00BA4AC3">
      <w:pPr>
        <w:pStyle w:val="Tabletitle"/>
        <w:rPr>
          <w:lang w:val="en-US"/>
        </w:rPr>
      </w:pPr>
      <w:bookmarkStart w:id="89" w:name="_Toc148963804"/>
      <w:r w:rsidRPr="00DD2170">
        <w:rPr>
          <w:lang w:val="en-US"/>
        </w:rPr>
        <w:t xml:space="preserve">Table 4.2 (NDP) </w:t>
      </w:r>
      <w:r w:rsidR="007D16C1">
        <w:t>—</w:t>
      </w:r>
      <w:r w:rsidRPr="00DD2170">
        <w:rPr>
          <w:lang w:val="en-US"/>
        </w:rPr>
        <w:t xml:space="preserve"> Hydrodynamic Estimate Approach methodology guidance</w:t>
      </w:r>
      <w:bookmarkEnd w:id="89"/>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745"/>
        <w:gridCol w:w="2754"/>
        <w:gridCol w:w="3308"/>
      </w:tblGrid>
      <w:tr w:rsidR="00A16A4F" w:rsidRPr="00000DE3" w14:paraId="5F69659A" w14:textId="77777777" w:rsidTr="00146007">
        <w:tc>
          <w:tcPr>
            <w:tcW w:w="0" w:type="auto"/>
            <w:tcBorders>
              <w:top w:val="single" w:sz="12" w:space="0" w:color="auto"/>
              <w:left w:val="single" w:sz="12" w:space="0" w:color="auto"/>
              <w:bottom w:val="single" w:sz="12" w:space="0" w:color="auto"/>
            </w:tcBorders>
          </w:tcPr>
          <w:p w14:paraId="1C9874BE" w14:textId="77777777" w:rsidR="00B30BAC" w:rsidRPr="00AB0479" w:rsidRDefault="00B30BAC" w:rsidP="005C261F">
            <w:pPr>
              <w:pStyle w:val="Tableheader"/>
              <w:keepNext/>
              <w:keepLines/>
              <w:jc w:val="center"/>
            </w:pPr>
            <w:r w:rsidRPr="004B498F">
              <w:t>HEA level</w:t>
            </w:r>
          </w:p>
        </w:tc>
        <w:tc>
          <w:tcPr>
            <w:tcW w:w="0" w:type="auto"/>
            <w:tcBorders>
              <w:top w:val="single" w:sz="12" w:space="0" w:color="auto"/>
              <w:bottom w:val="single" w:sz="12" w:space="0" w:color="auto"/>
            </w:tcBorders>
          </w:tcPr>
          <w:p w14:paraId="1FC35346" w14:textId="77777777" w:rsidR="00B30BAC" w:rsidRPr="004B1576" w:rsidRDefault="00B30BAC" w:rsidP="005C261F">
            <w:pPr>
              <w:pStyle w:val="Tableheader"/>
              <w:keepNext/>
              <w:keepLines/>
              <w:jc w:val="center"/>
            </w:pPr>
            <w:r w:rsidRPr="004B1576">
              <w:t>Boundary condition data</w:t>
            </w:r>
          </w:p>
        </w:tc>
        <w:tc>
          <w:tcPr>
            <w:tcW w:w="0" w:type="auto"/>
            <w:tcBorders>
              <w:top w:val="single" w:sz="12" w:space="0" w:color="auto"/>
              <w:bottom w:val="single" w:sz="12" w:space="0" w:color="auto"/>
            </w:tcBorders>
          </w:tcPr>
          <w:p w14:paraId="235E6B64" w14:textId="77777777" w:rsidR="00B30BAC" w:rsidRPr="00965016" w:rsidRDefault="00B30BAC" w:rsidP="005C261F">
            <w:pPr>
              <w:pStyle w:val="Tableheader"/>
              <w:keepNext/>
              <w:keepLines/>
              <w:jc w:val="center"/>
            </w:pPr>
            <w:r w:rsidRPr="00965016">
              <w:t>Pathway assessment</w:t>
            </w:r>
          </w:p>
        </w:tc>
        <w:tc>
          <w:tcPr>
            <w:tcW w:w="0" w:type="auto"/>
            <w:tcBorders>
              <w:top w:val="single" w:sz="12" w:space="0" w:color="auto"/>
              <w:bottom w:val="single" w:sz="12" w:space="0" w:color="auto"/>
              <w:right w:val="single" w:sz="12" w:space="0" w:color="auto"/>
            </w:tcBorders>
          </w:tcPr>
          <w:p w14:paraId="784A8F53" w14:textId="77777777" w:rsidR="00B30BAC" w:rsidRPr="00965016" w:rsidRDefault="00B30BAC" w:rsidP="005C261F">
            <w:pPr>
              <w:pStyle w:val="Tableheader"/>
              <w:keepNext/>
              <w:keepLines/>
              <w:jc w:val="center"/>
            </w:pPr>
            <w:r w:rsidRPr="00965016">
              <w:t>Other considerations</w:t>
            </w:r>
          </w:p>
        </w:tc>
      </w:tr>
      <w:tr w:rsidR="00A16A4F" w:rsidRPr="00000DE3" w14:paraId="74F38AAC" w14:textId="77777777" w:rsidTr="00146007">
        <w:tc>
          <w:tcPr>
            <w:tcW w:w="0" w:type="auto"/>
            <w:tcBorders>
              <w:top w:val="single" w:sz="12" w:space="0" w:color="auto"/>
              <w:left w:val="single" w:sz="12" w:space="0" w:color="auto"/>
            </w:tcBorders>
          </w:tcPr>
          <w:p w14:paraId="696BA7EC" w14:textId="77777777" w:rsidR="00B30BAC" w:rsidRPr="00000DE3" w:rsidRDefault="00B30BAC" w:rsidP="005C261F">
            <w:pPr>
              <w:pStyle w:val="Tablebody"/>
              <w:keepNext/>
              <w:keepLines/>
              <w:jc w:val="center"/>
            </w:pPr>
            <w:r w:rsidRPr="00000DE3">
              <w:t>HEA1</w:t>
            </w:r>
          </w:p>
        </w:tc>
        <w:tc>
          <w:tcPr>
            <w:tcW w:w="0" w:type="auto"/>
            <w:tcBorders>
              <w:top w:val="single" w:sz="12" w:space="0" w:color="auto"/>
            </w:tcBorders>
          </w:tcPr>
          <w:p w14:paraId="621606E9" w14:textId="77777777" w:rsidR="00B30BAC" w:rsidRPr="00000DE3" w:rsidRDefault="00B30BAC" w:rsidP="005C261F">
            <w:pPr>
              <w:pStyle w:val="Tablebody"/>
              <w:keepNext/>
              <w:keepLines/>
              <w:jc w:val="left"/>
            </w:pPr>
            <w:r w:rsidRPr="00000DE3">
              <w:t>Locally or nationally determined metocean parameters data, mainly from published sources, with limited probabilistic definition or limited reliability information attached.</w:t>
            </w:r>
          </w:p>
        </w:tc>
        <w:tc>
          <w:tcPr>
            <w:tcW w:w="0" w:type="auto"/>
            <w:tcBorders>
              <w:top w:val="single" w:sz="12" w:space="0" w:color="auto"/>
            </w:tcBorders>
          </w:tcPr>
          <w:p w14:paraId="0214145B" w14:textId="77777777" w:rsidR="00B30BAC" w:rsidRPr="00000DE3" w:rsidRDefault="00B30BAC" w:rsidP="005C261F">
            <w:pPr>
              <w:pStyle w:val="Tablebody"/>
              <w:keepNext/>
              <w:keepLines/>
              <w:jc w:val="left"/>
            </w:pPr>
            <w:r w:rsidRPr="00000DE3">
              <w:t>Wind-wave</w:t>
            </w:r>
            <w:r>
              <w:rPr>
                <w:position w:val="6"/>
                <w:sz w:val="18"/>
                <w:szCs w:val="16"/>
              </w:rPr>
              <w:t>a</w:t>
            </w:r>
            <w:r w:rsidRPr="00000DE3">
              <w:t xml:space="preserve"> hindcast using empirical calculations taking into account fetch/ duration limitations.</w:t>
            </w:r>
          </w:p>
          <w:p w14:paraId="575D9643" w14:textId="77777777" w:rsidR="00B30BAC" w:rsidRPr="00000DE3" w:rsidRDefault="00B30BAC" w:rsidP="005C261F">
            <w:pPr>
              <w:pStyle w:val="Tablebody"/>
              <w:keepNext/>
              <w:keepLines/>
              <w:jc w:val="left"/>
            </w:pPr>
            <w:r w:rsidRPr="00000DE3">
              <w:t>Extrapolation of sea-level or current values from published values for nearby sites.</w:t>
            </w:r>
          </w:p>
        </w:tc>
        <w:tc>
          <w:tcPr>
            <w:tcW w:w="0" w:type="auto"/>
            <w:tcBorders>
              <w:top w:val="single" w:sz="12" w:space="0" w:color="auto"/>
              <w:right w:val="single" w:sz="12" w:space="0" w:color="auto"/>
            </w:tcBorders>
          </w:tcPr>
          <w:p w14:paraId="3C5A72D1" w14:textId="77777777" w:rsidR="00B30BAC" w:rsidRPr="00000DE3" w:rsidRDefault="00B30BAC" w:rsidP="005C261F">
            <w:pPr>
              <w:pStyle w:val="Tablebody"/>
              <w:keepNext/>
              <w:keepLines/>
              <w:jc w:val="left"/>
            </w:pPr>
            <w:r w:rsidRPr="00000DE3">
              <w:t>Data unlikely to be calibrated or validated for developed statistical treatments. Expertise is required.</w:t>
            </w:r>
          </w:p>
        </w:tc>
      </w:tr>
      <w:tr w:rsidR="00A16A4F" w:rsidRPr="00000DE3" w14:paraId="0EDF7FAE" w14:textId="77777777" w:rsidTr="00146007">
        <w:tc>
          <w:tcPr>
            <w:tcW w:w="0" w:type="auto"/>
            <w:tcBorders>
              <w:left w:val="single" w:sz="12" w:space="0" w:color="auto"/>
            </w:tcBorders>
          </w:tcPr>
          <w:p w14:paraId="3E1BE504" w14:textId="77777777" w:rsidR="00B30BAC" w:rsidRPr="00000DE3" w:rsidRDefault="00B30BAC" w:rsidP="005C261F">
            <w:pPr>
              <w:pStyle w:val="Tablebody"/>
              <w:keepNext/>
              <w:keepLines/>
              <w:jc w:val="center"/>
            </w:pPr>
            <w:r w:rsidRPr="00000DE3">
              <w:t>HEA2</w:t>
            </w:r>
          </w:p>
        </w:tc>
        <w:tc>
          <w:tcPr>
            <w:tcW w:w="0" w:type="auto"/>
          </w:tcPr>
          <w:p w14:paraId="4F2DA018" w14:textId="77777777" w:rsidR="00B30BAC" w:rsidRPr="00000DE3" w:rsidRDefault="00B30BAC" w:rsidP="005C261F">
            <w:pPr>
              <w:pStyle w:val="Tablebody"/>
              <w:keepNext/>
              <w:keepLines/>
              <w:jc w:val="left"/>
            </w:pPr>
            <w:r w:rsidRPr="00000DE3">
              <w:t>Individual (marginal) long-term</w:t>
            </w:r>
            <w:r>
              <w:rPr>
                <w:position w:val="6"/>
                <w:sz w:val="18"/>
                <w:szCs w:val="16"/>
              </w:rPr>
              <w:t>b</w:t>
            </w:r>
            <w:r w:rsidRPr="00000DE3">
              <w:t xml:space="preserve"> time-series data (or statistical distributions/ summaries thereof) of metocean parameters. </w:t>
            </w:r>
          </w:p>
          <w:p w14:paraId="2463AA2A" w14:textId="77777777" w:rsidR="00B30BAC" w:rsidRPr="00000DE3" w:rsidRDefault="00B30BAC" w:rsidP="005C261F">
            <w:pPr>
              <w:pStyle w:val="Tablebody"/>
              <w:keepNext/>
              <w:keepLines/>
              <w:jc w:val="left"/>
            </w:pPr>
            <w:r w:rsidRPr="00000DE3">
              <w:t xml:space="preserve">Measured data, or, if not available, calibrated and validated model data, e.g. regional or global hindcast models, or synthetic data. </w:t>
            </w:r>
          </w:p>
        </w:tc>
        <w:tc>
          <w:tcPr>
            <w:tcW w:w="0" w:type="auto"/>
          </w:tcPr>
          <w:p w14:paraId="1E83C0E3" w14:textId="77777777" w:rsidR="00B30BAC" w:rsidRPr="00000DE3" w:rsidRDefault="00B30BAC" w:rsidP="005C261F">
            <w:pPr>
              <w:pStyle w:val="Tablebody"/>
              <w:keepNext/>
              <w:keepLines/>
              <w:jc w:val="left"/>
            </w:pPr>
            <w:r w:rsidRPr="00000DE3">
              <w:t>Numerical wave transformation</w:t>
            </w:r>
            <w:r>
              <w:rPr>
                <w:position w:val="6"/>
                <w:sz w:val="18"/>
                <w:szCs w:val="16"/>
              </w:rPr>
              <w:t>c</w:t>
            </w:r>
            <w:r w:rsidRPr="00000DE3">
              <w:t xml:space="preserve"> model representing (with reasonable accuracy) all key physical processes expected.</w:t>
            </w:r>
          </w:p>
          <w:p w14:paraId="3F8B7DB6" w14:textId="77777777" w:rsidR="00B30BAC" w:rsidRPr="00000DE3" w:rsidRDefault="00B30BAC" w:rsidP="005C261F">
            <w:pPr>
              <w:pStyle w:val="Tablebody"/>
              <w:keepNext/>
              <w:keepLines/>
              <w:jc w:val="left"/>
            </w:pPr>
            <w:r w:rsidRPr="00000DE3">
              <w:t>Adjustment of statistically estimated sea-level or current values to account for site-specific physical processes, either by empirical or numerical model.</w:t>
            </w:r>
          </w:p>
        </w:tc>
        <w:tc>
          <w:tcPr>
            <w:tcW w:w="0" w:type="auto"/>
            <w:tcBorders>
              <w:right w:val="single" w:sz="12" w:space="0" w:color="auto"/>
            </w:tcBorders>
          </w:tcPr>
          <w:p w14:paraId="65628043" w14:textId="6C22D941" w:rsidR="00B30BAC" w:rsidRPr="00000DE3" w:rsidRDefault="00B30BAC" w:rsidP="005C261F">
            <w:pPr>
              <w:pStyle w:val="Tablebody"/>
              <w:keepNext/>
              <w:keepLines/>
              <w:jc w:val="left"/>
            </w:pPr>
            <w:r w:rsidRPr="00000DE3">
              <w:t>Data likely to be used for the statistical assessment of the representative values of the actions from waves and currents</w:t>
            </w:r>
            <w:r w:rsidR="006720BF">
              <w:t xml:space="preserve"> (hydrodynamic loads)</w:t>
            </w:r>
            <w:r w:rsidRPr="00000DE3">
              <w:t xml:space="preserve">, including the combination </w:t>
            </w:r>
            <w:r w:rsidR="00A16A4F">
              <w:t xml:space="preserve">of </w:t>
            </w:r>
            <w:r w:rsidRPr="00000DE3">
              <w:t xml:space="preserve">metocean </w:t>
            </w:r>
            <w:r w:rsidR="00A16A4F">
              <w:t>parameters</w:t>
            </w:r>
            <w:r w:rsidRPr="00000DE3">
              <w:t xml:space="preserve">, based on </w:t>
            </w:r>
            <w:r w:rsidR="00A16A4F">
              <w:t>marginal statistics</w:t>
            </w:r>
            <w:r w:rsidRPr="00000DE3">
              <w:t>.</w:t>
            </w:r>
          </w:p>
        </w:tc>
      </w:tr>
      <w:tr w:rsidR="00A16A4F" w:rsidRPr="00000DE3" w14:paraId="47AEA96C" w14:textId="77777777" w:rsidTr="00146007">
        <w:tc>
          <w:tcPr>
            <w:tcW w:w="0" w:type="auto"/>
            <w:tcBorders>
              <w:left w:val="single" w:sz="12" w:space="0" w:color="auto"/>
              <w:bottom w:val="single" w:sz="12" w:space="0" w:color="auto"/>
            </w:tcBorders>
          </w:tcPr>
          <w:p w14:paraId="2F31FAEC" w14:textId="77777777" w:rsidR="00B30BAC" w:rsidRPr="00000DE3" w:rsidRDefault="00B30BAC" w:rsidP="005C261F">
            <w:pPr>
              <w:pStyle w:val="Tablebody"/>
              <w:keepNext/>
              <w:keepLines/>
              <w:jc w:val="center"/>
            </w:pPr>
            <w:r w:rsidRPr="00000DE3">
              <w:t>HEA3</w:t>
            </w:r>
          </w:p>
        </w:tc>
        <w:tc>
          <w:tcPr>
            <w:tcW w:w="0" w:type="auto"/>
            <w:tcBorders>
              <w:bottom w:val="single" w:sz="12" w:space="0" w:color="auto"/>
            </w:tcBorders>
          </w:tcPr>
          <w:p w14:paraId="2B73F8DE" w14:textId="77777777" w:rsidR="00B30BAC" w:rsidRPr="00000DE3" w:rsidRDefault="00B30BAC" w:rsidP="005C261F">
            <w:pPr>
              <w:pStyle w:val="Tablebody"/>
              <w:keepNext/>
              <w:keepLines/>
              <w:jc w:val="left"/>
            </w:pPr>
            <w:r w:rsidRPr="00000DE3">
              <w:t>Joint long-term</w:t>
            </w:r>
            <w:r>
              <w:rPr>
                <w:position w:val="6"/>
                <w:sz w:val="18"/>
                <w:szCs w:val="16"/>
              </w:rPr>
              <w:t>b</w:t>
            </w:r>
            <w:r w:rsidRPr="00000DE3">
              <w:t xml:space="preserve"> time-series data (or statistical distributions/ summaries thereof) of metocean parameters.</w:t>
            </w:r>
          </w:p>
          <w:p w14:paraId="1B1F1AEB" w14:textId="77777777" w:rsidR="00B30BAC" w:rsidRPr="00000DE3" w:rsidRDefault="00B30BAC" w:rsidP="005C261F">
            <w:pPr>
              <w:pStyle w:val="Tablebody"/>
              <w:keepNext/>
              <w:keepLines/>
              <w:jc w:val="left"/>
            </w:pPr>
            <w:r w:rsidRPr="00000DE3">
              <w:t xml:space="preserve">Measured data, or, if not available, calibrated and validated model data, e.g. regional or global hindcast models, or synthetic data. </w:t>
            </w:r>
          </w:p>
        </w:tc>
        <w:tc>
          <w:tcPr>
            <w:tcW w:w="0" w:type="auto"/>
            <w:tcBorders>
              <w:bottom w:val="single" w:sz="12" w:space="0" w:color="auto"/>
            </w:tcBorders>
          </w:tcPr>
          <w:p w14:paraId="13585AAD" w14:textId="77777777" w:rsidR="00B30BAC" w:rsidRPr="00000DE3" w:rsidRDefault="00B30BAC" w:rsidP="005C261F">
            <w:pPr>
              <w:pStyle w:val="Tablebody"/>
              <w:keepNext/>
              <w:keepLines/>
              <w:jc w:val="left"/>
            </w:pPr>
            <w:r w:rsidRPr="00000DE3">
              <w:t>Calibrated numerical wave/ water level/ current transformation</w:t>
            </w:r>
            <w:r>
              <w:rPr>
                <w:position w:val="6"/>
                <w:sz w:val="18"/>
                <w:szCs w:val="16"/>
              </w:rPr>
              <w:t>c</w:t>
            </w:r>
            <w:r w:rsidRPr="00000DE3">
              <w:t xml:space="preserve"> model representing (with reasonable accuracy) all key physical processes expected.</w:t>
            </w:r>
          </w:p>
        </w:tc>
        <w:tc>
          <w:tcPr>
            <w:tcW w:w="0" w:type="auto"/>
            <w:tcBorders>
              <w:bottom w:val="single" w:sz="12" w:space="0" w:color="auto"/>
              <w:right w:val="single" w:sz="12" w:space="0" w:color="auto"/>
            </w:tcBorders>
          </w:tcPr>
          <w:p w14:paraId="3F9B6641" w14:textId="0FF574B3" w:rsidR="00B30BAC" w:rsidRPr="00000DE3" w:rsidRDefault="00B30BAC" w:rsidP="005C261F">
            <w:pPr>
              <w:pStyle w:val="Tablebody"/>
              <w:keepNext/>
              <w:keepLines/>
              <w:jc w:val="left"/>
            </w:pPr>
            <w:r w:rsidRPr="00000DE3">
              <w:t xml:space="preserve">Data likely to be used for the statistical assessment of the representative values of the actions from waves and currents (hydrodynamic loads), </w:t>
            </w:r>
            <w:r w:rsidR="00903525" w:rsidRPr="00903525">
              <w:t>including the combination of metocean parameters,</w:t>
            </w:r>
            <w:r w:rsidR="00903525">
              <w:t xml:space="preserve"> </w:t>
            </w:r>
            <w:r w:rsidRPr="00000DE3">
              <w:t>based on joint statistics.</w:t>
            </w:r>
          </w:p>
        </w:tc>
      </w:tr>
      <w:tr w:rsidR="00B30BAC" w:rsidRPr="00000DE3" w14:paraId="1247A4F6" w14:textId="77777777" w:rsidTr="00146007">
        <w:tc>
          <w:tcPr>
            <w:tcW w:w="0" w:type="auto"/>
            <w:gridSpan w:val="4"/>
            <w:tcBorders>
              <w:top w:val="single" w:sz="12" w:space="0" w:color="auto"/>
              <w:left w:val="single" w:sz="12" w:space="0" w:color="auto"/>
              <w:bottom w:val="single" w:sz="12" w:space="0" w:color="auto"/>
              <w:right w:val="single" w:sz="12" w:space="0" w:color="auto"/>
            </w:tcBorders>
          </w:tcPr>
          <w:p w14:paraId="12A67DF6" w14:textId="195DE9BE" w:rsidR="00B30BAC" w:rsidRPr="00000DE3" w:rsidRDefault="00B30BAC" w:rsidP="00146007">
            <w:pPr>
              <w:pStyle w:val="Tablefooter"/>
              <w:widowControl w:val="0"/>
            </w:pPr>
            <w:r w:rsidRPr="00D820D6">
              <w:rPr>
                <w:position w:val="6"/>
                <w:sz w:val="16"/>
                <w:szCs w:val="16"/>
              </w:rPr>
              <w:t>a</w:t>
            </w:r>
            <w:r w:rsidR="0075161D">
              <w:rPr>
                <w:lang w:val="en-US"/>
              </w:rPr>
              <w:tab/>
            </w:r>
            <w:r w:rsidRPr="00000DE3">
              <w:t>When the predominant wave energy system only is analysed and can be expected to be wind-sea dominated.</w:t>
            </w:r>
          </w:p>
          <w:p w14:paraId="183B0529" w14:textId="247D3D78" w:rsidR="00B30BAC" w:rsidRPr="00000DE3" w:rsidRDefault="00B30BAC" w:rsidP="00146007">
            <w:pPr>
              <w:pStyle w:val="Tablebody"/>
              <w:widowControl w:val="0"/>
              <w:jc w:val="left"/>
              <w:rPr>
                <w:sz w:val="20"/>
              </w:rPr>
            </w:pPr>
            <w:r w:rsidRPr="00D820D6">
              <w:rPr>
                <w:rFonts w:eastAsia="MS Mincho"/>
                <w:position w:val="6"/>
                <w:sz w:val="16"/>
                <w:szCs w:val="16"/>
              </w:rPr>
              <w:t>b</w:t>
            </w:r>
            <w:r w:rsidR="00727B60">
              <w:rPr>
                <w:lang w:val="en-US"/>
              </w:rPr>
              <w:tab/>
            </w:r>
            <w:r w:rsidRPr="00000DE3">
              <w:rPr>
                <w:sz w:val="20"/>
              </w:rPr>
              <w:t>«Long-term» is to be understood in relation to the design service life and to the return periods of the metocean events, also considering the quality of data available (filtering/ removal of erroneous records).</w:t>
            </w:r>
          </w:p>
          <w:p w14:paraId="2B41B19D" w14:textId="3357BFBF" w:rsidR="00B30BAC" w:rsidRPr="00000DE3" w:rsidRDefault="00B30BAC" w:rsidP="00146007">
            <w:pPr>
              <w:pStyle w:val="Tablefooter"/>
              <w:widowControl w:val="0"/>
            </w:pPr>
            <w:r w:rsidRPr="00D820D6">
              <w:rPr>
                <w:position w:val="6"/>
                <w:sz w:val="16"/>
                <w:szCs w:val="16"/>
              </w:rPr>
              <w:t>c</w:t>
            </w:r>
            <w:r w:rsidR="0075161D">
              <w:rPr>
                <w:lang w:val="en-US"/>
              </w:rPr>
              <w:tab/>
            </w:r>
            <w:r w:rsidRPr="00000DE3">
              <w:t xml:space="preserve">This is based on the typical situation where </w:t>
            </w:r>
            <w:r w:rsidR="004D2CFF" w:rsidRPr="00000DE3">
              <w:t>long-term</w:t>
            </w:r>
            <w:r w:rsidRPr="00000DE3">
              <w:t xml:space="preserve"> boundary condition data is not available in close proximity to the structure’s site and must be transformed from a remote location.</w:t>
            </w:r>
          </w:p>
        </w:tc>
      </w:tr>
    </w:tbl>
    <w:p w14:paraId="61902B6F" w14:textId="77777777" w:rsidR="00B30BAC" w:rsidRPr="00DD2170" w:rsidRDefault="00B30BAC" w:rsidP="00B30BAC">
      <w:pPr>
        <w:pStyle w:val="BodyText"/>
        <w:rPr>
          <w:lang w:val="en-US"/>
        </w:rPr>
      </w:pPr>
    </w:p>
    <w:p w14:paraId="72DF38C2" w14:textId="6F741930" w:rsidR="00B30BAC" w:rsidRPr="00DD2170" w:rsidRDefault="00B30BAC" w:rsidP="00B30BAC">
      <w:pPr>
        <w:pStyle w:val="BodyText"/>
        <w:rPr>
          <w:lang w:val="en-US"/>
        </w:rPr>
      </w:pPr>
      <w:r w:rsidRPr="00DD2170">
        <w:rPr>
          <w:lang w:val="en-US"/>
        </w:rPr>
        <w:t>(</w:t>
      </w:r>
      <w:r w:rsidR="00671881">
        <w:rPr>
          <w:lang w:val="en-US"/>
        </w:rPr>
        <w:t>3</w:t>
      </w:r>
      <w:r w:rsidRPr="00DD2170">
        <w:rPr>
          <w:lang w:val="en-US"/>
        </w:rPr>
        <w:t>)</w:t>
      </w:r>
      <w:r w:rsidR="009E6FE7">
        <w:rPr>
          <w:lang w:val="en-US"/>
        </w:rPr>
        <w:t xml:space="preserve"> </w:t>
      </w:r>
      <w:r w:rsidRPr="00DD2170">
        <w:rPr>
          <w:lang w:val="en-US"/>
        </w:rPr>
        <w:t xml:space="preserve">Following selection of the </w:t>
      </w:r>
      <w:r>
        <w:rPr>
          <w:lang w:val="en-US"/>
        </w:rPr>
        <w:t>h</w:t>
      </w:r>
      <w:r w:rsidRPr="00DD2170">
        <w:rPr>
          <w:lang w:val="en-US"/>
        </w:rPr>
        <w:t xml:space="preserve">ydrodynamic </w:t>
      </w:r>
      <w:r>
        <w:rPr>
          <w:lang w:val="en-US"/>
        </w:rPr>
        <w:t>e</w:t>
      </w:r>
      <w:r w:rsidRPr="00DD2170">
        <w:rPr>
          <w:lang w:val="en-US"/>
        </w:rPr>
        <w:t xml:space="preserve">stimate </w:t>
      </w:r>
      <w:r>
        <w:rPr>
          <w:lang w:val="en-US"/>
        </w:rPr>
        <w:t>a</w:t>
      </w:r>
      <w:r w:rsidRPr="00DD2170">
        <w:rPr>
          <w:lang w:val="en-US"/>
        </w:rPr>
        <w:t>pproach (HEA), the design approach may be selected from Table 4.3 which sets out the recommended requirements in terms of the assessment that should be applied to estimate the action or action effect arising from the marine environment.</w:t>
      </w:r>
    </w:p>
    <w:p w14:paraId="789158D8" w14:textId="5BFB4B1B" w:rsidR="00B30BAC" w:rsidRPr="00DD2170" w:rsidRDefault="00B30BAC" w:rsidP="00B30BAC">
      <w:pPr>
        <w:pStyle w:val="Tabletitle"/>
        <w:rPr>
          <w:lang w:val="en-US"/>
        </w:rPr>
      </w:pPr>
      <w:bookmarkStart w:id="90" w:name="_Toc148963805"/>
      <w:r w:rsidRPr="00DD2170">
        <w:rPr>
          <w:lang w:val="en-US"/>
        </w:rPr>
        <w:t xml:space="preserve">Table 4.3 </w:t>
      </w:r>
      <w:r w:rsidR="007D16C1">
        <w:t>—</w:t>
      </w:r>
      <w:r w:rsidR="007D16C1">
        <w:rPr>
          <w:lang w:val="en-US"/>
        </w:rPr>
        <w:t xml:space="preserve"> </w:t>
      </w:r>
      <w:r w:rsidRPr="00DD2170">
        <w:rPr>
          <w:lang w:val="en-US"/>
        </w:rPr>
        <w:t xml:space="preserve">Design </w:t>
      </w:r>
      <w:r>
        <w:rPr>
          <w:lang w:val="en-US"/>
        </w:rPr>
        <w:t>a</w:t>
      </w:r>
      <w:r w:rsidRPr="00DD2170">
        <w:rPr>
          <w:lang w:val="en-US"/>
        </w:rPr>
        <w:t>pproach selection matrix</w:t>
      </w:r>
      <w:bookmarkEnd w:id="90"/>
    </w:p>
    <w:tbl>
      <w:tblPr>
        <w:tblStyle w:val="TableGrid12"/>
        <w:tblW w:w="0" w:type="auto"/>
        <w:tblLook w:val="04A0" w:firstRow="1" w:lastRow="0" w:firstColumn="1" w:lastColumn="0" w:noHBand="0" w:noVBand="1"/>
      </w:tblPr>
      <w:tblGrid>
        <w:gridCol w:w="1420"/>
        <w:gridCol w:w="4154"/>
        <w:gridCol w:w="4147"/>
      </w:tblGrid>
      <w:tr w:rsidR="00B30BAC" w:rsidRPr="00000DE3" w14:paraId="55C5C8E5" w14:textId="77777777" w:rsidTr="00A53F6A">
        <w:tc>
          <w:tcPr>
            <w:tcW w:w="1185" w:type="dxa"/>
            <w:tcBorders>
              <w:top w:val="single" w:sz="12" w:space="0" w:color="auto"/>
              <w:left w:val="single" w:sz="12" w:space="0" w:color="auto"/>
            </w:tcBorders>
          </w:tcPr>
          <w:p w14:paraId="7B0A45BC" w14:textId="7AC60169" w:rsidR="00B30BAC" w:rsidRPr="00D820D6" w:rsidRDefault="00B30BAC" w:rsidP="00146007">
            <w:pPr>
              <w:pStyle w:val="Tableheader-"/>
              <w:jc w:val="center"/>
              <w:rPr>
                <w:b/>
                <w:bCs/>
              </w:rPr>
            </w:pPr>
            <w:r w:rsidRPr="00D820D6">
              <w:rPr>
                <w:b/>
                <w:bCs/>
                <w:sz w:val="22"/>
              </w:rPr>
              <w:t xml:space="preserve">HEA </w:t>
            </w:r>
            <w:r w:rsidR="001F298E">
              <w:rPr>
                <w:b/>
                <w:bCs/>
                <w:sz w:val="22"/>
              </w:rPr>
              <w:t>l</w:t>
            </w:r>
            <w:r w:rsidRPr="00D820D6">
              <w:rPr>
                <w:b/>
                <w:bCs/>
                <w:sz w:val="22"/>
              </w:rPr>
              <w:t>evel</w:t>
            </w:r>
          </w:p>
        </w:tc>
        <w:tc>
          <w:tcPr>
            <w:tcW w:w="4273" w:type="dxa"/>
            <w:tcBorders>
              <w:top w:val="single" w:sz="12" w:space="0" w:color="auto"/>
            </w:tcBorders>
          </w:tcPr>
          <w:p w14:paraId="54223375" w14:textId="77777777" w:rsidR="00B30BAC" w:rsidRPr="00D820D6" w:rsidRDefault="00B30BAC" w:rsidP="00146007">
            <w:pPr>
              <w:pStyle w:val="Tableheader-"/>
              <w:jc w:val="center"/>
              <w:rPr>
                <w:b/>
                <w:bCs/>
              </w:rPr>
            </w:pPr>
            <w:r w:rsidRPr="00D820D6">
              <w:rPr>
                <w:b/>
                <w:bCs/>
                <w:sz w:val="22"/>
              </w:rPr>
              <w:t>Low-to medium structure design/</w:t>
            </w:r>
            <w:r>
              <w:rPr>
                <w:b/>
                <w:bCs/>
                <w:sz w:val="22"/>
              </w:rPr>
              <w:br/>
            </w:r>
            <w:r w:rsidRPr="00D820D6">
              <w:rPr>
                <w:b/>
                <w:bCs/>
                <w:sz w:val="22"/>
              </w:rPr>
              <w:t>response uncertainty</w:t>
            </w:r>
            <w:r w:rsidRPr="00D820D6">
              <w:rPr>
                <w:position w:val="6"/>
                <w:sz w:val="18"/>
                <w:szCs w:val="18"/>
              </w:rPr>
              <w:t>a</w:t>
            </w:r>
          </w:p>
        </w:tc>
        <w:tc>
          <w:tcPr>
            <w:tcW w:w="4263" w:type="dxa"/>
            <w:tcBorders>
              <w:top w:val="single" w:sz="12" w:space="0" w:color="auto"/>
              <w:right w:val="single" w:sz="12" w:space="0" w:color="auto"/>
            </w:tcBorders>
          </w:tcPr>
          <w:p w14:paraId="3F1CFA94" w14:textId="77777777" w:rsidR="00B30BAC" w:rsidRPr="00D820D6" w:rsidRDefault="00B30BAC" w:rsidP="00146007">
            <w:pPr>
              <w:pStyle w:val="Tableheader-"/>
              <w:jc w:val="center"/>
              <w:rPr>
                <w:b/>
                <w:bCs/>
              </w:rPr>
            </w:pPr>
            <w:r w:rsidRPr="00D820D6">
              <w:rPr>
                <w:b/>
                <w:bCs/>
                <w:sz w:val="22"/>
              </w:rPr>
              <w:t>High structure design/</w:t>
            </w:r>
            <w:r>
              <w:rPr>
                <w:b/>
                <w:bCs/>
                <w:sz w:val="22"/>
              </w:rPr>
              <w:br/>
            </w:r>
            <w:r w:rsidRPr="00D820D6">
              <w:rPr>
                <w:b/>
                <w:bCs/>
                <w:sz w:val="22"/>
              </w:rPr>
              <w:t>response uncertainty</w:t>
            </w:r>
            <w:r w:rsidRPr="00D820D6">
              <w:rPr>
                <w:position w:val="6"/>
                <w:sz w:val="18"/>
                <w:szCs w:val="18"/>
              </w:rPr>
              <w:t>a</w:t>
            </w:r>
          </w:p>
        </w:tc>
      </w:tr>
      <w:tr w:rsidR="00B30BAC" w:rsidRPr="00000DE3" w14:paraId="042CB7F5" w14:textId="77777777" w:rsidTr="00A53F6A">
        <w:tc>
          <w:tcPr>
            <w:tcW w:w="1185" w:type="dxa"/>
            <w:tcBorders>
              <w:left w:val="single" w:sz="12" w:space="0" w:color="auto"/>
            </w:tcBorders>
          </w:tcPr>
          <w:p w14:paraId="1FB8DDD3" w14:textId="77777777" w:rsidR="00B30BAC" w:rsidRPr="00F81126" w:rsidRDefault="00B30BAC" w:rsidP="001F298E">
            <w:pPr>
              <w:pStyle w:val="Tablebody"/>
              <w:jc w:val="center"/>
            </w:pPr>
            <w:r w:rsidRPr="00883B8D">
              <w:t>HEA</w:t>
            </w:r>
            <w:r w:rsidRPr="00AE3F47">
              <w:t>1</w:t>
            </w:r>
          </w:p>
        </w:tc>
        <w:tc>
          <w:tcPr>
            <w:tcW w:w="4273" w:type="dxa"/>
          </w:tcPr>
          <w:p w14:paraId="122298F5" w14:textId="77777777" w:rsidR="00B30BAC" w:rsidRPr="00F81126" w:rsidRDefault="00B30BAC" w:rsidP="00A53F6A">
            <w:pPr>
              <w:pStyle w:val="Tablebody"/>
            </w:pPr>
            <w:r w:rsidRPr="00F81126">
              <w:t>DA1</w:t>
            </w:r>
          </w:p>
        </w:tc>
        <w:tc>
          <w:tcPr>
            <w:tcW w:w="4263" w:type="dxa"/>
            <w:tcBorders>
              <w:right w:val="single" w:sz="12" w:space="0" w:color="auto"/>
            </w:tcBorders>
          </w:tcPr>
          <w:p w14:paraId="5452B669" w14:textId="568AA1A9" w:rsidR="00B30BAC" w:rsidRPr="00377615" w:rsidRDefault="00B30BAC" w:rsidP="00A53F6A">
            <w:pPr>
              <w:pStyle w:val="Tablebody"/>
              <w:rPr>
                <w:lang w:val="nb-NO"/>
              </w:rPr>
            </w:pPr>
            <w:r w:rsidRPr="00377615">
              <w:rPr>
                <w:lang w:val="nb-NO"/>
              </w:rPr>
              <w:t xml:space="preserve">Not </w:t>
            </w:r>
            <w:r w:rsidR="000E47EB">
              <w:rPr>
                <w:lang w:val="nb-NO"/>
              </w:rPr>
              <w:t>applicable</w:t>
            </w:r>
          </w:p>
        </w:tc>
      </w:tr>
      <w:tr w:rsidR="00B30BAC" w:rsidRPr="00BD06E7" w14:paraId="020A39FE" w14:textId="77777777" w:rsidTr="00A53F6A">
        <w:tc>
          <w:tcPr>
            <w:tcW w:w="1185" w:type="dxa"/>
            <w:tcBorders>
              <w:left w:val="single" w:sz="12" w:space="0" w:color="auto"/>
            </w:tcBorders>
          </w:tcPr>
          <w:p w14:paraId="4299F55D" w14:textId="77777777" w:rsidR="00B30BAC" w:rsidRPr="00F81126" w:rsidRDefault="00B30BAC" w:rsidP="001F298E">
            <w:pPr>
              <w:pStyle w:val="Tablebody"/>
              <w:jc w:val="center"/>
            </w:pPr>
            <w:r w:rsidRPr="00883B8D">
              <w:t>HEA</w:t>
            </w:r>
            <w:r w:rsidRPr="00AE3F47">
              <w:t>2</w:t>
            </w:r>
          </w:p>
        </w:tc>
        <w:tc>
          <w:tcPr>
            <w:tcW w:w="4273" w:type="dxa"/>
          </w:tcPr>
          <w:p w14:paraId="2766D5F1" w14:textId="77777777" w:rsidR="00B30BAC" w:rsidRPr="00F81126" w:rsidRDefault="00B30BAC" w:rsidP="00A53F6A">
            <w:pPr>
              <w:pStyle w:val="Tablebody"/>
              <w:rPr>
                <w:vertAlign w:val="superscript"/>
                <w:lang w:val="nb-NO"/>
              </w:rPr>
            </w:pPr>
            <w:r w:rsidRPr="00F81126">
              <w:rPr>
                <w:lang w:val="nb-NO"/>
              </w:rPr>
              <w:t>DA1 or DA2</w:t>
            </w:r>
            <w:r w:rsidRPr="00D820D6">
              <w:rPr>
                <w:rFonts w:eastAsia="Calibri" w:cs="Times New Roman"/>
                <w:position w:val="6"/>
                <w:sz w:val="18"/>
                <w:szCs w:val="18"/>
                <w:lang w:eastAsia="en-US"/>
              </w:rPr>
              <w:t>b</w:t>
            </w:r>
          </w:p>
        </w:tc>
        <w:tc>
          <w:tcPr>
            <w:tcW w:w="4263" w:type="dxa"/>
            <w:tcBorders>
              <w:right w:val="single" w:sz="12" w:space="0" w:color="auto"/>
            </w:tcBorders>
          </w:tcPr>
          <w:p w14:paraId="2F2A3A45" w14:textId="77777777" w:rsidR="00B30BAC" w:rsidRPr="00D820D6" w:rsidRDefault="00B30BAC" w:rsidP="00A53F6A">
            <w:pPr>
              <w:pStyle w:val="Tablebody"/>
              <w:rPr>
                <w:lang w:val="nb-NO"/>
              </w:rPr>
            </w:pPr>
            <w:r w:rsidRPr="00F81126">
              <w:rPr>
                <w:lang w:val="nb-NO"/>
              </w:rPr>
              <w:t xml:space="preserve">DA1 </w:t>
            </w:r>
            <w:r w:rsidRPr="00377615">
              <w:rPr>
                <w:lang w:val="nb-NO"/>
              </w:rPr>
              <w:t>+ DA4 or DA2 + DA4</w:t>
            </w:r>
          </w:p>
        </w:tc>
      </w:tr>
      <w:tr w:rsidR="00B30BAC" w:rsidRPr="00BD06E7" w14:paraId="6B4EA17D" w14:textId="77777777" w:rsidTr="00A53F6A">
        <w:tc>
          <w:tcPr>
            <w:tcW w:w="1185" w:type="dxa"/>
            <w:tcBorders>
              <w:left w:val="single" w:sz="12" w:space="0" w:color="auto"/>
              <w:bottom w:val="single" w:sz="12" w:space="0" w:color="auto"/>
            </w:tcBorders>
          </w:tcPr>
          <w:p w14:paraId="5D5F7F57" w14:textId="77777777" w:rsidR="00B30BAC" w:rsidRPr="00F81126" w:rsidRDefault="00B30BAC" w:rsidP="001F298E">
            <w:pPr>
              <w:pStyle w:val="Tablebody"/>
              <w:jc w:val="center"/>
            </w:pPr>
            <w:r w:rsidRPr="00883B8D">
              <w:t>HEA</w:t>
            </w:r>
            <w:r w:rsidRPr="00AE3F47">
              <w:t>3</w:t>
            </w:r>
          </w:p>
        </w:tc>
        <w:tc>
          <w:tcPr>
            <w:tcW w:w="4273" w:type="dxa"/>
            <w:tcBorders>
              <w:bottom w:val="single" w:sz="12" w:space="0" w:color="auto"/>
            </w:tcBorders>
          </w:tcPr>
          <w:p w14:paraId="33A5240B" w14:textId="77777777" w:rsidR="00B30BAC" w:rsidRPr="00F81126" w:rsidRDefault="00B30BAC" w:rsidP="00A53F6A">
            <w:pPr>
              <w:pStyle w:val="Tablebody"/>
            </w:pPr>
            <w:r w:rsidRPr="00F81126">
              <w:t>DA1 or DA2 or DA3 or any previous with DA4</w:t>
            </w:r>
          </w:p>
        </w:tc>
        <w:tc>
          <w:tcPr>
            <w:tcW w:w="4263" w:type="dxa"/>
            <w:tcBorders>
              <w:bottom w:val="single" w:sz="12" w:space="0" w:color="auto"/>
              <w:right w:val="single" w:sz="12" w:space="0" w:color="auto"/>
            </w:tcBorders>
          </w:tcPr>
          <w:p w14:paraId="61649901" w14:textId="77777777" w:rsidR="00B30BAC" w:rsidRPr="00D820D6" w:rsidRDefault="00B30BAC" w:rsidP="00A53F6A">
            <w:pPr>
              <w:pStyle w:val="Tablebody"/>
              <w:rPr>
                <w:lang w:val="nb-NO"/>
              </w:rPr>
            </w:pPr>
            <w:r w:rsidRPr="00D820D6">
              <w:rPr>
                <w:lang w:val="nb-NO"/>
              </w:rPr>
              <w:t>DA1</w:t>
            </w:r>
            <w:r w:rsidRPr="00D820D6">
              <w:rPr>
                <w:rFonts w:eastAsia="Calibri" w:cs="Times New Roman"/>
                <w:position w:val="6"/>
                <w:sz w:val="18"/>
                <w:szCs w:val="18"/>
                <w:lang w:val="nb-NO" w:eastAsia="en-US"/>
              </w:rPr>
              <w:t>c</w:t>
            </w:r>
            <w:r w:rsidRPr="003A2F53">
              <w:rPr>
                <w:lang w:val="nb-NO"/>
              </w:rPr>
              <w:t xml:space="preserve"> </w:t>
            </w:r>
            <w:r w:rsidRPr="00D820D6">
              <w:rPr>
                <w:lang w:val="nb-NO"/>
              </w:rPr>
              <w:t>+ DA4 or DA2 + DA4 or DA3 + DA4</w:t>
            </w:r>
          </w:p>
        </w:tc>
      </w:tr>
      <w:tr w:rsidR="00B30BAC" w:rsidRPr="00000DE3" w14:paraId="0B4FB9CA" w14:textId="77777777" w:rsidTr="00146007">
        <w:tc>
          <w:tcPr>
            <w:tcW w:w="0" w:type="auto"/>
            <w:gridSpan w:val="3"/>
            <w:tcBorders>
              <w:top w:val="single" w:sz="12" w:space="0" w:color="auto"/>
              <w:left w:val="single" w:sz="12" w:space="0" w:color="auto"/>
              <w:bottom w:val="single" w:sz="12" w:space="0" w:color="auto"/>
              <w:right w:val="single" w:sz="12" w:space="0" w:color="auto"/>
            </w:tcBorders>
          </w:tcPr>
          <w:p w14:paraId="3215278B" w14:textId="77777777" w:rsidR="001C4E7A" w:rsidRPr="00000DE3" w:rsidRDefault="001C4E7A" w:rsidP="001C4E7A">
            <w:pPr>
              <w:pStyle w:val="Tablefooter"/>
              <w:widowControl w:val="0"/>
            </w:pPr>
            <w:r w:rsidRPr="00D820D6">
              <w:rPr>
                <w:position w:val="6"/>
                <w:sz w:val="16"/>
                <w:szCs w:val="16"/>
              </w:rPr>
              <w:t>a</w:t>
            </w:r>
            <w:r>
              <w:rPr>
                <w:lang w:val="en-US"/>
              </w:rPr>
              <w:tab/>
            </w:r>
            <w:r w:rsidRPr="00000DE3">
              <w:t>Where the term «uncertainty» is defined in N</w:t>
            </w:r>
            <w:r>
              <w:t>ote</w:t>
            </w:r>
            <w:r w:rsidRPr="00000DE3">
              <w:t xml:space="preserve"> </w:t>
            </w:r>
            <w:r>
              <w:t>3</w:t>
            </w:r>
            <w:r w:rsidRPr="00000DE3">
              <w:t>.</w:t>
            </w:r>
          </w:p>
          <w:p w14:paraId="709AD403" w14:textId="77777777" w:rsidR="001C4E7A" w:rsidRPr="00000DE3" w:rsidRDefault="001C4E7A" w:rsidP="001C4E7A">
            <w:pPr>
              <w:pStyle w:val="Tablefooter"/>
              <w:widowControl w:val="0"/>
            </w:pPr>
            <w:r w:rsidRPr="00D820D6">
              <w:rPr>
                <w:position w:val="6"/>
                <w:sz w:val="16"/>
                <w:szCs w:val="16"/>
              </w:rPr>
              <w:t>b</w:t>
            </w:r>
            <w:r>
              <w:rPr>
                <w:lang w:val="en-US"/>
              </w:rPr>
              <w:tab/>
            </w:r>
            <w:r w:rsidRPr="00000DE3">
              <w:t xml:space="preserve">See Clause 13 and </w:t>
            </w:r>
            <w:r>
              <w:t>Annex H</w:t>
            </w:r>
            <w:r w:rsidRPr="00000DE3">
              <w:t xml:space="preserve"> for DA2 methods.</w:t>
            </w:r>
          </w:p>
          <w:p w14:paraId="4C27299F" w14:textId="4E81E62F" w:rsidR="001C4E7A" w:rsidRPr="001C4E7A" w:rsidRDefault="001C4E7A" w:rsidP="001C4E7A">
            <w:pPr>
              <w:pStyle w:val="Tablefooternote"/>
              <w:spacing w:after="240"/>
              <w:rPr>
                <w:lang w:val="en-US"/>
              </w:rPr>
            </w:pPr>
            <w:r w:rsidRPr="00D820D6">
              <w:rPr>
                <w:position w:val="6"/>
                <w:sz w:val="16"/>
                <w:szCs w:val="16"/>
              </w:rPr>
              <w:t>c</w:t>
            </w:r>
            <w:r>
              <w:rPr>
                <w:lang w:val="en-US"/>
              </w:rPr>
              <w:tab/>
            </w:r>
            <w:r>
              <w:t>M</w:t>
            </w:r>
            <w:r w:rsidRPr="00000DE3">
              <w:t xml:space="preserve">ore advanced </w:t>
            </w:r>
            <w:r>
              <w:t>design approaches</w:t>
            </w:r>
            <w:r w:rsidRPr="00000DE3">
              <w:t xml:space="preserve"> than DA1 </w:t>
            </w:r>
            <w:r>
              <w:t>should be used</w:t>
            </w:r>
            <w:r w:rsidRPr="00000DE3">
              <w:t xml:space="preserve"> at HEA3 level especially with highest structure design/response uncertainty.</w:t>
            </w:r>
          </w:p>
          <w:p w14:paraId="4296285A" w14:textId="3B627B76" w:rsidR="00B30BAC" w:rsidRPr="00000DE3" w:rsidRDefault="00B30BAC" w:rsidP="00A53F6A">
            <w:pPr>
              <w:pStyle w:val="Tablefooternote"/>
            </w:pPr>
            <w:r w:rsidRPr="00000DE3">
              <w:t>NOTE</w:t>
            </w:r>
            <w:r w:rsidR="003834A9">
              <w:t xml:space="preserve"> 1</w:t>
            </w:r>
            <w:r w:rsidR="002D0FA0">
              <w:rPr>
                <w:lang w:val="en-US"/>
              </w:rPr>
              <w:tab/>
            </w:r>
            <w:r w:rsidRPr="00000DE3">
              <w:t xml:space="preserve">As explained in </w:t>
            </w:r>
            <w:r>
              <w:t>4.</w:t>
            </w:r>
            <w:r w:rsidR="00971BCF">
              <w:t>2</w:t>
            </w:r>
            <w:r w:rsidRPr="00000DE3">
              <w:t>:</w:t>
            </w:r>
          </w:p>
          <w:p w14:paraId="1596ECEC" w14:textId="77777777" w:rsidR="00B30BAC" w:rsidRPr="00000DE3" w:rsidRDefault="00B30BAC">
            <w:pPr>
              <w:pStyle w:val="tablefooter0"/>
              <w:numPr>
                <w:ilvl w:val="0"/>
                <w:numId w:val="24"/>
              </w:numPr>
              <w:spacing w:before="60" w:beforeAutospacing="0" w:after="60" w:afterAutospacing="0" w:line="200" w:lineRule="atLeast"/>
              <w:rPr>
                <w:rFonts w:ascii="Cambria" w:eastAsia="MS Mincho" w:hAnsi="Cambria"/>
                <w:sz w:val="20"/>
                <w:szCs w:val="20"/>
                <w:lang w:val="en-GB"/>
              </w:rPr>
            </w:pPr>
            <w:r>
              <w:rPr>
                <w:rFonts w:ascii="Cambria" w:eastAsia="MS Mincho" w:hAnsi="Cambria"/>
                <w:sz w:val="20"/>
                <w:szCs w:val="20"/>
                <w:lang w:val="en-GB"/>
              </w:rPr>
              <w:t>DA</w:t>
            </w:r>
            <w:r w:rsidRPr="00000DE3">
              <w:rPr>
                <w:rFonts w:ascii="Cambria" w:eastAsia="MS Mincho" w:hAnsi="Cambria"/>
                <w:sz w:val="20"/>
                <w:szCs w:val="20"/>
                <w:lang w:val="en-GB"/>
              </w:rPr>
              <w:t>1: Semi-probabilistic partial factors approach (loads and resistances) with appropriate sensitivity testing of key parameters based on the application of semi-empirical structure response formulae</w:t>
            </w:r>
            <w:r>
              <w:rPr>
                <w:rFonts w:ascii="Cambria" w:eastAsia="MS Mincho" w:hAnsi="Cambria"/>
                <w:sz w:val="20"/>
                <w:szCs w:val="20"/>
                <w:lang w:val="en-GB"/>
              </w:rPr>
              <w:t>;</w:t>
            </w:r>
          </w:p>
          <w:p w14:paraId="5A0BE69C" w14:textId="73ABF19E" w:rsidR="00B30BAC" w:rsidRPr="00000DE3" w:rsidRDefault="00B30BAC">
            <w:pPr>
              <w:pStyle w:val="tablefooter0"/>
              <w:numPr>
                <w:ilvl w:val="0"/>
                <w:numId w:val="24"/>
              </w:numPr>
              <w:spacing w:before="60" w:beforeAutospacing="0" w:after="60" w:afterAutospacing="0" w:line="200" w:lineRule="atLeast"/>
              <w:rPr>
                <w:rFonts w:ascii="Cambria" w:eastAsia="MS Mincho" w:hAnsi="Cambria"/>
                <w:sz w:val="20"/>
                <w:szCs w:val="20"/>
                <w:lang w:val="en-GB"/>
              </w:rPr>
            </w:pPr>
            <w:r>
              <w:rPr>
                <w:rFonts w:ascii="Cambria" w:eastAsia="MS Mincho" w:hAnsi="Cambria"/>
                <w:sz w:val="20"/>
                <w:szCs w:val="20"/>
                <w:lang w:val="en-GB"/>
              </w:rPr>
              <w:t>DA</w:t>
            </w:r>
            <w:r w:rsidRPr="00000DE3">
              <w:rPr>
                <w:rFonts w:ascii="Cambria" w:eastAsia="MS Mincho" w:hAnsi="Cambria"/>
                <w:sz w:val="20"/>
                <w:szCs w:val="20"/>
                <w:lang w:val="en-GB"/>
              </w:rPr>
              <w:t xml:space="preserve">2: Probabilistic </w:t>
            </w:r>
            <w:r w:rsidR="00E8267F">
              <w:rPr>
                <w:rFonts w:ascii="Cambria" w:eastAsia="MS Mincho" w:hAnsi="Cambria"/>
                <w:sz w:val="20"/>
                <w:szCs w:val="20"/>
                <w:lang w:val="en-GB"/>
              </w:rPr>
              <w:t xml:space="preserve">(reliability based) </w:t>
            </w:r>
            <w:r w:rsidRPr="00000DE3">
              <w:rPr>
                <w:rFonts w:ascii="Cambria" w:eastAsia="MS Mincho" w:hAnsi="Cambria"/>
                <w:sz w:val="20"/>
                <w:szCs w:val="20"/>
                <w:lang w:val="en-GB"/>
              </w:rPr>
              <w:t xml:space="preserve">approach with allowable probabilities of failure or </w:t>
            </w:r>
            <w:r w:rsidR="00586658" w:rsidRPr="004C026F">
              <w:rPr>
                <w:rFonts w:ascii="Cambria" w:eastAsia="MS Mincho" w:hAnsi="Cambria"/>
                <w:i/>
                <w:iCs/>
                <w:sz w:val="20"/>
                <w:szCs w:val="20"/>
                <w:lang w:val="en-GB"/>
              </w:rPr>
              <w:sym w:font="Symbol" w:char="F062"/>
            </w:r>
            <w:r w:rsidRPr="00000DE3">
              <w:rPr>
                <w:rFonts w:ascii="Cambria" w:eastAsia="MS Mincho" w:hAnsi="Cambria"/>
                <w:sz w:val="20"/>
                <w:szCs w:val="20"/>
                <w:lang w:val="en-GB"/>
              </w:rPr>
              <w:t xml:space="preserve"> indexes</w:t>
            </w:r>
            <w:r>
              <w:rPr>
                <w:rFonts w:ascii="Cambria" w:eastAsia="MS Mincho" w:hAnsi="Cambria"/>
                <w:sz w:val="20"/>
                <w:szCs w:val="20"/>
                <w:lang w:val="en-GB"/>
              </w:rPr>
              <w:t>;</w:t>
            </w:r>
          </w:p>
          <w:p w14:paraId="159AD673" w14:textId="77777777" w:rsidR="00B30BAC" w:rsidRPr="00000DE3" w:rsidRDefault="00B30BAC">
            <w:pPr>
              <w:pStyle w:val="tablefooter0"/>
              <w:numPr>
                <w:ilvl w:val="0"/>
                <w:numId w:val="24"/>
              </w:numPr>
              <w:spacing w:before="60" w:beforeAutospacing="0" w:after="60" w:afterAutospacing="0" w:line="200" w:lineRule="atLeast"/>
              <w:rPr>
                <w:rFonts w:ascii="Cambria" w:eastAsia="MS Mincho" w:hAnsi="Cambria"/>
                <w:sz w:val="20"/>
                <w:szCs w:val="20"/>
                <w:lang w:val="en-GB"/>
              </w:rPr>
            </w:pPr>
            <w:r>
              <w:rPr>
                <w:rFonts w:ascii="Cambria" w:eastAsia="MS Mincho" w:hAnsi="Cambria"/>
                <w:sz w:val="20"/>
                <w:szCs w:val="20"/>
                <w:lang w:val="en-GB"/>
              </w:rPr>
              <w:t>DA</w:t>
            </w:r>
            <w:r w:rsidRPr="00000DE3">
              <w:rPr>
                <w:rFonts w:ascii="Cambria" w:eastAsia="MS Mincho" w:hAnsi="Cambria"/>
                <w:sz w:val="20"/>
                <w:szCs w:val="20"/>
                <w:lang w:val="en-GB"/>
              </w:rPr>
              <w:t>3: Risk-informed approach with a socio-economic optimisation to determine optimum probability of failure of the considered structure</w:t>
            </w:r>
            <w:r>
              <w:rPr>
                <w:rFonts w:ascii="Cambria" w:eastAsia="MS Mincho" w:hAnsi="Cambria"/>
                <w:sz w:val="20"/>
                <w:szCs w:val="20"/>
                <w:lang w:val="en-GB"/>
              </w:rPr>
              <w:t>;</w:t>
            </w:r>
          </w:p>
          <w:p w14:paraId="7021C334" w14:textId="303D9ABA" w:rsidR="00B30BAC" w:rsidRPr="00A53F6A" w:rsidRDefault="00B30BAC">
            <w:pPr>
              <w:pStyle w:val="tablefooter0"/>
              <w:numPr>
                <w:ilvl w:val="0"/>
                <w:numId w:val="24"/>
              </w:numPr>
              <w:spacing w:before="120" w:beforeAutospacing="0" w:after="240" w:afterAutospacing="0" w:line="200" w:lineRule="atLeast"/>
              <w:ind w:left="357" w:hanging="357"/>
              <w:rPr>
                <w:lang w:val="en-GB"/>
              </w:rPr>
            </w:pPr>
            <w:r>
              <w:rPr>
                <w:rFonts w:ascii="Cambria" w:eastAsia="MS Mincho" w:hAnsi="Cambria"/>
                <w:sz w:val="20"/>
                <w:szCs w:val="20"/>
                <w:lang w:val="en-GB"/>
              </w:rPr>
              <w:t>DA</w:t>
            </w:r>
            <w:r w:rsidRPr="00000DE3">
              <w:rPr>
                <w:rFonts w:ascii="Cambria" w:eastAsia="MS Mincho" w:hAnsi="Cambria"/>
                <w:sz w:val="20"/>
                <w:szCs w:val="20"/>
                <w:lang w:val="en-GB"/>
              </w:rPr>
              <w:t xml:space="preserve">4: Design assisted by testing approach, in combination with </w:t>
            </w:r>
            <w:r>
              <w:rPr>
                <w:rFonts w:ascii="Cambria" w:eastAsia="MS Mincho" w:hAnsi="Cambria"/>
                <w:sz w:val="20"/>
                <w:szCs w:val="20"/>
                <w:lang w:val="en-GB"/>
              </w:rPr>
              <w:t>DA</w:t>
            </w:r>
            <w:r w:rsidRPr="00000DE3">
              <w:rPr>
                <w:rFonts w:ascii="Cambria" w:eastAsia="MS Mincho" w:hAnsi="Cambria"/>
                <w:sz w:val="20"/>
                <w:szCs w:val="20"/>
                <w:lang w:val="en-GB"/>
              </w:rPr>
              <w:t xml:space="preserve">1, </w:t>
            </w:r>
            <w:r>
              <w:rPr>
                <w:rFonts w:ascii="Cambria" w:eastAsia="MS Mincho" w:hAnsi="Cambria"/>
                <w:sz w:val="20"/>
                <w:szCs w:val="20"/>
                <w:lang w:val="en-GB"/>
              </w:rPr>
              <w:t>DA</w:t>
            </w:r>
            <w:r w:rsidRPr="00000DE3">
              <w:rPr>
                <w:rFonts w:ascii="Cambria" w:eastAsia="MS Mincho" w:hAnsi="Cambria"/>
                <w:sz w:val="20"/>
                <w:szCs w:val="20"/>
                <w:lang w:val="en-GB"/>
              </w:rPr>
              <w:t xml:space="preserve">2 or </w:t>
            </w:r>
            <w:r>
              <w:rPr>
                <w:rFonts w:ascii="Cambria" w:eastAsia="MS Mincho" w:hAnsi="Cambria"/>
                <w:sz w:val="20"/>
                <w:szCs w:val="20"/>
                <w:lang w:val="en-GB"/>
              </w:rPr>
              <w:t>DA</w:t>
            </w:r>
            <w:r w:rsidRPr="00000DE3">
              <w:rPr>
                <w:rFonts w:ascii="Cambria" w:eastAsia="MS Mincho" w:hAnsi="Cambria"/>
                <w:sz w:val="20"/>
                <w:szCs w:val="20"/>
                <w:lang w:val="en-GB"/>
              </w:rPr>
              <w:t>3.</w:t>
            </w:r>
          </w:p>
          <w:p w14:paraId="5A4AA264" w14:textId="71A2EC2E" w:rsidR="00B30BAC" w:rsidRDefault="003834A9" w:rsidP="00C016A4">
            <w:pPr>
              <w:pStyle w:val="Tablefooternote"/>
              <w:spacing w:after="240"/>
            </w:pPr>
            <w:r w:rsidRPr="00E346E8">
              <w:t>NOTE</w:t>
            </w:r>
            <w:r w:rsidR="00163469">
              <w:t xml:space="preserve"> </w:t>
            </w:r>
            <w:r w:rsidR="00475606">
              <w:t>2</w:t>
            </w:r>
            <w:r w:rsidR="002D0FA0">
              <w:rPr>
                <w:lang w:val="en-US"/>
              </w:rPr>
              <w:tab/>
            </w:r>
            <w:r w:rsidRPr="00E346E8">
              <w:t>Guidance and limitation of use of DA2 and DA3 are given in EN</w:t>
            </w:r>
            <w:r w:rsidR="00C06A23">
              <w:t xml:space="preserve"> </w:t>
            </w:r>
            <w:r w:rsidRPr="00E346E8">
              <w:t>1990</w:t>
            </w:r>
            <w:r w:rsidR="00D84BE4">
              <w:t>:202</w:t>
            </w:r>
            <w:r w:rsidR="00190A35">
              <w:t>3</w:t>
            </w:r>
            <w:r w:rsidR="00C06A23">
              <w:t>,</w:t>
            </w:r>
            <w:r w:rsidRPr="00E346E8">
              <w:t xml:space="preserve"> C.3.1</w:t>
            </w:r>
            <w:r w:rsidR="00C11772">
              <w:t>.</w:t>
            </w:r>
          </w:p>
          <w:p w14:paraId="1D84D0EC" w14:textId="0FD08B6F" w:rsidR="00B30BAC" w:rsidRPr="00000DE3" w:rsidRDefault="009A54EB" w:rsidP="001C4E7A">
            <w:pPr>
              <w:pStyle w:val="Tablefooternote"/>
              <w:spacing w:after="240"/>
            </w:pPr>
            <w:r w:rsidRPr="00DD2170">
              <w:rPr>
                <w:lang w:val="en-US"/>
              </w:rPr>
              <w:t xml:space="preserve">NOTE </w:t>
            </w:r>
            <w:r>
              <w:rPr>
                <w:lang w:val="en-US"/>
              </w:rPr>
              <w:t>3</w:t>
            </w:r>
            <w:r w:rsidRPr="00DD2170">
              <w:rPr>
                <w:lang w:val="en-US"/>
              </w:rPr>
              <w:tab/>
              <w:t>The term «structure uncertainty» is associated mainly with the structure (and sub-element) type and excludes uncertainty pertaining to the hydrodynamic (sea) conditions at the structure’s site. Low structure uncertainty can, for example, apply where the physical processes/ response mechanisms are relatively simple and/ or there is an established and validated structural analysis approach, whereas high structure uncertainty may apply where the physical processes/response mechanisms are complex and/ or there are several analytical methods available giving widely varying results and/or the conditions are significantly outside the application limits of an established structural analysis approach</w:t>
            </w:r>
            <w:r w:rsidR="00586658">
              <w:rPr>
                <w:lang w:val="en-US"/>
              </w:rPr>
              <w:t>.</w:t>
            </w:r>
          </w:p>
        </w:tc>
      </w:tr>
    </w:tbl>
    <w:p w14:paraId="65F65429" w14:textId="291F3E53" w:rsidR="00B30BAC" w:rsidRPr="00DD2170" w:rsidRDefault="00B30BAC" w:rsidP="00C016A4">
      <w:pPr>
        <w:pStyle w:val="Note"/>
        <w:spacing w:before="240"/>
        <w:rPr>
          <w:lang w:val="en-US"/>
        </w:rPr>
      </w:pPr>
      <w:r w:rsidRPr="00DD2170">
        <w:rPr>
          <w:lang w:val="en-US"/>
        </w:rPr>
        <w:t>NOTE</w:t>
      </w:r>
      <w:r w:rsidRPr="00DD2170">
        <w:rPr>
          <w:lang w:val="en-US"/>
        </w:rPr>
        <w:tab/>
        <w:t xml:space="preserve">Whatever the design approach, physical tests and numerical models based on Computational Fluid Dynamics (CFD) or other fluid-structure simulation methods are widely used for assessing wave and current actions to coastal structure as well as the structure’s response. Further guidance and recommendations concerning their application and calibration is provided in Clauses 6 to 11 and in Annexes D to </w:t>
      </w:r>
      <w:r w:rsidR="00BA5DBF">
        <w:rPr>
          <w:lang w:val="en-US"/>
        </w:rPr>
        <w:t>F</w:t>
      </w:r>
      <w:r w:rsidRPr="00DD2170">
        <w:rPr>
          <w:lang w:val="en-US"/>
        </w:rPr>
        <w:t>.</w:t>
      </w:r>
    </w:p>
    <w:p w14:paraId="360796D1" w14:textId="3D9743B1" w:rsidR="00B30BAC" w:rsidRPr="00D820D6"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91" w:name="_Toc135137138"/>
      <w:bookmarkStart w:id="92" w:name="_Toc148963806"/>
      <w:r w:rsidRPr="00D820D6">
        <w:rPr>
          <w:szCs w:val="24"/>
        </w:rPr>
        <w:t>Representative values of hydrodynamic loads</w:t>
      </w:r>
      <w:bookmarkEnd w:id="91"/>
      <w:bookmarkEnd w:id="92"/>
      <w:r w:rsidR="002B16BA" w:rsidRPr="002B16BA">
        <w:rPr>
          <w:szCs w:val="24"/>
        </w:rPr>
        <w:t xml:space="preserve"> </w:t>
      </w:r>
    </w:p>
    <w:p w14:paraId="5C31954F" w14:textId="77777777" w:rsidR="00B30BAC" w:rsidRPr="00D820D6"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93" w:name="_Toc135137139"/>
      <w:bookmarkStart w:id="94" w:name="_Toc148963807"/>
      <w:r w:rsidRPr="00D820D6">
        <w:rPr>
          <w:szCs w:val="24"/>
        </w:rPr>
        <w:t>General</w:t>
      </w:r>
      <w:bookmarkEnd w:id="93"/>
      <w:bookmarkEnd w:id="94"/>
    </w:p>
    <w:p w14:paraId="7539D92E" w14:textId="239C0134"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 xml:space="preserve">Representative values </w:t>
      </w:r>
      <w:r w:rsidR="0045677D" w:rsidRPr="0045677D">
        <w:rPr>
          <w:lang w:val="en-US"/>
        </w:rPr>
        <w:t xml:space="preserve">of hydrodynamic loads </w:t>
      </w:r>
      <w:r w:rsidRPr="00DD2170">
        <w:rPr>
          <w:lang w:val="en-US"/>
        </w:rPr>
        <w:t>shall account for the uncertainty of the occurrence of and variability</w:t>
      </w:r>
      <w:r w:rsidR="0045677D">
        <w:rPr>
          <w:lang w:val="en-US"/>
        </w:rPr>
        <w:t xml:space="preserve"> of</w:t>
      </w:r>
      <w:r w:rsidRPr="00DD2170">
        <w:rPr>
          <w:lang w:val="en-US"/>
        </w:rPr>
        <w:t xml:space="preserve"> metocean events.</w:t>
      </w:r>
    </w:p>
    <w:p w14:paraId="474D9F9D" w14:textId="2F897DE2" w:rsidR="00B30BAC" w:rsidRDefault="00B30BAC" w:rsidP="00B30BAC">
      <w:pPr>
        <w:pStyle w:val="Note"/>
        <w:rPr>
          <w:lang w:val="en-US"/>
        </w:rPr>
      </w:pPr>
      <w:r w:rsidRPr="00DD2170">
        <w:rPr>
          <w:lang w:val="en-US"/>
        </w:rPr>
        <w:t>NOTE</w:t>
      </w:r>
      <w:r w:rsidR="00754EDD">
        <w:rPr>
          <w:lang w:val="en-US"/>
        </w:rPr>
        <w:t xml:space="preserve"> 1</w:t>
      </w:r>
      <w:r w:rsidRPr="00DD2170">
        <w:rPr>
          <w:lang w:val="en-US"/>
        </w:rPr>
        <w:tab/>
        <w:t xml:space="preserve">The distribution of individual wave heights and individual wave periods within metocean events (i.e. during storms) is sometimes directly accounted for in action models by calibration or through statistical and/or spectral descriptions. Wave heights mentioned in semi-empirical design formulae are therefore specified quantiles of the wave height short-term statistical distribution, according to the action model and to the type of structure. This is why the uncertainty associated with individual wave distributions (short term statistics) is not detailed in this </w:t>
      </w:r>
      <w:r w:rsidR="00F876E7">
        <w:rPr>
          <w:lang w:val="en-US"/>
        </w:rPr>
        <w:t>subclause</w:t>
      </w:r>
      <w:r w:rsidRPr="00DD2170">
        <w:rPr>
          <w:lang w:val="en-US"/>
        </w:rPr>
        <w:t xml:space="preserve"> (see Clauses 5 to 11).</w:t>
      </w:r>
    </w:p>
    <w:p w14:paraId="5551BBB1" w14:textId="726F7E7E" w:rsidR="00754EDD" w:rsidRPr="00754EDD" w:rsidRDefault="00754EDD" w:rsidP="00754EDD">
      <w:pPr>
        <w:pStyle w:val="Note"/>
        <w:rPr>
          <w:lang w:val="en-US"/>
        </w:rPr>
      </w:pPr>
      <w:r w:rsidRPr="00DD2170">
        <w:rPr>
          <w:lang w:val="en-US"/>
        </w:rPr>
        <w:t>NOTE</w:t>
      </w:r>
      <w:r>
        <w:rPr>
          <w:lang w:val="en-US"/>
        </w:rPr>
        <w:t xml:space="preserve"> 2</w:t>
      </w:r>
      <w:r w:rsidRPr="00DD2170">
        <w:rPr>
          <w:lang w:val="en-US"/>
        </w:rPr>
        <w:tab/>
        <w:t xml:space="preserve">The metocean </w:t>
      </w:r>
      <w:r>
        <w:rPr>
          <w:lang w:val="en-US"/>
        </w:rPr>
        <w:t>events governing the design</w:t>
      </w:r>
      <w:r w:rsidRPr="00DD2170">
        <w:rPr>
          <w:lang w:val="en-US"/>
        </w:rPr>
        <w:t xml:space="preserve"> can depend on the limit state to be checked and on the part of the structure under consideration.</w:t>
      </w:r>
    </w:p>
    <w:p w14:paraId="222CB600" w14:textId="78B0A22F" w:rsidR="00B30BAC" w:rsidRDefault="00B30BAC" w:rsidP="00B30BAC">
      <w:pPr>
        <w:pStyle w:val="BodyText"/>
        <w:rPr>
          <w:lang w:val="en-US"/>
        </w:rPr>
      </w:pPr>
      <w:r w:rsidRPr="00DD2170">
        <w:rPr>
          <w:lang w:val="en-US"/>
        </w:rPr>
        <w:t>(</w:t>
      </w:r>
      <w:r w:rsidR="00520462">
        <w:rPr>
          <w:lang w:val="en-US"/>
        </w:rPr>
        <w:t>2</w:t>
      </w:r>
      <w:r w:rsidRPr="00DD2170">
        <w:rPr>
          <w:lang w:val="en-US"/>
        </w:rPr>
        <w:t>)</w:t>
      </w:r>
      <w:r w:rsidR="009E6FE7">
        <w:rPr>
          <w:lang w:val="en-US"/>
        </w:rPr>
        <w:t xml:space="preserve"> </w:t>
      </w:r>
      <w:r w:rsidRPr="00DD2170">
        <w:rPr>
          <w:lang w:val="en-US"/>
        </w:rPr>
        <w:t>Local or regional variations due to climate and sea level changes shall be taken into account</w:t>
      </w:r>
      <w:r w:rsidR="005C6041">
        <w:rPr>
          <w:lang w:val="en-US"/>
        </w:rPr>
        <w:t xml:space="preserve"> when determining </w:t>
      </w:r>
      <w:r w:rsidR="00D354B0">
        <w:rPr>
          <w:lang w:val="en-US"/>
        </w:rPr>
        <w:t>representative values of hydrodynamic loads</w:t>
      </w:r>
      <w:r w:rsidRPr="00DD2170">
        <w:rPr>
          <w:lang w:val="en-US"/>
        </w:rPr>
        <w:t>.</w:t>
      </w:r>
    </w:p>
    <w:p w14:paraId="284EF239" w14:textId="196505BB" w:rsidR="00B30BAC" w:rsidRPr="00DD2170" w:rsidRDefault="002E1D6F" w:rsidP="00A53F6A">
      <w:pPr>
        <w:pStyle w:val="Note"/>
        <w:rPr>
          <w:lang w:val="en-US"/>
        </w:rPr>
      </w:pPr>
      <w:r>
        <w:rPr>
          <w:lang w:val="en-US"/>
        </w:rPr>
        <w:t>NOTE</w:t>
      </w:r>
      <w:r w:rsidR="009E74ED">
        <w:rPr>
          <w:lang w:val="en-US"/>
        </w:rPr>
        <w:t xml:space="preserve"> 1</w:t>
      </w:r>
      <w:r>
        <w:rPr>
          <w:lang w:val="en-US"/>
        </w:rPr>
        <w:tab/>
      </w:r>
      <w:r w:rsidR="00B30BAC" w:rsidRPr="00C61ADD">
        <w:rPr>
          <w:lang w:val="en-US"/>
        </w:rPr>
        <w:t xml:space="preserve">For the determination of </w:t>
      </w:r>
      <w:r w:rsidR="00A83BE1">
        <w:rPr>
          <w:lang w:val="en-US"/>
        </w:rPr>
        <w:t>representative hydrodynamic</w:t>
      </w:r>
      <w:r w:rsidR="00B30BAC" w:rsidRPr="00C61ADD">
        <w:rPr>
          <w:lang w:val="en-US"/>
        </w:rPr>
        <w:t xml:space="preserve"> loads for a coastal structure a climate change scenario </w:t>
      </w:r>
      <w:r w:rsidR="008C42CA">
        <w:rPr>
          <w:lang w:val="en-US"/>
        </w:rPr>
        <w:t>can</w:t>
      </w:r>
      <w:r w:rsidR="008C42CA" w:rsidRPr="00C61ADD">
        <w:rPr>
          <w:lang w:val="en-US"/>
        </w:rPr>
        <w:t xml:space="preserve"> </w:t>
      </w:r>
      <w:r w:rsidR="00B30BAC" w:rsidRPr="00C61ADD">
        <w:rPr>
          <w:lang w:val="en-US"/>
        </w:rPr>
        <w:t>be chosen that is based on recent IP</w:t>
      </w:r>
      <w:r w:rsidR="00921CF7">
        <w:rPr>
          <w:lang w:val="en-US"/>
        </w:rPr>
        <w:t>C</w:t>
      </w:r>
      <w:r w:rsidR="00B30BAC" w:rsidRPr="00C61ADD">
        <w:rPr>
          <w:lang w:val="en-US"/>
        </w:rPr>
        <w:t xml:space="preserve">C </w:t>
      </w:r>
      <w:r w:rsidR="00BD0719">
        <w:rPr>
          <w:lang w:val="en-US"/>
        </w:rPr>
        <w:t xml:space="preserve">(International </w:t>
      </w:r>
      <w:r w:rsidR="008773CB">
        <w:rPr>
          <w:lang w:val="en-US"/>
        </w:rPr>
        <w:t xml:space="preserve">Panel on Climate Change) </w:t>
      </w:r>
      <w:r w:rsidR="00B30BAC" w:rsidRPr="00C61ADD">
        <w:rPr>
          <w:lang w:val="en-US"/>
        </w:rPr>
        <w:t xml:space="preserve">projections, or local refinements thereof. From these climate scenarios a medium emission scenario, </w:t>
      </w:r>
      <w:bookmarkStart w:id="95" w:name="_Hlk121402923"/>
      <w:r w:rsidR="00B30BAC" w:rsidRPr="00C61ADD">
        <w:rPr>
          <w:lang w:val="en-US"/>
        </w:rPr>
        <w:t>RCP4.5</w:t>
      </w:r>
      <w:bookmarkEnd w:id="95"/>
      <w:r w:rsidR="0009360C">
        <w:rPr>
          <w:lang w:val="en-US"/>
        </w:rPr>
        <w:t xml:space="preserve"> </w:t>
      </w:r>
      <w:r w:rsidR="005D7004">
        <w:rPr>
          <w:lang w:val="en-US"/>
        </w:rPr>
        <w:t>(</w:t>
      </w:r>
      <w:r w:rsidR="005D7004" w:rsidRPr="005D7004">
        <w:rPr>
          <w:lang w:val="en-US"/>
        </w:rPr>
        <w:t>R</w:t>
      </w:r>
      <w:r w:rsidR="005D7004">
        <w:rPr>
          <w:lang w:val="en-US"/>
        </w:rPr>
        <w:t xml:space="preserve">epresentative </w:t>
      </w:r>
      <w:r w:rsidR="0009360C">
        <w:rPr>
          <w:lang w:val="en-US"/>
        </w:rPr>
        <w:t xml:space="preserve">Concentration </w:t>
      </w:r>
      <w:r w:rsidR="005D7004" w:rsidRPr="005D7004">
        <w:rPr>
          <w:lang w:val="en-US"/>
        </w:rPr>
        <w:t>P</w:t>
      </w:r>
      <w:r w:rsidR="0009360C">
        <w:rPr>
          <w:lang w:val="en-US"/>
        </w:rPr>
        <w:t xml:space="preserve">athway </w:t>
      </w:r>
      <w:r w:rsidR="00997246">
        <w:rPr>
          <w:lang w:val="en-US"/>
        </w:rPr>
        <w:t xml:space="preserve">with </w:t>
      </w:r>
      <w:r w:rsidR="00997246" w:rsidRPr="00997246">
        <w:rPr>
          <w:lang w:val="en-US"/>
        </w:rPr>
        <w:t xml:space="preserve">a possible range of radiative forcing values in the year 2100 </w:t>
      </w:r>
      <w:r w:rsidR="00997246">
        <w:rPr>
          <w:lang w:val="en-US"/>
        </w:rPr>
        <w:t xml:space="preserve">of </w:t>
      </w:r>
      <w:r w:rsidR="00997246" w:rsidRPr="00997246">
        <w:rPr>
          <w:lang w:val="en-US"/>
        </w:rPr>
        <w:t>4</w:t>
      </w:r>
      <w:r w:rsidR="00997246">
        <w:rPr>
          <w:lang w:val="en-US"/>
        </w:rPr>
        <w:t>,</w:t>
      </w:r>
      <w:r w:rsidR="00997246" w:rsidRPr="00997246">
        <w:rPr>
          <w:lang w:val="en-US"/>
        </w:rPr>
        <w:t>5 W/m</w:t>
      </w:r>
      <w:r w:rsidR="00997246" w:rsidRPr="005C261F">
        <w:rPr>
          <w:position w:val="6"/>
          <w:sz w:val="16"/>
          <w:szCs w:val="16"/>
          <w:lang w:val="en-US"/>
        </w:rPr>
        <w:t>2</w:t>
      </w:r>
      <w:r w:rsidR="005D7004">
        <w:rPr>
          <w:lang w:val="en-US"/>
        </w:rPr>
        <w:t>)</w:t>
      </w:r>
      <w:r w:rsidR="00B30BAC" w:rsidRPr="00C61ADD">
        <w:rPr>
          <w:lang w:val="en-US"/>
        </w:rPr>
        <w:t xml:space="preserve">, </w:t>
      </w:r>
      <w:r w:rsidR="008C42CA">
        <w:rPr>
          <w:lang w:val="en-US"/>
        </w:rPr>
        <w:t>can</w:t>
      </w:r>
      <w:r w:rsidR="008C42CA" w:rsidRPr="00C61ADD">
        <w:rPr>
          <w:lang w:val="en-US"/>
        </w:rPr>
        <w:t xml:space="preserve"> </w:t>
      </w:r>
      <w:r w:rsidR="00B30BAC" w:rsidRPr="00C61ADD">
        <w:rPr>
          <w:lang w:val="en-US"/>
        </w:rPr>
        <w:t xml:space="preserve">be applied together with the most likely of all model outcomes, unless the National Annex </w:t>
      </w:r>
      <w:r w:rsidR="007944A7">
        <w:rPr>
          <w:lang w:val="en-US"/>
        </w:rPr>
        <w:t>describes another method</w:t>
      </w:r>
      <w:r w:rsidR="00B30BAC" w:rsidRPr="00C61ADD">
        <w:rPr>
          <w:lang w:val="en-US"/>
        </w:rPr>
        <w:t>.</w:t>
      </w:r>
    </w:p>
    <w:p w14:paraId="77AF2E79" w14:textId="2CD638F8" w:rsidR="00B30BAC" w:rsidRPr="00A53F6A" w:rsidRDefault="009E74ED" w:rsidP="008F1F1F">
      <w:pPr>
        <w:pStyle w:val="Note"/>
        <w:rPr>
          <w:lang w:val="en-US"/>
        </w:rPr>
      </w:pPr>
      <w:r>
        <w:rPr>
          <w:lang w:val="en-US"/>
        </w:rPr>
        <w:t>NOTE 2</w:t>
      </w:r>
      <w:r>
        <w:rPr>
          <w:lang w:val="en-US"/>
        </w:rPr>
        <w:tab/>
      </w:r>
      <w:r w:rsidR="00B30BAC" w:rsidRPr="00DD2170">
        <w:rPr>
          <w:lang w:val="en-US"/>
        </w:rPr>
        <w:t xml:space="preserve">For non-adaptable and non-replaceable structures or parts thereof, the most adverse </w:t>
      </w:r>
      <w:r w:rsidR="00916F31" w:rsidRPr="00916F31">
        <w:rPr>
          <w:lang w:val="en-US"/>
        </w:rPr>
        <w:t>metocean parameters’ random processes</w:t>
      </w:r>
      <w:r w:rsidR="00916F31" w:rsidRPr="00916F31" w:rsidDel="00783502">
        <w:rPr>
          <w:lang w:val="en-US"/>
        </w:rPr>
        <w:t xml:space="preserve"> </w:t>
      </w:r>
      <w:r w:rsidR="00B30BAC" w:rsidRPr="00DD2170">
        <w:rPr>
          <w:lang w:val="en-US"/>
        </w:rPr>
        <w:t xml:space="preserve">during the design service life of the structure </w:t>
      </w:r>
      <w:r w:rsidR="008F1F1F">
        <w:rPr>
          <w:lang w:val="en-US"/>
        </w:rPr>
        <w:t>are</w:t>
      </w:r>
      <w:r w:rsidR="00B30BAC" w:rsidRPr="00DD2170">
        <w:rPr>
          <w:lang w:val="en-US"/>
        </w:rPr>
        <w:t xml:space="preserve"> considered, </w:t>
      </w:r>
      <w:r w:rsidR="00B30BAC">
        <w:rPr>
          <w:lang w:val="en-US"/>
        </w:rPr>
        <w:t xml:space="preserve">according to the climate change scenario in </w:t>
      </w:r>
      <w:r w:rsidR="00A526DB">
        <w:rPr>
          <w:lang w:val="en-US"/>
        </w:rPr>
        <w:t>Note 1</w:t>
      </w:r>
      <w:r w:rsidR="0059580B">
        <w:rPr>
          <w:lang w:val="en-US"/>
        </w:rPr>
        <w:t>, unless the National Annex describes another method</w:t>
      </w:r>
      <w:r w:rsidR="00B30BAC">
        <w:rPr>
          <w:lang w:val="en-US"/>
        </w:rPr>
        <w:t>.</w:t>
      </w:r>
    </w:p>
    <w:p w14:paraId="4296C9DB" w14:textId="31543E43" w:rsidR="00DC5362" w:rsidRDefault="00A9490D" w:rsidP="005C261F">
      <w:pPr>
        <w:pStyle w:val="Note"/>
        <w:rPr>
          <w:lang w:val="en-US"/>
        </w:rPr>
      </w:pPr>
      <w:r>
        <w:rPr>
          <w:lang w:val="en-US"/>
        </w:rPr>
        <w:t>NOTE 3</w:t>
      </w:r>
      <w:r>
        <w:rPr>
          <w:lang w:val="en-US"/>
        </w:rPr>
        <w:tab/>
      </w:r>
      <w:r w:rsidRPr="00DD2170">
        <w:rPr>
          <w:lang w:val="en-US"/>
        </w:rPr>
        <w:t xml:space="preserve"> </w:t>
      </w:r>
      <w:r w:rsidR="00B30BAC" w:rsidRPr="00DD2170">
        <w:rPr>
          <w:lang w:val="en-US"/>
        </w:rPr>
        <w:t xml:space="preserve">For adaptable or replaceable structures or parts thereof, provided a maintenance and monitoring plan is explicitly addressed, the most adverse climate and sea level until the first </w:t>
      </w:r>
      <w:r w:rsidR="00366A29">
        <w:rPr>
          <w:lang w:val="en-US"/>
        </w:rPr>
        <w:t>major</w:t>
      </w:r>
      <w:r w:rsidR="00366A29" w:rsidRPr="00DD2170">
        <w:rPr>
          <w:lang w:val="en-US"/>
        </w:rPr>
        <w:t xml:space="preserve"> </w:t>
      </w:r>
      <w:r w:rsidR="00B30BAC" w:rsidRPr="00DD2170">
        <w:rPr>
          <w:lang w:val="en-US"/>
        </w:rPr>
        <w:t xml:space="preserve">planned maintenance, </w:t>
      </w:r>
      <w:r w:rsidR="0051671E">
        <w:rPr>
          <w:lang w:val="en-US"/>
        </w:rPr>
        <w:t>are</w:t>
      </w:r>
      <w:r w:rsidR="00DC5362" w:rsidRPr="00DC5362">
        <w:rPr>
          <w:lang w:val="en-US"/>
        </w:rPr>
        <w:t xml:space="preserve"> considered according to the climate change scenario in Note 1</w:t>
      </w:r>
      <w:r w:rsidR="0051671E">
        <w:rPr>
          <w:lang w:val="en-US"/>
        </w:rPr>
        <w:t xml:space="preserve">, </w:t>
      </w:r>
      <w:r w:rsidR="00F85C8F" w:rsidRPr="00F85C8F">
        <w:rPr>
          <w:lang w:val="en-US"/>
        </w:rPr>
        <w:t>unless the National Annex describes another method</w:t>
      </w:r>
      <w:r w:rsidR="00DC5362" w:rsidRPr="00DC5362">
        <w:rPr>
          <w:lang w:val="en-US"/>
        </w:rPr>
        <w:t>.</w:t>
      </w:r>
    </w:p>
    <w:p w14:paraId="34318BBE" w14:textId="07E564B6" w:rsidR="00B30BAC" w:rsidRPr="005C261F" w:rsidRDefault="00A9490D" w:rsidP="005C261F">
      <w:pPr>
        <w:pStyle w:val="Note"/>
        <w:rPr>
          <w:lang w:val="en-US"/>
        </w:rPr>
      </w:pPr>
      <w:r>
        <w:rPr>
          <w:lang w:val="en-US"/>
        </w:rPr>
        <w:t>NOTE 4</w:t>
      </w:r>
      <w:r>
        <w:rPr>
          <w:lang w:val="en-US"/>
        </w:rPr>
        <w:tab/>
      </w:r>
      <w:r w:rsidR="0084093F">
        <w:rPr>
          <w:lang w:val="en-US"/>
        </w:rPr>
        <w:t xml:space="preserve">In case </w:t>
      </w:r>
      <w:r w:rsidR="00B30BAC" w:rsidRPr="00DD2170">
        <w:rPr>
          <w:lang w:val="en-US"/>
        </w:rPr>
        <w:t xml:space="preserve">the maintenance schedule is not known, </w:t>
      </w:r>
      <w:r w:rsidR="00BB411B" w:rsidRPr="00450018">
        <w:rPr>
          <w:lang w:val="en-US"/>
        </w:rPr>
        <w:t>the climate change scenario in Note 1</w:t>
      </w:r>
      <w:r w:rsidR="00925140">
        <w:rPr>
          <w:lang w:val="en-US"/>
        </w:rPr>
        <w:t>,</w:t>
      </w:r>
      <w:r w:rsidR="00BB411B" w:rsidRPr="00450018">
        <w:rPr>
          <w:lang w:val="en-US"/>
        </w:rPr>
        <w:t xml:space="preserve"> and the </w:t>
      </w:r>
      <w:r w:rsidR="00803EC4">
        <w:rPr>
          <w:lang w:val="en-US"/>
        </w:rPr>
        <w:t xml:space="preserve">marine conditions </w:t>
      </w:r>
      <w:r w:rsidR="00431E17">
        <w:rPr>
          <w:lang w:val="en-US"/>
        </w:rPr>
        <w:t>(</w:t>
      </w:r>
      <w:r w:rsidR="00431E17" w:rsidRPr="00431E17">
        <w:rPr>
          <w:lang w:val="en-US"/>
        </w:rPr>
        <w:t>waves, currents, winds, water levels</w:t>
      </w:r>
      <w:r w:rsidR="00431E17">
        <w:rPr>
          <w:lang w:val="en-US"/>
        </w:rPr>
        <w:t xml:space="preserve">, etc.) </w:t>
      </w:r>
      <w:r w:rsidR="00BB411B" w:rsidRPr="00450018">
        <w:rPr>
          <w:lang w:val="en-US"/>
        </w:rPr>
        <w:t>fo</w:t>
      </w:r>
      <w:r w:rsidR="00BB411B">
        <w:rPr>
          <w:lang w:val="en-US"/>
        </w:rPr>
        <w:t>r</w:t>
      </w:r>
      <w:r w:rsidR="00B30BAC" w:rsidRPr="00DD2170">
        <w:rPr>
          <w:lang w:val="en-US"/>
        </w:rPr>
        <w:t xml:space="preserve"> 2/3 of the </w:t>
      </w:r>
      <w:r w:rsidR="00BB411B">
        <w:rPr>
          <w:lang w:val="en-US"/>
        </w:rPr>
        <w:t xml:space="preserve">intended </w:t>
      </w:r>
      <w:r w:rsidR="00B30BAC" w:rsidRPr="00DD2170">
        <w:rPr>
          <w:lang w:val="en-US"/>
        </w:rPr>
        <w:t>design service life of the structur</w:t>
      </w:r>
      <w:r w:rsidR="00BB411B">
        <w:rPr>
          <w:lang w:val="en-US"/>
        </w:rPr>
        <w:t>al</w:t>
      </w:r>
      <w:r w:rsidR="00B30BAC" w:rsidRPr="00DD2170">
        <w:rPr>
          <w:lang w:val="en-US"/>
        </w:rPr>
        <w:t xml:space="preserve"> parts </w:t>
      </w:r>
      <w:r w:rsidR="00AA2B63">
        <w:rPr>
          <w:lang w:val="en-US"/>
        </w:rPr>
        <w:t>are</w:t>
      </w:r>
      <w:r w:rsidR="00B30BAC" w:rsidRPr="00DD2170">
        <w:rPr>
          <w:lang w:val="en-US"/>
        </w:rPr>
        <w:t xml:space="preserve"> considered</w:t>
      </w:r>
      <w:r w:rsidR="00925140">
        <w:rPr>
          <w:lang w:val="en-US"/>
        </w:rPr>
        <w:t xml:space="preserve">, </w:t>
      </w:r>
      <w:r w:rsidR="00925140" w:rsidRPr="00F85C8F">
        <w:rPr>
          <w:lang w:val="en-US"/>
        </w:rPr>
        <w:t>unless the National Annex describes another method</w:t>
      </w:r>
      <w:r w:rsidR="00A874CE">
        <w:rPr>
          <w:lang w:val="en-US"/>
        </w:rPr>
        <w:t>.</w:t>
      </w:r>
    </w:p>
    <w:p w14:paraId="76265669" w14:textId="293D29B6" w:rsidR="00565A76" w:rsidRPr="00565A76" w:rsidRDefault="00565A76" w:rsidP="00565A76">
      <w:pPr>
        <w:pStyle w:val="Note"/>
        <w:rPr>
          <w:lang w:val="en-US"/>
        </w:rPr>
      </w:pPr>
      <w:r w:rsidRPr="00237080">
        <w:rPr>
          <w:lang w:val="en-US"/>
        </w:rPr>
        <w:t xml:space="preserve">NOTE </w:t>
      </w:r>
      <w:r w:rsidR="003C7E15">
        <w:rPr>
          <w:lang w:val="en-US"/>
        </w:rPr>
        <w:t>5</w:t>
      </w:r>
      <w:r w:rsidRPr="00237080">
        <w:rPr>
          <w:lang w:val="en-US"/>
        </w:rPr>
        <w:tab/>
        <w:t>Further considerations on climate change are given in Clause 5.</w:t>
      </w:r>
    </w:p>
    <w:p w14:paraId="5E3284D8" w14:textId="2A75EC28" w:rsidR="00B30BAC" w:rsidRDefault="00B30BAC" w:rsidP="00B30BAC">
      <w:pPr>
        <w:pStyle w:val="BodyText"/>
        <w:rPr>
          <w:lang w:val="en-US"/>
        </w:rPr>
      </w:pPr>
      <w:r w:rsidRPr="00DD2170">
        <w:rPr>
          <w:lang w:val="en-US"/>
        </w:rPr>
        <w:t>(</w:t>
      </w:r>
      <w:r w:rsidR="00996FE1">
        <w:rPr>
          <w:lang w:val="en-US"/>
        </w:rPr>
        <w:t>3</w:t>
      </w:r>
      <w:r w:rsidRPr="00DD2170">
        <w:rPr>
          <w:lang w:val="en-US"/>
        </w:rPr>
        <w:t>)</w:t>
      </w:r>
      <w:r w:rsidR="009E6FE7">
        <w:rPr>
          <w:lang w:val="en-US"/>
        </w:rPr>
        <w:t xml:space="preserve"> </w:t>
      </w:r>
      <w:r w:rsidRPr="00DD2170">
        <w:rPr>
          <w:lang w:val="en-US"/>
        </w:rPr>
        <w:t xml:space="preserve">When a statistical data analysis of the metocean events is performed, representative values </w:t>
      </w:r>
      <w:r w:rsidR="004373E8" w:rsidRPr="004373E8">
        <w:rPr>
          <w:lang w:val="en-US"/>
        </w:rPr>
        <w:t xml:space="preserve">of hydrodynamic loads </w:t>
      </w:r>
      <w:r w:rsidRPr="00DD2170">
        <w:rPr>
          <w:lang w:val="en-US"/>
        </w:rPr>
        <w:t>should be assessed using return periods or time-exceedance frequencies</w:t>
      </w:r>
      <w:r w:rsidR="00E56110">
        <w:rPr>
          <w:lang w:val="en-US"/>
        </w:rPr>
        <w:t xml:space="preserve"> </w:t>
      </w:r>
      <w:r w:rsidR="00E56110" w:rsidRPr="00E56110">
        <w:rPr>
          <w:lang w:val="en-US"/>
        </w:rPr>
        <w:t>of metocean parameters that are representative of metocean events (i.e. using long term statistics)</w:t>
      </w:r>
      <w:r w:rsidRPr="00DD2170">
        <w:rPr>
          <w:lang w:val="en-US"/>
        </w:rPr>
        <w:t>.</w:t>
      </w:r>
    </w:p>
    <w:p w14:paraId="2D2B4D04" w14:textId="2C9E0945" w:rsidR="00E56110" w:rsidRPr="00DD2170" w:rsidRDefault="00AA4A2B" w:rsidP="00B30BAC">
      <w:pPr>
        <w:pStyle w:val="BodyText"/>
        <w:rPr>
          <w:lang w:val="en-US"/>
        </w:rPr>
      </w:pPr>
      <w:r w:rsidRPr="00AA4A2B">
        <w:rPr>
          <w:lang w:val="en-US"/>
        </w:rPr>
        <w:t>(</w:t>
      </w:r>
      <w:r w:rsidR="00996FE1">
        <w:rPr>
          <w:lang w:val="en-US"/>
        </w:rPr>
        <w:t>4</w:t>
      </w:r>
      <w:r w:rsidRPr="00AA4A2B">
        <w:rPr>
          <w:lang w:val="en-US"/>
        </w:rPr>
        <w:t>)</w:t>
      </w:r>
      <w:r w:rsidR="009E6FE7">
        <w:rPr>
          <w:lang w:val="en-US"/>
        </w:rPr>
        <w:t xml:space="preserve"> </w:t>
      </w:r>
      <w:r w:rsidRPr="00AA4A2B">
        <w:rPr>
          <w:lang w:val="en-US"/>
        </w:rPr>
        <w:t>Taking into account a shorter duration of transient design situations, shorter return periods than those suited for persistent design situations</w:t>
      </w:r>
      <w:r w:rsidR="00B7498F">
        <w:rPr>
          <w:lang w:val="en-US"/>
        </w:rPr>
        <w:t xml:space="preserve"> may be defined</w:t>
      </w:r>
      <w:r w:rsidRPr="00AA4A2B">
        <w:rPr>
          <w:lang w:val="en-US"/>
        </w:rPr>
        <w:t>.</w:t>
      </w:r>
    </w:p>
    <w:p w14:paraId="531F4123" w14:textId="4F8FF5CA" w:rsidR="00B30BAC" w:rsidRPr="00DD2170" w:rsidRDefault="00B30BAC" w:rsidP="00B30BAC">
      <w:pPr>
        <w:pStyle w:val="BodyText"/>
        <w:rPr>
          <w:lang w:val="en-US"/>
        </w:rPr>
      </w:pPr>
      <w:r w:rsidRPr="00DD2170">
        <w:rPr>
          <w:lang w:val="en-US"/>
        </w:rPr>
        <w:t>(</w:t>
      </w:r>
      <w:r w:rsidR="00996FE1">
        <w:rPr>
          <w:lang w:val="en-US"/>
        </w:rPr>
        <w:t>5</w:t>
      </w:r>
      <w:r w:rsidRPr="00DD2170">
        <w:rPr>
          <w:lang w:val="en-US"/>
        </w:rPr>
        <w:t>)</w:t>
      </w:r>
      <w:r w:rsidR="009E6FE7">
        <w:rPr>
          <w:lang w:val="en-US"/>
        </w:rPr>
        <w:t xml:space="preserve"> </w:t>
      </w:r>
      <w:r w:rsidR="00D158B3" w:rsidRPr="00D158B3">
        <w:rPr>
          <w:lang w:val="en-US"/>
        </w:rPr>
        <w:t>In the Deep-sea Extremes Method,</w:t>
      </w:r>
      <w:r w:rsidR="00D158B3">
        <w:rPr>
          <w:lang w:val="en-US"/>
        </w:rPr>
        <w:t xml:space="preserve"> w</w:t>
      </w:r>
      <w:r w:rsidRPr="00DD2170">
        <w:rPr>
          <w:lang w:val="en-US"/>
        </w:rPr>
        <w:t>hen there is clear evidence of a moderate or greater degree of correlation between primary variables of metocean parameters, a joint probability assessment of the metocean parameters should be performed as long as this is compatible with the available data</w:t>
      </w:r>
      <w:r w:rsidR="005649B8">
        <w:rPr>
          <w:lang w:val="en-US"/>
        </w:rPr>
        <w:t>.</w:t>
      </w:r>
      <w:r w:rsidRPr="00DD2170">
        <w:rPr>
          <w:lang w:val="en-US"/>
        </w:rPr>
        <w:t xml:space="preserve"> </w:t>
      </w:r>
      <w:r w:rsidR="005649B8">
        <w:rPr>
          <w:lang w:val="en-US"/>
        </w:rPr>
        <w:t>T</w:t>
      </w:r>
      <w:r w:rsidRPr="00DD2170">
        <w:rPr>
          <w:lang w:val="en-US"/>
        </w:rPr>
        <w:t xml:space="preserve">he characteristic value </w:t>
      </w:r>
      <w:r w:rsidR="000329B9" w:rsidRPr="000329B9">
        <w:rPr>
          <w:lang w:val="en-US"/>
        </w:rPr>
        <w:t xml:space="preserve">of the hydrodynamic load </w:t>
      </w:r>
      <w:r w:rsidRPr="00DD2170">
        <w:rPr>
          <w:lang w:val="en-US"/>
        </w:rPr>
        <w:t xml:space="preserve">should be based on the </w:t>
      </w:r>
      <w:r w:rsidR="000329B9">
        <w:rPr>
          <w:lang w:val="en-US"/>
        </w:rPr>
        <w:t>c</w:t>
      </w:r>
      <w:r w:rsidRPr="00DD2170">
        <w:rPr>
          <w:lang w:val="en-US"/>
        </w:rPr>
        <w:t xml:space="preserve">haracteristic </w:t>
      </w:r>
      <w:r w:rsidR="00C96647">
        <w:rPr>
          <w:lang w:val="en-US"/>
        </w:rPr>
        <w:t>j</w:t>
      </w:r>
      <w:r w:rsidRPr="00DD2170">
        <w:rPr>
          <w:lang w:val="en-US"/>
        </w:rPr>
        <w:t xml:space="preserve">oint </w:t>
      </w:r>
      <w:r w:rsidR="00C96647">
        <w:rPr>
          <w:lang w:val="en-US"/>
        </w:rPr>
        <w:t>r</w:t>
      </w:r>
      <w:r w:rsidRPr="00DD2170">
        <w:rPr>
          <w:lang w:val="en-US"/>
        </w:rPr>
        <w:t xml:space="preserve">eturn </w:t>
      </w:r>
      <w:r w:rsidR="00C96647">
        <w:rPr>
          <w:lang w:val="en-US"/>
        </w:rPr>
        <w:t>p</w:t>
      </w:r>
      <w:r w:rsidRPr="00DD2170">
        <w:rPr>
          <w:lang w:val="en-US"/>
        </w:rPr>
        <w:t>eriod introduced in 4.</w:t>
      </w:r>
      <w:r w:rsidR="00C96647">
        <w:rPr>
          <w:lang w:val="en-US"/>
        </w:rPr>
        <w:t>7</w:t>
      </w:r>
      <w:r w:rsidRPr="00DD2170">
        <w:rPr>
          <w:lang w:val="en-US"/>
        </w:rPr>
        <w:t>.2(2)</w:t>
      </w:r>
      <w:r w:rsidR="00CF02CF">
        <w:rPr>
          <w:lang w:val="en-US"/>
        </w:rPr>
        <w:t xml:space="preserve"> </w:t>
      </w:r>
      <w:r w:rsidR="00CF02CF" w:rsidRPr="00CF02CF">
        <w:rPr>
          <w:lang w:val="en-US"/>
        </w:rPr>
        <w:t>and on the combination marginal return period introduced in 4.</w:t>
      </w:r>
      <w:r w:rsidR="00186E21">
        <w:rPr>
          <w:lang w:val="en-US"/>
        </w:rPr>
        <w:t>9</w:t>
      </w:r>
      <w:r w:rsidR="00CF02CF" w:rsidRPr="00CF02CF">
        <w:rPr>
          <w:lang w:val="en-US"/>
        </w:rPr>
        <w:t>.3</w:t>
      </w:r>
      <w:r w:rsidRPr="00DD2170">
        <w:rPr>
          <w:lang w:val="en-US"/>
        </w:rPr>
        <w:t>.</w:t>
      </w:r>
    </w:p>
    <w:p w14:paraId="7112C06A" w14:textId="77777777" w:rsidR="00B30BAC" w:rsidRPr="00DD2170" w:rsidRDefault="00B30BAC" w:rsidP="00B30BAC">
      <w:pPr>
        <w:pStyle w:val="Note"/>
        <w:rPr>
          <w:lang w:val="en-US"/>
        </w:rPr>
      </w:pPr>
      <w:r w:rsidRPr="00DD2170">
        <w:rPr>
          <w:lang w:val="en-US"/>
        </w:rPr>
        <w:t>NOTE</w:t>
      </w:r>
      <w:r w:rsidRPr="00DD2170">
        <w:rPr>
          <w:lang w:val="en-US"/>
        </w:rPr>
        <w:tab/>
        <w:t>When there is a very strong correlation, a full correlation can be assumed and fitting a joint probability distribution is not necessary anymore.</w:t>
      </w:r>
    </w:p>
    <w:p w14:paraId="03430778" w14:textId="1A827B6D" w:rsidR="00D84C10" w:rsidRDefault="00B30BAC" w:rsidP="00B30BAC">
      <w:pPr>
        <w:pStyle w:val="BodyText"/>
        <w:rPr>
          <w:lang w:val="en-US"/>
        </w:rPr>
      </w:pPr>
      <w:r w:rsidRPr="00DD2170">
        <w:rPr>
          <w:lang w:val="en-US"/>
        </w:rPr>
        <w:t>(</w:t>
      </w:r>
      <w:r w:rsidR="00996FE1">
        <w:rPr>
          <w:lang w:val="en-US"/>
        </w:rPr>
        <w:t>6</w:t>
      </w:r>
      <w:r w:rsidRPr="00DD2170">
        <w:rPr>
          <w:lang w:val="en-US"/>
        </w:rPr>
        <w:t>)</w:t>
      </w:r>
      <w:r w:rsidR="009E6FE7">
        <w:rPr>
          <w:lang w:val="en-US"/>
        </w:rPr>
        <w:t xml:space="preserve"> </w:t>
      </w:r>
      <w:r w:rsidR="00D158B3" w:rsidRPr="00D158B3">
        <w:rPr>
          <w:lang w:val="en-US"/>
        </w:rPr>
        <w:t>In the Deep-sea Extremes Method</w:t>
      </w:r>
      <w:r w:rsidR="0009232F">
        <w:rPr>
          <w:lang w:val="en-US"/>
        </w:rPr>
        <w:t xml:space="preserve"> </w:t>
      </w:r>
      <w:r w:rsidR="007176CE" w:rsidRPr="00DD2170">
        <w:rPr>
          <w:lang w:val="en-US"/>
        </w:rPr>
        <w:t xml:space="preserve">a marginal (individual) probability assessment of the metocean parameters </w:t>
      </w:r>
      <w:r w:rsidR="007176CE">
        <w:rPr>
          <w:lang w:val="en-US"/>
        </w:rPr>
        <w:t>may</w:t>
      </w:r>
      <w:r w:rsidR="007176CE" w:rsidRPr="00DD2170">
        <w:rPr>
          <w:lang w:val="en-US"/>
        </w:rPr>
        <w:t xml:space="preserve"> be performed</w:t>
      </w:r>
      <w:r w:rsidR="007176CE">
        <w:rPr>
          <w:lang w:val="en-US"/>
        </w:rPr>
        <w:t xml:space="preserve"> </w:t>
      </w:r>
      <w:r w:rsidR="00D158B3">
        <w:rPr>
          <w:lang w:val="en-US"/>
        </w:rPr>
        <w:t>w</w:t>
      </w:r>
      <w:r w:rsidRPr="00DD2170">
        <w:rPr>
          <w:lang w:val="en-US"/>
        </w:rPr>
        <w:t>hen</w:t>
      </w:r>
      <w:r w:rsidR="00D84C10">
        <w:rPr>
          <w:lang w:val="en-US"/>
        </w:rPr>
        <w:t>:</w:t>
      </w:r>
      <w:r w:rsidRPr="00DD2170">
        <w:rPr>
          <w:lang w:val="en-US"/>
        </w:rPr>
        <w:t xml:space="preserve"> </w:t>
      </w:r>
    </w:p>
    <w:p w14:paraId="04E72913" w14:textId="1AC5D6F2" w:rsidR="00D84C10" w:rsidRPr="005C261F" w:rsidRDefault="00B30BAC">
      <w:pPr>
        <w:pStyle w:val="ListBullet"/>
        <w:numPr>
          <w:ilvl w:val="0"/>
          <w:numId w:val="26"/>
        </w:numPr>
      </w:pPr>
      <w:r w:rsidRPr="005C261F">
        <w:t>there is a little degree of correlation between primary variables of metocean parameters</w:t>
      </w:r>
      <w:r w:rsidR="00D84C10" w:rsidRPr="005C261F">
        <w:t>;</w:t>
      </w:r>
      <w:r w:rsidRPr="005C261F">
        <w:t xml:space="preserve"> or </w:t>
      </w:r>
    </w:p>
    <w:p w14:paraId="1CF819BC" w14:textId="3E52BF83" w:rsidR="0009232F" w:rsidRPr="005C261F" w:rsidRDefault="00B30BAC">
      <w:pPr>
        <w:pStyle w:val="ListBullet"/>
        <w:numPr>
          <w:ilvl w:val="0"/>
          <w:numId w:val="26"/>
        </w:numPr>
      </w:pPr>
      <w:r w:rsidRPr="005C261F">
        <w:t>the structure’s response can be proved not to be sensitive to combined waves, currents and water levels</w:t>
      </w:r>
      <w:r w:rsidR="00D84C10" w:rsidRPr="005C261F">
        <w:t>;</w:t>
      </w:r>
      <w:r w:rsidRPr="005C261F">
        <w:t xml:space="preserve"> or </w:t>
      </w:r>
    </w:p>
    <w:p w14:paraId="2C724DFB" w14:textId="4F034E70" w:rsidR="00FB4835" w:rsidRPr="003167BD" w:rsidRDefault="00B30BAC">
      <w:pPr>
        <w:pStyle w:val="ListBullet"/>
        <w:numPr>
          <w:ilvl w:val="0"/>
          <w:numId w:val="26"/>
        </w:numPr>
        <w:rPr>
          <w:lang w:val="en-US"/>
        </w:rPr>
      </w:pPr>
      <w:r w:rsidRPr="005C261F">
        <w:t>the available data do not allow for a joint probability assessment</w:t>
      </w:r>
      <w:r w:rsidR="00D84C10" w:rsidRPr="005C261F">
        <w:t>.</w:t>
      </w:r>
    </w:p>
    <w:p w14:paraId="776CA781" w14:textId="4CE4F53B" w:rsidR="00B30BAC" w:rsidRPr="00DD2170" w:rsidRDefault="00FB4835" w:rsidP="00B30BAC">
      <w:pPr>
        <w:pStyle w:val="BodyText"/>
        <w:rPr>
          <w:lang w:val="en-US"/>
        </w:rPr>
      </w:pPr>
      <w:r>
        <w:rPr>
          <w:lang w:val="en-US"/>
        </w:rPr>
        <w:t>(</w:t>
      </w:r>
      <w:r w:rsidR="00996FE1">
        <w:rPr>
          <w:lang w:val="en-US"/>
        </w:rPr>
        <w:t>7</w:t>
      </w:r>
      <w:r>
        <w:rPr>
          <w:lang w:val="en-US"/>
        </w:rPr>
        <w:t xml:space="preserve">) </w:t>
      </w:r>
      <w:r w:rsidR="009270A1">
        <w:rPr>
          <w:lang w:val="en-US"/>
        </w:rPr>
        <w:t>T</w:t>
      </w:r>
      <w:r w:rsidR="00B30BAC" w:rsidRPr="00DD2170">
        <w:rPr>
          <w:lang w:val="en-US"/>
        </w:rPr>
        <w:t xml:space="preserve">he characteristic value </w:t>
      </w:r>
      <w:r w:rsidR="00E17019" w:rsidRPr="00E17019">
        <w:rPr>
          <w:lang w:val="en-US"/>
        </w:rPr>
        <w:t xml:space="preserve">of the hydrodynamic load </w:t>
      </w:r>
      <w:r w:rsidR="00B30BAC" w:rsidRPr="00DD2170">
        <w:rPr>
          <w:lang w:val="en-US"/>
        </w:rPr>
        <w:t xml:space="preserve">should be based on the </w:t>
      </w:r>
      <w:r w:rsidR="00B30BAC">
        <w:rPr>
          <w:lang w:val="en-US"/>
        </w:rPr>
        <w:t>c</w:t>
      </w:r>
      <w:r w:rsidR="00B30BAC" w:rsidRPr="00DD2170">
        <w:rPr>
          <w:lang w:val="en-US"/>
        </w:rPr>
        <w:t xml:space="preserve">haracteristic </w:t>
      </w:r>
      <w:r w:rsidR="00B30BAC">
        <w:rPr>
          <w:lang w:val="en-US"/>
        </w:rPr>
        <w:t>m</w:t>
      </w:r>
      <w:r w:rsidR="00B30BAC" w:rsidRPr="00DD2170">
        <w:rPr>
          <w:lang w:val="en-US"/>
        </w:rPr>
        <w:t xml:space="preserve">arginal </w:t>
      </w:r>
      <w:r w:rsidR="00B30BAC">
        <w:rPr>
          <w:lang w:val="en-US"/>
        </w:rPr>
        <w:t>r</w:t>
      </w:r>
      <w:r w:rsidR="00B30BAC" w:rsidRPr="00DD2170">
        <w:rPr>
          <w:lang w:val="en-US"/>
        </w:rPr>
        <w:t xml:space="preserve">eturn </w:t>
      </w:r>
      <w:r w:rsidR="00B30BAC">
        <w:rPr>
          <w:lang w:val="en-US"/>
        </w:rPr>
        <w:t>p</w:t>
      </w:r>
      <w:r w:rsidR="00B30BAC" w:rsidRPr="00DD2170">
        <w:rPr>
          <w:lang w:val="en-US"/>
        </w:rPr>
        <w:t>eriod introduced in 4.</w:t>
      </w:r>
      <w:r w:rsidR="00E17019">
        <w:rPr>
          <w:lang w:val="en-US"/>
        </w:rPr>
        <w:t>7</w:t>
      </w:r>
      <w:r w:rsidR="00B30BAC" w:rsidRPr="00DD2170">
        <w:rPr>
          <w:lang w:val="en-US"/>
        </w:rPr>
        <w:t>.2(1)</w:t>
      </w:r>
      <w:r w:rsidR="00E17019">
        <w:rPr>
          <w:lang w:val="en-US"/>
        </w:rPr>
        <w:t xml:space="preserve"> </w:t>
      </w:r>
      <w:r w:rsidR="00E7722E" w:rsidRPr="00E7722E">
        <w:rPr>
          <w:lang w:val="en-US"/>
        </w:rPr>
        <w:t>and on the combination marginal return period introduced in 4.</w:t>
      </w:r>
      <w:r w:rsidR="00186E21">
        <w:rPr>
          <w:lang w:val="en-US"/>
        </w:rPr>
        <w:t>9</w:t>
      </w:r>
      <w:r w:rsidR="00E7722E" w:rsidRPr="00E7722E">
        <w:rPr>
          <w:lang w:val="en-US"/>
        </w:rPr>
        <w:t>.2</w:t>
      </w:r>
      <w:r w:rsidR="00B30BAC" w:rsidRPr="00DD2170">
        <w:rPr>
          <w:lang w:val="en-US"/>
        </w:rPr>
        <w:t>.</w:t>
      </w:r>
    </w:p>
    <w:p w14:paraId="1E62E997" w14:textId="37AAF3B6" w:rsidR="00B30BAC" w:rsidRPr="00DD2170" w:rsidRDefault="00B30BAC" w:rsidP="00B30BAC">
      <w:pPr>
        <w:pStyle w:val="BodyText"/>
        <w:rPr>
          <w:lang w:val="en-US"/>
        </w:rPr>
      </w:pPr>
      <w:r w:rsidRPr="00DD2170">
        <w:rPr>
          <w:lang w:val="en-US"/>
        </w:rPr>
        <w:t>(</w:t>
      </w:r>
      <w:r w:rsidR="00E021DE">
        <w:rPr>
          <w:lang w:val="en-US"/>
        </w:rPr>
        <w:t>8</w:t>
      </w:r>
      <w:r w:rsidRPr="00DD2170">
        <w:rPr>
          <w:lang w:val="en-US"/>
        </w:rPr>
        <w:t>)</w:t>
      </w:r>
      <w:r w:rsidR="009E6FE7">
        <w:rPr>
          <w:lang w:val="en-US"/>
        </w:rPr>
        <w:t xml:space="preserve"> </w:t>
      </w:r>
      <w:r w:rsidRPr="00DD2170">
        <w:rPr>
          <w:lang w:val="en-US"/>
        </w:rPr>
        <w:t xml:space="preserve">The representative value of a </w:t>
      </w:r>
      <w:r w:rsidRPr="007E1132">
        <w:t>favourable</w:t>
      </w:r>
      <w:r w:rsidRPr="00DD2170">
        <w:rPr>
          <w:lang w:val="en-US"/>
        </w:rPr>
        <w:t>/stabilizing action shall be the minimum value likely to occur in the design situation under consideration.</w:t>
      </w:r>
    </w:p>
    <w:p w14:paraId="53A804B8" w14:textId="5E6DF2E4" w:rsidR="00B30BAC" w:rsidRPr="00DD2170" w:rsidRDefault="00B30BAC" w:rsidP="00B30BAC">
      <w:pPr>
        <w:pStyle w:val="Note"/>
        <w:rPr>
          <w:lang w:val="en-US"/>
        </w:rPr>
      </w:pPr>
      <w:r w:rsidRPr="00DD2170">
        <w:rPr>
          <w:lang w:val="en-US"/>
        </w:rPr>
        <w:t>NOTE</w:t>
      </w:r>
      <w:r w:rsidRPr="00DD2170">
        <w:rPr>
          <w:lang w:val="en-US"/>
        </w:rPr>
        <w:tab/>
        <w:t>The minimum value is often</w:t>
      </w:r>
      <w:r w:rsidR="00902160">
        <w:rPr>
          <w:lang w:val="en-US"/>
        </w:rPr>
        <w:t xml:space="preserve"> equal to</w:t>
      </w:r>
      <w:r w:rsidRPr="00DD2170">
        <w:rPr>
          <w:lang w:val="en-US"/>
        </w:rPr>
        <w:t xml:space="preserve"> zero.</w:t>
      </w:r>
    </w:p>
    <w:p w14:paraId="6FC9EFE4" w14:textId="07CCF352" w:rsidR="00B30BAC" w:rsidRPr="00DD2170" w:rsidRDefault="00B30BAC" w:rsidP="00B30BAC">
      <w:pPr>
        <w:pStyle w:val="BodyText"/>
        <w:rPr>
          <w:lang w:val="en-US"/>
        </w:rPr>
      </w:pPr>
      <w:r w:rsidRPr="00DD2170">
        <w:rPr>
          <w:lang w:val="en-US"/>
        </w:rPr>
        <w:t>(</w:t>
      </w:r>
      <w:r w:rsidR="00E021DE">
        <w:rPr>
          <w:lang w:val="en-US"/>
        </w:rPr>
        <w:t>9</w:t>
      </w:r>
      <w:r w:rsidRPr="00DD2170">
        <w:rPr>
          <w:lang w:val="en-US"/>
        </w:rPr>
        <w:t>)</w:t>
      </w:r>
      <w:r w:rsidR="009E6FE7">
        <w:rPr>
          <w:lang w:val="en-US"/>
        </w:rPr>
        <w:t xml:space="preserve"> </w:t>
      </w:r>
      <w:r w:rsidRPr="00DD2170">
        <w:rPr>
          <w:lang w:val="en-US"/>
        </w:rPr>
        <w:t xml:space="preserve">In the Full Transfer Approach, representative values </w:t>
      </w:r>
      <w:r w:rsidR="00AB658E" w:rsidRPr="00AB658E">
        <w:rPr>
          <w:lang w:val="en-US"/>
        </w:rPr>
        <w:t xml:space="preserve">of the hydrodynamic loads on structural elements (i.e. the characteristic value, the frequent value, the quasi-permanent value) </w:t>
      </w:r>
      <w:r w:rsidR="000C61F3">
        <w:rPr>
          <w:lang w:val="en-US"/>
        </w:rPr>
        <w:t>should be</w:t>
      </w:r>
      <w:r w:rsidRPr="00DD2170">
        <w:rPr>
          <w:lang w:val="en-US"/>
        </w:rPr>
        <w:t xml:space="preserve"> </w:t>
      </w:r>
      <w:r w:rsidR="00AB658E">
        <w:rPr>
          <w:lang w:val="en-US"/>
        </w:rPr>
        <w:t>assesse</w:t>
      </w:r>
      <w:r w:rsidR="009B3AE0">
        <w:rPr>
          <w:lang w:val="en-US"/>
        </w:rPr>
        <w:t>d with identical</w:t>
      </w:r>
      <w:r w:rsidRPr="00DD2170">
        <w:rPr>
          <w:lang w:val="en-US"/>
        </w:rPr>
        <w:t xml:space="preserve"> marginal return periods </w:t>
      </w:r>
      <w:r w:rsidR="00E563EC" w:rsidRPr="00E563EC">
        <w:rPr>
          <w:lang w:val="en-US"/>
        </w:rPr>
        <w:t xml:space="preserve">of the loads’ own distributions as those </w:t>
      </w:r>
      <w:r w:rsidRPr="00DD2170">
        <w:rPr>
          <w:lang w:val="en-US"/>
        </w:rPr>
        <w:t>given in 4.</w:t>
      </w:r>
      <w:r w:rsidR="0068068E">
        <w:rPr>
          <w:lang w:val="en-US"/>
        </w:rPr>
        <w:t>7</w:t>
      </w:r>
      <w:r w:rsidRPr="00DD2170">
        <w:rPr>
          <w:lang w:val="en-US"/>
        </w:rPr>
        <w:t>.2, 4.</w:t>
      </w:r>
      <w:r w:rsidR="0068068E">
        <w:rPr>
          <w:lang w:val="en-US"/>
        </w:rPr>
        <w:t>7</w:t>
      </w:r>
      <w:r w:rsidRPr="00DD2170">
        <w:rPr>
          <w:lang w:val="en-US"/>
        </w:rPr>
        <w:t>.</w:t>
      </w:r>
      <w:r w:rsidR="00D21EF1">
        <w:rPr>
          <w:lang w:val="en-US"/>
        </w:rPr>
        <w:t>4</w:t>
      </w:r>
      <w:r w:rsidRPr="00DD2170">
        <w:rPr>
          <w:lang w:val="en-US"/>
        </w:rPr>
        <w:t xml:space="preserve"> and 4.</w:t>
      </w:r>
      <w:r w:rsidR="0068068E">
        <w:rPr>
          <w:lang w:val="en-US"/>
        </w:rPr>
        <w:t>7</w:t>
      </w:r>
      <w:r w:rsidRPr="00DD2170">
        <w:rPr>
          <w:lang w:val="en-US"/>
        </w:rPr>
        <w:t>.</w:t>
      </w:r>
      <w:r w:rsidR="00D21EF1">
        <w:rPr>
          <w:lang w:val="en-US"/>
        </w:rPr>
        <w:t>5</w:t>
      </w:r>
      <w:r w:rsidRPr="00DD2170">
        <w:rPr>
          <w:lang w:val="en-US"/>
        </w:rPr>
        <w:t>.</w:t>
      </w:r>
    </w:p>
    <w:p w14:paraId="3104F0FF" w14:textId="773ED97F" w:rsidR="00B30BAC" w:rsidRPr="00A84CD4" w:rsidRDefault="00B30BAC" w:rsidP="00A84CD4">
      <w:pPr>
        <w:pStyle w:val="Heading3"/>
        <w:tabs>
          <w:tab w:val="left" w:pos="400"/>
          <w:tab w:val="left" w:pos="560"/>
          <w:tab w:val="left" w:pos="720"/>
          <w:tab w:val="left" w:pos="880"/>
        </w:tabs>
        <w:autoSpaceDE w:val="0"/>
        <w:autoSpaceDN w:val="0"/>
        <w:adjustRightInd w:val="0"/>
        <w:ind w:left="432" w:hanging="432"/>
        <w:rPr>
          <w:szCs w:val="24"/>
        </w:rPr>
      </w:pPr>
      <w:bookmarkStart w:id="96" w:name="_Toc135137140"/>
      <w:bookmarkStart w:id="97" w:name="_Toc148963808"/>
      <w:r w:rsidRPr="00D820D6">
        <w:rPr>
          <w:szCs w:val="24"/>
        </w:rPr>
        <w:t>Characteristic value</w:t>
      </w:r>
      <w:bookmarkEnd w:id="96"/>
      <w:bookmarkEnd w:id="97"/>
    </w:p>
    <w:p w14:paraId="259E2128" w14:textId="4042078D" w:rsidR="00B30BAC" w:rsidRDefault="008C5C46" w:rsidP="007E1132">
      <w:pPr>
        <w:pStyle w:val="BodyText"/>
        <w:rPr>
          <w:lang w:val="en-US"/>
        </w:rPr>
      </w:pPr>
      <w:r>
        <w:rPr>
          <w:lang w:val="en-US"/>
        </w:rPr>
        <w:t>(1)</w:t>
      </w:r>
      <w:r w:rsidR="002C5DEF">
        <w:rPr>
          <w:lang w:val="en-US"/>
        </w:rPr>
        <w:t xml:space="preserve"> </w:t>
      </w:r>
      <w:r w:rsidR="00B30BAC" w:rsidRPr="00DD2170">
        <w:rPr>
          <w:lang w:val="en-US"/>
        </w:rPr>
        <w:t xml:space="preserve">The </w:t>
      </w:r>
      <w:r w:rsidR="00E6220D">
        <w:rPr>
          <w:lang w:val="en-US"/>
        </w:rPr>
        <w:t xml:space="preserve">value of the </w:t>
      </w:r>
      <w:r w:rsidR="00B30BAC" w:rsidRPr="00DD2170">
        <w:rPr>
          <w:lang w:val="en-US"/>
        </w:rPr>
        <w:t xml:space="preserve">characteristic </w:t>
      </w:r>
      <w:r w:rsidR="00EB6095">
        <w:rPr>
          <w:lang w:val="en-US"/>
        </w:rPr>
        <w:t>m</w:t>
      </w:r>
      <w:r w:rsidR="00EB6095" w:rsidRPr="00DD2170">
        <w:rPr>
          <w:lang w:val="en-US"/>
        </w:rPr>
        <w:t xml:space="preserve">arginal </w:t>
      </w:r>
      <w:r w:rsidR="00EB6095">
        <w:rPr>
          <w:lang w:val="en-US"/>
        </w:rPr>
        <w:t>r</w:t>
      </w:r>
      <w:r w:rsidR="00EB6095" w:rsidRPr="00DD2170">
        <w:rPr>
          <w:lang w:val="en-US"/>
        </w:rPr>
        <w:t xml:space="preserve">eturn </w:t>
      </w:r>
      <w:r w:rsidR="00EB6095">
        <w:rPr>
          <w:lang w:val="en-US"/>
        </w:rPr>
        <w:t>p</w:t>
      </w:r>
      <w:r w:rsidR="00EB6095" w:rsidRPr="00DD2170">
        <w:rPr>
          <w:lang w:val="en-US"/>
        </w:rPr>
        <w:t>eriod</w:t>
      </w:r>
      <w:r w:rsidR="00EB6095">
        <w:rPr>
          <w:lang w:val="en-US"/>
        </w:rPr>
        <w:t xml:space="preserve"> </w:t>
      </w:r>
      <w:r>
        <w:rPr>
          <w:lang w:val="en-US"/>
        </w:rPr>
        <w:t>shall be</w:t>
      </w:r>
      <w:r w:rsidR="00B30BAC" w:rsidRPr="00DD2170">
        <w:rPr>
          <w:lang w:val="en-US"/>
        </w:rPr>
        <w:t xml:space="preserve"> assessed.</w:t>
      </w:r>
    </w:p>
    <w:p w14:paraId="06A30D8C" w14:textId="4EAF6749" w:rsidR="008C5C46" w:rsidRPr="00DD2170" w:rsidRDefault="008C5C46" w:rsidP="008C5C46">
      <w:pPr>
        <w:pStyle w:val="Note"/>
        <w:rPr>
          <w:lang w:val="en-US"/>
        </w:rPr>
      </w:pPr>
      <w:r>
        <w:rPr>
          <w:lang w:val="en-US"/>
        </w:rPr>
        <w:t>NOTE</w:t>
      </w:r>
      <w:r>
        <w:rPr>
          <w:lang w:val="en-US"/>
        </w:rPr>
        <w:tab/>
      </w:r>
      <w:r w:rsidRPr="00DD2170">
        <w:rPr>
          <w:lang w:val="en-US"/>
        </w:rPr>
        <w:t xml:space="preserve">The characteristic value </w:t>
      </w:r>
      <w:r>
        <w:rPr>
          <w:lang w:val="en-US"/>
        </w:rPr>
        <w:t>is</w:t>
      </w:r>
      <w:r w:rsidRPr="00DD2170">
        <w:rPr>
          <w:lang w:val="en-US"/>
        </w:rPr>
        <w:t xml:space="preserve"> </w:t>
      </w:r>
      <w:r w:rsidR="00986748">
        <w:rPr>
          <w:lang w:val="en-US"/>
        </w:rPr>
        <w:t xml:space="preserve">assessed as </w:t>
      </w:r>
      <w:r w:rsidRPr="00DD2170">
        <w:rPr>
          <w:lang w:val="en-US"/>
        </w:rPr>
        <w:t>the 100</w:t>
      </w:r>
      <w:r>
        <w:rPr>
          <w:lang w:val="en-US"/>
        </w:rPr>
        <w:t>-</w:t>
      </w:r>
      <w:r w:rsidRPr="00DD2170">
        <w:rPr>
          <w:lang w:val="en-US"/>
        </w:rPr>
        <w:t>y</w:t>
      </w:r>
      <w:r>
        <w:rPr>
          <w:lang w:val="en-US"/>
        </w:rPr>
        <w:t>ear</w:t>
      </w:r>
      <w:r w:rsidRPr="00DD2170">
        <w:rPr>
          <w:lang w:val="en-US"/>
        </w:rPr>
        <w:t xml:space="preserve"> marginal return period (the </w:t>
      </w:r>
      <w:r>
        <w:rPr>
          <w:lang w:val="en-US"/>
        </w:rPr>
        <w:t>“c</w:t>
      </w:r>
      <w:r w:rsidRPr="00DD2170">
        <w:rPr>
          <w:lang w:val="en-US"/>
        </w:rPr>
        <w:t xml:space="preserve">haracteristic </w:t>
      </w:r>
      <w:r>
        <w:rPr>
          <w:lang w:val="en-US"/>
        </w:rPr>
        <w:t>m</w:t>
      </w:r>
      <w:r w:rsidRPr="00DD2170">
        <w:rPr>
          <w:lang w:val="en-US"/>
        </w:rPr>
        <w:t xml:space="preserve">arginal </w:t>
      </w:r>
      <w:r>
        <w:rPr>
          <w:lang w:val="en-US"/>
        </w:rPr>
        <w:t>r</w:t>
      </w:r>
      <w:r w:rsidRPr="00DD2170">
        <w:rPr>
          <w:lang w:val="en-US"/>
        </w:rPr>
        <w:t xml:space="preserve">eturn </w:t>
      </w:r>
      <w:r>
        <w:rPr>
          <w:lang w:val="en-US"/>
        </w:rPr>
        <w:t>p</w:t>
      </w:r>
      <w:r w:rsidRPr="00DD2170">
        <w:rPr>
          <w:lang w:val="en-US"/>
        </w:rPr>
        <w:t>eriod</w:t>
      </w:r>
      <w:r>
        <w:rPr>
          <w:lang w:val="en-US"/>
        </w:rPr>
        <w:t>”</w:t>
      </w:r>
      <w:r w:rsidRPr="00DD2170">
        <w:rPr>
          <w:lang w:val="en-US"/>
        </w:rPr>
        <w:t>) unless the National Annex gives a different value.</w:t>
      </w:r>
    </w:p>
    <w:p w14:paraId="285E3440" w14:textId="56265627" w:rsidR="002C5DEF" w:rsidRPr="008C5C46" w:rsidRDefault="008C5C46" w:rsidP="007E1132">
      <w:pPr>
        <w:pStyle w:val="BodyText"/>
        <w:rPr>
          <w:lang w:val="en-US"/>
        </w:rPr>
      </w:pPr>
      <w:r>
        <w:rPr>
          <w:lang w:val="en-US"/>
        </w:rPr>
        <w:t xml:space="preserve">(2) </w:t>
      </w:r>
      <w:r w:rsidRPr="00DD2170">
        <w:rPr>
          <w:lang w:val="en-US"/>
        </w:rPr>
        <w:t xml:space="preserve">When a two-variables joint statistical analysis of the metocean parameters is performed, </w:t>
      </w:r>
      <w:r w:rsidRPr="003E7C87">
        <w:rPr>
          <w:lang w:val="en-US"/>
        </w:rPr>
        <w:t xml:space="preserve">the </w:t>
      </w:r>
      <w:r w:rsidR="00164738">
        <w:rPr>
          <w:lang w:val="en-US"/>
        </w:rPr>
        <w:t xml:space="preserve">value of the </w:t>
      </w:r>
      <w:r w:rsidRPr="003E7C87">
        <w:rPr>
          <w:lang w:val="en-US"/>
        </w:rPr>
        <w:t xml:space="preserve">characteristic </w:t>
      </w:r>
      <w:r w:rsidR="00164738">
        <w:rPr>
          <w:lang w:val="en-US"/>
        </w:rPr>
        <w:t>j</w:t>
      </w:r>
      <w:r w:rsidR="00164738" w:rsidRPr="00DD2170">
        <w:rPr>
          <w:lang w:val="en-US"/>
        </w:rPr>
        <w:t xml:space="preserve">oint </w:t>
      </w:r>
      <w:r w:rsidR="00164738">
        <w:rPr>
          <w:lang w:val="en-US"/>
        </w:rPr>
        <w:t>r</w:t>
      </w:r>
      <w:r w:rsidR="00164738" w:rsidRPr="00DD2170">
        <w:rPr>
          <w:lang w:val="en-US"/>
        </w:rPr>
        <w:t xml:space="preserve">eturn </w:t>
      </w:r>
      <w:r w:rsidR="00164738">
        <w:rPr>
          <w:lang w:val="en-US"/>
        </w:rPr>
        <w:t>p</w:t>
      </w:r>
      <w:r w:rsidR="00164738" w:rsidRPr="00DD2170">
        <w:rPr>
          <w:lang w:val="en-US"/>
        </w:rPr>
        <w:t>eriod</w:t>
      </w:r>
      <w:r w:rsidR="00164738" w:rsidRPr="003E7C87">
        <w:rPr>
          <w:lang w:val="en-US"/>
        </w:rPr>
        <w:t xml:space="preserve"> </w:t>
      </w:r>
      <w:r w:rsidRPr="003E7C87">
        <w:rPr>
          <w:lang w:val="en-US"/>
        </w:rPr>
        <w:t>shall be assessed</w:t>
      </w:r>
      <w:r w:rsidRPr="00DD2170">
        <w:rPr>
          <w:lang w:val="en-US"/>
        </w:rPr>
        <w:t>.</w:t>
      </w:r>
    </w:p>
    <w:p w14:paraId="3E6AD00D" w14:textId="3A1A453E" w:rsidR="00B30BAC" w:rsidRPr="00DD2170" w:rsidRDefault="00C51467" w:rsidP="00353CCF">
      <w:pPr>
        <w:pStyle w:val="Note"/>
        <w:rPr>
          <w:lang w:val="en-US"/>
        </w:rPr>
      </w:pPr>
      <w:r>
        <w:rPr>
          <w:lang w:val="en-US"/>
        </w:rPr>
        <w:t xml:space="preserve">NOTE </w:t>
      </w:r>
      <w:r w:rsidR="008C5C46">
        <w:rPr>
          <w:lang w:val="en-US"/>
        </w:rPr>
        <w:t>1</w:t>
      </w:r>
      <w:r>
        <w:rPr>
          <w:lang w:val="en-US"/>
        </w:rPr>
        <w:tab/>
      </w:r>
      <w:r w:rsidR="00E15F89">
        <w:rPr>
          <w:lang w:val="en-US"/>
        </w:rPr>
        <w:t>T</w:t>
      </w:r>
      <w:r w:rsidR="003E7C87" w:rsidRPr="003E7C87">
        <w:rPr>
          <w:lang w:val="en-US"/>
        </w:rPr>
        <w:t xml:space="preserve">he characteristic value </w:t>
      </w:r>
      <w:r w:rsidR="00E15F89">
        <w:rPr>
          <w:lang w:val="en-US"/>
        </w:rPr>
        <w:t>is</w:t>
      </w:r>
      <w:r w:rsidR="003E7C87" w:rsidRPr="003E7C87">
        <w:rPr>
          <w:lang w:val="en-US"/>
        </w:rPr>
        <w:t xml:space="preserve"> assessed as the 350</w:t>
      </w:r>
      <w:r w:rsidR="003E7C87">
        <w:rPr>
          <w:lang w:val="en-US"/>
        </w:rPr>
        <w:t>-</w:t>
      </w:r>
      <w:r w:rsidR="003E7C87" w:rsidRPr="003E7C87">
        <w:rPr>
          <w:lang w:val="en-US"/>
        </w:rPr>
        <w:t>y</w:t>
      </w:r>
      <w:r w:rsidR="003E7C87">
        <w:rPr>
          <w:lang w:val="en-US"/>
        </w:rPr>
        <w:t>ear</w:t>
      </w:r>
      <w:r w:rsidR="003E7C87" w:rsidRPr="003E7C87">
        <w:rPr>
          <w:lang w:val="en-US"/>
        </w:rPr>
        <w:t xml:space="preserve"> joint return period (</w:t>
      </w:r>
      <w:r w:rsidR="00B30BAC" w:rsidRPr="00DD2170">
        <w:rPr>
          <w:lang w:val="en-US"/>
        </w:rPr>
        <w:t xml:space="preserve">the </w:t>
      </w:r>
      <w:r w:rsidR="00EC5DC4">
        <w:rPr>
          <w:lang w:val="en-US"/>
        </w:rPr>
        <w:t>“</w:t>
      </w:r>
      <w:r w:rsidR="00B30BAC">
        <w:rPr>
          <w:lang w:val="en-US"/>
        </w:rPr>
        <w:t>c</w:t>
      </w:r>
      <w:r w:rsidR="00B30BAC" w:rsidRPr="00DD2170">
        <w:rPr>
          <w:lang w:val="en-US"/>
        </w:rPr>
        <w:t xml:space="preserve">haracteristic </w:t>
      </w:r>
      <w:r w:rsidR="00B30BAC">
        <w:rPr>
          <w:lang w:val="en-US"/>
        </w:rPr>
        <w:t>j</w:t>
      </w:r>
      <w:r w:rsidR="00B30BAC" w:rsidRPr="00DD2170">
        <w:rPr>
          <w:lang w:val="en-US"/>
        </w:rPr>
        <w:t xml:space="preserve">oint </w:t>
      </w:r>
      <w:r w:rsidR="00B30BAC">
        <w:rPr>
          <w:lang w:val="en-US"/>
        </w:rPr>
        <w:t>r</w:t>
      </w:r>
      <w:r w:rsidR="00B30BAC" w:rsidRPr="00DD2170">
        <w:rPr>
          <w:lang w:val="en-US"/>
        </w:rPr>
        <w:t xml:space="preserve">eturn </w:t>
      </w:r>
      <w:r w:rsidR="00B30BAC">
        <w:rPr>
          <w:lang w:val="en-US"/>
        </w:rPr>
        <w:t>p</w:t>
      </w:r>
      <w:r w:rsidR="00B30BAC" w:rsidRPr="00DD2170">
        <w:rPr>
          <w:lang w:val="en-US"/>
        </w:rPr>
        <w:t>eriod</w:t>
      </w:r>
      <w:r w:rsidR="00EC5DC4">
        <w:rPr>
          <w:lang w:val="en-US"/>
        </w:rPr>
        <w:t>”</w:t>
      </w:r>
      <w:r w:rsidR="003E7C87">
        <w:rPr>
          <w:lang w:val="en-US"/>
        </w:rPr>
        <w:t>)</w:t>
      </w:r>
      <w:r w:rsidR="00B30BAC" w:rsidRPr="00DD2170">
        <w:rPr>
          <w:lang w:val="en-US"/>
        </w:rPr>
        <w:t xml:space="preserve"> unless the National Annex gives a different value.</w:t>
      </w:r>
    </w:p>
    <w:p w14:paraId="22BC585E" w14:textId="54D81782" w:rsidR="00B30BAC" w:rsidRPr="00DD2170" w:rsidRDefault="00B30BAC" w:rsidP="00B30BAC">
      <w:pPr>
        <w:pStyle w:val="Note"/>
        <w:rPr>
          <w:lang w:val="en-US"/>
        </w:rPr>
      </w:pPr>
      <w:r w:rsidRPr="00DD2170">
        <w:rPr>
          <w:lang w:val="en-US"/>
        </w:rPr>
        <w:t>NOTE</w:t>
      </w:r>
      <w:r w:rsidR="00C51467">
        <w:rPr>
          <w:lang w:val="en-US"/>
        </w:rPr>
        <w:t xml:space="preserve"> </w:t>
      </w:r>
      <w:r w:rsidR="008C5C46">
        <w:rPr>
          <w:lang w:val="en-US"/>
        </w:rPr>
        <w:t>2</w:t>
      </w:r>
      <w:r w:rsidRPr="00DD2170">
        <w:rPr>
          <w:lang w:val="en-US"/>
        </w:rPr>
        <w:tab/>
      </w:r>
      <w:r w:rsidR="002F2B2C">
        <w:rPr>
          <w:lang w:val="en-US"/>
        </w:rPr>
        <w:t xml:space="preserve">The </w:t>
      </w:r>
      <w:r w:rsidRPr="00DD2170">
        <w:rPr>
          <w:lang w:val="en-US"/>
        </w:rPr>
        <w:t xml:space="preserve">value of the </w:t>
      </w:r>
      <w:r>
        <w:rPr>
          <w:lang w:val="en-US"/>
        </w:rPr>
        <w:t>c</w:t>
      </w:r>
      <w:r w:rsidRPr="00DD2170">
        <w:rPr>
          <w:lang w:val="en-US"/>
        </w:rPr>
        <w:t xml:space="preserve">haracteristic </w:t>
      </w:r>
      <w:r>
        <w:rPr>
          <w:lang w:val="en-US"/>
        </w:rPr>
        <w:t>j</w:t>
      </w:r>
      <w:r w:rsidRPr="00DD2170">
        <w:rPr>
          <w:lang w:val="en-US"/>
        </w:rPr>
        <w:t xml:space="preserve">oint </w:t>
      </w:r>
      <w:r>
        <w:rPr>
          <w:lang w:val="en-US"/>
        </w:rPr>
        <w:t>r</w:t>
      </w:r>
      <w:r w:rsidRPr="00DD2170">
        <w:rPr>
          <w:lang w:val="en-US"/>
        </w:rPr>
        <w:t xml:space="preserve">eturn </w:t>
      </w:r>
      <w:r>
        <w:rPr>
          <w:lang w:val="en-US"/>
        </w:rPr>
        <w:t>p</w:t>
      </w:r>
      <w:r w:rsidRPr="00DD2170">
        <w:rPr>
          <w:lang w:val="en-US"/>
        </w:rPr>
        <w:t>eriod for use in a three- or more variables statistical analysis</w:t>
      </w:r>
      <w:r w:rsidR="002F2B2C">
        <w:rPr>
          <w:lang w:val="en-US"/>
        </w:rPr>
        <w:t xml:space="preserve"> is not covered in this document</w:t>
      </w:r>
      <w:r w:rsidRPr="00DD2170">
        <w:rPr>
          <w:lang w:val="en-US"/>
        </w:rPr>
        <w:t>.</w:t>
      </w:r>
    </w:p>
    <w:p w14:paraId="30677708" w14:textId="359A9993" w:rsidR="00AC6C85" w:rsidRDefault="00B30BAC" w:rsidP="00B30BAC">
      <w:pPr>
        <w:pStyle w:val="BodyText"/>
        <w:rPr>
          <w:lang w:val="en-US"/>
        </w:rPr>
      </w:pPr>
      <w:r w:rsidRPr="00DD2170">
        <w:rPr>
          <w:lang w:val="en-US"/>
        </w:rPr>
        <w:t>(</w:t>
      </w:r>
      <w:r w:rsidR="008C5C46">
        <w:rPr>
          <w:lang w:val="en-US"/>
        </w:rPr>
        <w:t>3</w:t>
      </w:r>
      <w:r w:rsidRPr="00DD2170">
        <w:rPr>
          <w:lang w:val="en-US"/>
        </w:rPr>
        <w:t>)</w:t>
      </w:r>
      <w:r w:rsidR="009E6FE7">
        <w:rPr>
          <w:lang w:val="en-US"/>
        </w:rPr>
        <w:t xml:space="preserve"> </w:t>
      </w:r>
      <w:r w:rsidRPr="00DD2170">
        <w:rPr>
          <w:lang w:val="en-US"/>
        </w:rPr>
        <w:t xml:space="preserve">When the physical processes are relatively simple/benign so that statistical analyses might not be needed (HEA1), the characteristic value may be </w:t>
      </w:r>
      <w:r w:rsidR="00E270D2">
        <w:rPr>
          <w:lang w:val="en-US"/>
        </w:rPr>
        <w:t xml:space="preserve">the best </w:t>
      </w:r>
      <w:r w:rsidRPr="00DD2170">
        <w:rPr>
          <w:lang w:val="en-US"/>
        </w:rPr>
        <w:t xml:space="preserve">estimate of the </w:t>
      </w:r>
      <w:r w:rsidR="00AC6C85">
        <w:rPr>
          <w:lang w:val="en-US"/>
        </w:rPr>
        <w:t xml:space="preserve">extreme </w:t>
      </w:r>
      <w:r w:rsidRPr="00DD2170">
        <w:rPr>
          <w:lang w:val="en-US"/>
        </w:rPr>
        <w:t xml:space="preserve">value </w:t>
      </w:r>
      <w:r w:rsidR="00AC6C85" w:rsidRPr="00AC6C85">
        <w:rPr>
          <w:lang w:val="en-US"/>
        </w:rPr>
        <w:t>with the return period</w:t>
      </w:r>
      <w:r w:rsidR="00AC6C85" w:rsidRPr="00DD2170">
        <w:rPr>
          <w:lang w:val="en-US"/>
        </w:rPr>
        <w:t xml:space="preserve"> </w:t>
      </w:r>
      <w:r w:rsidRPr="00DD2170">
        <w:rPr>
          <w:lang w:val="en-US"/>
        </w:rPr>
        <w:t>mentioned in (1) and (2).</w:t>
      </w:r>
    </w:p>
    <w:p w14:paraId="1BB638BA" w14:textId="77777777" w:rsidR="00986690" w:rsidRPr="00D820D6" w:rsidRDefault="00986690" w:rsidP="00986690">
      <w:pPr>
        <w:pStyle w:val="Heading3"/>
        <w:tabs>
          <w:tab w:val="left" w:pos="400"/>
          <w:tab w:val="left" w:pos="560"/>
          <w:tab w:val="left" w:pos="720"/>
          <w:tab w:val="left" w:pos="880"/>
        </w:tabs>
        <w:autoSpaceDE w:val="0"/>
        <w:autoSpaceDN w:val="0"/>
        <w:adjustRightInd w:val="0"/>
        <w:ind w:left="432" w:hanging="432"/>
        <w:rPr>
          <w:szCs w:val="24"/>
        </w:rPr>
      </w:pPr>
      <w:bookmarkStart w:id="98" w:name="_Toc135137141"/>
      <w:bookmarkStart w:id="99" w:name="_Toc148963809"/>
      <w:r w:rsidRPr="00D820D6">
        <w:rPr>
          <w:szCs w:val="24"/>
        </w:rPr>
        <w:t>Combination value</w:t>
      </w:r>
      <w:bookmarkEnd w:id="98"/>
      <w:bookmarkEnd w:id="99"/>
    </w:p>
    <w:p w14:paraId="3FB0D6ED" w14:textId="33904199" w:rsidR="00986690" w:rsidRDefault="00986690" w:rsidP="00B30BAC">
      <w:pPr>
        <w:pStyle w:val="BodyText"/>
        <w:rPr>
          <w:lang w:val="en-US"/>
        </w:rPr>
      </w:pPr>
      <w:r w:rsidRPr="00DD2170">
        <w:rPr>
          <w:lang w:val="en-US"/>
        </w:rPr>
        <w:t>(1)</w:t>
      </w:r>
      <w:r>
        <w:rPr>
          <w:lang w:val="en-US"/>
        </w:rPr>
        <w:t xml:space="preserve"> </w:t>
      </w:r>
      <w:r w:rsidRPr="00DD2170">
        <w:rPr>
          <w:lang w:val="en-US"/>
        </w:rPr>
        <w:t xml:space="preserve">The combination value of the hydrodynamic loads with non-metocean actions shall be found by multiplying the characteristic or the design value by the </w:t>
      </w:r>
      <w:r w:rsidRPr="003A2F53">
        <w:rPr>
          <w:i/>
          <w:iCs/>
        </w:rPr>
        <w:t>ψ</w:t>
      </w:r>
      <w:r>
        <w:rPr>
          <w:position w:val="-6"/>
          <w:sz w:val="18"/>
          <w:szCs w:val="18"/>
        </w:rPr>
        <w:t>0</w:t>
      </w:r>
      <w:r w:rsidRPr="00DD2170">
        <w:rPr>
          <w:lang w:val="en-US"/>
        </w:rPr>
        <w:t xml:space="preserve"> factors defined in EN</w:t>
      </w:r>
      <w:r>
        <w:rPr>
          <w:lang w:val="en-US"/>
        </w:rPr>
        <w:t xml:space="preserve"> </w:t>
      </w:r>
      <w:r w:rsidRPr="00DD2170">
        <w:rPr>
          <w:lang w:val="en-US"/>
        </w:rPr>
        <w:t>1990.</w:t>
      </w:r>
    </w:p>
    <w:p w14:paraId="4511AEB5" w14:textId="77777777" w:rsidR="00794730" w:rsidRPr="00D820D6" w:rsidRDefault="00794730" w:rsidP="00794730">
      <w:pPr>
        <w:pStyle w:val="Heading3"/>
        <w:tabs>
          <w:tab w:val="left" w:pos="400"/>
          <w:tab w:val="left" w:pos="560"/>
          <w:tab w:val="left" w:pos="720"/>
          <w:tab w:val="left" w:pos="880"/>
        </w:tabs>
        <w:autoSpaceDE w:val="0"/>
        <w:autoSpaceDN w:val="0"/>
        <w:adjustRightInd w:val="0"/>
        <w:ind w:left="432" w:hanging="432"/>
        <w:rPr>
          <w:szCs w:val="24"/>
        </w:rPr>
      </w:pPr>
      <w:bookmarkStart w:id="100" w:name="_Toc135137142"/>
      <w:bookmarkStart w:id="101" w:name="_Toc148963810"/>
      <w:r w:rsidRPr="00D820D6">
        <w:rPr>
          <w:szCs w:val="24"/>
        </w:rPr>
        <w:t>Frequent value</w:t>
      </w:r>
      <w:bookmarkEnd w:id="100"/>
      <w:bookmarkEnd w:id="101"/>
    </w:p>
    <w:p w14:paraId="52682E18" w14:textId="11AD246B" w:rsidR="00794730" w:rsidRPr="00DD2170" w:rsidRDefault="00794730" w:rsidP="00794730">
      <w:pPr>
        <w:pStyle w:val="BodyText"/>
        <w:rPr>
          <w:lang w:val="en-US"/>
        </w:rPr>
      </w:pPr>
      <w:r w:rsidRPr="00DD2170">
        <w:rPr>
          <w:lang w:val="en-US"/>
        </w:rPr>
        <w:t>(1)</w:t>
      </w:r>
      <w:r w:rsidR="009E6FE7">
        <w:rPr>
          <w:lang w:val="en-US"/>
        </w:rPr>
        <w:t xml:space="preserve"> </w:t>
      </w:r>
      <w:r w:rsidRPr="00DD2170">
        <w:rPr>
          <w:lang w:val="en-US"/>
        </w:rPr>
        <w:t>The frequent value shall be assessed:</w:t>
      </w:r>
    </w:p>
    <w:p w14:paraId="01BD2E7B" w14:textId="05905C88" w:rsidR="00794730" w:rsidRPr="00DD2170" w:rsidRDefault="00794730">
      <w:pPr>
        <w:pStyle w:val="ListBullet"/>
        <w:numPr>
          <w:ilvl w:val="0"/>
          <w:numId w:val="28"/>
        </w:numPr>
      </w:pPr>
      <w:r w:rsidRPr="00DD2170">
        <w:t>as a 0</w:t>
      </w:r>
      <w:r>
        <w:t>,</w:t>
      </w:r>
      <w:r w:rsidRPr="00DD2170">
        <w:t>02</w:t>
      </w:r>
      <w:r>
        <w:t xml:space="preserve"> </w:t>
      </w:r>
      <w:r w:rsidRPr="00DD2170">
        <w:t>% frequency of time exceedance;</w:t>
      </w:r>
      <w:r>
        <w:t xml:space="preserve"> or</w:t>
      </w:r>
    </w:p>
    <w:p w14:paraId="51ACDD67" w14:textId="0E3A84B5" w:rsidR="00794730" w:rsidRPr="00DD2170" w:rsidRDefault="00794730">
      <w:pPr>
        <w:pStyle w:val="ListBullet"/>
        <w:numPr>
          <w:ilvl w:val="0"/>
          <w:numId w:val="28"/>
        </w:numPr>
      </w:pPr>
      <w:r w:rsidRPr="00DD2170">
        <w:t>as a 5</w:t>
      </w:r>
      <w:r>
        <w:t>-</w:t>
      </w:r>
      <w:r w:rsidRPr="00DD2170">
        <w:t>y</w:t>
      </w:r>
      <w:r>
        <w:t>ear</w:t>
      </w:r>
      <w:r w:rsidRPr="00DD2170">
        <w:t xml:space="preserve"> marginal return period (the </w:t>
      </w:r>
      <w:r w:rsidR="00D1629B">
        <w:t>“</w:t>
      </w:r>
      <w:r>
        <w:t>f</w:t>
      </w:r>
      <w:r w:rsidRPr="00DD2170">
        <w:t xml:space="preserve">requent </w:t>
      </w:r>
      <w:r>
        <w:t>m</w:t>
      </w:r>
      <w:r w:rsidRPr="00DD2170">
        <w:t xml:space="preserve">arginal </w:t>
      </w:r>
      <w:r>
        <w:t>r</w:t>
      </w:r>
      <w:r w:rsidRPr="00DD2170">
        <w:t xml:space="preserve">eturn </w:t>
      </w:r>
      <w:r>
        <w:t>p</w:t>
      </w:r>
      <w:r w:rsidRPr="00DD2170">
        <w:t>eriod</w:t>
      </w:r>
      <w:r w:rsidR="00D1629B">
        <w:t>”</w:t>
      </w:r>
      <w:r w:rsidRPr="00DD2170">
        <w:t>);</w:t>
      </w:r>
      <w:r>
        <w:t xml:space="preserve"> or</w:t>
      </w:r>
    </w:p>
    <w:p w14:paraId="6FB6A583" w14:textId="3A5AE5DA" w:rsidR="00794730" w:rsidRPr="00DD2170" w:rsidRDefault="00794730">
      <w:pPr>
        <w:pStyle w:val="ListBullet"/>
        <w:numPr>
          <w:ilvl w:val="0"/>
          <w:numId w:val="28"/>
        </w:numPr>
      </w:pPr>
      <w:r w:rsidRPr="00DD2170">
        <w:t xml:space="preserve">when a two-variables joint statistical analysis of the metocean parameters is performed, as a </w:t>
      </w:r>
      <w:r w:rsidR="00531BB2" w:rsidRPr="00DD2170">
        <w:t>1</w:t>
      </w:r>
      <w:r w:rsidR="00531BB2">
        <w:t>5</w:t>
      </w:r>
      <w:r w:rsidR="00DE5064">
        <w:noBreakHyphen/>
      </w:r>
      <w:r w:rsidRPr="00DD2170">
        <w:t>y</w:t>
      </w:r>
      <w:r>
        <w:t>ear</w:t>
      </w:r>
      <w:r w:rsidRPr="00DD2170">
        <w:t xml:space="preserve"> joint return period (the </w:t>
      </w:r>
      <w:r w:rsidR="00A3537F">
        <w:t>“</w:t>
      </w:r>
      <w:r>
        <w:t>f</w:t>
      </w:r>
      <w:r w:rsidRPr="00DD2170">
        <w:t xml:space="preserve">requent </w:t>
      </w:r>
      <w:r>
        <w:t>j</w:t>
      </w:r>
      <w:r w:rsidRPr="00DD2170">
        <w:t xml:space="preserve">oint </w:t>
      </w:r>
      <w:r>
        <w:t>r</w:t>
      </w:r>
      <w:r w:rsidRPr="00DD2170">
        <w:t xml:space="preserve">eturn </w:t>
      </w:r>
      <w:r>
        <w:t>p</w:t>
      </w:r>
      <w:r w:rsidRPr="00DD2170">
        <w:t>eriod</w:t>
      </w:r>
      <w:r w:rsidR="00A3537F">
        <w:t>”</w:t>
      </w:r>
      <w:r w:rsidRPr="00DD2170">
        <w:t>).</w:t>
      </w:r>
    </w:p>
    <w:p w14:paraId="4CF8956A" w14:textId="77777777" w:rsidR="00794730" w:rsidRPr="00DD2170" w:rsidRDefault="00794730" w:rsidP="00794730">
      <w:pPr>
        <w:pStyle w:val="Note"/>
        <w:rPr>
          <w:lang w:val="en-US"/>
        </w:rPr>
      </w:pPr>
      <w:r w:rsidRPr="00DD2170">
        <w:rPr>
          <w:lang w:val="en-US"/>
        </w:rPr>
        <w:t>NOTE 1</w:t>
      </w:r>
      <w:r w:rsidRPr="00DD2170">
        <w:rPr>
          <w:lang w:val="en-US"/>
        </w:rPr>
        <w:tab/>
        <w:t>The National Annex can select the method or provide guidance for the choice of a method for the assessment of the frequent value.</w:t>
      </w:r>
    </w:p>
    <w:p w14:paraId="7788E30A" w14:textId="5E6E6DE2" w:rsidR="00794730" w:rsidRPr="00DD2170" w:rsidRDefault="00794730" w:rsidP="00794730">
      <w:pPr>
        <w:pStyle w:val="Note"/>
        <w:rPr>
          <w:lang w:val="en-US"/>
        </w:rPr>
      </w:pPr>
      <w:r w:rsidRPr="00DD2170">
        <w:rPr>
          <w:lang w:val="en-US"/>
        </w:rPr>
        <w:t>NOTE 2</w:t>
      </w:r>
      <w:r w:rsidRPr="00DD2170">
        <w:rPr>
          <w:lang w:val="en-US"/>
        </w:rPr>
        <w:tab/>
      </w:r>
      <w:r w:rsidR="00452CE6">
        <w:rPr>
          <w:lang w:val="en-US"/>
        </w:rPr>
        <w:t xml:space="preserve">The </w:t>
      </w:r>
      <w:r w:rsidRPr="00DD2170">
        <w:rPr>
          <w:lang w:val="en-US"/>
        </w:rPr>
        <w:t xml:space="preserve">value of the </w:t>
      </w:r>
      <w:r>
        <w:rPr>
          <w:lang w:val="en-US"/>
        </w:rPr>
        <w:t>f</w:t>
      </w:r>
      <w:r w:rsidRPr="00DD2170">
        <w:rPr>
          <w:lang w:val="en-US"/>
        </w:rPr>
        <w:t>requent</w:t>
      </w:r>
      <w:r>
        <w:rPr>
          <w:lang w:val="en-US"/>
        </w:rPr>
        <w:t xml:space="preserve"> j</w:t>
      </w:r>
      <w:r w:rsidRPr="00DD2170">
        <w:rPr>
          <w:lang w:val="en-US"/>
        </w:rPr>
        <w:t xml:space="preserve">oint </w:t>
      </w:r>
      <w:r>
        <w:rPr>
          <w:lang w:val="en-US"/>
        </w:rPr>
        <w:t>r</w:t>
      </w:r>
      <w:r w:rsidRPr="00DD2170">
        <w:rPr>
          <w:lang w:val="en-US"/>
        </w:rPr>
        <w:t xml:space="preserve">eturn </w:t>
      </w:r>
      <w:r>
        <w:rPr>
          <w:lang w:val="en-US"/>
        </w:rPr>
        <w:t>p</w:t>
      </w:r>
      <w:r w:rsidRPr="00DD2170">
        <w:rPr>
          <w:lang w:val="en-US"/>
        </w:rPr>
        <w:t>eriod for use in a three- or more variables statistical analysis</w:t>
      </w:r>
      <w:r w:rsidR="00452CE6">
        <w:rPr>
          <w:lang w:val="en-US"/>
        </w:rPr>
        <w:t xml:space="preserve"> is not covered in this document</w:t>
      </w:r>
      <w:r w:rsidRPr="00DD2170">
        <w:rPr>
          <w:lang w:val="en-US"/>
        </w:rPr>
        <w:t>.</w:t>
      </w:r>
    </w:p>
    <w:p w14:paraId="798DA7A0" w14:textId="07027486" w:rsidR="003D581A" w:rsidRPr="00DD2170" w:rsidRDefault="00794730" w:rsidP="00794730">
      <w:pPr>
        <w:pStyle w:val="BodyText"/>
        <w:rPr>
          <w:lang w:val="en-US"/>
        </w:rPr>
      </w:pPr>
      <w:r w:rsidRPr="00DD2170">
        <w:rPr>
          <w:lang w:val="en-US"/>
        </w:rPr>
        <w:t>(2)</w:t>
      </w:r>
      <w:r w:rsidR="009E6FE7">
        <w:rPr>
          <w:lang w:val="en-US"/>
        </w:rPr>
        <w:t xml:space="preserve"> </w:t>
      </w:r>
      <w:r w:rsidRPr="00DD2170">
        <w:rPr>
          <w:lang w:val="en-US"/>
        </w:rPr>
        <w:t xml:space="preserve">When the physical processes are relatively simple/benign so that statistical analyses might not be needed (HEA1), the frequent value </w:t>
      </w:r>
      <w:r w:rsidR="00922F90">
        <w:rPr>
          <w:lang w:val="en-US"/>
        </w:rPr>
        <w:t>may</w:t>
      </w:r>
      <w:r w:rsidR="00922F90" w:rsidRPr="00DD2170">
        <w:rPr>
          <w:lang w:val="en-US"/>
        </w:rPr>
        <w:t xml:space="preserve"> </w:t>
      </w:r>
      <w:r w:rsidRPr="00DD2170">
        <w:rPr>
          <w:lang w:val="en-US"/>
        </w:rPr>
        <w:t>be:</w:t>
      </w:r>
    </w:p>
    <w:p w14:paraId="5B037C97" w14:textId="76D8C625" w:rsidR="00794730" w:rsidRPr="00D820D6" w:rsidRDefault="003612FB">
      <w:pPr>
        <w:pStyle w:val="ListBullet"/>
        <w:numPr>
          <w:ilvl w:val="0"/>
          <w:numId w:val="29"/>
        </w:numPr>
      </w:pPr>
      <w:r>
        <w:t xml:space="preserve">the best </w:t>
      </w:r>
      <w:r w:rsidR="00794730" w:rsidRPr="00D820D6">
        <w:t xml:space="preserve">estimate of the value </w:t>
      </w:r>
      <w:r w:rsidR="00B66519" w:rsidRPr="00922F90">
        <w:rPr>
          <w:lang w:val="en-US"/>
        </w:rPr>
        <w:t>with the return period or the frequency of time exceedance that are</w:t>
      </w:r>
      <w:r w:rsidR="00B66519" w:rsidRPr="00D820D6">
        <w:t xml:space="preserve"> </w:t>
      </w:r>
      <w:r w:rsidR="00794730" w:rsidRPr="00D820D6">
        <w:t>mentioned in (1)</w:t>
      </w:r>
      <w:r w:rsidR="00794730">
        <w:t>; or</w:t>
      </w:r>
    </w:p>
    <w:p w14:paraId="2FCFA57E" w14:textId="75366FD3" w:rsidR="00794730" w:rsidRPr="00D820D6" w:rsidRDefault="00794730">
      <w:pPr>
        <w:pStyle w:val="ListBullet"/>
        <w:numPr>
          <w:ilvl w:val="0"/>
          <w:numId w:val="29"/>
        </w:numPr>
      </w:pPr>
      <w:r w:rsidRPr="00D820D6">
        <w:t xml:space="preserve">calculated by multiplying the characteristic value by the </w:t>
      </w:r>
      <w:r w:rsidRPr="00D820D6">
        <w:rPr>
          <w:i/>
          <w:iCs/>
        </w:rPr>
        <w:t>ψ</w:t>
      </w:r>
      <w:r w:rsidRPr="00D820D6">
        <w:rPr>
          <w:position w:val="-6"/>
          <w:sz w:val="18"/>
          <w:szCs w:val="18"/>
        </w:rPr>
        <w:t>1</w:t>
      </w:r>
      <w:r w:rsidRPr="00D820D6">
        <w:t xml:space="preserve"> factor defined in EN</w:t>
      </w:r>
      <w:r w:rsidR="009C4420">
        <w:t xml:space="preserve"> </w:t>
      </w:r>
      <w:r w:rsidRPr="00D820D6">
        <w:t>1990.</w:t>
      </w:r>
    </w:p>
    <w:p w14:paraId="2D16218B" w14:textId="2B6CA8AD" w:rsidR="00794730" w:rsidRPr="00DD2170" w:rsidRDefault="00794730" w:rsidP="00794730">
      <w:pPr>
        <w:pStyle w:val="Note"/>
        <w:rPr>
          <w:lang w:val="en-US"/>
        </w:rPr>
      </w:pPr>
      <w:r w:rsidRPr="00DD2170">
        <w:rPr>
          <w:lang w:val="en-US"/>
        </w:rPr>
        <w:t>NOTE</w:t>
      </w:r>
      <w:r w:rsidRPr="00DD2170">
        <w:rPr>
          <w:lang w:val="en-US"/>
        </w:rPr>
        <w:tab/>
        <w:t>The National Annex can select a method or provide guidance for the choice of a method.</w:t>
      </w:r>
    </w:p>
    <w:p w14:paraId="6C18600F" w14:textId="77777777" w:rsidR="00B30BAC" w:rsidRPr="00D247DC"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102" w:name="_Toc135137143"/>
      <w:bookmarkStart w:id="103" w:name="_Toc148963811"/>
      <w:r w:rsidRPr="00D247DC">
        <w:rPr>
          <w:szCs w:val="24"/>
        </w:rPr>
        <w:t>Quasi-permanent value</w:t>
      </w:r>
      <w:bookmarkEnd w:id="102"/>
      <w:bookmarkEnd w:id="103"/>
    </w:p>
    <w:p w14:paraId="7E29FF0E" w14:textId="0EB0AE88" w:rsidR="00B30BAC" w:rsidRPr="00DD2170" w:rsidRDefault="00B30BAC" w:rsidP="00B30BAC">
      <w:pPr>
        <w:pStyle w:val="BodyText"/>
        <w:rPr>
          <w:lang w:val="en-US"/>
        </w:rPr>
      </w:pPr>
      <w:r w:rsidRPr="00DD2170">
        <w:rPr>
          <w:lang w:val="en-US"/>
        </w:rPr>
        <w:t>(1) The quasi-permanent value shall be assessed:</w:t>
      </w:r>
    </w:p>
    <w:p w14:paraId="2C2AB399" w14:textId="573D5D06" w:rsidR="00B30BAC" w:rsidRPr="00DD2170" w:rsidRDefault="00B30BAC">
      <w:pPr>
        <w:pStyle w:val="ListBullet"/>
        <w:numPr>
          <w:ilvl w:val="0"/>
          <w:numId w:val="30"/>
        </w:numPr>
      </w:pPr>
      <w:r w:rsidRPr="00DD2170">
        <w:t>as a 0</w:t>
      </w:r>
      <w:r>
        <w:t>,</w:t>
      </w:r>
      <w:r w:rsidRPr="00DD2170">
        <w:t>1</w:t>
      </w:r>
      <w:r>
        <w:t xml:space="preserve"> </w:t>
      </w:r>
      <w:r w:rsidRPr="00DD2170">
        <w:t>% frequency of time exceedance;</w:t>
      </w:r>
      <w:r>
        <w:t xml:space="preserve"> or</w:t>
      </w:r>
    </w:p>
    <w:p w14:paraId="7D38C3A1" w14:textId="2ACD8632" w:rsidR="00B30BAC" w:rsidRPr="00DD2170" w:rsidRDefault="00B30BAC">
      <w:pPr>
        <w:pStyle w:val="ListBullet"/>
        <w:numPr>
          <w:ilvl w:val="0"/>
          <w:numId w:val="30"/>
        </w:numPr>
      </w:pPr>
      <w:r w:rsidRPr="00DD2170">
        <w:t xml:space="preserve">as a 1-year marginal return period (the </w:t>
      </w:r>
      <w:r w:rsidR="00A3537F">
        <w:t>“</w:t>
      </w:r>
      <w:r>
        <w:t>q</w:t>
      </w:r>
      <w:r w:rsidRPr="00DD2170">
        <w:t>uasi-</w:t>
      </w:r>
      <w:r>
        <w:t>p</w:t>
      </w:r>
      <w:r w:rsidRPr="00DD2170">
        <w:t xml:space="preserve">ermanent </w:t>
      </w:r>
      <w:r>
        <w:t>m</w:t>
      </w:r>
      <w:r w:rsidRPr="00DD2170">
        <w:t xml:space="preserve">arginal </w:t>
      </w:r>
      <w:r>
        <w:t>r</w:t>
      </w:r>
      <w:r w:rsidRPr="00DD2170">
        <w:t xml:space="preserve">eturn </w:t>
      </w:r>
      <w:r>
        <w:t>p</w:t>
      </w:r>
      <w:r w:rsidRPr="00DD2170">
        <w:t>eriod</w:t>
      </w:r>
      <w:r w:rsidR="00A3537F">
        <w:t>”</w:t>
      </w:r>
      <w:r w:rsidRPr="00DD2170">
        <w:t>);</w:t>
      </w:r>
      <w:r>
        <w:t xml:space="preserve"> or</w:t>
      </w:r>
    </w:p>
    <w:p w14:paraId="05B5E988" w14:textId="07352F47" w:rsidR="00B30BAC" w:rsidRPr="00DD2170" w:rsidRDefault="00B30BAC">
      <w:pPr>
        <w:pStyle w:val="ListBullet"/>
        <w:numPr>
          <w:ilvl w:val="0"/>
          <w:numId w:val="30"/>
        </w:numPr>
      </w:pPr>
      <w:r w:rsidRPr="00DD2170">
        <w:t xml:space="preserve">when a two-variables joint statistical analysis of the metocean parameters is performed, as a </w:t>
      </w:r>
      <w:r w:rsidR="00A3537F">
        <w:t>3</w:t>
      </w:r>
      <w:r>
        <w:t>-</w:t>
      </w:r>
      <w:r w:rsidRPr="00DD2170">
        <w:t>y</w:t>
      </w:r>
      <w:r>
        <w:t>ear</w:t>
      </w:r>
      <w:r w:rsidRPr="00DD2170">
        <w:t xml:space="preserve"> joint return period (the </w:t>
      </w:r>
      <w:r w:rsidR="00A3537F">
        <w:t>“</w:t>
      </w:r>
      <w:r>
        <w:t>q</w:t>
      </w:r>
      <w:r w:rsidRPr="00DD2170">
        <w:t>uasi-</w:t>
      </w:r>
      <w:r>
        <w:t>p</w:t>
      </w:r>
      <w:r w:rsidRPr="00DD2170">
        <w:t xml:space="preserve">ermanent </w:t>
      </w:r>
      <w:r>
        <w:t>j</w:t>
      </w:r>
      <w:r w:rsidRPr="00DD2170">
        <w:t xml:space="preserve">oint </w:t>
      </w:r>
      <w:r>
        <w:t>r</w:t>
      </w:r>
      <w:r w:rsidRPr="00DD2170">
        <w:t xml:space="preserve">eturn </w:t>
      </w:r>
      <w:r>
        <w:t>p</w:t>
      </w:r>
      <w:r w:rsidRPr="00DD2170">
        <w:t>eriod</w:t>
      </w:r>
      <w:r w:rsidR="00A3537F">
        <w:t>”</w:t>
      </w:r>
      <w:r w:rsidRPr="00DD2170">
        <w:t>).</w:t>
      </w:r>
    </w:p>
    <w:p w14:paraId="2ECCCB91" w14:textId="77777777" w:rsidR="00B30BAC" w:rsidRPr="00DD2170" w:rsidRDefault="00B30BAC" w:rsidP="00B30BAC">
      <w:pPr>
        <w:pStyle w:val="Note"/>
        <w:rPr>
          <w:lang w:val="en-US"/>
        </w:rPr>
      </w:pPr>
      <w:r w:rsidRPr="00DD2170">
        <w:rPr>
          <w:lang w:val="en-US"/>
        </w:rPr>
        <w:t>NOTE 1</w:t>
      </w:r>
      <w:r w:rsidRPr="00DD2170">
        <w:rPr>
          <w:lang w:val="en-US"/>
        </w:rPr>
        <w:tab/>
        <w:t>The National Annex can select one method or provide guidance for the choice of a method for the assessment of the quasi-permanent value.</w:t>
      </w:r>
    </w:p>
    <w:p w14:paraId="01AA4642" w14:textId="2870E7C3" w:rsidR="00B30BAC" w:rsidRPr="00DD2170" w:rsidRDefault="00B30BAC" w:rsidP="00B30BAC">
      <w:pPr>
        <w:pStyle w:val="Note"/>
        <w:rPr>
          <w:lang w:val="en-US"/>
        </w:rPr>
      </w:pPr>
      <w:r w:rsidRPr="00DD2170">
        <w:rPr>
          <w:lang w:val="en-US"/>
        </w:rPr>
        <w:t>NOTE 2</w:t>
      </w:r>
      <w:r w:rsidRPr="00DD2170">
        <w:rPr>
          <w:lang w:val="en-US"/>
        </w:rPr>
        <w:tab/>
      </w:r>
      <w:r w:rsidR="0094630B">
        <w:rPr>
          <w:lang w:val="en-US"/>
        </w:rPr>
        <w:t xml:space="preserve">The </w:t>
      </w:r>
      <w:r w:rsidRPr="00DD2170">
        <w:rPr>
          <w:lang w:val="en-US"/>
        </w:rPr>
        <w:t xml:space="preserve">value of the </w:t>
      </w:r>
      <w:r>
        <w:rPr>
          <w:lang w:val="en-US"/>
        </w:rPr>
        <w:t>q</w:t>
      </w:r>
      <w:r w:rsidRPr="00DD2170">
        <w:rPr>
          <w:lang w:val="en-US"/>
        </w:rPr>
        <w:t>uasi-</w:t>
      </w:r>
      <w:r>
        <w:rPr>
          <w:lang w:val="en-US"/>
        </w:rPr>
        <w:t>p</w:t>
      </w:r>
      <w:r w:rsidRPr="00DD2170">
        <w:rPr>
          <w:lang w:val="en-US"/>
        </w:rPr>
        <w:t xml:space="preserve">ermanent </w:t>
      </w:r>
      <w:r>
        <w:rPr>
          <w:lang w:val="en-US"/>
        </w:rPr>
        <w:t>j</w:t>
      </w:r>
      <w:r w:rsidRPr="00DD2170">
        <w:rPr>
          <w:lang w:val="en-US"/>
        </w:rPr>
        <w:t xml:space="preserve">oint </w:t>
      </w:r>
      <w:r>
        <w:rPr>
          <w:lang w:val="en-US"/>
        </w:rPr>
        <w:t>r</w:t>
      </w:r>
      <w:r w:rsidRPr="00DD2170">
        <w:rPr>
          <w:lang w:val="en-US"/>
        </w:rPr>
        <w:t xml:space="preserve">eturn </w:t>
      </w:r>
      <w:r>
        <w:rPr>
          <w:lang w:val="en-US"/>
        </w:rPr>
        <w:t>p</w:t>
      </w:r>
      <w:r w:rsidRPr="00DD2170">
        <w:rPr>
          <w:lang w:val="en-US"/>
        </w:rPr>
        <w:t>eriod for use in a three- or more variables statistical analysis</w:t>
      </w:r>
      <w:r w:rsidR="0094630B">
        <w:rPr>
          <w:lang w:val="en-US"/>
        </w:rPr>
        <w:t xml:space="preserve"> is not covered in this document</w:t>
      </w:r>
      <w:r w:rsidRPr="00DD2170">
        <w:rPr>
          <w:lang w:val="en-US"/>
        </w:rPr>
        <w:t>.</w:t>
      </w:r>
    </w:p>
    <w:p w14:paraId="32197C78" w14:textId="446CF18E" w:rsidR="008D018A" w:rsidRPr="00DD2170" w:rsidRDefault="00B30BAC" w:rsidP="00B30BAC">
      <w:pPr>
        <w:pStyle w:val="BodyText"/>
        <w:rPr>
          <w:lang w:val="en-US"/>
        </w:rPr>
      </w:pPr>
      <w:r w:rsidRPr="00DD2170">
        <w:rPr>
          <w:lang w:val="en-US"/>
        </w:rPr>
        <w:t>(2)</w:t>
      </w:r>
      <w:r w:rsidR="009E6FE7">
        <w:rPr>
          <w:lang w:val="en-US"/>
        </w:rPr>
        <w:t xml:space="preserve"> </w:t>
      </w:r>
      <w:r w:rsidRPr="00DD2170">
        <w:rPr>
          <w:lang w:val="en-US"/>
        </w:rPr>
        <w:t xml:space="preserve">When the physical processes are relatively simple/benign so that statistical analyses might not be needed (HEA1), the quasi-permanent value </w:t>
      </w:r>
      <w:r w:rsidR="00776D62">
        <w:rPr>
          <w:lang w:val="en-US"/>
        </w:rPr>
        <w:t>may</w:t>
      </w:r>
      <w:r w:rsidR="00776D62" w:rsidRPr="00DD2170">
        <w:rPr>
          <w:lang w:val="en-US"/>
        </w:rPr>
        <w:t xml:space="preserve"> </w:t>
      </w:r>
      <w:r w:rsidRPr="00DD2170">
        <w:rPr>
          <w:lang w:val="en-US"/>
        </w:rPr>
        <w:t>be:</w:t>
      </w:r>
    </w:p>
    <w:p w14:paraId="09055CDF" w14:textId="227BB0D3" w:rsidR="00B30BAC" w:rsidRPr="00DD2170" w:rsidRDefault="00336745">
      <w:pPr>
        <w:pStyle w:val="ListBullet"/>
        <w:numPr>
          <w:ilvl w:val="0"/>
          <w:numId w:val="31"/>
        </w:numPr>
      </w:pPr>
      <w:r>
        <w:t>the best</w:t>
      </w:r>
      <w:r w:rsidR="00776D62">
        <w:t xml:space="preserve"> </w:t>
      </w:r>
      <w:r w:rsidR="00B30BAC" w:rsidRPr="00DD2170">
        <w:t xml:space="preserve">estimate of the value </w:t>
      </w:r>
      <w:r w:rsidR="00776D62" w:rsidRPr="008D018A">
        <w:rPr>
          <w:lang w:val="en-US"/>
        </w:rPr>
        <w:t>with the return period or the frequency of time exceedance that are</w:t>
      </w:r>
      <w:r w:rsidR="00776D62" w:rsidRPr="00DD2170">
        <w:t xml:space="preserve"> </w:t>
      </w:r>
      <w:r w:rsidR="00B30BAC" w:rsidRPr="00DD2170">
        <w:t>mentioned in (1)</w:t>
      </w:r>
      <w:r w:rsidR="00B30BAC">
        <w:t>; or</w:t>
      </w:r>
    </w:p>
    <w:p w14:paraId="2DC894D4" w14:textId="65F0FEFE" w:rsidR="00B30BAC" w:rsidRPr="00DD2170" w:rsidRDefault="00B30BAC">
      <w:pPr>
        <w:pStyle w:val="ListBullet"/>
        <w:numPr>
          <w:ilvl w:val="0"/>
          <w:numId w:val="31"/>
        </w:numPr>
      </w:pPr>
      <w:r w:rsidRPr="00DD2170">
        <w:t xml:space="preserve">calculated by multiplying the characteristic value by the </w:t>
      </w:r>
      <w:r w:rsidRPr="00D247DC">
        <w:rPr>
          <w:rFonts w:eastAsia="Calibri" w:cs="Times New Roman"/>
          <w:i/>
          <w:iCs/>
          <w:szCs w:val="22"/>
          <w:lang w:val="fr-FR" w:eastAsia="en-US"/>
        </w:rPr>
        <w:t>ψ</w:t>
      </w:r>
      <w:r w:rsidRPr="00146007">
        <w:rPr>
          <w:rFonts w:eastAsia="Calibri" w:cs="Times New Roman"/>
          <w:position w:val="-6"/>
          <w:sz w:val="18"/>
          <w:szCs w:val="18"/>
          <w:lang w:eastAsia="en-US"/>
        </w:rPr>
        <w:t>2</w:t>
      </w:r>
      <w:r w:rsidRPr="00DD2170">
        <w:t xml:space="preserve"> factor defined in EN</w:t>
      </w:r>
      <w:r w:rsidR="004C1F6B">
        <w:t xml:space="preserve"> </w:t>
      </w:r>
      <w:r w:rsidRPr="00DD2170">
        <w:t>1990.</w:t>
      </w:r>
    </w:p>
    <w:p w14:paraId="03025D3D" w14:textId="77777777" w:rsidR="00B30BAC" w:rsidRPr="00DD2170" w:rsidRDefault="00B30BAC" w:rsidP="00B30BAC">
      <w:pPr>
        <w:pStyle w:val="Note"/>
        <w:rPr>
          <w:lang w:val="en-US"/>
        </w:rPr>
      </w:pPr>
      <w:r w:rsidRPr="00DD2170">
        <w:rPr>
          <w:lang w:val="en-US"/>
        </w:rPr>
        <w:t>NOTE</w:t>
      </w:r>
      <w:r w:rsidRPr="00DD2170">
        <w:rPr>
          <w:lang w:val="en-US"/>
        </w:rPr>
        <w:tab/>
        <w:t>The National Annex can select one method or provide guidance for the choice of a method.</w:t>
      </w:r>
    </w:p>
    <w:p w14:paraId="0CBFA6EF" w14:textId="428BA9F3" w:rsidR="00B30BAC" w:rsidRPr="00DD2170" w:rsidRDefault="00B30BAC" w:rsidP="00B30BAC">
      <w:pPr>
        <w:pStyle w:val="BodyText"/>
        <w:rPr>
          <w:lang w:val="en-US"/>
        </w:rPr>
      </w:pPr>
      <w:r w:rsidRPr="00DD2170">
        <w:rPr>
          <w:lang w:val="en-US"/>
        </w:rPr>
        <w:t>(3)</w:t>
      </w:r>
      <w:r w:rsidR="009E6FE7">
        <w:rPr>
          <w:lang w:val="en-US"/>
        </w:rPr>
        <w:t xml:space="preserve"> </w:t>
      </w:r>
      <w:r w:rsidRPr="00DD2170">
        <w:rPr>
          <w:lang w:val="en-US"/>
        </w:rPr>
        <w:t>The quasi-permanent value of the still water level shall be the mean sea level and take into account the sea level rises due to climate change.</w:t>
      </w:r>
    </w:p>
    <w:p w14:paraId="44F8BC9A" w14:textId="77777777" w:rsidR="00B30BAC" w:rsidRPr="00D820D6" w:rsidRDefault="00B30BAC" w:rsidP="005C261F">
      <w:pPr>
        <w:pStyle w:val="Heading2"/>
        <w:tabs>
          <w:tab w:val="clear" w:pos="360"/>
          <w:tab w:val="left" w:pos="400"/>
          <w:tab w:val="left" w:pos="540"/>
          <w:tab w:val="left" w:pos="700"/>
        </w:tabs>
        <w:autoSpaceDE w:val="0"/>
        <w:autoSpaceDN w:val="0"/>
        <w:adjustRightInd w:val="0"/>
        <w:ind w:left="432" w:hanging="432"/>
        <w:rPr>
          <w:szCs w:val="24"/>
        </w:rPr>
      </w:pPr>
      <w:bookmarkStart w:id="104" w:name="_Toc124264163"/>
      <w:bookmarkStart w:id="105" w:name="_Toc124264164"/>
      <w:bookmarkStart w:id="106" w:name="_Toc135137144"/>
      <w:bookmarkStart w:id="107" w:name="_Toc148963812"/>
      <w:bookmarkEnd w:id="104"/>
      <w:bookmarkEnd w:id="105"/>
      <w:r w:rsidRPr="00D820D6">
        <w:rPr>
          <w:szCs w:val="24"/>
        </w:rPr>
        <w:t>Design value and importance factor</w:t>
      </w:r>
      <w:bookmarkEnd w:id="106"/>
      <w:bookmarkEnd w:id="107"/>
    </w:p>
    <w:p w14:paraId="15683FEE" w14:textId="496F173E" w:rsidR="00B30BAC" w:rsidRDefault="00B30BAC" w:rsidP="00B30BAC">
      <w:pPr>
        <w:pStyle w:val="BodyText"/>
        <w:rPr>
          <w:lang w:val="en-US"/>
        </w:rPr>
      </w:pPr>
      <w:r w:rsidRPr="00DD2170">
        <w:rPr>
          <w:lang w:val="en-US"/>
        </w:rPr>
        <w:t>(1)</w:t>
      </w:r>
      <w:r w:rsidR="009E6FE7">
        <w:rPr>
          <w:lang w:val="en-US"/>
        </w:rPr>
        <w:t xml:space="preserve"> </w:t>
      </w:r>
      <w:r w:rsidRPr="00DD2170">
        <w:rPr>
          <w:lang w:val="en-US"/>
        </w:rPr>
        <w:t xml:space="preserve">The design value used in the verification of serviceability and ultimate limit states shall be assessed </w:t>
      </w:r>
      <w:r w:rsidR="00A262A5">
        <w:rPr>
          <w:lang w:val="en-US"/>
        </w:rPr>
        <w:t>by multiplying</w:t>
      </w:r>
      <w:r w:rsidR="00F452C1">
        <w:rPr>
          <w:lang w:val="en-US"/>
        </w:rPr>
        <w:t xml:space="preserve"> </w:t>
      </w:r>
      <w:r w:rsidRPr="00DD2170">
        <w:rPr>
          <w:lang w:val="en-US"/>
        </w:rPr>
        <w:t xml:space="preserve">the importance factor </w:t>
      </w:r>
      <w:r w:rsidRPr="00D820D6">
        <w:rPr>
          <w:i/>
          <w:iCs/>
          <w:lang w:val="en-US"/>
        </w:rPr>
        <w:t>φ</w:t>
      </w:r>
      <w:r w:rsidRPr="00D820D6">
        <w:rPr>
          <w:position w:val="-6"/>
          <w:sz w:val="18"/>
          <w:szCs w:val="18"/>
        </w:rPr>
        <w:t>I</w:t>
      </w:r>
      <w:r w:rsidRPr="00DD2170">
        <w:rPr>
          <w:lang w:val="en-US"/>
        </w:rPr>
        <w:t xml:space="preserve"> </w:t>
      </w:r>
      <w:r w:rsidR="00F452C1">
        <w:rPr>
          <w:lang w:val="en-US"/>
        </w:rPr>
        <w:t>with</w:t>
      </w:r>
      <w:r w:rsidR="00F452C1" w:rsidRPr="00DD2170">
        <w:rPr>
          <w:lang w:val="en-US"/>
        </w:rPr>
        <w:t xml:space="preserve"> </w:t>
      </w:r>
      <w:r w:rsidRPr="00DD2170">
        <w:rPr>
          <w:lang w:val="en-US"/>
        </w:rPr>
        <w:t xml:space="preserve">the </w:t>
      </w:r>
      <w:r>
        <w:rPr>
          <w:lang w:val="en-US"/>
        </w:rPr>
        <w:t>c</w:t>
      </w:r>
      <w:r w:rsidRPr="00DD2170">
        <w:rPr>
          <w:lang w:val="en-US"/>
        </w:rPr>
        <w:t xml:space="preserve">haracteristic </w:t>
      </w:r>
      <w:r>
        <w:rPr>
          <w:lang w:val="en-US"/>
        </w:rPr>
        <w:t>m</w:t>
      </w:r>
      <w:r w:rsidRPr="00DD2170">
        <w:rPr>
          <w:lang w:val="en-US"/>
        </w:rPr>
        <w:t xml:space="preserve">arginal </w:t>
      </w:r>
      <w:r>
        <w:rPr>
          <w:lang w:val="en-US"/>
        </w:rPr>
        <w:t>r</w:t>
      </w:r>
      <w:r w:rsidRPr="00DD2170">
        <w:rPr>
          <w:lang w:val="en-US"/>
        </w:rPr>
        <w:t xml:space="preserve">eturn </w:t>
      </w:r>
      <w:r>
        <w:rPr>
          <w:lang w:val="en-US"/>
        </w:rPr>
        <w:t>p</w:t>
      </w:r>
      <w:r w:rsidRPr="00DD2170">
        <w:rPr>
          <w:lang w:val="en-US"/>
        </w:rPr>
        <w:t>eriod defined in 4.</w:t>
      </w:r>
      <w:r w:rsidR="002E7BD5">
        <w:rPr>
          <w:lang w:val="en-US"/>
        </w:rPr>
        <w:t>7</w:t>
      </w:r>
      <w:r w:rsidRPr="00DD2170">
        <w:rPr>
          <w:lang w:val="en-US"/>
        </w:rPr>
        <w:t xml:space="preserve">.2(1) and the </w:t>
      </w:r>
      <w:r>
        <w:rPr>
          <w:lang w:val="en-US"/>
        </w:rPr>
        <w:t>c</w:t>
      </w:r>
      <w:r w:rsidRPr="00DD2170">
        <w:rPr>
          <w:lang w:val="en-US"/>
        </w:rPr>
        <w:t xml:space="preserve">haracteristic </w:t>
      </w:r>
      <w:r>
        <w:rPr>
          <w:lang w:val="en-US"/>
        </w:rPr>
        <w:t>j</w:t>
      </w:r>
      <w:r w:rsidRPr="00DD2170">
        <w:rPr>
          <w:lang w:val="en-US"/>
        </w:rPr>
        <w:t xml:space="preserve">oint </w:t>
      </w:r>
      <w:r>
        <w:rPr>
          <w:lang w:val="en-US"/>
        </w:rPr>
        <w:t>r</w:t>
      </w:r>
      <w:r w:rsidRPr="00DD2170">
        <w:rPr>
          <w:lang w:val="en-US"/>
        </w:rPr>
        <w:t xml:space="preserve">eturn </w:t>
      </w:r>
      <w:r>
        <w:rPr>
          <w:lang w:val="en-US"/>
        </w:rPr>
        <w:t>p</w:t>
      </w:r>
      <w:r w:rsidRPr="00DD2170">
        <w:rPr>
          <w:lang w:val="en-US"/>
        </w:rPr>
        <w:t>eriod defined in 4.</w:t>
      </w:r>
      <w:r w:rsidR="002E7BD5">
        <w:rPr>
          <w:lang w:val="en-US"/>
        </w:rPr>
        <w:t>7</w:t>
      </w:r>
      <w:r w:rsidRPr="00DD2170">
        <w:rPr>
          <w:lang w:val="en-US"/>
        </w:rPr>
        <w:t>.2(2).</w:t>
      </w:r>
    </w:p>
    <w:p w14:paraId="60E3E4EE" w14:textId="1CDF40AE" w:rsidR="00EF125F" w:rsidRPr="00DD2170" w:rsidRDefault="00EF125F" w:rsidP="005C261F">
      <w:pPr>
        <w:pStyle w:val="Note"/>
        <w:rPr>
          <w:lang w:val="en-US"/>
        </w:rPr>
      </w:pPr>
      <w:r>
        <w:rPr>
          <w:lang w:val="en-US"/>
        </w:rPr>
        <w:t>NOTE</w:t>
      </w:r>
      <w:r>
        <w:rPr>
          <w:lang w:val="en-US"/>
        </w:rPr>
        <w:tab/>
      </w:r>
      <w:r w:rsidRPr="00DD2170">
        <w:rPr>
          <w:lang w:val="en-US"/>
        </w:rPr>
        <w:t xml:space="preserve">The values of the importance factor </w:t>
      </w:r>
      <w:r w:rsidRPr="007E1132">
        <w:rPr>
          <w:i/>
          <w:iCs/>
          <w:lang w:val="en-US"/>
        </w:rPr>
        <w:t>φ</w:t>
      </w:r>
      <w:r w:rsidRPr="007E1132">
        <w:rPr>
          <w:position w:val="-6"/>
          <w:sz w:val="16"/>
          <w:szCs w:val="16"/>
          <w:lang w:val="en-US"/>
        </w:rPr>
        <w:t>I</w:t>
      </w:r>
      <w:r w:rsidRPr="00DD2170">
        <w:rPr>
          <w:lang w:val="en-US"/>
        </w:rPr>
        <w:t xml:space="preserve"> are given in </w:t>
      </w:r>
      <w:r w:rsidRPr="004C026F">
        <w:rPr>
          <w:lang w:val="en-US"/>
        </w:rPr>
        <w:t>Table 4.4 (NDP)</w:t>
      </w:r>
      <w:r w:rsidRPr="00DD2170">
        <w:rPr>
          <w:lang w:val="en-US"/>
        </w:rPr>
        <w:t xml:space="preserve"> unless the National Annex gives a different value</w:t>
      </w:r>
      <w:r>
        <w:rPr>
          <w:lang w:val="en-US"/>
        </w:rPr>
        <w:t>.</w:t>
      </w:r>
    </w:p>
    <w:p w14:paraId="5B695B16" w14:textId="3BC10EEE" w:rsidR="00B30BAC" w:rsidRPr="00DD2170" w:rsidRDefault="00B30BAC" w:rsidP="00B30BAC">
      <w:pPr>
        <w:pStyle w:val="BodyText"/>
        <w:rPr>
          <w:lang w:val="en-US"/>
        </w:rPr>
      </w:pPr>
      <w:r w:rsidRPr="00DD2170">
        <w:rPr>
          <w:lang w:val="en-US"/>
        </w:rPr>
        <w:t>(2)</w:t>
      </w:r>
      <w:r w:rsidR="009E6FE7">
        <w:rPr>
          <w:lang w:val="en-US"/>
        </w:rPr>
        <w:t xml:space="preserve"> </w:t>
      </w:r>
      <w:r w:rsidRPr="00DD2170">
        <w:rPr>
          <w:lang w:val="en-US"/>
        </w:rPr>
        <w:t xml:space="preserve">The design value used in the verification of the ultimate limit states shall be calculated with partial factors on action </w:t>
      </w:r>
      <w:r w:rsidRPr="00D820D6">
        <w:rPr>
          <w:i/>
          <w:iCs/>
          <w:lang w:val="en-US"/>
        </w:rPr>
        <w:t>γ</w:t>
      </w:r>
      <w:r w:rsidRPr="00D820D6">
        <w:rPr>
          <w:position w:val="-6"/>
          <w:sz w:val="18"/>
          <w:szCs w:val="18"/>
        </w:rPr>
        <w:t>F</w:t>
      </w:r>
      <w:r w:rsidRPr="00DD2170">
        <w:rPr>
          <w:lang w:val="en-US"/>
        </w:rPr>
        <w:t xml:space="preserve"> as defined in EN</w:t>
      </w:r>
      <w:r w:rsidR="00292CD2">
        <w:rPr>
          <w:lang w:val="en-US"/>
        </w:rPr>
        <w:t xml:space="preserve"> </w:t>
      </w:r>
      <w:r w:rsidRPr="00DD2170">
        <w:rPr>
          <w:lang w:val="en-US"/>
        </w:rPr>
        <w:t>1990</w:t>
      </w:r>
      <w:r w:rsidR="00F12041">
        <w:rPr>
          <w:lang w:val="en-US"/>
        </w:rPr>
        <w:t>:202</w:t>
      </w:r>
      <w:r w:rsidR="00190A35">
        <w:rPr>
          <w:lang w:val="en-US"/>
        </w:rPr>
        <w:t>3</w:t>
      </w:r>
      <w:r w:rsidR="0004554D">
        <w:rPr>
          <w:lang w:val="en-US"/>
        </w:rPr>
        <w:t>,</w:t>
      </w:r>
      <w:r w:rsidRPr="00DD2170">
        <w:rPr>
          <w:lang w:val="en-US"/>
        </w:rPr>
        <w:t xml:space="preserve"> Table A.6.8</w:t>
      </w:r>
      <w:r w:rsidR="00EB00F2">
        <w:rPr>
          <w:lang w:val="en-US"/>
        </w:rPr>
        <w:t xml:space="preserve"> </w:t>
      </w:r>
      <w:r w:rsidRPr="00DD2170">
        <w:rPr>
          <w:lang w:val="en-US"/>
        </w:rPr>
        <w:t>(NDP)</w:t>
      </w:r>
      <w:r w:rsidR="00B056C3">
        <w:rPr>
          <w:lang w:val="en-US"/>
        </w:rPr>
        <w:t xml:space="preserve"> or </w:t>
      </w:r>
      <w:r w:rsidR="003B6053">
        <w:rPr>
          <w:lang w:val="en-US"/>
        </w:rPr>
        <w:t>assess</w:t>
      </w:r>
      <w:r w:rsidR="003775CC">
        <w:rPr>
          <w:lang w:val="en-US"/>
        </w:rPr>
        <w:t>ed</w:t>
      </w:r>
      <w:r w:rsidR="003B6053">
        <w:rPr>
          <w:lang w:val="en-US"/>
        </w:rPr>
        <w:t xml:space="preserve"> directly (i.e. without partial factors)</w:t>
      </w:r>
      <w:r w:rsidRPr="00DD2170">
        <w:rPr>
          <w:lang w:val="en-US"/>
        </w:rPr>
        <w:t>.</w:t>
      </w:r>
    </w:p>
    <w:p w14:paraId="73D83BB9" w14:textId="135597BE" w:rsidR="00B30BAC" w:rsidRDefault="00B30BAC" w:rsidP="00A53F6A">
      <w:pPr>
        <w:pStyle w:val="Note"/>
        <w:rPr>
          <w:lang w:val="en-US"/>
        </w:rPr>
      </w:pPr>
      <w:r w:rsidRPr="00DD2170">
        <w:rPr>
          <w:lang w:val="en-US"/>
        </w:rPr>
        <w:t>NOTE 1</w:t>
      </w:r>
      <w:r w:rsidRPr="00DD2170">
        <w:rPr>
          <w:lang w:val="en-US"/>
        </w:rPr>
        <w:tab/>
        <w:t>Water levels are never factored. Hydrostatic pressures can be factored, see Clauses 6 to 11.</w:t>
      </w:r>
    </w:p>
    <w:p w14:paraId="55AB1D9A" w14:textId="34D7C307" w:rsidR="00E63FE1" w:rsidRDefault="00E63FE1" w:rsidP="00A53F6A">
      <w:pPr>
        <w:pStyle w:val="Note"/>
        <w:rPr>
          <w:lang w:val="en-US"/>
        </w:rPr>
      </w:pPr>
      <w:r w:rsidRPr="00E63FE1">
        <w:rPr>
          <w:lang w:val="en-US"/>
        </w:rPr>
        <w:t>NOTE 2</w:t>
      </w:r>
      <w:r w:rsidRPr="00E63FE1">
        <w:rPr>
          <w:lang w:val="en-US"/>
        </w:rPr>
        <w:tab/>
        <w:t>Time independent uncertainties due to hydrodynamic load action models are covered by means of partial factors given in EN</w:t>
      </w:r>
      <w:r>
        <w:rPr>
          <w:lang w:val="en-US"/>
        </w:rPr>
        <w:t xml:space="preserve"> </w:t>
      </w:r>
      <w:r w:rsidRPr="00E63FE1">
        <w:rPr>
          <w:lang w:val="en-US"/>
        </w:rPr>
        <w:t>1990</w:t>
      </w:r>
      <w:r w:rsidR="00A06706">
        <w:rPr>
          <w:lang w:val="en-US"/>
        </w:rPr>
        <w:t>:202</w:t>
      </w:r>
      <w:r w:rsidR="00190A35">
        <w:rPr>
          <w:lang w:val="en-US"/>
        </w:rPr>
        <w:t>3</w:t>
      </w:r>
      <w:r>
        <w:rPr>
          <w:lang w:val="en-US"/>
        </w:rPr>
        <w:t>,</w:t>
      </w:r>
      <w:r w:rsidRPr="00E63FE1">
        <w:rPr>
          <w:lang w:val="en-US"/>
        </w:rPr>
        <w:t xml:space="preserve"> Table A.6.8 (NDP), design formulae, especially those based on model tests, and the limit state’s allowable design criteria.</w:t>
      </w:r>
    </w:p>
    <w:p w14:paraId="5E4777DD" w14:textId="45DB9072" w:rsidR="00B92F77" w:rsidRPr="00B92F77" w:rsidRDefault="00B92F77" w:rsidP="009A25D4">
      <w:pPr>
        <w:pStyle w:val="Note"/>
        <w:rPr>
          <w:lang w:val="en-US"/>
        </w:rPr>
      </w:pPr>
      <w:r>
        <w:rPr>
          <w:lang w:val="en-US"/>
        </w:rPr>
        <w:t>NOTE</w:t>
      </w:r>
      <w:r w:rsidR="009A25D4">
        <w:rPr>
          <w:lang w:val="en-US"/>
        </w:rPr>
        <w:t xml:space="preserve"> 3</w:t>
      </w:r>
      <w:r w:rsidR="009A25D4" w:rsidRPr="00E63FE1">
        <w:rPr>
          <w:lang w:val="en-US"/>
        </w:rPr>
        <w:tab/>
      </w:r>
      <w:r w:rsidRPr="00DD2170">
        <w:rPr>
          <w:lang w:val="en-US"/>
        </w:rPr>
        <w:t>The National Annex can provide guidance on how to assess directly the design value of the action from currents and waves for use in the verification of ultimate limit states, using specific design marginal and joint return periods.</w:t>
      </w:r>
    </w:p>
    <w:p w14:paraId="49781527" w14:textId="1DEAC630" w:rsidR="00B30BAC" w:rsidRPr="00DD2170" w:rsidRDefault="00B30BAC" w:rsidP="003C14EE">
      <w:pPr>
        <w:pStyle w:val="BodyText"/>
        <w:pageBreakBefore/>
        <w:rPr>
          <w:lang w:val="en-US"/>
        </w:rPr>
      </w:pPr>
      <w:r w:rsidRPr="00DD2170">
        <w:rPr>
          <w:lang w:val="en-US"/>
        </w:rPr>
        <w:t>(3)</w:t>
      </w:r>
      <w:r w:rsidR="009E6FE7">
        <w:rPr>
          <w:lang w:val="en-US"/>
        </w:rPr>
        <w:t xml:space="preserve"> </w:t>
      </w:r>
      <w:r w:rsidRPr="00DD2170">
        <w:rPr>
          <w:lang w:val="en-US"/>
        </w:rPr>
        <w:t xml:space="preserve">For the verification of ultimate limit states of rubble mound breakwaters (such as the severe displacement ultimate limit state (SDi) of protecting armour units or the severe </w:t>
      </w:r>
      <w:r w:rsidR="00847251">
        <w:rPr>
          <w:lang w:val="en-US"/>
        </w:rPr>
        <w:t xml:space="preserve">wave </w:t>
      </w:r>
      <w:r w:rsidRPr="00DD2170">
        <w:rPr>
          <w:lang w:val="en-US"/>
        </w:rPr>
        <w:t xml:space="preserve">overtopping ultimate limit state), the design value of the hydrodynamic load should be determined directly </w:t>
      </w:r>
      <w:r w:rsidR="00A3537F">
        <w:rPr>
          <w:lang w:val="en-US"/>
        </w:rPr>
        <w:t xml:space="preserve">as a nominal value </w:t>
      </w:r>
      <w:r w:rsidRPr="00DD2170">
        <w:rPr>
          <w:lang w:val="en-US"/>
        </w:rPr>
        <w:t xml:space="preserve">according to a high </w:t>
      </w:r>
      <w:r w:rsidR="00A40069">
        <w:rPr>
          <w:lang w:val="en-US"/>
        </w:rPr>
        <w:t xml:space="preserve">design </w:t>
      </w:r>
      <w:r w:rsidRPr="00DD2170">
        <w:rPr>
          <w:lang w:val="en-US"/>
        </w:rPr>
        <w:t>return period, without partial factor, see Clause 7.</w:t>
      </w:r>
    </w:p>
    <w:p w14:paraId="39AE3E28" w14:textId="72B6F8C4" w:rsidR="00B30BAC" w:rsidRPr="005C261F" w:rsidRDefault="00B30BAC" w:rsidP="00B30BAC">
      <w:pPr>
        <w:pStyle w:val="Tabletitle"/>
        <w:rPr>
          <w:b w:val="0"/>
          <w:bCs/>
          <w:szCs w:val="22"/>
          <w:lang w:val="en-US"/>
        </w:rPr>
      </w:pPr>
      <w:bookmarkStart w:id="108" w:name="_Toc148963813"/>
      <w:r w:rsidRPr="00DD2170">
        <w:rPr>
          <w:lang w:val="en-US"/>
        </w:rPr>
        <w:t xml:space="preserve">Table 4.4 (NDP) — Importance factor </w:t>
      </w:r>
      <w:r w:rsidRPr="003A2F53">
        <w:rPr>
          <w:i/>
          <w:iCs/>
          <w:lang w:val="en-US"/>
        </w:rPr>
        <w:t>φ</w:t>
      </w:r>
      <w:r w:rsidRPr="003A2F53">
        <w:rPr>
          <w:position w:val="-6"/>
          <w:sz w:val="18"/>
          <w:szCs w:val="18"/>
        </w:rPr>
        <w:t>I</w:t>
      </w:r>
      <w:r w:rsidR="0090213A">
        <w:rPr>
          <w:position w:val="-6"/>
          <w:sz w:val="18"/>
          <w:szCs w:val="18"/>
        </w:rPr>
        <w:t xml:space="preserve"> </w:t>
      </w:r>
      <w:r w:rsidR="004664BB">
        <w:rPr>
          <w:lang w:val="en-US"/>
        </w:rPr>
        <w:t>f</w:t>
      </w:r>
      <w:r w:rsidR="004664BB" w:rsidRPr="005C261F">
        <w:rPr>
          <w:lang w:val="en-US"/>
        </w:rPr>
        <w:t>or the verification of serviceability and ultimate limit states</w:t>
      </w:r>
      <w:bookmarkEnd w:id="108"/>
    </w:p>
    <w:tbl>
      <w:tblPr>
        <w:tblStyle w:val="TableGrid"/>
        <w:tblW w:w="6804" w:type="dxa"/>
        <w:tblInd w:w="836" w:type="dxa"/>
        <w:tblLook w:val="04A0" w:firstRow="1" w:lastRow="0" w:firstColumn="1" w:lastColumn="0" w:noHBand="0" w:noVBand="1"/>
      </w:tblPr>
      <w:tblGrid>
        <w:gridCol w:w="1984"/>
        <w:gridCol w:w="4820"/>
      </w:tblGrid>
      <w:tr w:rsidR="00B30BAC" w:rsidRPr="00BF4986" w14:paraId="1E3CFDFF" w14:textId="77777777" w:rsidTr="005C261F">
        <w:tc>
          <w:tcPr>
            <w:tcW w:w="1984" w:type="dxa"/>
            <w:tcBorders>
              <w:top w:val="single" w:sz="12" w:space="0" w:color="auto"/>
              <w:left w:val="single" w:sz="12" w:space="0" w:color="auto"/>
              <w:bottom w:val="single" w:sz="12" w:space="0" w:color="auto"/>
              <w:right w:val="single" w:sz="12" w:space="0" w:color="auto"/>
            </w:tcBorders>
            <w:vAlign w:val="center"/>
          </w:tcPr>
          <w:p w14:paraId="6C935D52" w14:textId="12D9CAC2" w:rsidR="00B30BAC" w:rsidRPr="00E30756" w:rsidRDefault="00B30BAC" w:rsidP="009B29FC">
            <w:pPr>
              <w:pStyle w:val="Tableheader"/>
              <w:jc w:val="center"/>
            </w:pPr>
            <w:r w:rsidRPr="00E30756">
              <w:t xml:space="preserve">Consequence </w:t>
            </w:r>
            <w:r w:rsidR="001F298E">
              <w:t>c</w:t>
            </w:r>
            <w:r w:rsidRPr="00E30756">
              <w:t>lass</w:t>
            </w:r>
          </w:p>
        </w:tc>
        <w:tc>
          <w:tcPr>
            <w:tcW w:w="4820" w:type="dxa"/>
            <w:tcBorders>
              <w:top w:val="single" w:sz="12" w:space="0" w:color="auto"/>
              <w:bottom w:val="single" w:sz="12" w:space="0" w:color="auto"/>
              <w:right w:val="single" w:sz="12" w:space="0" w:color="auto"/>
            </w:tcBorders>
            <w:vAlign w:val="center"/>
          </w:tcPr>
          <w:p w14:paraId="6C6FF5FE" w14:textId="503E2C47" w:rsidR="00B30BAC" w:rsidRPr="00D820D6" w:rsidRDefault="004664BB" w:rsidP="009B29FC">
            <w:pPr>
              <w:pStyle w:val="Tableheader"/>
              <w:jc w:val="center"/>
            </w:pPr>
            <w:r>
              <w:t>Value of i</w:t>
            </w:r>
            <w:r w:rsidRPr="004664BB">
              <w:t>mportance factor</w:t>
            </w:r>
            <w:r>
              <w:br/>
            </w:r>
            <w:r w:rsidRPr="004664BB">
              <w:t xml:space="preserve"> </w:t>
            </w:r>
            <w:r w:rsidRPr="005C261F">
              <w:rPr>
                <w:i/>
                <w:iCs/>
              </w:rPr>
              <w:t>φ</w:t>
            </w:r>
            <w:r w:rsidRPr="005C261F">
              <w:rPr>
                <w:position w:val="-6"/>
                <w:sz w:val="18"/>
                <w:szCs w:val="16"/>
              </w:rPr>
              <w:t>I</w:t>
            </w:r>
          </w:p>
        </w:tc>
      </w:tr>
      <w:tr w:rsidR="00B30BAC" w:rsidRPr="00BF4986" w14:paraId="5758D827" w14:textId="77777777" w:rsidTr="00146007">
        <w:tc>
          <w:tcPr>
            <w:tcW w:w="1984" w:type="dxa"/>
            <w:tcBorders>
              <w:top w:val="single" w:sz="12" w:space="0" w:color="auto"/>
              <w:left w:val="single" w:sz="12" w:space="0" w:color="auto"/>
              <w:right w:val="single" w:sz="12" w:space="0" w:color="auto"/>
            </w:tcBorders>
          </w:tcPr>
          <w:p w14:paraId="24E8E8B2" w14:textId="77777777" w:rsidR="00B30BAC" w:rsidRPr="00BF4986" w:rsidRDefault="00B30BAC" w:rsidP="00146007">
            <w:pPr>
              <w:pStyle w:val="Tablebody"/>
              <w:widowControl w:val="0"/>
              <w:jc w:val="center"/>
            </w:pPr>
            <w:r w:rsidRPr="00BF4986">
              <w:t>CC3</w:t>
            </w:r>
          </w:p>
        </w:tc>
        <w:tc>
          <w:tcPr>
            <w:tcW w:w="4820" w:type="dxa"/>
            <w:tcBorders>
              <w:top w:val="single" w:sz="12" w:space="0" w:color="auto"/>
              <w:right w:val="single" w:sz="12" w:space="0" w:color="auto"/>
            </w:tcBorders>
          </w:tcPr>
          <w:p w14:paraId="1633ABF7" w14:textId="77777777" w:rsidR="00B30BAC" w:rsidRPr="00D820D6" w:rsidRDefault="00B30BAC" w:rsidP="00146007">
            <w:pPr>
              <w:pStyle w:val="Tablebody"/>
              <w:widowControl w:val="0"/>
              <w:jc w:val="center"/>
            </w:pPr>
            <w:r w:rsidRPr="00D820D6">
              <w:t>2,0</w:t>
            </w:r>
          </w:p>
        </w:tc>
      </w:tr>
      <w:tr w:rsidR="00B30BAC" w:rsidRPr="00BF4986" w14:paraId="51B1F7E8" w14:textId="77777777" w:rsidTr="00146007">
        <w:tc>
          <w:tcPr>
            <w:tcW w:w="1984" w:type="dxa"/>
            <w:tcBorders>
              <w:left w:val="single" w:sz="12" w:space="0" w:color="auto"/>
              <w:bottom w:val="single" w:sz="4" w:space="0" w:color="auto"/>
              <w:right w:val="single" w:sz="12" w:space="0" w:color="auto"/>
            </w:tcBorders>
          </w:tcPr>
          <w:p w14:paraId="06693D91" w14:textId="77777777" w:rsidR="00B30BAC" w:rsidRPr="00BF4986" w:rsidRDefault="00B30BAC" w:rsidP="00146007">
            <w:pPr>
              <w:pStyle w:val="Tablebody"/>
              <w:widowControl w:val="0"/>
              <w:jc w:val="center"/>
            </w:pPr>
            <w:r w:rsidRPr="00BF4986">
              <w:t>CC2</w:t>
            </w:r>
          </w:p>
        </w:tc>
        <w:tc>
          <w:tcPr>
            <w:tcW w:w="4820" w:type="dxa"/>
            <w:tcBorders>
              <w:bottom w:val="single" w:sz="4" w:space="0" w:color="auto"/>
              <w:right w:val="single" w:sz="12" w:space="0" w:color="auto"/>
            </w:tcBorders>
          </w:tcPr>
          <w:p w14:paraId="0E6B9EA6" w14:textId="77777777" w:rsidR="00B30BAC" w:rsidRPr="00D820D6" w:rsidRDefault="00B30BAC" w:rsidP="00146007">
            <w:pPr>
              <w:pStyle w:val="Tablebody"/>
              <w:widowControl w:val="0"/>
              <w:jc w:val="center"/>
            </w:pPr>
            <w:r w:rsidRPr="00D820D6">
              <w:t>1,0</w:t>
            </w:r>
          </w:p>
        </w:tc>
      </w:tr>
      <w:tr w:rsidR="00B30BAC" w:rsidRPr="00BF4986" w14:paraId="672F876F" w14:textId="77777777" w:rsidTr="00146007">
        <w:tc>
          <w:tcPr>
            <w:tcW w:w="1984" w:type="dxa"/>
            <w:tcBorders>
              <w:left w:val="single" w:sz="12" w:space="0" w:color="auto"/>
              <w:bottom w:val="single" w:sz="12" w:space="0" w:color="auto"/>
              <w:right w:val="single" w:sz="12" w:space="0" w:color="auto"/>
            </w:tcBorders>
          </w:tcPr>
          <w:p w14:paraId="33806290" w14:textId="77777777" w:rsidR="00B30BAC" w:rsidRPr="00BF4986" w:rsidRDefault="00B30BAC" w:rsidP="00146007">
            <w:pPr>
              <w:pStyle w:val="Tablebody"/>
              <w:widowControl w:val="0"/>
              <w:jc w:val="center"/>
            </w:pPr>
            <w:r w:rsidRPr="00BF4986">
              <w:t>CC1</w:t>
            </w:r>
          </w:p>
        </w:tc>
        <w:tc>
          <w:tcPr>
            <w:tcW w:w="4820" w:type="dxa"/>
            <w:tcBorders>
              <w:bottom w:val="single" w:sz="12" w:space="0" w:color="auto"/>
              <w:right w:val="single" w:sz="12" w:space="0" w:color="auto"/>
            </w:tcBorders>
          </w:tcPr>
          <w:p w14:paraId="5F51FBA3" w14:textId="77777777" w:rsidR="00B30BAC" w:rsidRPr="00D820D6" w:rsidRDefault="00B30BAC" w:rsidP="00146007">
            <w:pPr>
              <w:pStyle w:val="Tablebody"/>
              <w:widowControl w:val="0"/>
              <w:jc w:val="center"/>
            </w:pPr>
            <w:r w:rsidRPr="00D820D6">
              <w:t>0,5</w:t>
            </w:r>
          </w:p>
        </w:tc>
      </w:tr>
    </w:tbl>
    <w:p w14:paraId="256BAAC2" w14:textId="77777777" w:rsidR="00B30BAC" w:rsidRPr="00DD2170" w:rsidRDefault="00B30BAC" w:rsidP="00B30BAC">
      <w:pPr>
        <w:pStyle w:val="BodyText"/>
        <w:rPr>
          <w:lang w:val="en-US"/>
        </w:rPr>
      </w:pPr>
    </w:p>
    <w:p w14:paraId="2E828A80" w14:textId="2AF8287B" w:rsidR="00B30BAC" w:rsidRPr="00DD2170" w:rsidRDefault="00CC3AFB" w:rsidP="00A53F6A">
      <w:pPr>
        <w:pStyle w:val="Note"/>
        <w:rPr>
          <w:lang w:val="en-US"/>
        </w:rPr>
      </w:pPr>
      <w:r>
        <w:rPr>
          <w:lang w:val="en-US"/>
        </w:rPr>
        <w:t xml:space="preserve">NOTE </w:t>
      </w:r>
      <w:r w:rsidR="00EF125F">
        <w:rPr>
          <w:lang w:val="en-US"/>
        </w:rPr>
        <w:t>1</w:t>
      </w:r>
      <w:r>
        <w:rPr>
          <w:lang w:val="en-US"/>
        </w:rPr>
        <w:tab/>
      </w:r>
      <w:r w:rsidR="00B30BAC" w:rsidRPr="00DD2170">
        <w:rPr>
          <w:lang w:val="en-US"/>
        </w:rPr>
        <w:t xml:space="preserve">The importance factor </w:t>
      </w:r>
      <w:r w:rsidR="00A40069" w:rsidRPr="0069251D">
        <w:rPr>
          <w:i/>
          <w:iCs/>
          <w:lang w:val="en-US"/>
        </w:rPr>
        <w:t>φ</w:t>
      </w:r>
      <w:r w:rsidR="00B30BAC" w:rsidRPr="00A53F6A">
        <w:rPr>
          <w:position w:val="-6"/>
          <w:sz w:val="16"/>
          <w:szCs w:val="16"/>
          <w:lang w:val="en-US"/>
        </w:rPr>
        <w:t>I</w:t>
      </w:r>
      <w:r w:rsidR="00B30BAC" w:rsidRPr="00DD2170">
        <w:rPr>
          <w:lang w:val="en-US"/>
        </w:rPr>
        <w:t xml:space="preserve"> given in </w:t>
      </w:r>
      <w:r w:rsidR="00B30BAC" w:rsidRPr="004C026F">
        <w:rPr>
          <w:lang w:val="en-US"/>
        </w:rPr>
        <w:t>Table 4.4 (NDP)</w:t>
      </w:r>
      <w:r w:rsidR="00B30BAC" w:rsidRPr="00DD2170">
        <w:rPr>
          <w:lang w:val="en-US"/>
        </w:rPr>
        <w:t xml:space="preserve"> can be adjusted to the design service life of the coastal structure (denoted as </w:t>
      </w:r>
      <w:r w:rsidR="00B30BAC" w:rsidRPr="00671987">
        <w:rPr>
          <w:i/>
          <w:iCs/>
          <w:lang w:val="en-US"/>
        </w:rPr>
        <w:t>T</w:t>
      </w:r>
      <w:r w:rsidR="00B30BAC" w:rsidRPr="00A53F6A">
        <w:rPr>
          <w:position w:val="-6"/>
          <w:sz w:val="16"/>
          <w:szCs w:val="16"/>
          <w:lang w:val="en-US"/>
        </w:rPr>
        <w:t>lf</w:t>
      </w:r>
      <w:r w:rsidR="00B30BAC" w:rsidRPr="00DD2170">
        <w:rPr>
          <w:lang w:val="en-US"/>
        </w:rPr>
        <w:t xml:space="preserve">), as soon as </w:t>
      </w:r>
      <w:r w:rsidR="00671987" w:rsidRPr="00671987">
        <w:rPr>
          <w:i/>
          <w:iCs/>
          <w:lang w:val="en-US"/>
        </w:rPr>
        <w:t>T</w:t>
      </w:r>
      <w:r w:rsidR="00671987" w:rsidRPr="00A77AF1">
        <w:rPr>
          <w:position w:val="-6"/>
          <w:sz w:val="16"/>
          <w:szCs w:val="16"/>
          <w:lang w:val="en-US"/>
        </w:rPr>
        <w:t>lf</w:t>
      </w:r>
      <w:r w:rsidR="00671987" w:rsidRPr="00671987" w:rsidDel="00671987">
        <w:rPr>
          <w:lang w:val="en-US"/>
        </w:rPr>
        <w:t xml:space="preserve"> </w:t>
      </w:r>
      <w:r w:rsidR="00B30BAC">
        <w:rPr>
          <w:lang w:val="en-US"/>
        </w:rPr>
        <w:t>≥</w:t>
      </w:r>
      <w:r w:rsidR="00B30BAC" w:rsidRPr="00DD2170">
        <w:rPr>
          <w:lang w:val="en-US"/>
        </w:rPr>
        <w:t xml:space="preserve"> </w:t>
      </w:r>
      <w:r w:rsidR="00A40069">
        <w:rPr>
          <w:lang w:val="en-US"/>
        </w:rPr>
        <w:t>2</w:t>
      </w:r>
      <w:r w:rsidR="00B30BAC" w:rsidRPr="00DD2170">
        <w:rPr>
          <w:lang w:val="en-US"/>
        </w:rPr>
        <w:t>0</w:t>
      </w:r>
      <w:r w:rsidR="00B30BAC">
        <w:rPr>
          <w:lang w:val="en-US"/>
        </w:rPr>
        <w:t xml:space="preserve"> </w:t>
      </w:r>
      <w:r w:rsidR="00B30BAC" w:rsidRPr="00DD2170">
        <w:rPr>
          <w:lang w:val="en-US"/>
        </w:rPr>
        <w:t>y</w:t>
      </w:r>
      <w:r w:rsidR="00B30BAC">
        <w:rPr>
          <w:lang w:val="en-US"/>
        </w:rPr>
        <w:t>ears</w:t>
      </w:r>
      <w:r w:rsidR="00B30BAC" w:rsidRPr="00DD2170">
        <w:rPr>
          <w:lang w:val="en-US"/>
        </w:rPr>
        <w:t xml:space="preserve">, taking the </w:t>
      </w:r>
      <w:r w:rsidR="0069251D" w:rsidRPr="0069251D">
        <w:rPr>
          <w:i/>
          <w:iCs/>
          <w:lang w:val="en-US"/>
        </w:rPr>
        <w:t>φ</w:t>
      </w:r>
      <w:r w:rsidR="0069251D" w:rsidRPr="00A77AF1">
        <w:rPr>
          <w:position w:val="-6"/>
          <w:sz w:val="16"/>
          <w:szCs w:val="16"/>
          <w:lang w:val="en-US"/>
        </w:rPr>
        <w:t>I</w:t>
      </w:r>
      <w:r w:rsidR="00B30BAC" w:rsidRPr="00DD2170">
        <w:rPr>
          <w:lang w:val="en-US"/>
        </w:rPr>
        <w:t xml:space="preserve"> value from </w:t>
      </w:r>
      <w:r w:rsidR="00B30BAC" w:rsidRPr="004C026F">
        <w:rPr>
          <w:lang w:val="en-US"/>
        </w:rPr>
        <w:t>Table 4.4</w:t>
      </w:r>
      <w:r w:rsidR="002E3A27" w:rsidRPr="004C026F">
        <w:rPr>
          <w:sz w:val="18"/>
          <w:szCs w:val="18"/>
          <w:lang w:val="en-US"/>
        </w:rPr>
        <w:t xml:space="preserve"> </w:t>
      </w:r>
      <w:r w:rsidR="002E3A27" w:rsidRPr="004C026F">
        <w:rPr>
          <w:lang w:val="en-US"/>
        </w:rPr>
        <w:t>(NDP)</w:t>
      </w:r>
      <w:r w:rsidR="00B30BAC" w:rsidRPr="007E1132">
        <w:rPr>
          <w:sz w:val="22"/>
          <w:szCs w:val="22"/>
          <w:lang w:val="en-US"/>
        </w:rPr>
        <w:t xml:space="preserve"> </w:t>
      </w:r>
      <w:r w:rsidR="00B30BAC" w:rsidRPr="00DD2170">
        <w:rPr>
          <w:lang w:val="en-US"/>
        </w:rPr>
        <w:t xml:space="preserve">x </w:t>
      </w:r>
      <w:r w:rsidR="00671987" w:rsidRPr="00671987">
        <w:rPr>
          <w:i/>
          <w:iCs/>
          <w:lang w:val="en-US"/>
        </w:rPr>
        <w:t>T</w:t>
      </w:r>
      <w:r w:rsidR="00671987" w:rsidRPr="00A77AF1">
        <w:rPr>
          <w:position w:val="-6"/>
          <w:sz w:val="16"/>
          <w:szCs w:val="16"/>
          <w:lang w:val="en-US"/>
        </w:rPr>
        <w:t>lf</w:t>
      </w:r>
      <w:r w:rsidR="00671987" w:rsidRPr="00671987" w:rsidDel="00671987">
        <w:rPr>
          <w:lang w:val="en-US"/>
        </w:rPr>
        <w:t xml:space="preserve"> </w:t>
      </w:r>
      <w:r w:rsidR="00B30BAC" w:rsidRPr="00DD2170">
        <w:rPr>
          <w:lang w:val="en-US"/>
        </w:rPr>
        <w:t xml:space="preserve"> (in years)/50</w:t>
      </w:r>
      <w:r>
        <w:rPr>
          <w:lang w:val="en-US"/>
        </w:rPr>
        <w:t>, unless the National Annex describes a different method</w:t>
      </w:r>
      <w:r w:rsidR="00B30BAC" w:rsidRPr="00DD2170">
        <w:rPr>
          <w:lang w:val="en-US"/>
        </w:rPr>
        <w:t>.</w:t>
      </w:r>
    </w:p>
    <w:p w14:paraId="610828EA" w14:textId="71633D0A" w:rsidR="00B30BAC" w:rsidRPr="00DD2170" w:rsidRDefault="00B30BAC" w:rsidP="00B30BAC">
      <w:pPr>
        <w:pStyle w:val="Note"/>
        <w:rPr>
          <w:lang w:val="en-US"/>
        </w:rPr>
      </w:pPr>
      <w:r w:rsidRPr="00DD2170">
        <w:rPr>
          <w:lang w:val="en-US"/>
        </w:rPr>
        <w:t>NOTE</w:t>
      </w:r>
      <w:r w:rsidR="0062483E">
        <w:rPr>
          <w:lang w:val="en-US"/>
        </w:rPr>
        <w:t xml:space="preserve"> </w:t>
      </w:r>
      <w:r w:rsidR="00EF125F">
        <w:rPr>
          <w:lang w:val="en-US"/>
        </w:rPr>
        <w:t>2</w:t>
      </w:r>
      <w:r w:rsidRPr="00DD2170">
        <w:rPr>
          <w:lang w:val="en-US"/>
        </w:rPr>
        <w:tab/>
      </w:r>
      <w:r w:rsidRPr="00D820D6">
        <w:rPr>
          <w:i/>
          <w:iCs/>
          <w:lang w:val="en-US"/>
        </w:rPr>
        <w:t>T</w:t>
      </w:r>
      <w:r w:rsidRPr="00146007">
        <w:rPr>
          <w:rFonts w:eastAsia="Calibri" w:cs="Times New Roman"/>
          <w:position w:val="-6"/>
          <w:sz w:val="18"/>
          <w:szCs w:val="18"/>
          <w:lang w:eastAsia="en-US"/>
        </w:rPr>
        <w:t>lf</w:t>
      </w:r>
      <w:r w:rsidRPr="00DD2170">
        <w:rPr>
          <w:lang w:val="en-US"/>
        </w:rPr>
        <w:t xml:space="preserve"> = 50 years is a common value for coastal structures, see EN 1990</w:t>
      </w:r>
      <w:r w:rsidR="00A06706">
        <w:rPr>
          <w:lang w:val="en-US"/>
        </w:rPr>
        <w:t>:202</w:t>
      </w:r>
      <w:r w:rsidR="00190A35">
        <w:rPr>
          <w:lang w:val="en-US"/>
        </w:rPr>
        <w:t>3</w:t>
      </w:r>
      <w:r w:rsidR="0069251D">
        <w:rPr>
          <w:lang w:val="en-US"/>
        </w:rPr>
        <w:t>, Clause</w:t>
      </w:r>
      <w:r w:rsidRPr="00DD2170">
        <w:rPr>
          <w:lang w:val="en-US"/>
        </w:rPr>
        <w:t xml:space="preserve"> A.6.</w:t>
      </w:r>
    </w:p>
    <w:p w14:paraId="308FF7B7" w14:textId="792D0988" w:rsidR="00AF3A36" w:rsidRDefault="00B30BAC" w:rsidP="00B30BAC">
      <w:pPr>
        <w:pStyle w:val="BodyText"/>
        <w:rPr>
          <w:lang w:val="en-US"/>
        </w:rPr>
      </w:pPr>
      <w:r w:rsidRPr="00DD2170">
        <w:rPr>
          <w:lang w:val="en-US"/>
        </w:rPr>
        <w:t>(</w:t>
      </w:r>
      <w:r w:rsidR="009A25D4">
        <w:rPr>
          <w:lang w:val="en-US"/>
        </w:rPr>
        <w:t>4</w:t>
      </w:r>
      <w:r w:rsidRPr="00DD2170">
        <w:rPr>
          <w:lang w:val="en-US"/>
        </w:rPr>
        <w:t>)</w:t>
      </w:r>
      <w:r w:rsidR="009E6FE7">
        <w:rPr>
          <w:lang w:val="en-US"/>
        </w:rPr>
        <w:t xml:space="preserve"> </w:t>
      </w:r>
      <w:r w:rsidRPr="00DD2170">
        <w:rPr>
          <w:lang w:val="en-US"/>
        </w:rPr>
        <w:t xml:space="preserve">The larger variability of the dynamic part of the tension in a mooring line </w:t>
      </w:r>
      <w:r w:rsidR="000F5A83">
        <w:rPr>
          <w:lang w:val="en-US"/>
        </w:rPr>
        <w:t>may</w:t>
      </w:r>
      <w:r w:rsidR="000F5A83" w:rsidRPr="00DD2170">
        <w:rPr>
          <w:lang w:val="en-US"/>
        </w:rPr>
        <w:t xml:space="preserve"> </w:t>
      </w:r>
      <w:r w:rsidRPr="00DD2170">
        <w:rPr>
          <w:lang w:val="en-US"/>
        </w:rPr>
        <w:t xml:space="preserve">be accounted for by </w:t>
      </w:r>
      <w:r w:rsidR="000F5A83" w:rsidRPr="00DD2170">
        <w:rPr>
          <w:lang w:val="en-US"/>
        </w:rPr>
        <w:t>multiplying</w:t>
      </w:r>
      <w:r w:rsidRPr="00DD2170">
        <w:rPr>
          <w:lang w:val="en-US"/>
        </w:rPr>
        <w:t xml:space="preserve"> a model factor </w:t>
      </w:r>
      <w:r w:rsidRPr="00D820D6">
        <w:rPr>
          <w:i/>
          <w:iCs/>
          <w:lang w:val="en-US"/>
        </w:rPr>
        <w:t>γ</w:t>
      </w:r>
      <w:r w:rsidRPr="00146007">
        <w:rPr>
          <w:rFonts w:eastAsia="Calibri" w:cs="Times New Roman"/>
          <w:position w:val="-6"/>
          <w:sz w:val="18"/>
          <w:szCs w:val="18"/>
          <w:lang w:eastAsia="en-US"/>
        </w:rPr>
        <w:t>Sd</w:t>
      </w:r>
      <w:r w:rsidRPr="00DD2170">
        <w:rPr>
          <w:lang w:val="en-US"/>
        </w:rPr>
        <w:t xml:space="preserve"> </w:t>
      </w:r>
      <w:r w:rsidR="000F5A83">
        <w:rPr>
          <w:lang w:val="en-US"/>
        </w:rPr>
        <w:t xml:space="preserve">with </w:t>
      </w:r>
      <w:r w:rsidRPr="00DD2170">
        <w:rPr>
          <w:lang w:val="en-US"/>
        </w:rPr>
        <w:t xml:space="preserve">the partial factor on action </w:t>
      </w:r>
      <w:r w:rsidRPr="00D820D6">
        <w:rPr>
          <w:i/>
          <w:iCs/>
          <w:lang w:val="en-US"/>
        </w:rPr>
        <w:t>γ</w:t>
      </w:r>
      <w:r w:rsidRPr="00146007">
        <w:rPr>
          <w:rFonts w:eastAsia="Calibri" w:cs="Times New Roman"/>
          <w:position w:val="-6"/>
          <w:sz w:val="18"/>
          <w:szCs w:val="18"/>
          <w:lang w:eastAsia="en-US"/>
        </w:rPr>
        <w:t>F</w:t>
      </w:r>
      <w:r w:rsidRPr="00DD2170">
        <w:rPr>
          <w:lang w:val="en-US"/>
        </w:rPr>
        <w:t xml:space="preserve">. </w:t>
      </w:r>
    </w:p>
    <w:p w14:paraId="57751372" w14:textId="11F76ECB" w:rsidR="00B30BAC" w:rsidRPr="00DD2170" w:rsidRDefault="00AF3A36" w:rsidP="007E1132">
      <w:pPr>
        <w:pStyle w:val="Note"/>
        <w:rPr>
          <w:lang w:val="en-US"/>
        </w:rPr>
      </w:pPr>
      <w:r>
        <w:rPr>
          <w:lang w:val="en-US"/>
        </w:rPr>
        <w:t>NOTE</w:t>
      </w:r>
      <w:r w:rsidRPr="00DD2170">
        <w:rPr>
          <w:lang w:val="en-US"/>
        </w:rPr>
        <w:tab/>
      </w:r>
      <w:r w:rsidR="00B30BAC" w:rsidRPr="00DD2170">
        <w:rPr>
          <w:lang w:val="en-US"/>
        </w:rPr>
        <w:t>See Clause 11 for further details.</w:t>
      </w:r>
    </w:p>
    <w:p w14:paraId="4177E4B7" w14:textId="77777777" w:rsidR="00B30BAC" w:rsidRPr="00D820D6"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109" w:name="_Toc135137145"/>
      <w:bookmarkStart w:id="110" w:name="_Toc148963814"/>
      <w:r w:rsidRPr="00D820D6">
        <w:rPr>
          <w:szCs w:val="24"/>
        </w:rPr>
        <w:t>Specific combinations rules for metocean parameters</w:t>
      </w:r>
      <w:bookmarkEnd w:id="109"/>
      <w:bookmarkEnd w:id="110"/>
    </w:p>
    <w:p w14:paraId="2F8E1454" w14:textId="05984EAD" w:rsidR="00B30BAC" w:rsidRPr="00D820D6"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111" w:name="_Toc135137146"/>
      <w:bookmarkStart w:id="112" w:name="_Toc148963815"/>
      <w:r w:rsidRPr="00D820D6">
        <w:rPr>
          <w:szCs w:val="24"/>
        </w:rPr>
        <w:t>General provisions</w:t>
      </w:r>
      <w:bookmarkEnd w:id="111"/>
      <w:bookmarkEnd w:id="112"/>
    </w:p>
    <w:p w14:paraId="78AE97CE" w14:textId="6B06F162"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For the sake of practicability</w:t>
      </w:r>
      <w:r w:rsidR="00640F38">
        <w:rPr>
          <w:lang w:val="en-US"/>
        </w:rPr>
        <w:t xml:space="preserve"> </w:t>
      </w:r>
      <w:r w:rsidR="00640F38" w:rsidRPr="00640F38">
        <w:rPr>
          <w:lang w:val="en-US"/>
        </w:rPr>
        <w:t>in the calculation of hydrodynamic loads, a limited number of metocean parameters can be selected</w:t>
      </w:r>
      <w:r w:rsidR="00CD18E2">
        <w:rPr>
          <w:lang w:val="en-US"/>
        </w:rPr>
        <w:t xml:space="preserve"> </w:t>
      </w:r>
      <w:r w:rsidR="00CD18E2" w:rsidRPr="00CD18E2">
        <w:rPr>
          <w:lang w:val="en-US"/>
        </w:rPr>
        <w:t>in the implementation of Tukstra’s combination procedure</w:t>
      </w:r>
      <w:r w:rsidRPr="00DD2170">
        <w:rPr>
          <w:lang w:val="en-US"/>
        </w:rPr>
        <w:t>, the other parameters being deduced through correlations with the former (if correlation is proven or reasonably to be expected).</w:t>
      </w:r>
    </w:p>
    <w:p w14:paraId="5D02AA01" w14:textId="586F5C7E" w:rsidR="00B30BAC" w:rsidRPr="00DD2170" w:rsidRDefault="00B30BAC" w:rsidP="00B30BAC">
      <w:pPr>
        <w:pStyle w:val="BodyText"/>
        <w:rPr>
          <w:lang w:val="en-US"/>
        </w:rPr>
      </w:pPr>
      <w:r w:rsidRPr="00DD2170">
        <w:rPr>
          <w:lang w:val="en-US"/>
        </w:rPr>
        <w:t>(2)</w:t>
      </w:r>
      <w:r w:rsidR="009E6FE7">
        <w:rPr>
          <w:lang w:val="en-US"/>
        </w:rPr>
        <w:t xml:space="preserve"> </w:t>
      </w:r>
      <w:r w:rsidRPr="00DD2170">
        <w:rPr>
          <w:lang w:val="en-US"/>
        </w:rPr>
        <w:t xml:space="preserve">When the inputs of the </w:t>
      </w:r>
      <w:r w:rsidR="00CA61F6" w:rsidRPr="00CA61F6">
        <w:rPr>
          <w:lang w:val="en-US"/>
        </w:rPr>
        <w:t xml:space="preserve">hydrodynamic load or </w:t>
      </w:r>
      <w:r w:rsidRPr="00DD2170">
        <w:rPr>
          <w:lang w:val="en-US"/>
        </w:rPr>
        <w:t xml:space="preserve">action formula involve non-metocean parameters, the leading metocean parameter may be combined with </w:t>
      </w:r>
      <w:r w:rsidR="00CA61F6">
        <w:rPr>
          <w:lang w:val="en-US"/>
        </w:rPr>
        <w:t>accompanying</w:t>
      </w:r>
      <w:r w:rsidR="00CA61F6" w:rsidRPr="00DD2170">
        <w:rPr>
          <w:lang w:val="en-US"/>
        </w:rPr>
        <w:t xml:space="preserve"> </w:t>
      </w:r>
      <w:r w:rsidRPr="00DD2170">
        <w:rPr>
          <w:lang w:val="en-US"/>
        </w:rPr>
        <w:t>non-metocean parameters varying within a reasonable expected range.</w:t>
      </w:r>
    </w:p>
    <w:p w14:paraId="4A40BF0E" w14:textId="77777777" w:rsidR="00B30BAC" w:rsidRPr="00DD2170" w:rsidRDefault="00B30BAC" w:rsidP="00B30BAC">
      <w:pPr>
        <w:pStyle w:val="Note"/>
        <w:rPr>
          <w:lang w:val="en-US"/>
        </w:rPr>
      </w:pPr>
      <w:r w:rsidRPr="00DD2170">
        <w:rPr>
          <w:lang w:val="en-US"/>
        </w:rPr>
        <w:t>NOTE</w:t>
      </w:r>
      <w:r w:rsidRPr="00DD2170">
        <w:rPr>
          <w:lang w:val="en-US"/>
        </w:rPr>
        <w:tab/>
        <w:t>Non-metocean parameters can be geometrical parameters.</w:t>
      </w:r>
    </w:p>
    <w:p w14:paraId="30EE5BFF" w14:textId="433C3CD1" w:rsidR="00B30BAC" w:rsidRPr="00DD2170" w:rsidRDefault="00B30BAC" w:rsidP="00B30BAC">
      <w:pPr>
        <w:pStyle w:val="BodyText"/>
        <w:rPr>
          <w:lang w:val="en-US"/>
        </w:rPr>
      </w:pPr>
      <w:r w:rsidRPr="00DD2170">
        <w:rPr>
          <w:lang w:val="en-US"/>
        </w:rPr>
        <w:t>(3)</w:t>
      </w:r>
      <w:r w:rsidR="009E6FE7">
        <w:rPr>
          <w:lang w:val="en-US"/>
        </w:rPr>
        <w:t xml:space="preserve"> </w:t>
      </w:r>
      <w:r w:rsidRPr="00DD2170">
        <w:rPr>
          <w:lang w:val="en-US"/>
        </w:rPr>
        <w:t xml:space="preserve">The set of values of leading and accompanying </w:t>
      </w:r>
      <w:r w:rsidR="005A3C40">
        <w:rPr>
          <w:lang w:val="en-US"/>
        </w:rPr>
        <w:t xml:space="preserve">metocean </w:t>
      </w:r>
      <w:r w:rsidRPr="00DD2170">
        <w:rPr>
          <w:lang w:val="en-US"/>
        </w:rPr>
        <w:t>parameters shall be physically realistic.</w:t>
      </w:r>
    </w:p>
    <w:p w14:paraId="434C0C4B" w14:textId="4D63DAA4" w:rsidR="00B30BAC" w:rsidRPr="00DD2170" w:rsidRDefault="00B30BAC" w:rsidP="00B30BAC">
      <w:pPr>
        <w:pStyle w:val="Note"/>
        <w:rPr>
          <w:lang w:val="en-US"/>
        </w:rPr>
      </w:pPr>
      <w:r w:rsidRPr="00DD2170">
        <w:rPr>
          <w:lang w:val="en-US"/>
        </w:rPr>
        <w:t>NOTE 1</w:t>
      </w:r>
      <w:r w:rsidRPr="00DD2170">
        <w:rPr>
          <w:lang w:val="en-US"/>
        </w:rPr>
        <w:tab/>
        <w:t xml:space="preserve">Following Turkstra’s </w:t>
      </w:r>
      <w:r w:rsidR="005A3C40">
        <w:rPr>
          <w:lang w:val="en-US"/>
        </w:rPr>
        <w:t xml:space="preserve">combination </w:t>
      </w:r>
      <w:r w:rsidRPr="00DD2170">
        <w:rPr>
          <w:lang w:val="en-US"/>
        </w:rPr>
        <w:t>rule, the most adverse induced effect, after transfer to the structure’s site, coming out of the alternate leading and accompanying positions of the metocean parameters is kept for the design of the structure</w:t>
      </w:r>
      <w:r w:rsidR="001A0A5B">
        <w:rPr>
          <w:lang w:val="en-US"/>
        </w:rPr>
        <w:t>,</w:t>
      </w:r>
      <w:r w:rsidRPr="00DD2170">
        <w:rPr>
          <w:lang w:val="en-US"/>
        </w:rPr>
        <w:t xml:space="preserve"> according to the limit states to be checked.</w:t>
      </w:r>
    </w:p>
    <w:p w14:paraId="57807E19" w14:textId="3F7CDE85" w:rsidR="00B30BAC" w:rsidRPr="00DD2170" w:rsidRDefault="00B30BAC" w:rsidP="00B30BAC">
      <w:pPr>
        <w:pStyle w:val="Note"/>
        <w:rPr>
          <w:lang w:val="en-US"/>
        </w:rPr>
      </w:pPr>
      <w:r w:rsidRPr="00DD2170">
        <w:rPr>
          <w:lang w:val="en-US"/>
        </w:rPr>
        <w:t>NOTE 2</w:t>
      </w:r>
      <w:r w:rsidRPr="00DD2170">
        <w:rPr>
          <w:lang w:val="en-US"/>
        </w:rPr>
        <w:tab/>
        <w:t>In particular</w:t>
      </w:r>
      <w:r w:rsidR="00BE4747">
        <w:rPr>
          <w:lang w:val="en-US"/>
        </w:rPr>
        <w:t>,</w:t>
      </w:r>
      <w:r w:rsidRPr="00DD2170">
        <w:rPr>
          <w:lang w:val="en-US"/>
        </w:rPr>
        <w:t xml:space="preserve"> in the water levels’ assessment, the wave and wind set-up and the pressure anomaly are considered in consistency with the wave and wind conditions of the sea state.</w:t>
      </w:r>
    </w:p>
    <w:p w14:paraId="777271A6" w14:textId="78F5FF1B" w:rsidR="00B30BAC" w:rsidRPr="00DD2170" w:rsidRDefault="00B30BAC" w:rsidP="00B30BAC">
      <w:pPr>
        <w:pStyle w:val="BodyText"/>
        <w:rPr>
          <w:lang w:val="en-US"/>
        </w:rPr>
      </w:pPr>
      <w:r w:rsidRPr="00DD2170">
        <w:rPr>
          <w:lang w:val="en-US"/>
        </w:rPr>
        <w:t>(4)</w:t>
      </w:r>
      <w:r w:rsidR="009E6FE7">
        <w:rPr>
          <w:lang w:val="en-US"/>
        </w:rPr>
        <w:t xml:space="preserve"> </w:t>
      </w:r>
      <w:r w:rsidR="005A3C40">
        <w:rPr>
          <w:lang w:val="en-US"/>
        </w:rPr>
        <w:t>C</w:t>
      </w:r>
      <w:r w:rsidRPr="00DD2170">
        <w:rPr>
          <w:lang w:val="en-US"/>
        </w:rPr>
        <w:t>ombinations should refer to offshore (deep-sea) metocean parameters, i.e. before the transfer to the structure’s site.</w:t>
      </w:r>
    </w:p>
    <w:p w14:paraId="7C7EF512" w14:textId="4FD3A675" w:rsidR="00B30BAC" w:rsidRPr="00DD2170" w:rsidRDefault="00B30BAC" w:rsidP="00B30BAC">
      <w:pPr>
        <w:pStyle w:val="BodyText"/>
        <w:rPr>
          <w:lang w:val="en-US"/>
        </w:rPr>
      </w:pPr>
      <w:r w:rsidRPr="00DD2170">
        <w:rPr>
          <w:lang w:val="en-US"/>
        </w:rPr>
        <w:t>(5)</w:t>
      </w:r>
      <w:r w:rsidR="009E6FE7">
        <w:rPr>
          <w:lang w:val="en-US"/>
        </w:rPr>
        <w:t xml:space="preserve"> </w:t>
      </w:r>
      <w:r w:rsidRPr="00DD2170">
        <w:rPr>
          <w:lang w:val="en-US"/>
        </w:rPr>
        <w:t xml:space="preserve">Combinations </w:t>
      </w:r>
      <w:r w:rsidR="006B1E90">
        <w:rPr>
          <w:lang w:val="en-US"/>
        </w:rPr>
        <w:t>may</w:t>
      </w:r>
      <w:r w:rsidR="006B1E90" w:rsidRPr="00DD2170">
        <w:rPr>
          <w:lang w:val="en-US"/>
        </w:rPr>
        <w:t xml:space="preserve"> </w:t>
      </w:r>
      <w:r w:rsidRPr="00DD2170">
        <w:rPr>
          <w:lang w:val="en-US"/>
        </w:rPr>
        <w:t>be carried out in the water level design situations defined in 4</w:t>
      </w:r>
      <w:r>
        <w:rPr>
          <w:lang w:val="en-US"/>
        </w:rPr>
        <w:t>.</w:t>
      </w:r>
      <w:r w:rsidR="005A3C40">
        <w:rPr>
          <w:lang w:val="en-US"/>
        </w:rPr>
        <w:t>4</w:t>
      </w:r>
      <w:r w:rsidRPr="00DD2170">
        <w:rPr>
          <w:lang w:val="en-US"/>
        </w:rPr>
        <w:t>(2).</w:t>
      </w:r>
    </w:p>
    <w:p w14:paraId="2D8CB8D7" w14:textId="4D10530D" w:rsidR="00B30BAC" w:rsidRPr="00DD2170" w:rsidRDefault="00B30BAC" w:rsidP="00B30BAC">
      <w:pPr>
        <w:pStyle w:val="BodyText"/>
        <w:rPr>
          <w:lang w:val="en-US"/>
        </w:rPr>
      </w:pPr>
      <w:r w:rsidRPr="00DD2170">
        <w:rPr>
          <w:lang w:val="en-US"/>
        </w:rPr>
        <w:t>(6)</w:t>
      </w:r>
      <w:r w:rsidR="009E6FE7">
        <w:rPr>
          <w:lang w:val="en-US"/>
        </w:rPr>
        <w:t xml:space="preserve"> </w:t>
      </w:r>
      <w:r w:rsidRPr="00DD2170">
        <w:rPr>
          <w:lang w:val="en-US"/>
        </w:rPr>
        <w:t xml:space="preserve">To calculate the characteristic value of the hydrodynamic load, the characteristic value of the leading metocean </w:t>
      </w:r>
      <w:r w:rsidR="005A3C40">
        <w:rPr>
          <w:lang w:val="en-US"/>
        </w:rPr>
        <w:t>parameter</w:t>
      </w:r>
      <w:r w:rsidR="005A3C40" w:rsidRPr="00DD2170">
        <w:rPr>
          <w:lang w:val="en-US"/>
        </w:rPr>
        <w:t xml:space="preserve"> </w:t>
      </w:r>
      <w:r w:rsidRPr="00DD2170">
        <w:rPr>
          <w:lang w:val="en-US"/>
        </w:rPr>
        <w:t>shall be combined with the combination value of the accompanying ones.</w:t>
      </w:r>
    </w:p>
    <w:p w14:paraId="0A9BC8FB" w14:textId="064EE64E" w:rsidR="00B30BAC" w:rsidRPr="00DD2170" w:rsidRDefault="00B30BAC" w:rsidP="00B30BAC">
      <w:pPr>
        <w:pStyle w:val="BodyText"/>
        <w:rPr>
          <w:lang w:val="en-US"/>
        </w:rPr>
      </w:pPr>
      <w:r w:rsidRPr="00DD2170">
        <w:rPr>
          <w:lang w:val="en-US"/>
        </w:rPr>
        <w:t>(7)</w:t>
      </w:r>
      <w:r w:rsidR="009E6FE7">
        <w:rPr>
          <w:lang w:val="en-US"/>
        </w:rPr>
        <w:t xml:space="preserve"> </w:t>
      </w:r>
      <w:r w:rsidRPr="00DD2170">
        <w:rPr>
          <w:lang w:val="en-US"/>
        </w:rPr>
        <w:t xml:space="preserve">When the physical processes are relatively simple/benign so that statistical analyses might not be needed (HEA1), the combination value of the accompanying </w:t>
      </w:r>
      <w:r w:rsidR="00AE587F">
        <w:rPr>
          <w:lang w:val="en-US"/>
        </w:rPr>
        <w:t xml:space="preserve">metocean </w:t>
      </w:r>
      <w:r w:rsidRPr="00DD2170">
        <w:rPr>
          <w:lang w:val="en-US"/>
        </w:rPr>
        <w:t>parameters shall be appraised as an estimate of the return period values mentioned hereafter.</w:t>
      </w:r>
    </w:p>
    <w:p w14:paraId="1579F37E" w14:textId="77777777" w:rsidR="00B30BAC" w:rsidRPr="009A7729"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113" w:name="_Toc135137147"/>
      <w:bookmarkStart w:id="114" w:name="_Toc148963816"/>
      <w:r w:rsidRPr="00D820D6">
        <w:rPr>
          <w:szCs w:val="24"/>
        </w:rPr>
        <w:t>Combination rules using marginal distributions of the metocean parameters (</w:t>
      </w:r>
      <w:r>
        <w:rPr>
          <w:szCs w:val="24"/>
        </w:rPr>
        <w:t>m</w:t>
      </w:r>
      <w:r w:rsidRPr="00D820D6">
        <w:rPr>
          <w:szCs w:val="24"/>
        </w:rPr>
        <w:t xml:space="preserve">arginal </w:t>
      </w:r>
      <w:r>
        <w:rPr>
          <w:szCs w:val="24"/>
        </w:rPr>
        <w:t>d</w:t>
      </w:r>
      <w:r w:rsidRPr="00D820D6">
        <w:rPr>
          <w:szCs w:val="24"/>
        </w:rPr>
        <w:t>eep-</w:t>
      </w:r>
      <w:r>
        <w:rPr>
          <w:szCs w:val="24"/>
        </w:rPr>
        <w:t>s</w:t>
      </w:r>
      <w:r w:rsidRPr="009A7729">
        <w:rPr>
          <w:szCs w:val="24"/>
        </w:rPr>
        <w:t xml:space="preserve">ea </w:t>
      </w:r>
      <w:r>
        <w:rPr>
          <w:szCs w:val="24"/>
        </w:rPr>
        <w:t>e</w:t>
      </w:r>
      <w:r w:rsidRPr="009A7729">
        <w:rPr>
          <w:szCs w:val="24"/>
        </w:rPr>
        <w:t xml:space="preserve">xtremes </w:t>
      </w:r>
      <w:r>
        <w:rPr>
          <w:szCs w:val="24"/>
        </w:rPr>
        <w:t>m</w:t>
      </w:r>
      <w:r w:rsidRPr="009A7729">
        <w:rPr>
          <w:szCs w:val="24"/>
        </w:rPr>
        <w:t>ethod)</w:t>
      </w:r>
      <w:bookmarkEnd w:id="113"/>
      <w:bookmarkEnd w:id="114"/>
    </w:p>
    <w:p w14:paraId="2E10764C" w14:textId="1BE5E3E1" w:rsidR="00AE587F" w:rsidRDefault="00B30BAC" w:rsidP="00A53F6A">
      <w:pPr>
        <w:pStyle w:val="BodyText"/>
      </w:pPr>
      <w:r w:rsidRPr="00DD2170">
        <w:rPr>
          <w:lang w:val="en-US"/>
        </w:rPr>
        <w:t>(1)</w:t>
      </w:r>
      <w:r w:rsidR="009E6FE7">
        <w:rPr>
          <w:lang w:val="en-US"/>
        </w:rPr>
        <w:t xml:space="preserve"> </w:t>
      </w:r>
      <w:r w:rsidRPr="00DD2170">
        <w:rPr>
          <w:lang w:val="en-US"/>
        </w:rPr>
        <w:t>If a marginal probabilistic analysis of the metocean events is performed to calculate the characteristic value of the hydrodynamic load</w:t>
      </w:r>
      <w:r w:rsidR="00F363DC">
        <w:rPr>
          <w:lang w:val="en-US"/>
        </w:rPr>
        <w:t xml:space="preserve"> </w:t>
      </w:r>
      <w:r w:rsidRPr="00F41727">
        <w:t xml:space="preserve">the leading </w:t>
      </w:r>
      <w:r w:rsidR="00AE587F">
        <w:t>metocean parameter</w:t>
      </w:r>
      <w:r w:rsidR="00AE587F" w:rsidRPr="00F41727">
        <w:t xml:space="preserve"> </w:t>
      </w:r>
      <w:r w:rsidRPr="00F41727">
        <w:t>shall be assessed with the characteristic marginal return period given in 4.</w:t>
      </w:r>
      <w:r w:rsidR="00AE587F">
        <w:t>7</w:t>
      </w:r>
      <w:r w:rsidRPr="00F41727">
        <w:t xml:space="preserve">.2(1) multiplied by the importance factor </w:t>
      </w:r>
      <w:r w:rsidRPr="00A53F6A">
        <w:rPr>
          <w:rFonts w:eastAsia="Calibri" w:cs="Times New Roman"/>
          <w:i/>
          <w:iCs/>
          <w:szCs w:val="22"/>
          <w:lang w:val="fr-FR" w:eastAsia="en-US"/>
        </w:rPr>
        <w:t>φ</w:t>
      </w:r>
      <w:r w:rsidRPr="00146007">
        <w:rPr>
          <w:rFonts w:eastAsia="Calibri" w:cs="Times New Roman"/>
          <w:position w:val="-6"/>
          <w:sz w:val="18"/>
          <w:szCs w:val="18"/>
          <w:lang w:eastAsia="en-US"/>
        </w:rPr>
        <w:t>I</w:t>
      </w:r>
      <w:r w:rsidRPr="00F41727">
        <w:t xml:space="preserve"> given in Table 4.4 (NDP)</w:t>
      </w:r>
      <w:r w:rsidR="00F363DC">
        <w:t>.</w:t>
      </w:r>
    </w:p>
    <w:p w14:paraId="343A5A37" w14:textId="48717152" w:rsidR="00B30BAC" w:rsidRPr="00A53F6A" w:rsidRDefault="00F363DC" w:rsidP="00A53F6A">
      <w:pPr>
        <w:pStyle w:val="Note"/>
        <w:rPr>
          <w:lang w:val="en-US"/>
        </w:rPr>
      </w:pPr>
      <w:r w:rsidRPr="00A53F6A">
        <w:rPr>
          <w:lang w:val="en-US"/>
        </w:rPr>
        <w:t>NOTE</w:t>
      </w:r>
      <w:r w:rsidR="007E5C46" w:rsidRPr="00A53F6A">
        <w:rPr>
          <w:lang w:val="en-US"/>
        </w:rPr>
        <w:t xml:space="preserve"> 1</w:t>
      </w:r>
      <w:r w:rsidRPr="00A53F6A">
        <w:rPr>
          <w:lang w:val="en-US"/>
        </w:rPr>
        <w:tab/>
      </w:r>
      <w:r w:rsidR="007E5C46" w:rsidRPr="00A53F6A">
        <w:rPr>
          <w:lang w:val="en-US"/>
        </w:rPr>
        <w:t>T</w:t>
      </w:r>
      <w:r w:rsidR="004975FA" w:rsidRPr="00A53F6A">
        <w:rPr>
          <w:lang w:val="en-US"/>
        </w:rPr>
        <w:t xml:space="preserve">he marginal return period of the accompanying metocean parameters (the “combination marginal return period”) is given in </w:t>
      </w:r>
      <w:r w:rsidR="004975FA" w:rsidRPr="004C026F">
        <w:rPr>
          <w:lang w:val="en-US"/>
        </w:rPr>
        <w:t>Table 4.5 (NDP)</w:t>
      </w:r>
      <w:r w:rsidR="004975FA" w:rsidRPr="00A53F6A">
        <w:rPr>
          <w:lang w:val="en-US"/>
        </w:rPr>
        <w:t xml:space="preserve"> according to the level of dependence with the leading metocean parameter, in each high/low water level design situation, unless the National Annex gives a different value</w:t>
      </w:r>
      <w:r w:rsidR="00B30BAC" w:rsidRPr="00A53F6A">
        <w:rPr>
          <w:lang w:val="en-US"/>
        </w:rPr>
        <w:t>.</w:t>
      </w:r>
    </w:p>
    <w:p w14:paraId="3DA3B537" w14:textId="02EF9114" w:rsidR="00B30BAC" w:rsidRPr="00DD2170" w:rsidRDefault="00B30BAC" w:rsidP="00B30BAC">
      <w:pPr>
        <w:pStyle w:val="Note"/>
        <w:rPr>
          <w:lang w:val="en-US"/>
        </w:rPr>
      </w:pPr>
      <w:r w:rsidRPr="00DD2170">
        <w:rPr>
          <w:lang w:val="en-US"/>
        </w:rPr>
        <w:t>NOTE</w:t>
      </w:r>
      <w:r w:rsidR="00F63FE9">
        <w:rPr>
          <w:lang w:val="en-US"/>
        </w:rPr>
        <w:t xml:space="preserve"> 2</w:t>
      </w:r>
      <w:r w:rsidRPr="00DD2170">
        <w:rPr>
          <w:lang w:val="en-US"/>
        </w:rPr>
        <w:tab/>
        <w:t xml:space="preserve">As an example of the </w:t>
      </w:r>
      <w:r>
        <w:rPr>
          <w:lang w:val="en-US"/>
        </w:rPr>
        <w:t>m</w:t>
      </w:r>
      <w:r w:rsidRPr="00DD2170">
        <w:rPr>
          <w:lang w:val="en-US"/>
        </w:rPr>
        <w:t xml:space="preserve">arginal </w:t>
      </w:r>
      <w:r>
        <w:rPr>
          <w:lang w:val="en-US"/>
        </w:rPr>
        <w:t>d</w:t>
      </w:r>
      <w:r w:rsidRPr="00DD2170">
        <w:rPr>
          <w:lang w:val="en-US"/>
        </w:rPr>
        <w:t>eep-</w:t>
      </w:r>
      <w:r>
        <w:rPr>
          <w:lang w:val="en-US"/>
        </w:rPr>
        <w:t>s</w:t>
      </w:r>
      <w:r w:rsidRPr="00DD2170">
        <w:rPr>
          <w:lang w:val="en-US"/>
        </w:rPr>
        <w:t xml:space="preserve">ea </w:t>
      </w:r>
      <w:r>
        <w:rPr>
          <w:lang w:val="en-US"/>
        </w:rPr>
        <w:t>e</w:t>
      </w:r>
      <w:r w:rsidRPr="00DD2170">
        <w:rPr>
          <w:lang w:val="en-US"/>
        </w:rPr>
        <w:t xml:space="preserve">xtremes </w:t>
      </w:r>
      <w:r>
        <w:rPr>
          <w:lang w:val="en-US"/>
        </w:rPr>
        <w:t>m</w:t>
      </w:r>
      <w:r w:rsidRPr="00DD2170">
        <w:rPr>
          <w:lang w:val="en-US"/>
        </w:rPr>
        <w:t xml:space="preserve">ethod (in the verification of a serviceability limit state of a CC2 structure), </w:t>
      </w:r>
      <w:r w:rsidR="009C6FB5" w:rsidRPr="009C6FB5">
        <w:rPr>
          <w:lang w:val="en-US"/>
        </w:rPr>
        <w:t xml:space="preserve">with medium dependence between wave height and still water level, </w:t>
      </w:r>
      <w:r w:rsidRPr="00DD2170">
        <w:rPr>
          <w:lang w:val="en-US"/>
        </w:rPr>
        <w:t>the 100-y</w:t>
      </w:r>
      <w:r>
        <w:rPr>
          <w:lang w:val="en-US"/>
        </w:rPr>
        <w:t>ear</w:t>
      </w:r>
      <w:r w:rsidRPr="00DD2170">
        <w:rPr>
          <w:lang w:val="en-US"/>
        </w:rPr>
        <w:t xml:space="preserve"> offshore (deep-sea) wave is considered together with the 10</w:t>
      </w:r>
      <w:r>
        <w:rPr>
          <w:lang w:val="en-US"/>
        </w:rPr>
        <w:t>-</w:t>
      </w:r>
      <w:r w:rsidRPr="00DD2170">
        <w:rPr>
          <w:lang w:val="en-US"/>
        </w:rPr>
        <w:t>y</w:t>
      </w:r>
      <w:r>
        <w:rPr>
          <w:lang w:val="en-US"/>
        </w:rPr>
        <w:t>ear</w:t>
      </w:r>
      <w:r w:rsidRPr="00DD2170">
        <w:rPr>
          <w:lang w:val="en-US"/>
        </w:rPr>
        <w:t xml:space="preserve"> still water level as calculated in the low WL situation or in the high WL situation; the 100</w:t>
      </w:r>
      <w:r>
        <w:rPr>
          <w:lang w:val="en-US"/>
        </w:rPr>
        <w:t>-</w:t>
      </w:r>
      <w:r w:rsidRPr="00DD2170">
        <w:rPr>
          <w:lang w:val="en-US"/>
        </w:rPr>
        <w:t>y</w:t>
      </w:r>
      <w:r>
        <w:rPr>
          <w:lang w:val="en-US"/>
        </w:rPr>
        <w:t>ear</w:t>
      </w:r>
      <w:r w:rsidRPr="00DD2170">
        <w:rPr>
          <w:lang w:val="en-US"/>
        </w:rPr>
        <w:t xml:space="preserve"> still water level calculated in the low WL situation or in the high WL situation is considered together with the 10</w:t>
      </w:r>
      <w:r>
        <w:rPr>
          <w:lang w:val="en-US"/>
        </w:rPr>
        <w:t>-</w:t>
      </w:r>
      <w:r w:rsidRPr="00DD2170">
        <w:rPr>
          <w:lang w:val="en-US"/>
        </w:rPr>
        <w:t>y</w:t>
      </w:r>
      <w:r>
        <w:rPr>
          <w:lang w:val="en-US"/>
        </w:rPr>
        <w:t>ear</w:t>
      </w:r>
      <w:r w:rsidRPr="00DD2170">
        <w:rPr>
          <w:lang w:val="en-US"/>
        </w:rPr>
        <w:t xml:space="preserve"> offshore (deep-sea) wave. Those metocean events are transferred to the site of the (coastal) structure and the characteristic value of the hydrodynamic load can be calculated with Turkstra’s rule.</w:t>
      </w:r>
    </w:p>
    <w:p w14:paraId="4C6BD286" w14:textId="77777777" w:rsidR="00B30BAC" w:rsidRPr="009A7729"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115" w:name="_Toc135137148"/>
      <w:bookmarkStart w:id="116" w:name="_Toc148963817"/>
      <w:r>
        <w:rPr>
          <w:szCs w:val="24"/>
        </w:rPr>
        <w:t>C</w:t>
      </w:r>
      <w:r w:rsidRPr="009A7729">
        <w:rPr>
          <w:szCs w:val="24"/>
        </w:rPr>
        <w:t>ombination rules using joint distributions of the metocean parameters (</w:t>
      </w:r>
      <w:r>
        <w:rPr>
          <w:szCs w:val="24"/>
        </w:rPr>
        <w:t>j</w:t>
      </w:r>
      <w:r w:rsidRPr="009A7729">
        <w:rPr>
          <w:szCs w:val="24"/>
        </w:rPr>
        <w:t xml:space="preserve">oint </w:t>
      </w:r>
      <w:r>
        <w:rPr>
          <w:szCs w:val="24"/>
        </w:rPr>
        <w:t>d</w:t>
      </w:r>
      <w:r w:rsidRPr="009A7729">
        <w:rPr>
          <w:szCs w:val="24"/>
        </w:rPr>
        <w:t>eep-</w:t>
      </w:r>
      <w:r>
        <w:rPr>
          <w:szCs w:val="24"/>
        </w:rPr>
        <w:t>s</w:t>
      </w:r>
      <w:r w:rsidRPr="009A7729">
        <w:rPr>
          <w:szCs w:val="24"/>
        </w:rPr>
        <w:t xml:space="preserve">ea </w:t>
      </w:r>
      <w:r>
        <w:rPr>
          <w:szCs w:val="24"/>
        </w:rPr>
        <w:t>e</w:t>
      </w:r>
      <w:r w:rsidRPr="009A7729">
        <w:rPr>
          <w:szCs w:val="24"/>
        </w:rPr>
        <w:t xml:space="preserve">xtremes </w:t>
      </w:r>
      <w:r>
        <w:rPr>
          <w:szCs w:val="24"/>
        </w:rPr>
        <w:t>m</w:t>
      </w:r>
      <w:r w:rsidRPr="009A7729">
        <w:rPr>
          <w:szCs w:val="24"/>
        </w:rPr>
        <w:t>ethod)</w:t>
      </w:r>
      <w:bookmarkEnd w:id="115"/>
      <w:bookmarkEnd w:id="116"/>
    </w:p>
    <w:p w14:paraId="5F784CD3" w14:textId="05A5C0AE" w:rsidR="00B30BAC" w:rsidRDefault="00B30BAC" w:rsidP="00B30BAC">
      <w:pPr>
        <w:pStyle w:val="BodyText"/>
        <w:rPr>
          <w:lang w:val="en-US"/>
        </w:rPr>
      </w:pPr>
      <w:r w:rsidRPr="00DD2170">
        <w:rPr>
          <w:lang w:val="en-US"/>
        </w:rPr>
        <w:t>(1) If a joint probabilistic analysis of the metocean events is performed to calculate the characteristic value of the hydrodynamic load</w:t>
      </w:r>
      <w:r w:rsidR="0025223E">
        <w:rPr>
          <w:lang w:val="en-US"/>
        </w:rPr>
        <w:t xml:space="preserve"> the following steps should be </w:t>
      </w:r>
      <w:r w:rsidR="00807A37">
        <w:rPr>
          <w:lang w:val="en-US"/>
        </w:rPr>
        <w:t>performed</w:t>
      </w:r>
      <w:r w:rsidR="003D0003">
        <w:rPr>
          <w:lang w:val="en-US"/>
        </w:rPr>
        <w:t>.</w:t>
      </w:r>
    </w:p>
    <w:p w14:paraId="252814F1" w14:textId="42DD9573" w:rsidR="00B30BAC" w:rsidRPr="00DD2170" w:rsidRDefault="00536EC7">
      <w:pPr>
        <w:pStyle w:val="ListBullet"/>
        <w:numPr>
          <w:ilvl w:val="0"/>
          <w:numId w:val="32"/>
        </w:numPr>
      </w:pPr>
      <w:r>
        <w:t>Plot the</w:t>
      </w:r>
      <w:r w:rsidR="00B30BAC" w:rsidRPr="00DD2170">
        <w:t xml:space="preserve"> relation between </w:t>
      </w:r>
      <w:r>
        <w:t xml:space="preserve">the </w:t>
      </w:r>
      <w:r w:rsidR="00B30BAC" w:rsidRPr="00DD2170">
        <w:t>metocean parameters</w:t>
      </w:r>
      <w:r w:rsidR="0053257F" w:rsidRPr="0053257F">
        <w:t>’ values whose combinations yield</w:t>
      </w:r>
      <w:r w:rsidR="00B30BAC" w:rsidRPr="00DD2170">
        <w:t xml:space="preserve"> the </w:t>
      </w:r>
      <w:r w:rsidR="00B30BAC">
        <w:t>c</w:t>
      </w:r>
      <w:r w:rsidR="00B30BAC" w:rsidRPr="00DD2170">
        <w:t xml:space="preserve">haracteristic </w:t>
      </w:r>
      <w:r w:rsidR="00B30BAC">
        <w:t>j</w:t>
      </w:r>
      <w:r w:rsidR="00B30BAC" w:rsidRPr="00DD2170">
        <w:t xml:space="preserve">oint </w:t>
      </w:r>
      <w:r w:rsidR="00B30BAC">
        <w:t>r</w:t>
      </w:r>
      <w:r w:rsidR="00B30BAC" w:rsidRPr="00DD2170">
        <w:t xml:space="preserve">eturn </w:t>
      </w:r>
      <w:r w:rsidR="00B30BAC">
        <w:t>p</w:t>
      </w:r>
      <w:r w:rsidR="00B30BAC" w:rsidRPr="00DD2170">
        <w:t>eriod given in 4.</w:t>
      </w:r>
      <w:r w:rsidR="0053257F">
        <w:t>7.</w:t>
      </w:r>
      <w:r w:rsidR="00B30BAC" w:rsidRPr="00DD2170">
        <w:t xml:space="preserve">2(2) multiplied by the importance factor </w:t>
      </w:r>
      <w:r w:rsidR="00B30BAC" w:rsidRPr="009A7729">
        <w:rPr>
          <w:rFonts w:eastAsia="Calibri" w:cs="Times New Roman"/>
          <w:i/>
          <w:iCs/>
          <w:szCs w:val="22"/>
          <w:lang w:val="fr-FR" w:eastAsia="en-US"/>
        </w:rPr>
        <w:t>φ</w:t>
      </w:r>
      <w:r w:rsidR="00B30BAC" w:rsidRPr="00EE0DFB">
        <w:rPr>
          <w:position w:val="-6"/>
          <w:sz w:val="18"/>
          <w:szCs w:val="18"/>
        </w:rPr>
        <w:t>I</w:t>
      </w:r>
      <w:r w:rsidR="00B30BAC" w:rsidRPr="00DD2170">
        <w:t xml:space="preserve"> given in Table 4.4 (NDP)</w:t>
      </w:r>
      <w:r w:rsidR="003D0003">
        <w:t>.</w:t>
      </w:r>
    </w:p>
    <w:p w14:paraId="0DB836AC" w14:textId="2025D014" w:rsidR="00B30BAC" w:rsidRPr="00DD2170" w:rsidRDefault="006E5DC0">
      <w:pPr>
        <w:pStyle w:val="ListBullet"/>
        <w:numPr>
          <w:ilvl w:val="0"/>
          <w:numId w:val="32"/>
        </w:numPr>
      </w:pPr>
      <w:r>
        <w:t>E</w:t>
      </w:r>
      <w:r w:rsidR="001C0D75">
        <w:t xml:space="preserve">nter the value </w:t>
      </w:r>
      <w:r w:rsidR="0033637B" w:rsidRPr="0033637B">
        <w:t>of the accompanying metocean parameters (the “combination marginal return period”)</w:t>
      </w:r>
      <w:r w:rsidR="003D0003">
        <w:t>.</w:t>
      </w:r>
    </w:p>
    <w:p w14:paraId="6F162525" w14:textId="214C24DE" w:rsidR="00B30BAC" w:rsidRDefault="0025036E">
      <w:pPr>
        <w:pStyle w:val="ListBullet"/>
        <w:numPr>
          <w:ilvl w:val="0"/>
          <w:numId w:val="32"/>
        </w:numPr>
      </w:pPr>
      <w:r>
        <w:t xml:space="preserve">Read </w:t>
      </w:r>
      <w:r w:rsidR="00B30BAC" w:rsidRPr="00DD2170">
        <w:t xml:space="preserve">the value of the leading </w:t>
      </w:r>
      <w:r w:rsidR="001F2C82">
        <w:t>metocean parameter</w:t>
      </w:r>
      <w:r w:rsidR="001F2C82" w:rsidRPr="00DD2170">
        <w:t xml:space="preserve"> </w:t>
      </w:r>
      <w:r w:rsidR="001F2C82">
        <w:t xml:space="preserve">using the relation </w:t>
      </w:r>
      <w:r w:rsidR="00332B64">
        <w:t>mentioned in the first bullet point</w:t>
      </w:r>
      <w:r w:rsidR="001F2C82">
        <w:t>,</w:t>
      </w:r>
      <w:r w:rsidR="001F2C82" w:rsidRPr="00DD2170">
        <w:t xml:space="preserve"> </w:t>
      </w:r>
      <w:r w:rsidR="00B30BAC" w:rsidRPr="00DD2170">
        <w:t xml:space="preserve">as the value </w:t>
      </w:r>
      <w:r w:rsidR="008050A9" w:rsidRPr="008050A9">
        <w:t>associated to the accompanying metocean parameter</w:t>
      </w:r>
      <w:r w:rsidR="00B30BAC" w:rsidRPr="00DD2170">
        <w:t>.</w:t>
      </w:r>
    </w:p>
    <w:p w14:paraId="582DA0F7" w14:textId="68076F28" w:rsidR="00A54257" w:rsidRPr="00A53F6A" w:rsidRDefault="00A54257" w:rsidP="00A53F6A">
      <w:pPr>
        <w:pStyle w:val="Note"/>
        <w:rPr>
          <w:lang w:val="en-US"/>
        </w:rPr>
      </w:pPr>
      <w:r w:rsidRPr="00A53F6A">
        <w:rPr>
          <w:lang w:val="en-US"/>
        </w:rPr>
        <w:t>NOTE 1</w:t>
      </w:r>
      <w:r w:rsidRPr="00A53F6A">
        <w:rPr>
          <w:lang w:val="en-US"/>
        </w:rPr>
        <w:tab/>
      </w:r>
      <w:r w:rsidR="005F002D" w:rsidRPr="00A53F6A">
        <w:rPr>
          <w:lang w:val="en-US"/>
        </w:rPr>
        <w:t xml:space="preserve">The marginal return period of the accompanying metocean parameters (the “combination marginal return period”) is given in </w:t>
      </w:r>
      <w:r w:rsidR="005F002D" w:rsidRPr="004C026F">
        <w:rPr>
          <w:lang w:val="en-US"/>
        </w:rPr>
        <w:t>Table 4.5 (NDP)</w:t>
      </w:r>
      <w:r w:rsidR="005F002D" w:rsidRPr="00A53F6A">
        <w:rPr>
          <w:lang w:val="en-US"/>
        </w:rPr>
        <w:t xml:space="preserve"> according to the level of dependence with the leading metocean parameter, in each high/low water level design situation, unless the National Annex gives a different value</w:t>
      </w:r>
      <w:r w:rsidR="005F002D">
        <w:rPr>
          <w:lang w:val="en-US"/>
        </w:rPr>
        <w:t>.</w:t>
      </w:r>
    </w:p>
    <w:p w14:paraId="3F9BF347" w14:textId="0EDBD213" w:rsidR="00B30BAC" w:rsidRPr="00DD2170" w:rsidRDefault="00B30BAC" w:rsidP="00B30BAC">
      <w:pPr>
        <w:pStyle w:val="Note"/>
        <w:rPr>
          <w:lang w:val="en-US"/>
        </w:rPr>
      </w:pPr>
      <w:r w:rsidRPr="00DD2170">
        <w:rPr>
          <w:lang w:val="en-US"/>
        </w:rPr>
        <w:t xml:space="preserve">NOTE </w:t>
      </w:r>
      <w:r w:rsidR="005F002D">
        <w:rPr>
          <w:lang w:val="en-US"/>
        </w:rPr>
        <w:t>2</w:t>
      </w:r>
      <w:r w:rsidRPr="00DD2170">
        <w:rPr>
          <w:lang w:val="en-US"/>
        </w:rPr>
        <w:tab/>
        <w:t xml:space="preserve">As an example of the </w:t>
      </w:r>
      <w:r>
        <w:rPr>
          <w:lang w:val="en-US"/>
        </w:rPr>
        <w:t>j</w:t>
      </w:r>
      <w:r w:rsidRPr="00DD2170">
        <w:rPr>
          <w:lang w:val="en-US"/>
        </w:rPr>
        <w:t xml:space="preserve">oint </w:t>
      </w:r>
      <w:r>
        <w:rPr>
          <w:lang w:val="en-US"/>
        </w:rPr>
        <w:t>d</w:t>
      </w:r>
      <w:r w:rsidRPr="00DD2170">
        <w:rPr>
          <w:lang w:val="en-US"/>
        </w:rPr>
        <w:t>eep-</w:t>
      </w:r>
      <w:r>
        <w:rPr>
          <w:lang w:val="en-US"/>
        </w:rPr>
        <w:t>s</w:t>
      </w:r>
      <w:r w:rsidRPr="00DD2170">
        <w:rPr>
          <w:lang w:val="en-US"/>
        </w:rPr>
        <w:t xml:space="preserve">ea </w:t>
      </w:r>
      <w:r>
        <w:rPr>
          <w:lang w:val="en-US"/>
        </w:rPr>
        <w:t>e</w:t>
      </w:r>
      <w:r w:rsidRPr="00DD2170">
        <w:rPr>
          <w:lang w:val="en-US"/>
        </w:rPr>
        <w:t xml:space="preserve">xtremes </w:t>
      </w:r>
      <w:r>
        <w:rPr>
          <w:lang w:val="en-US"/>
        </w:rPr>
        <w:t>m</w:t>
      </w:r>
      <w:r w:rsidRPr="00DD2170">
        <w:rPr>
          <w:lang w:val="en-US"/>
        </w:rPr>
        <w:t>ethod (in the verification of a serviceability limit state of a CC2 structure)</w:t>
      </w:r>
      <w:r w:rsidR="00BF4405" w:rsidRPr="00BF4405">
        <w:rPr>
          <w:lang w:val="en-US"/>
        </w:rPr>
        <w:t xml:space="preserve"> with medium dependence between wave height and still water level</w:t>
      </w:r>
      <w:r w:rsidRPr="00DD2170">
        <w:rPr>
          <w:lang w:val="en-US"/>
        </w:rPr>
        <w:t xml:space="preserve">: plot the relation between wave heights and water levels at </w:t>
      </w:r>
      <w:r w:rsidR="00BF4405">
        <w:rPr>
          <w:lang w:val="en-US"/>
        </w:rPr>
        <w:t>35</w:t>
      </w:r>
      <w:r w:rsidR="00BF4405" w:rsidRPr="00DD2170">
        <w:rPr>
          <w:lang w:val="en-US"/>
        </w:rPr>
        <w:t>0</w:t>
      </w:r>
      <w:r>
        <w:rPr>
          <w:lang w:val="en-US"/>
        </w:rPr>
        <w:t>-</w:t>
      </w:r>
      <w:r w:rsidRPr="00DD2170">
        <w:rPr>
          <w:lang w:val="en-US"/>
        </w:rPr>
        <w:t>y</w:t>
      </w:r>
      <w:r>
        <w:rPr>
          <w:lang w:val="en-US"/>
        </w:rPr>
        <w:t>ear</w:t>
      </w:r>
      <w:r w:rsidRPr="00DD2170">
        <w:rPr>
          <w:lang w:val="en-US"/>
        </w:rPr>
        <w:t xml:space="preserve"> joint return period; consider the 10</w:t>
      </w:r>
      <w:r>
        <w:rPr>
          <w:lang w:val="en-US"/>
        </w:rPr>
        <w:t>-</w:t>
      </w:r>
      <w:r w:rsidRPr="00DD2170">
        <w:rPr>
          <w:lang w:val="en-US"/>
        </w:rPr>
        <w:t>y</w:t>
      </w:r>
      <w:r>
        <w:rPr>
          <w:lang w:val="en-US"/>
        </w:rPr>
        <w:t>ear</w:t>
      </w:r>
      <w:r w:rsidRPr="00DD2170">
        <w:rPr>
          <w:lang w:val="en-US"/>
        </w:rPr>
        <w:t xml:space="preserve"> (marginal return period) still water level as calculated in the low WL situation or in the high WL situation, together with the wave height red on the </w:t>
      </w:r>
      <w:r w:rsidR="00BF4405">
        <w:rPr>
          <w:lang w:val="en-US"/>
        </w:rPr>
        <w:t>35</w:t>
      </w:r>
      <w:r w:rsidR="00BF4405" w:rsidRPr="00DD2170">
        <w:rPr>
          <w:lang w:val="en-US"/>
        </w:rPr>
        <w:t>0</w:t>
      </w:r>
      <w:r>
        <w:rPr>
          <w:lang w:val="en-US"/>
        </w:rPr>
        <w:t>-</w:t>
      </w:r>
      <w:r w:rsidRPr="00DD2170">
        <w:rPr>
          <w:lang w:val="en-US"/>
        </w:rPr>
        <w:t>y</w:t>
      </w:r>
      <w:r>
        <w:rPr>
          <w:lang w:val="en-US"/>
        </w:rPr>
        <w:t>ear</w:t>
      </w:r>
      <w:r w:rsidRPr="00DD2170">
        <w:rPr>
          <w:lang w:val="en-US"/>
        </w:rPr>
        <w:t xml:space="preserve"> joint return period relation; consider also the 10</w:t>
      </w:r>
      <w:r>
        <w:rPr>
          <w:lang w:val="en-US"/>
        </w:rPr>
        <w:t>-</w:t>
      </w:r>
      <w:r w:rsidRPr="00DD2170">
        <w:rPr>
          <w:lang w:val="en-US"/>
        </w:rPr>
        <w:t>y</w:t>
      </w:r>
      <w:r>
        <w:rPr>
          <w:lang w:val="en-US"/>
        </w:rPr>
        <w:t>ear</w:t>
      </w:r>
      <w:r w:rsidRPr="00DD2170">
        <w:rPr>
          <w:lang w:val="en-US"/>
        </w:rPr>
        <w:t xml:space="preserve"> (marginal return period) wave height together with the water level as calculated in the low WL situation or in the high WL situation, red on the </w:t>
      </w:r>
      <w:r w:rsidR="00BF4405">
        <w:rPr>
          <w:lang w:val="en-US"/>
        </w:rPr>
        <w:t>35</w:t>
      </w:r>
      <w:r w:rsidR="00BF4405" w:rsidRPr="00DD2170">
        <w:rPr>
          <w:lang w:val="en-US"/>
        </w:rPr>
        <w:t>0</w:t>
      </w:r>
      <w:r>
        <w:rPr>
          <w:lang w:val="en-US"/>
        </w:rPr>
        <w:t>-</w:t>
      </w:r>
      <w:r w:rsidRPr="00DD2170">
        <w:rPr>
          <w:lang w:val="en-US"/>
        </w:rPr>
        <w:t>y</w:t>
      </w:r>
      <w:r>
        <w:rPr>
          <w:lang w:val="en-US"/>
        </w:rPr>
        <w:t>ear</w:t>
      </w:r>
      <w:r w:rsidRPr="00DD2170">
        <w:rPr>
          <w:lang w:val="en-US"/>
        </w:rPr>
        <w:t xml:space="preserve"> joint return period relation; transfer those metocean events to the site of the coastal structure and calculate the hydrodynamic load with Turkstra’s rule.</w:t>
      </w:r>
    </w:p>
    <w:p w14:paraId="5CD0C7ED" w14:textId="2216D4E2" w:rsidR="00B30BAC" w:rsidRDefault="00B30BAC" w:rsidP="00B30BAC">
      <w:pPr>
        <w:pStyle w:val="Note"/>
        <w:rPr>
          <w:lang w:val="en-US"/>
        </w:rPr>
      </w:pPr>
      <w:r w:rsidRPr="00DD2170">
        <w:rPr>
          <w:lang w:val="en-US"/>
        </w:rPr>
        <w:t xml:space="preserve">NOTE </w:t>
      </w:r>
      <w:r w:rsidR="005F002D">
        <w:rPr>
          <w:lang w:val="en-US"/>
        </w:rPr>
        <w:t>3</w:t>
      </w:r>
      <w:r w:rsidRPr="00DD2170">
        <w:rPr>
          <w:lang w:val="en-US"/>
        </w:rPr>
        <w:tab/>
        <w:t>Monte Carlo simulation techniques can be useful for the assessment of the joint distribution of metocean events to the extreme values needed for the design.</w:t>
      </w:r>
    </w:p>
    <w:p w14:paraId="034C73A6" w14:textId="5BED0986" w:rsidR="009C4594" w:rsidRPr="009C4594" w:rsidRDefault="009C4594" w:rsidP="005C261F">
      <w:pPr>
        <w:pStyle w:val="Tabletitle"/>
        <w:keepLines/>
        <w:rPr>
          <w:lang w:val="en-US"/>
        </w:rPr>
      </w:pPr>
      <w:bookmarkStart w:id="117" w:name="_Toc148963818"/>
      <w:r w:rsidRPr="009C4594">
        <w:rPr>
          <w:lang w:val="en-US"/>
        </w:rPr>
        <w:t xml:space="preserve">Table 4.5 (NDP) — Synthesis of return periods and importance factors in the </w:t>
      </w:r>
      <w:r w:rsidR="002C6CC1">
        <w:rPr>
          <w:lang w:val="en-US"/>
        </w:rPr>
        <w:t>determination</w:t>
      </w:r>
      <w:r w:rsidR="002C6CC1" w:rsidRPr="009C4594">
        <w:rPr>
          <w:lang w:val="en-US"/>
        </w:rPr>
        <w:t xml:space="preserve"> </w:t>
      </w:r>
      <w:r w:rsidRPr="009C4594">
        <w:rPr>
          <w:lang w:val="en-US"/>
        </w:rPr>
        <w:t>of the characteristic hydrodynamic loads in permanent/transient design situations</w:t>
      </w:r>
      <w:bookmarkEnd w:id="117"/>
    </w:p>
    <w:tbl>
      <w:tblPr>
        <w:tblStyle w:val="TableGrid"/>
        <w:tblW w:w="9918" w:type="dxa"/>
        <w:tblLayout w:type="fixed"/>
        <w:tblLook w:val="04A0" w:firstRow="1" w:lastRow="0" w:firstColumn="1" w:lastColumn="0" w:noHBand="0" w:noVBand="1"/>
      </w:tblPr>
      <w:tblGrid>
        <w:gridCol w:w="1119"/>
        <w:gridCol w:w="1560"/>
        <w:gridCol w:w="1903"/>
        <w:gridCol w:w="3625"/>
        <w:gridCol w:w="1711"/>
      </w:tblGrid>
      <w:tr w:rsidR="008856A8" w:rsidRPr="009B6432" w14:paraId="58529B45" w14:textId="77777777" w:rsidTr="007E1132">
        <w:tc>
          <w:tcPr>
            <w:tcW w:w="1119" w:type="dxa"/>
            <w:tcBorders>
              <w:top w:val="single" w:sz="12" w:space="0" w:color="auto"/>
              <w:left w:val="single" w:sz="12" w:space="0" w:color="auto"/>
            </w:tcBorders>
            <w:vAlign w:val="center"/>
          </w:tcPr>
          <w:p w14:paraId="5DA7460E" w14:textId="0FD17614" w:rsidR="008856A8" w:rsidRPr="009B6432" w:rsidRDefault="008856A8" w:rsidP="005C261F">
            <w:pPr>
              <w:pStyle w:val="Tableheader"/>
              <w:keepNext/>
              <w:keepLines/>
              <w:jc w:val="center"/>
              <w:rPr>
                <w:lang w:val="en-US"/>
              </w:rPr>
            </w:pPr>
            <w:r w:rsidRPr="009B6432">
              <w:rPr>
                <w:lang w:val="en-US"/>
              </w:rPr>
              <w:t>Conse</w:t>
            </w:r>
            <w:r w:rsidR="00B24AFA">
              <w:rPr>
                <w:lang w:val="en-US"/>
              </w:rPr>
              <w:t>-</w:t>
            </w:r>
            <w:r w:rsidRPr="009B6432">
              <w:rPr>
                <w:lang w:val="en-US"/>
              </w:rPr>
              <w:t xml:space="preserve">quence </w:t>
            </w:r>
            <w:r w:rsidR="009C4594">
              <w:rPr>
                <w:lang w:val="en-US"/>
              </w:rPr>
              <w:t>c</w:t>
            </w:r>
            <w:r w:rsidRPr="009B6432">
              <w:rPr>
                <w:lang w:val="en-US"/>
              </w:rPr>
              <w:t>lass</w:t>
            </w:r>
          </w:p>
        </w:tc>
        <w:tc>
          <w:tcPr>
            <w:tcW w:w="1560" w:type="dxa"/>
            <w:tcBorders>
              <w:top w:val="single" w:sz="12" w:space="0" w:color="auto"/>
            </w:tcBorders>
            <w:vAlign w:val="center"/>
          </w:tcPr>
          <w:p w14:paraId="75376C89" w14:textId="77777777" w:rsidR="008856A8" w:rsidRPr="009B6432" w:rsidRDefault="008856A8" w:rsidP="005C261F">
            <w:pPr>
              <w:pStyle w:val="Tableheader"/>
              <w:keepNext/>
              <w:keepLines/>
              <w:jc w:val="center"/>
              <w:rPr>
                <w:position w:val="6"/>
                <w:lang w:val="en-US"/>
              </w:rPr>
            </w:pPr>
            <w:r>
              <w:rPr>
                <w:lang w:val="en-US"/>
              </w:rPr>
              <w:t>Importance factor (</w:t>
            </w:r>
            <w:r w:rsidRPr="004C026F">
              <w:rPr>
                <w:rFonts w:eastAsia="Calibri" w:cs="Times New Roman"/>
                <w:bCs/>
                <w:i/>
                <w:iCs/>
                <w:lang w:val="fr-FR"/>
              </w:rPr>
              <w:t>φ</w:t>
            </w:r>
            <w:r w:rsidRPr="004C026F">
              <w:rPr>
                <w:rFonts w:eastAsia="Calibri" w:cs="Times New Roman"/>
                <w:bCs/>
                <w:position w:val="-6"/>
                <w:sz w:val="18"/>
                <w:szCs w:val="16"/>
                <w:lang w:val="en-US"/>
              </w:rPr>
              <w:t>I</w:t>
            </w:r>
            <w:r>
              <w:rPr>
                <w:lang w:val="en-US"/>
              </w:rPr>
              <w:t>)</w:t>
            </w:r>
            <w:r w:rsidRPr="007E1132">
              <w:rPr>
                <w:b w:val="0"/>
                <w:position w:val="6"/>
                <w:sz w:val="18"/>
                <w:szCs w:val="18"/>
                <w:lang w:val="en-US"/>
              </w:rPr>
              <w:t>a</w:t>
            </w:r>
          </w:p>
        </w:tc>
        <w:tc>
          <w:tcPr>
            <w:tcW w:w="1903" w:type="dxa"/>
            <w:tcBorders>
              <w:top w:val="single" w:sz="12" w:space="0" w:color="auto"/>
            </w:tcBorders>
            <w:vAlign w:val="center"/>
          </w:tcPr>
          <w:p w14:paraId="6A4BC1B9" w14:textId="77777777" w:rsidR="008856A8" w:rsidRPr="009B6432" w:rsidRDefault="008856A8" w:rsidP="005C261F">
            <w:pPr>
              <w:pStyle w:val="Tableheader"/>
              <w:keepNext/>
              <w:keepLines/>
              <w:jc w:val="center"/>
              <w:rPr>
                <w:position w:val="6"/>
                <w:lang w:val="en-US"/>
              </w:rPr>
            </w:pPr>
            <w:r w:rsidRPr="009B6432">
              <w:rPr>
                <w:lang w:val="en-US"/>
              </w:rPr>
              <w:t xml:space="preserve">Characteristic </w:t>
            </w:r>
            <w:r>
              <w:rPr>
                <w:lang w:val="en-US"/>
              </w:rPr>
              <w:t>marginal return period</w:t>
            </w:r>
            <w:r w:rsidRPr="009B6432">
              <w:rPr>
                <w:lang w:val="en-US"/>
              </w:rPr>
              <w:t xml:space="preserve"> (leading </w:t>
            </w:r>
            <w:r>
              <w:rPr>
                <w:lang w:val="en-US"/>
              </w:rPr>
              <w:t xml:space="preserve">metocean </w:t>
            </w:r>
            <w:r w:rsidRPr="009B6432">
              <w:rPr>
                <w:lang w:val="en-US"/>
              </w:rPr>
              <w:t>parameter)</w:t>
            </w:r>
            <w:r w:rsidRPr="007E1132">
              <w:rPr>
                <w:b w:val="0"/>
                <w:position w:val="6"/>
                <w:sz w:val="18"/>
                <w:szCs w:val="18"/>
                <w:lang w:val="en-US"/>
              </w:rPr>
              <w:t>b</w:t>
            </w:r>
          </w:p>
        </w:tc>
        <w:tc>
          <w:tcPr>
            <w:tcW w:w="3625" w:type="dxa"/>
            <w:tcBorders>
              <w:top w:val="single" w:sz="12" w:space="0" w:color="auto"/>
            </w:tcBorders>
            <w:vAlign w:val="center"/>
          </w:tcPr>
          <w:p w14:paraId="7753BD15" w14:textId="77777777" w:rsidR="008856A8" w:rsidRPr="009B6432" w:rsidRDefault="008856A8" w:rsidP="005C261F">
            <w:pPr>
              <w:pStyle w:val="Tableheader"/>
              <w:keepNext/>
              <w:keepLines/>
              <w:jc w:val="center"/>
              <w:rPr>
                <w:position w:val="6"/>
                <w:lang w:val="en-US"/>
              </w:rPr>
            </w:pPr>
            <w:r w:rsidRPr="009B6432">
              <w:rPr>
                <w:lang w:val="en-US"/>
              </w:rPr>
              <w:t xml:space="preserve">Combination </w:t>
            </w:r>
            <w:r>
              <w:rPr>
                <w:lang w:val="en-US"/>
              </w:rPr>
              <w:t xml:space="preserve">marginal return period </w:t>
            </w:r>
            <w:r w:rsidRPr="009B6432">
              <w:rPr>
                <w:lang w:val="en-US"/>
              </w:rPr>
              <w:t xml:space="preserve">(accompanying </w:t>
            </w:r>
            <w:r>
              <w:rPr>
                <w:lang w:val="en-US"/>
              </w:rPr>
              <w:t xml:space="preserve">metocean </w:t>
            </w:r>
            <w:r w:rsidRPr="009B6432">
              <w:rPr>
                <w:lang w:val="en-US"/>
              </w:rPr>
              <w:t>parameter)</w:t>
            </w:r>
            <w:r w:rsidRPr="007E1132">
              <w:rPr>
                <w:b w:val="0"/>
                <w:position w:val="6"/>
                <w:sz w:val="18"/>
                <w:szCs w:val="18"/>
                <w:lang w:val="en-US"/>
              </w:rPr>
              <w:t>c</w:t>
            </w:r>
          </w:p>
        </w:tc>
        <w:tc>
          <w:tcPr>
            <w:tcW w:w="1711" w:type="dxa"/>
            <w:tcBorders>
              <w:top w:val="single" w:sz="12" w:space="0" w:color="auto"/>
              <w:right w:val="single" w:sz="12" w:space="0" w:color="auto"/>
            </w:tcBorders>
            <w:vAlign w:val="center"/>
          </w:tcPr>
          <w:p w14:paraId="6289B787" w14:textId="2F932EF3" w:rsidR="008856A8" w:rsidRPr="009B6432" w:rsidRDefault="00FA14DF" w:rsidP="005C261F">
            <w:pPr>
              <w:pStyle w:val="Tableheader"/>
              <w:keepNext/>
              <w:keepLines/>
              <w:jc w:val="center"/>
              <w:rPr>
                <w:position w:val="-6"/>
                <w:lang w:val="en-US"/>
              </w:rPr>
            </w:pPr>
            <w:r>
              <w:rPr>
                <w:lang w:val="en-US"/>
              </w:rPr>
              <w:t xml:space="preserve">Characteristic </w:t>
            </w:r>
            <w:r w:rsidR="008856A8">
              <w:rPr>
                <w:lang w:val="en-US"/>
              </w:rPr>
              <w:t>joint return period</w:t>
            </w:r>
            <w:r w:rsidR="008856A8" w:rsidRPr="007E1132">
              <w:rPr>
                <w:b w:val="0"/>
                <w:position w:val="6"/>
                <w:sz w:val="18"/>
                <w:szCs w:val="18"/>
                <w:lang w:val="en-US"/>
              </w:rPr>
              <w:t>d</w:t>
            </w:r>
          </w:p>
        </w:tc>
      </w:tr>
      <w:tr w:rsidR="008856A8" w:rsidRPr="00580DBC" w14:paraId="50D31CFF" w14:textId="77777777" w:rsidTr="007E1132">
        <w:tc>
          <w:tcPr>
            <w:tcW w:w="1119" w:type="dxa"/>
            <w:vMerge w:val="restart"/>
            <w:tcBorders>
              <w:left w:val="single" w:sz="12" w:space="0" w:color="auto"/>
            </w:tcBorders>
            <w:vAlign w:val="center"/>
          </w:tcPr>
          <w:p w14:paraId="741B8F1D" w14:textId="77777777" w:rsidR="008856A8" w:rsidRPr="0041366A" w:rsidRDefault="008856A8" w:rsidP="005C261F">
            <w:pPr>
              <w:pStyle w:val="Tablebody"/>
              <w:keepNext/>
              <w:keepLines/>
              <w:jc w:val="center"/>
              <w:rPr>
                <w:lang w:val="en-US"/>
              </w:rPr>
            </w:pPr>
            <w:r w:rsidRPr="0041366A">
              <w:rPr>
                <w:lang w:val="en-US"/>
              </w:rPr>
              <w:t>CC3</w:t>
            </w:r>
          </w:p>
        </w:tc>
        <w:tc>
          <w:tcPr>
            <w:tcW w:w="1560" w:type="dxa"/>
            <w:vMerge w:val="restart"/>
            <w:vAlign w:val="center"/>
          </w:tcPr>
          <w:p w14:paraId="604E3EB3" w14:textId="2AB41C3B" w:rsidR="008856A8" w:rsidRPr="0041366A" w:rsidRDefault="008856A8" w:rsidP="005C261F">
            <w:pPr>
              <w:pStyle w:val="Tablebody"/>
              <w:keepNext/>
              <w:keepLines/>
              <w:jc w:val="center"/>
              <w:rPr>
                <w:lang w:val="en-US"/>
              </w:rPr>
            </w:pPr>
            <w:r>
              <w:rPr>
                <w:lang w:val="en-US"/>
              </w:rPr>
              <w:t>2</w:t>
            </w:r>
            <w:r w:rsidR="009C4594">
              <w:rPr>
                <w:lang w:val="en-US"/>
              </w:rPr>
              <w:t>,</w:t>
            </w:r>
            <w:r>
              <w:rPr>
                <w:lang w:val="en-US"/>
              </w:rPr>
              <w:t>0</w:t>
            </w:r>
          </w:p>
        </w:tc>
        <w:tc>
          <w:tcPr>
            <w:tcW w:w="1903" w:type="dxa"/>
            <w:vMerge w:val="restart"/>
            <w:vAlign w:val="center"/>
          </w:tcPr>
          <w:p w14:paraId="34C839E9" w14:textId="77777777" w:rsidR="008856A8" w:rsidRPr="009B6432" w:rsidRDefault="008856A8" w:rsidP="005C261F">
            <w:pPr>
              <w:pStyle w:val="Tablebody"/>
              <w:keepNext/>
              <w:keepLines/>
              <w:jc w:val="center"/>
              <w:rPr>
                <w:lang w:val="en-US"/>
              </w:rPr>
            </w:pPr>
            <w:r w:rsidRPr="009B6432">
              <w:rPr>
                <w:lang w:val="en-US"/>
              </w:rPr>
              <w:t>200 y</w:t>
            </w:r>
          </w:p>
        </w:tc>
        <w:tc>
          <w:tcPr>
            <w:tcW w:w="3625" w:type="dxa"/>
            <w:tcBorders>
              <w:bottom w:val="dashed" w:sz="4" w:space="0" w:color="auto"/>
            </w:tcBorders>
          </w:tcPr>
          <w:p w14:paraId="0062742B" w14:textId="7E3B5921" w:rsidR="008856A8" w:rsidRPr="009B6432" w:rsidRDefault="008856A8" w:rsidP="005C261F">
            <w:pPr>
              <w:pStyle w:val="Tablebody"/>
              <w:keepNext/>
              <w:keepLines/>
              <w:jc w:val="center"/>
              <w:rPr>
                <w:lang w:val="en-US"/>
              </w:rPr>
            </w:pPr>
            <w:r w:rsidRPr="009B6432">
              <w:rPr>
                <w:lang w:val="en-US"/>
              </w:rPr>
              <w:t xml:space="preserve">Very High dependence: </w:t>
            </w:r>
            <w:r w:rsidRPr="009B6432">
              <w:rPr>
                <w:lang w:val="en-US"/>
              </w:rPr>
              <w:tab/>
              <w:t>1</w:t>
            </w:r>
            <w:r w:rsidR="00A94E02">
              <w:rPr>
                <w:lang w:val="en-US"/>
              </w:rPr>
              <w:t>4</w:t>
            </w:r>
            <w:r w:rsidRPr="009B6432">
              <w:rPr>
                <w:lang w:val="en-US"/>
              </w:rPr>
              <w:t>0 y</w:t>
            </w:r>
          </w:p>
        </w:tc>
        <w:tc>
          <w:tcPr>
            <w:tcW w:w="1711" w:type="dxa"/>
            <w:vMerge w:val="restart"/>
            <w:tcBorders>
              <w:right w:val="single" w:sz="12" w:space="0" w:color="auto"/>
            </w:tcBorders>
            <w:vAlign w:val="center"/>
          </w:tcPr>
          <w:p w14:paraId="5C0F44E6" w14:textId="77777777" w:rsidR="008856A8" w:rsidRPr="009B6432" w:rsidRDefault="008856A8" w:rsidP="005C261F">
            <w:pPr>
              <w:pStyle w:val="Tablebody"/>
              <w:keepNext/>
              <w:keepLines/>
              <w:jc w:val="center"/>
              <w:rPr>
                <w:lang w:val="en-US"/>
              </w:rPr>
            </w:pPr>
            <w:r w:rsidRPr="009B6432">
              <w:rPr>
                <w:lang w:val="en-US"/>
              </w:rPr>
              <w:t>700 y</w:t>
            </w:r>
          </w:p>
        </w:tc>
      </w:tr>
      <w:tr w:rsidR="008856A8" w:rsidRPr="00580DBC" w14:paraId="0D843DE1" w14:textId="77777777" w:rsidTr="007E1132">
        <w:tc>
          <w:tcPr>
            <w:tcW w:w="1119" w:type="dxa"/>
            <w:vMerge/>
            <w:tcBorders>
              <w:left w:val="single" w:sz="12" w:space="0" w:color="auto"/>
            </w:tcBorders>
            <w:vAlign w:val="center"/>
          </w:tcPr>
          <w:p w14:paraId="4E0C4B03" w14:textId="77777777" w:rsidR="008856A8" w:rsidRPr="0041366A" w:rsidRDefault="008856A8" w:rsidP="005C261F">
            <w:pPr>
              <w:pStyle w:val="Tablebody"/>
              <w:keepNext/>
              <w:keepLines/>
              <w:jc w:val="center"/>
              <w:rPr>
                <w:lang w:val="en-US"/>
              </w:rPr>
            </w:pPr>
          </w:p>
        </w:tc>
        <w:tc>
          <w:tcPr>
            <w:tcW w:w="1560" w:type="dxa"/>
            <w:vMerge/>
          </w:tcPr>
          <w:p w14:paraId="48A68CE7" w14:textId="77777777" w:rsidR="008856A8" w:rsidRPr="0041366A" w:rsidRDefault="008856A8" w:rsidP="005C261F">
            <w:pPr>
              <w:pStyle w:val="Tablebody"/>
              <w:keepNext/>
              <w:keepLines/>
              <w:jc w:val="center"/>
              <w:rPr>
                <w:b/>
                <w:lang w:val="en-US"/>
              </w:rPr>
            </w:pPr>
          </w:p>
        </w:tc>
        <w:tc>
          <w:tcPr>
            <w:tcW w:w="1903" w:type="dxa"/>
            <w:vMerge/>
            <w:vAlign w:val="center"/>
          </w:tcPr>
          <w:p w14:paraId="38785974" w14:textId="77777777" w:rsidR="008856A8" w:rsidRPr="009B6432" w:rsidRDefault="008856A8" w:rsidP="005C261F">
            <w:pPr>
              <w:pStyle w:val="Tablebody"/>
              <w:keepNext/>
              <w:keepLines/>
              <w:jc w:val="center"/>
              <w:rPr>
                <w:lang w:val="en-US"/>
              </w:rPr>
            </w:pPr>
          </w:p>
        </w:tc>
        <w:tc>
          <w:tcPr>
            <w:tcW w:w="3625" w:type="dxa"/>
            <w:tcBorders>
              <w:top w:val="dashed" w:sz="4" w:space="0" w:color="auto"/>
              <w:bottom w:val="dashed" w:sz="4" w:space="0" w:color="auto"/>
            </w:tcBorders>
          </w:tcPr>
          <w:p w14:paraId="7C0C8151" w14:textId="77777777" w:rsidR="008856A8" w:rsidRPr="009B6432" w:rsidRDefault="008856A8" w:rsidP="005C261F">
            <w:pPr>
              <w:pStyle w:val="Tablebody"/>
              <w:keepNext/>
              <w:keepLines/>
              <w:jc w:val="center"/>
              <w:rPr>
                <w:lang w:val="en-US"/>
              </w:rPr>
            </w:pPr>
            <w:r w:rsidRPr="009B6432">
              <w:rPr>
                <w:lang w:val="en-US"/>
              </w:rPr>
              <w:t>High dependence:</w:t>
            </w:r>
            <w:r w:rsidRPr="009B6432">
              <w:rPr>
                <w:lang w:val="en-US"/>
              </w:rPr>
              <w:tab/>
            </w:r>
            <w:r w:rsidRPr="009B6432">
              <w:rPr>
                <w:lang w:val="en-US"/>
              </w:rPr>
              <w:tab/>
              <w:t>40 y</w:t>
            </w:r>
          </w:p>
        </w:tc>
        <w:tc>
          <w:tcPr>
            <w:tcW w:w="1711" w:type="dxa"/>
            <w:vMerge/>
            <w:tcBorders>
              <w:right w:val="single" w:sz="12" w:space="0" w:color="auto"/>
            </w:tcBorders>
            <w:vAlign w:val="center"/>
          </w:tcPr>
          <w:p w14:paraId="06C9F9E3" w14:textId="77777777" w:rsidR="008856A8" w:rsidRPr="009B6432" w:rsidRDefault="008856A8" w:rsidP="005C261F">
            <w:pPr>
              <w:pStyle w:val="Tablebody"/>
              <w:keepNext/>
              <w:keepLines/>
              <w:jc w:val="center"/>
              <w:rPr>
                <w:lang w:val="en-US"/>
              </w:rPr>
            </w:pPr>
          </w:p>
        </w:tc>
      </w:tr>
      <w:tr w:rsidR="008856A8" w:rsidRPr="00580DBC" w14:paraId="6FC5DEAF" w14:textId="77777777" w:rsidTr="007E1132">
        <w:tc>
          <w:tcPr>
            <w:tcW w:w="1119" w:type="dxa"/>
            <w:vMerge/>
            <w:tcBorders>
              <w:left w:val="single" w:sz="12" w:space="0" w:color="auto"/>
            </w:tcBorders>
            <w:vAlign w:val="center"/>
          </w:tcPr>
          <w:p w14:paraId="25468DFF" w14:textId="77777777" w:rsidR="008856A8" w:rsidRPr="0041366A" w:rsidRDefault="008856A8" w:rsidP="005C261F">
            <w:pPr>
              <w:pStyle w:val="Tablebody"/>
              <w:keepNext/>
              <w:keepLines/>
              <w:jc w:val="center"/>
              <w:rPr>
                <w:lang w:val="en-US"/>
              </w:rPr>
            </w:pPr>
          </w:p>
        </w:tc>
        <w:tc>
          <w:tcPr>
            <w:tcW w:w="1560" w:type="dxa"/>
            <w:vMerge/>
          </w:tcPr>
          <w:p w14:paraId="1EC23E64" w14:textId="77777777" w:rsidR="008856A8" w:rsidRPr="0041366A" w:rsidRDefault="008856A8" w:rsidP="005C261F">
            <w:pPr>
              <w:pStyle w:val="Tablebody"/>
              <w:keepNext/>
              <w:keepLines/>
              <w:jc w:val="center"/>
              <w:rPr>
                <w:b/>
                <w:lang w:val="en-US"/>
              </w:rPr>
            </w:pPr>
          </w:p>
        </w:tc>
        <w:tc>
          <w:tcPr>
            <w:tcW w:w="1903" w:type="dxa"/>
            <w:vMerge/>
            <w:vAlign w:val="center"/>
          </w:tcPr>
          <w:p w14:paraId="1CE03223" w14:textId="77777777" w:rsidR="008856A8" w:rsidRPr="009B6432" w:rsidRDefault="008856A8" w:rsidP="005C261F">
            <w:pPr>
              <w:pStyle w:val="Tablebody"/>
              <w:keepNext/>
              <w:keepLines/>
              <w:jc w:val="center"/>
              <w:rPr>
                <w:lang w:val="en-US"/>
              </w:rPr>
            </w:pPr>
          </w:p>
        </w:tc>
        <w:tc>
          <w:tcPr>
            <w:tcW w:w="3625" w:type="dxa"/>
            <w:tcBorders>
              <w:top w:val="dashed" w:sz="4" w:space="0" w:color="auto"/>
              <w:bottom w:val="dashed" w:sz="4" w:space="0" w:color="auto"/>
            </w:tcBorders>
          </w:tcPr>
          <w:p w14:paraId="5FF017D8" w14:textId="77777777" w:rsidR="008856A8" w:rsidRPr="009B6432" w:rsidRDefault="008856A8" w:rsidP="005C261F">
            <w:pPr>
              <w:pStyle w:val="Tablebody"/>
              <w:keepNext/>
              <w:keepLines/>
              <w:jc w:val="center"/>
              <w:rPr>
                <w:lang w:val="en-US"/>
              </w:rPr>
            </w:pPr>
            <w:r w:rsidRPr="009B6432">
              <w:rPr>
                <w:lang w:val="en-US"/>
              </w:rPr>
              <w:t xml:space="preserve">Medium dependence: </w:t>
            </w:r>
            <w:r w:rsidRPr="009B6432">
              <w:rPr>
                <w:lang w:val="en-US"/>
              </w:rPr>
              <w:tab/>
            </w:r>
            <w:r w:rsidRPr="009B6432">
              <w:rPr>
                <w:lang w:val="en-US"/>
              </w:rPr>
              <w:tab/>
              <w:t>13 y</w:t>
            </w:r>
          </w:p>
        </w:tc>
        <w:tc>
          <w:tcPr>
            <w:tcW w:w="1711" w:type="dxa"/>
            <w:vMerge/>
            <w:tcBorders>
              <w:right w:val="single" w:sz="12" w:space="0" w:color="auto"/>
            </w:tcBorders>
            <w:vAlign w:val="center"/>
          </w:tcPr>
          <w:p w14:paraId="18CF9CFA" w14:textId="77777777" w:rsidR="008856A8" w:rsidRPr="009B6432" w:rsidRDefault="008856A8" w:rsidP="005C261F">
            <w:pPr>
              <w:pStyle w:val="Tablebody"/>
              <w:keepNext/>
              <w:keepLines/>
              <w:jc w:val="center"/>
              <w:rPr>
                <w:lang w:val="en-US"/>
              </w:rPr>
            </w:pPr>
          </w:p>
        </w:tc>
      </w:tr>
      <w:tr w:rsidR="008856A8" w:rsidRPr="00580DBC" w14:paraId="201475B5" w14:textId="77777777" w:rsidTr="007E1132">
        <w:tc>
          <w:tcPr>
            <w:tcW w:w="1119" w:type="dxa"/>
            <w:vMerge/>
            <w:tcBorders>
              <w:left w:val="single" w:sz="12" w:space="0" w:color="auto"/>
            </w:tcBorders>
            <w:vAlign w:val="center"/>
          </w:tcPr>
          <w:p w14:paraId="14FCE4CD" w14:textId="77777777" w:rsidR="008856A8" w:rsidRPr="00580DBC" w:rsidRDefault="008856A8" w:rsidP="005C261F">
            <w:pPr>
              <w:pStyle w:val="Tablebody"/>
              <w:keepNext/>
              <w:keepLines/>
              <w:jc w:val="center"/>
              <w:rPr>
                <w:lang w:val="en-US"/>
              </w:rPr>
            </w:pPr>
          </w:p>
        </w:tc>
        <w:tc>
          <w:tcPr>
            <w:tcW w:w="1560" w:type="dxa"/>
            <w:vMerge/>
          </w:tcPr>
          <w:p w14:paraId="44E23E73" w14:textId="77777777" w:rsidR="008856A8" w:rsidRPr="00580DBC" w:rsidRDefault="008856A8" w:rsidP="005C261F">
            <w:pPr>
              <w:pStyle w:val="Tablebody"/>
              <w:keepNext/>
              <w:keepLines/>
              <w:jc w:val="center"/>
              <w:rPr>
                <w:lang w:val="en-US"/>
              </w:rPr>
            </w:pPr>
          </w:p>
        </w:tc>
        <w:tc>
          <w:tcPr>
            <w:tcW w:w="1903" w:type="dxa"/>
            <w:vMerge/>
            <w:vAlign w:val="center"/>
          </w:tcPr>
          <w:p w14:paraId="3682A189" w14:textId="77777777" w:rsidR="008856A8" w:rsidRPr="009B6432" w:rsidRDefault="008856A8" w:rsidP="005C261F">
            <w:pPr>
              <w:pStyle w:val="Tablebody"/>
              <w:keepNext/>
              <w:keepLines/>
              <w:jc w:val="center"/>
              <w:rPr>
                <w:lang w:val="en-US"/>
              </w:rPr>
            </w:pPr>
          </w:p>
        </w:tc>
        <w:tc>
          <w:tcPr>
            <w:tcW w:w="3625" w:type="dxa"/>
            <w:tcBorders>
              <w:top w:val="dashed" w:sz="4" w:space="0" w:color="auto"/>
            </w:tcBorders>
          </w:tcPr>
          <w:p w14:paraId="4C7BE3DA" w14:textId="77777777" w:rsidR="008856A8" w:rsidRPr="009B6432" w:rsidRDefault="008856A8" w:rsidP="005C261F">
            <w:pPr>
              <w:pStyle w:val="Tablebody"/>
              <w:keepNext/>
              <w:keepLines/>
              <w:jc w:val="center"/>
              <w:rPr>
                <w:lang w:val="en-US"/>
              </w:rPr>
            </w:pPr>
            <w:r w:rsidRPr="009B6432">
              <w:rPr>
                <w:lang w:val="en-US"/>
              </w:rPr>
              <w:t>Low dependence:</w:t>
            </w:r>
            <w:r w:rsidRPr="009B6432">
              <w:rPr>
                <w:lang w:val="en-US"/>
              </w:rPr>
              <w:tab/>
            </w:r>
            <w:r w:rsidRPr="009B6432">
              <w:rPr>
                <w:lang w:val="en-US"/>
              </w:rPr>
              <w:tab/>
              <w:t>6 y</w:t>
            </w:r>
          </w:p>
        </w:tc>
        <w:tc>
          <w:tcPr>
            <w:tcW w:w="1711" w:type="dxa"/>
            <w:vMerge/>
            <w:tcBorders>
              <w:right w:val="single" w:sz="12" w:space="0" w:color="auto"/>
            </w:tcBorders>
            <w:vAlign w:val="center"/>
          </w:tcPr>
          <w:p w14:paraId="47E10F4A" w14:textId="77777777" w:rsidR="008856A8" w:rsidRPr="009B6432" w:rsidRDefault="008856A8" w:rsidP="005C261F">
            <w:pPr>
              <w:pStyle w:val="Tablebody"/>
              <w:keepNext/>
              <w:keepLines/>
              <w:jc w:val="center"/>
              <w:rPr>
                <w:lang w:val="en-US"/>
              </w:rPr>
            </w:pPr>
          </w:p>
        </w:tc>
      </w:tr>
      <w:tr w:rsidR="008856A8" w:rsidRPr="00580DBC" w14:paraId="7D683A61" w14:textId="77777777" w:rsidTr="007E1132">
        <w:tc>
          <w:tcPr>
            <w:tcW w:w="1119" w:type="dxa"/>
            <w:vMerge w:val="restart"/>
            <w:tcBorders>
              <w:left w:val="single" w:sz="12" w:space="0" w:color="auto"/>
            </w:tcBorders>
            <w:vAlign w:val="center"/>
          </w:tcPr>
          <w:p w14:paraId="4BF462D7" w14:textId="77777777" w:rsidR="008856A8" w:rsidRPr="00580DBC" w:rsidRDefault="008856A8" w:rsidP="005C261F">
            <w:pPr>
              <w:pStyle w:val="Tablebody"/>
              <w:keepNext/>
              <w:keepLines/>
              <w:jc w:val="center"/>
              <w:rPr>
                <w:lang w:val="en-US"/>
              </w:rPr>
            </w:pPr>
            <w:r>
              <w:rPr>
                <w:lang w:val="en-US"/>
              </w:rPr>
              <w:t>CC2</w:t>
            </w:r>
          </w:p>
        </w:tc>
        <w:tc>
          <w:tcPr>
            <w:tcW w:w="1560" w:type="dxa"/>
            <w:vMerge w:val="restart"/>
            <w:vAlign w:val="center"/>
          </w:tcPr>
          <w:p w14:paraId="7980B3E2" w14:textId="3D2CB74B" w:rsidR="008856A8" w:rsidRPr="00580DBC" w:rsidRDefault="008856A8" w:rsidP="005C261F">
            <w:pPr>
              <w:pStyle w:val="Tablebody"/>
              <w:keepNext/>
              <w:keepLines/>
              <w:jc w:val="center"/>
              <w:rPr>
                <w:lang w:val="en-US"/>
              </w:rPr>
            </w:pPr>
            <w:r>
              <w:rPr>
                <w:lang w:val="en-US"/>
              </w:rPr>
              <w:t>1</w:t>
            </w:r>
            <w:r w:rsidR="009C4594">
              <w:rPr>
                <w:lang w:val="en-US"/>
              </w:rPr>
              <w:t>,</w:t>
            </w:r>
            <w:r>
              <w:rPr>
                <w:lang w:val="en-US"/>
              </w:rPr>
              <w:t>0</w:t>
            </w:r>
          </w:p>
        </w:tc>
        <w:tc>
          <w:tcPr>
            <w:tcW w:w="1903" w:type="dxa"/>
            <w:vMerge w:val="restart"/>
            <w:vAlign w:val="center"/>
          </w:tcPr>
          <w:p w14:paraId="5981E6E0" w14:textId="77777777" w:rsidR="008856A8" w:rsidRPr="009B6432" w:rsidRDefault="008856A8" w:rsidP="005C261F">
            <w:pPr>
              <w:pStyle w:val="Tablebody"/>
              <w:keepNext/>
              <w:keepLines/>
              <w:jc w:val="center"/>
              <w:rPr>
                <w:lang w:val="en-US"/>
              </w:rPr>
            </w:pPr>
            <w:r w:rsidRPr="009B6432">
              <w:rPr>
                <w:lang w:val="en-US"/>
              </w:rPr>
              <w:t>100 y</w:t>
            </w:r>
          </w:p>
        </w:tc>
        <w:tc>
          <w:tcPr>
            <w:tcW w:w="3625" w:type="dxa"/>
            <w:tcBorders>
              <w:bottom w:val="dashed" w:sz="4" w:space="0" w:color="auto"/>
            </w:tcBorders>
          </w:tcPr>
          <w:p w14:paraId="6783104A" w14:textId="45D735F5" w:rsidR="008856A8" w:rsidRPr="009B6432" w:rsidRDefault="008856A8" w:rsidP="005C261F">
            <w:pPr>
              <w:pStyle w:val="Tablebody"/>
              <w:keepNext/>
              <w:keepLines/>
              <w:jc w:val="center"/>
              <w:rPr>
                <w:lang w:val="en-US"/>
              </w:rPr>
            </w:pPr>
            <w:r w:rsidRPr="009B6432">
              <w:rPr>
                <w:lang w:val="en-US"/>
              </w:rPr>
              <w:t>Very High dependence:</w:t>
            </w:r>
            <w:r w:rsidRPr="009B6432">
              <w:rPr>
                <w:lang w:val="en-US"/>
              </w:rPr>
              <w:tab/>
              <w:t>7</w:t>
            </w:r>
            <w:r w:rsidR="00A94E02">
              <w:rPr>
                <w:lang w:val="en-US"/>
              </w:rPr>
              <w:t>0</w:t>
            </w:r>
            <w:r w:rsidRPr="009B6432">
              <w:rPr>
                <w:lang w:val="en-US"/>
              </w:rPr>
              <w:t xml:space="preserve"> y</w:t>
            </w:r>
          </w:p>
        </w:tc>
        <w:tc>
          <w:tcPr>
            <w:tcW w:w="1711" w:type="dxa"/>
            <w:vMerge w:val="restart"/>
            <w:tcBorders>
              <w:right w:val="single" w:sz="12" w:space="0" w:color="auto"/>
            </w:tcBorders>
            <w:vAlign w:val="center"/>
          </w:tcPr>
          <w:p w14:paraId="2A14DCD2" w14:textId="77777777" w:rsidR="008856A8" w:rsidRPr="009B6432" w:rsidRDefault="008856A8" w:rsidP="005C261F">
            <w:pPr>
              <w:pStyle w:val="Tablebody"/>
              <w:keepNext/>
              <w:keepLines/>
              <w:jc w:val="center"/>
              <w:rPr>
                <w:lang w:val="en-US"/>
              </w:rPr>
            </w:pPr>
            <w:r w:rsidRPr="009B6432">
              <w:rPr>
                <w:lang w:val="en-US"/>
              </w:rPr>
              <w:t>350 y</w:t>
            </w:r>
          </w:p>
        </w:tc>
      </w:tr>
      <w:tr w:rsidR="008856A8" w:rsidRPr="00580DBC" w14:paraId="269361BF" w14:textId="77777777" w:rsidTr="007E1132">
        <w:tc>
          <w:tcPr>
            <w:tcW w:w="1119" w:type="dxa"/>
            <w:vMerge/>
            <w:tcBorders>
              <w:left w:val="single" w:sz="12" w:space="0" w:color="auto"/>
            </w:tcBorders>
            <w:vAlign w:val="center"/>
          </w:tcPr>
          <w:p w14:paraId="22949021" w14:textId="77777777" w:rsidR="008856A8" w:rsidRDefault="008856A8" w:rsidP="005C261F">
            <w:pPr>
              <w:pStyle w:val="Tablebody"/>
              <w:keepNext/>
              <w:keepLines/>
              <w:jc w:val="center"/>
              <w:rPr>
                <w:lang w:val="en-US"/>
              </w:rPr>
            </w:pPr>
          </w:p>
        </w:tc>
        <w:tc>
          <w:tcPr>
            <w:tcW w:w="1560" w:type="dxa"/>
            <w:vMerge/>
          </w:tcPr>
          <w:p w14:paraId="386A0340" w14:textId="77777777" w:rsidR="008856A8" w:rsidRPr="00A03F65" w:rsidRDefault="008856A8" w:rsidP="005C261F">
            <w:pPr>
              <w:pStyle w:val="Tablebody"/>
              <w:keepNext/>
              <w:keepLines/>
              <w:jc w:val="center"/>
              <w:rPr>
                <w:b/>
                <w:lang w:val="en-US"/>
              </w:rPr>
            </w:pPr>
          </w:p>
        </w:tc>
        <w:tc>
          <w:tcPr>
            <w:tcW w:w="1903" w:type="dxa"/>
            <w:vMerge/>
            <w:vAlign w:val="center"/>
          </w:tcPr>
          <w:p w14:paraId="560B901B" w14:textId="77777777" w:rsidR="008856A8" w:rsidRPr="009B6432" w:rsidRDefault="008856A8" w:rsidP="005C261F">
            <w:pPr>
              <w:pStyle w:val="Tablebody"/>
              <w:keepNext/>
              <w:keepLines/>
              <w:jc w:val="center"/>
              <w:rPr>
                <w:lang w:val="en-US"/>
              </w:rPr>
            </w:pPr>
          </w:p>
        </w:tc>
        <w:tc>
          <w:tcPr>
            <w:tcW w:w="3625" w:type="dxa"/>
            <w:tcBorders>
              <w:top w:val="dashed" w:sz="4" w:space="0" w:color="auto"/>
              <w:bottom w:val="dashed" w:sz="4" w:space="0" w:color="auto"/>
            </w:tcBorders>
          </w:tcPr>
          <w:p w14:paraId="14A43E31" w14:textId="77777777" w:rsidR="008856A8" w:rsidRPr="009B6432" w:rsidRDefault="008856A8" w:rsidP="005C261F">
            <w:pPr>
              <w:pStyle w:val="Tablebody"/>
              <w:keepNext/>
              <w:keepLines/>
              <w:jc w:val="center"/>
              <w:rPr>
                <w:lang w:val="en-US"/>
              </w:rPr>
            </w:pPr>
            <w:r w:rsidRPr="009B6432">
              <w:rPr>
                <w:lang w:val="en-US"/>
              </w:rPr>
              <w:t>High dependence:</w:t>
            </w:r>
            <w:r w:rsidRPr="009B6432">
              <w:rPr>
                <w:lang w:val="en-US"/>
              </w:rPr>
              <w:tab/>
            </w:r>
            <w:r w:rsidRPr="009B6432">
              <w:rPr>
                <w:lang w:val="en-US"/>
              </w:rPr>
              <w:tab/>
              <w:t>25 y</w:t>
            </w:r>
          </w:p>
        </w:tc>
        <w:tc>
          <w:tcPr>
            <w:tcW w:w="1711" w:type="dxa"/>
            <w:vMerge/>
            <w:tcBorders>
              <w:right w:val="single" w:sz="12" w:space="0" w:color="auto"/>
            </w:tcBorders>
            <w:vAlign w:val="center"/>
          </w:tcPr>
          <w:p w14:paraId="7BF2A43B" w14:textId="77777777" w:rsidR="008856A8" w:rsidRPr="009B6432" w:rsidRDefault="008856A8" w:rsidP="005C261F">
            <w:pPr>
              <w:pStyle w:val="Tablebody"/>
              <w:keepNext/>
              <w:keepLines/>
              <w:jc w:val="center"/>
              <w:rPr>
                <w:lang w:val="en-US"/>
              </w:rPr>
            </w:pPr>
          </w:p>
        </w:tc>
      </w:tr>
      <w:tr w:rsidR="008856A8" w:rsidRPr="00580DBC" w14:paraId="5FA7CA16" w14:textId="77777777" w:rsidTr="007E1132">
        <w:tc>
          <w:tcPr>
            <w:tcW w:w="1119" w:type="dxa"/>
            <w:vMerge/>
            <w:tcBorders>
              <w:left w:val="single" w:sz="12" w:space="0" w:color="auto"/>
            </w:tcBorders>
            <w:vAlign w:val="center"/>
          </w:tcPr>
          <w:p w14:paraId="7F19AF07" w14:textId="77777777" w:rsidR="008856A8" w:rsidRPr="00580DBC" w:rsidRDefault="008856A8" w:rsidP="005C261F">
            <w:pPr>
              <w:pStyle w:val="Tablebody"/>
              <w:keepNext/>
              <w:keepLines/>
              <w:jc w:val="center"/>
              <w:rPr>
                <w:lang w:val="en-US"/>
              </w:rPr>
            </w:pPr>
          </w:p>
        </w:tc>
        <w:tc>
          <w:tcPr>
            <w:tcW w:w="1560" w:type="dxa"/>
            <w:vMerge/>
          </w:tcPr>
          <w:p w14:paraId="175CAD29" w14:textId="77777777" w:rsidR="008856A8" w:rsidRPr="00A03F65" w:rsidRDefault="008856A8" w:rsidP="005C261F">
            <w:pPr>
              <w:pStyle w:val="Tablebody"/>
              <w:keepNext/>
              <w:keepLines/>
              <w:jc w:val="center"/>
              <w:rPr>
                <w:b/>
                <w:lang w:val="en-US"/>
              </w:rPr>
            </w:pPr>
          </w:p>
        </w:tc>
        <w:tc>
          <w:tcPr>
            <w:tcW w:w="1903" w:type="dxa"/>
            <w:vMerge/>
            <w:vAlign w:val="center"/>
          </w:tcPr>
          <w:p w14:paraId="596BBD0F" w14:textId="77777777" w:rsidR="008856A8" w:rsidRPr="009B6432" w:rsidRDefault="008856A8" w:rsidP="005C261F">
            <w:pPr>
              <w:pStyle w:val="Tablebody"/>
              <w:keepNext/>
              <w:keepLines/>
              <w:jc w:val="center"/>
              <w:rPr>
                <w:lang w:val="en-US"/>
              </w:rPr>
            </w:pPr>
          </w:p>
        </w:tc>
        <w:tc>
          <w:tcPr>
            <w:tcW w:w="3625" w:type="dxa"/>
            <w:tcBorders>
              <w:top w:val="dashed" w:sz="4" w:space="0" w:color="auto"/>
              <w:bottom w:val="dashed" w:sz="4" w:space="0" w:color="auto"/>
            </w:tcBorders>
          </w:tcPr>
          <w:p w14:paraId="1540C703" w14:textId="77777777" w:rsidR="008856A8" w:rsidRPr="009B6432" w:rsidRDefault="008856A8" w:rsidP="005C261F">
            <w:pPr>
              <w:pStyle w:val="Tablebody"/>
              <w:keepNext/>
              <w:keepLines/>
              <w:jc w:val="center"/>
              <w:rPr>
                <w:lang w:val="en-US"/>
              </w:rPr>
            </w:pPr>
            <w:r w:rsidRPr="009B6432">
              <w:rPr>
                <w:lang w:val="en-US"/>
              </w:rPr>
              <w:t>Medium dependence:</w:t>
            </w:r>
            <w:r w:rsidRPr="009B6432">
              <w:rPr>
                <w:lang w:val="en-US"/>
              </w:rPr>
              <w:tab/>
            </w:r>
            <w:r w:rsidRPr="009B6432">
              <w:rPr>
                <w:lang w:val="en-US"/>
              </w:rPr>
              <w:tab/>
              <w:t>10 y</w:t>
            </w:r>
          </w:p>
        </w:tc>
        <w:tc>
          <w:tcPr>
            <w:tcW w:w="1711" w:type="dxa"/>
            <w:vMerge/>
            <w:tcBorders>
              <w:right w:val="single" w:sz="12" w:space="0" w:color="auto"/>
            </w:tcBorders>
            <w:vAlign w:val="center"/>
          </w:tcPr>
          <w:p w14:paraId="711F7A68" w14:textId="77777777" w:rsidR="008856A8" w:rsidRPr="009B6432" w:rsidRDefault="008856A8" w:rsidP="005C261F">
            <w:pPr>
              <w:pStyle w:val="Tablebody"/>
              <w:keepNext/>
              <w:keepLines/>
              <w:jc w:val="center"/>
              <w:rPr>
                <w:lang w:val="en-US"/>
              </w:rPr>
            </w:pPr>
          </w:p>
        </w:tc>
      </w:tr>
      <w:tr w:rsidR="008856A8" w:rsidRPr="00580DBC" w14:paraId="7049F239" w14:textId="77777777" w:rsidTr="007E1132">
        <w:tc>
          <w:tcPr>
            <w:tcW w:w="1119" w:type="dxa"/>
            <w:vMerge/>
            <w:tcBorders>
              <w:left w:val="single" w:sz="12" w:space="0" w:color="auto"/>
            </w:tcBorders>
            <w:vAlign w:val="center"/>
          </w:tcPr>
          <w:p w14:paraId="430093D2" w14:textId="77777777" w:rsidR="008856A8" w:rsidRPr="00580DBC" w:rsidRDefault="008856A8" w:rsidP="005C261F">
            <w:pPr>
              <w:pStyle w:val="Tablebody"/>
              <w:keepNext/>
              <w:keepLines/>
              <w:jc w:val="center"/>
              <w:rPr>
                <w:lang w:val="en-US"/>
              </w:rPr>
            </w:pPr>
          </w:p>
        </w:tc>
        <w:tc>
          <w:tcPr>
            <w:tcW w:w="1560" w:type="dxa"/>
            <w:vMerge/>
          </w:tcPr>
          <w:p w14:paraId="0833B35D" w14:textId="77777777" w:rsidR="008856A8" w:rsidRPr="00580DBC" w:rsidRDefault="008856A8" w:rsidP="005C261F">
            <w:pPr>
              <w:pStyle w:val="Tablebody"/>
              <w:keepNext/>
              <w:keepLines/>
              <w:jc w:val="center"/>
              <w:rPr>
                <w:lang w:val="en-US"/>
              </w:rPr>
            </w:pPr>
          </w:p>
        </w:tc>
        <w:tc>
          <w:tcPr>
            <w:tcW w:w="1903" w:type="dxa"/>
            <w:vMerge/>
            <w:vAlign w:val="center"/>
          </w:tcPr>
          <w:p w14:paraId="4274A29E" w14:textId="77777777" w:rsidR="008856A8" w:rsidRPr="009B6432" w:rsidRDefault="008856A8" w:rsidP="005C261F">
            <w:pPr>
              <w:pStyle w:val="Tablebody"/>
              <w:keepNext/>
              <w:keepLines/>
              <w:jc w:val="center"/>
              <w:rPr>
                <w:lang w:val="en-US"/>
              </w:rPr>
            </w:pPr>
          </w:p>
        </w:tc>
        <w:tc>
          <w:tcPr>
            <w:tcW w:w="3625" w:type="dxa"/>
            <w:tcBorders>
              <w:top w:val="dashed" w:sz="4" w:space="0" w:color="auto"/>
            </w:tcBorders>
          </w:tcPr>
          <w:p w14:paraId="0F8F6B35" w14:textId="536BA690" w:rsidR="008856A8" w:rsidRPr="009B6432" w:rsidRDefault="008856A8" w:rsidP="005C261F">
            <w:pPr>
              <w:pStyle w:val="Tablebody"/>
              <w:keepNext/>
              <w:keepLines/>
              <w:jc w:val="center"/>
              <w:rPr>
                <w:lang w:val="en-US"/>
              </w:rPr>
            </w:pPr>
            <w:r w:rsidRPr="009B6432">
              <w:rPr>
                <w:lang w:val="en-US"/>
              </w:rPr>
              <w:t>Low dependence:</w:t>
            </w:r>
            <w:r w:rsidRPr="009B6432">
              <w:rPr>
                <w:lang w:val="en-US"/>
              </w:rPr>
              <w:tab/>
            </w:r>
            <w:r w:rsidRPr="009B6432">
              <w:rPr>
                <w:lang w:val="en-US"/>
              </w:rPr>
              <w:tab/>
              <w:t>5 y</w:t>
            </w:r>
          </w:p>
        </w:tc>
        <w:tc>
          <w:tcPr>
            <w:tcW w:w="1711" w:type="dxa"/>
            <w:vMerge/>
            <w:tcBorders>
              <w:right w:val="single" w:sz="12" w:space="0" w:color="auto"/>
            </w:tcBorders>
            <w:vAlign w:val="center"/>
          </w:tcPr>
          <w:p w14:paraId="0C1081A3" w14:textId="77777777" w:rsidR="008856A8" w:rsidRPr="009B6432" w:rsidRDefault="008856A8" w:rsidP="005C261F">
            <w:pPr>
              <w:pStyle w:val="Tablebody"/>
              <w:keepNext/>
              <w:keepLines/>
              <w:jc w:val="center"/>
              <w:rPr>
                <w:lang w:val="en-US"/>
              </w:rPr>
            </w:pPr>
          </w:p>
        </w:tc>
      </w:tr>
      <w:tr w:rsidR="008856A8" w:rsidRPr="00580DBC" w14:paraId="115B9E45" w14:textId="77777777" w:rsidTr="007E1132">
        <w:tc>
          <w:tcPr>
            <w:tcW w:w="1119" w:type="dxa"/>
            <w:vMerge w:val="restart"/>
            <w:tcBorders>
              <w:left w:val="single" w:sz="12" w:space="0" w:color="auto"/>
            </w:tcBorders>
            <w:vAlign w:val="center"/>
          </w:tcPr>
          <w:p w14:paraId="5FDE74C2" w14:textId="77777777" w:rsidR="008856A8" w:rsidRPr="00580DBC" w:rsidRDefault="008856A8" w:rsidP="005C261F">
            <w:pPr>
              <w:pStyle w:val="Tablebody"/>
              <w:keepNext/>
              <w:keepLines/>
              <w:jc w:val="center"/>
              <w:rPr>
                <w:lang w:val="en-US"/>
              </w:rPr>
            </w:pPr>
            <w:r>
              <w:rPr>
                <w:lang w:val="en-US"/>
              </w:rPr>
              <w:t>CC1</w:t>
            </w:r>
          </w:p>
        </w:tc>
        <w:tc>
          <w:tcPr>
            <w:tcW w:w="1560" w:type="dxa"/>
            <w:vMerge w:val="restart"/>
            <w:vAlign w:val="center"/>
          </w:tcPr>
          <w:p w14:paraId="743220A6" w14:textId="702B0DD6" w:rsidR="008856A8" w:rsidRPr="00580DBC" w:rsidRDefault="008856A8" w:rsidP="005C261F">
            <w:pPr>
              <w:pStyle w:val="Tablebody"/>
              <w:keepNext/>
              <w:keepLines/>
              <w:jc w:val="center"/>
              <w:rPr>
                <w:lang w:val="en-US"/>
              </w:rPr>
            </w:pPr>
            <w:r>
              <w:rPr>
                <w:lang w:val="en-US"/>
              </w:rPr>
              <w:t>0</w:t>
            </w:r>
            <w:r w:rsidR="009C4594">
              <w:rPr>
                <w:lang w:val="en-US"/>
              </w:rPr>
              <w:t>,</w:t>
            </w:r>
            <w:r>
              <w:rPr>
                <w:lang w:val="en-US"/>
              </w:rPr>
              <w:t>5</w:t>
            </w:r>
          </w:p>
        </w:tc>
        <w:tc>
          <w:tcPr>
            <w:tcW w:w="1903" w:type="dxa"/>
            <w:vMerge w:val="restart"/>
            <w:vAlign w:val="center"/>
          </w:tcPr>
          <w:p w14:paraId="421B68E8" w14:textId="77777777" w:rsidR="008856A8" w:rsidRPr="009B6432" w:rsidRDefault="008856A8" w:rsidP="005C261F">
            <w:pPr>
              <w:pStyle w:val="Tablebody"/>
              <w:keepNext/>
              <w:keepLines/>
              <w:jc w:val="center"/>
              <w:rPr>
                <w:lang w:val="en-US"/>
              </w:rPr>
            </w:pPr>
            <w:r w:rsidRPr="009B6432">
              <w:rPr>
                <w:lang w:val="en-US"/>
              </w:rPr>
              <w:t>50 y</w:t>
            </w:r>
          </w:p>
        </w:tc>
        <w:tc>
          <w:tcPr>
            <w:tcW w:w="3625" w:type="dxa"/>
            <w:tcBorders>
              <w:bottom w:val="dashed" w:sz="4" w:space="0" w:color="auto"/>
            </w:tcBorders>
          </w:tcPr>
          <w:p w14:paraId="309455A3" w14:textId="77777777" w:rsidR="008856A8" w:rsidRPr="009B6432" w:rsidRDefault="008856A8" w:rsidP="005C261F">
            <w:pPr>
              <w:pStyle w:val="Tablebody"/>
              <w:keepNext/>
              <w:keepLines/>
              <w:jc w:val="center"/>
              <w:rPr>
                <w:lang w:val="en-US"/>
              </w:rPr>
            </w:pPr>
            <w:r w:rsidRPr="009B6432">
              <w:rPr>
                <w:lang w:val="en-US"/>
              </w:rPr>
              <w:t>Very High dependence:</w:t>
            </w:r>
            <w:r w:rsidRPr="009B6432">
              <w:rPr>
                <w:lang w:val="en-US"/>
              </w:rPr>
              <w:tab/>
              <w:t>40 y</w:t>
            </w:r>
          </w:p>
        </w:tc>
        <w:tc>
          <w:tcPr>
            <w:tcW w:w="1711" w:type="dxa"/>
            <w:vMerge w:val="restart"/>
            <w:tcBorders>
              <w:right w:val="single" w:sz="12" w:space="0" w:color="auto"/>
            </w:tcBorders>
            <w:vAlign w:val="center"/>
          </w:tcPr>
          <w:p w14:paraId="45A62163" w14:textId="77777777" w:rsidR="008856A8" w:rsidRPr="009B6432" w:rsidRDefault="008856A8" w:rsidP="005C261F">
            <w:pPr>
              <w:pStyle w:val="Tablebody"/>
              <w:keepNext/>
              <w:keepLines/>
              <w:jc w:val="center"/>
              <w:rPr>
                <w:lang w:val="en-US"/>
              </w:rPr>
            </w:pPr>
            <w:r w:rsidRPr="009B6432">
              <w:rPr>
                <w:lang w:val="en-US"/>
              </w:rPr>
              <w:t>175 y</w:t>
            </w:r>
          </w:p>
        </w:tc>
      </w:tr>
      <w:tr w:rsidR="008856A8" w:rsidRPr="00580DBC" w14:paraId="3421C5B8" w14:textId="77777777" w:rsidTr="007E1132">
        <w:tc>
          <w:tcPr>
            <w:tcW w:w="1119" w:type="dxa"/>
            <w:vMerge/>
            <w:tcBorders>
              <w:left w:val="single" w:sz="12" w:space="0" w:color="auto"/>
            </w:tcBorders>
            <w:vAlign w:val="center"/>
          </w:tcPr>
          <w:p w14:paraId="02D3859A" w14:textId="77777777" w:rsidR="008856A8" w:rsidRDefault="008856A8" w:rsidP="005C261F">
            <w:pPr>
              <w:pStyle w:val="Tablebody"/>
              <w:keepNext/>
              <w:keepLines/>
              <w:jc w:val="center"/>
              <w:rPr>
                <w:lang w:val="en-US"/>
              </w:rPr>
            </w:pPr>
          </w:p>
        </w:tc>
        <w:tc>
          <w:tcPr>
            <w:tcW w:w="1560" w:type="dxa"/>
            <w:vMerge/>
          </w:tcPr>
          <w:p w14:paraId="07B911D5" w14:textId="77777777" w:rsidR="008856A8" w:rsidRPr="00A03F65" w:rsidRDefault="008856A8" w:rsidP="005C261F">
            <w:pPr>
              <w:pStyle w:val="Tablebody"/>
              <w:keepNext/>
              <w:keepLines/>
              <w:jc w:val="center"/>
              <w:rPr>
                <w:b/>
                <w:lang w:val="en-US"/>
              </w:rPr>
            </w:pPr>
          </w:p>
        </w:tc>
        <w:tc>
          <w:tcPr>
            <w:tcW w:w="1903" w:type="dxa"/>
            <w:vMerge/>
            <w:vAlign w:val="center"/>
          </w:tcPr>
          <w:p w14:paraId="61EDC44A" w14:textId="77777777" w:rsidR="008856A8" w:rsidRPr="00A03F65" w:rsidRDefault="008856A8" w:rsidP="005C261F">
            <w:pPr>
              <w:pStyle w:val="Tablebody"/>
              <w:keepNext/>
              <w:keepLines/>
              <w:jc w:val="center"/>
              <w:rPr>
                <w:b/>
                <w:lang w:val="en-US"/>
              </w:rPr>
            </w:pPr>
          </w:p>
        </w:tc>
        <w:tc>
          <w:tcPr>
            <w:tcW w:w="3625" w:type="dxa"/>
            <w:tcBorders>
              <w:top w:val="dashed" w:sz="4" w:space="0" w:color="auto"/>
              <w:bottom w:val="dashed" w:sz="4" w:space="0" w:color="auto"/>
            </w:tcBorders>
          </w:tcPr>
          <w:p w14:paraId="79902648" w14:textId="77777777" w:rsidR="008856A8" w:rsidRPr="009B6432" w:rsidRDefault="008856A8" w:rsidP="005C261F">
            <w:pPr>
              <w:pStyle w:val="Tablebody"/>
              <w:keepNext/>
              <w:keepLines/>
              <w:jc w:val="center"/>
              <w:rPr>
                <w:lang w:val="en-US"/>
              </w:rPr>
            </w:pPr>
            <w:r w:rsidRPr="009B6432">
              <w:rPr>
                <w:lang w:val="en-US"/>
              </w:rPr>
              <w:t>High dependence:</w:t>
            </w:r>
            <w:r w:rsidRPr="009B6432">
              <w:rPr>
                <w:lang w:val="en-US"/>
              </w:rPr>
              <w:tab/>
            </w:r>
            <w:r w:rsidRPr="009B6432">
              <w:rPr>
                <w:lang w:val="en-US"/>
              </w:rPr>
              <w:tab/>
              <w:t>15 y</w:t>
            </w:r>
          </w:p>
        </w:tc>
        <w:tc>
          <w:tcPr>
            <w:tcW w:w="1711" w:type="dxa"/>
            <w:vMerge/>
            <w:tcBorders>
              <w:right w:val="single" w:sz="12" w:space="0" w:color="auto"/>
            </w:tcBorders>
            <w:vAlign w:val="center"/>
          </w:tcPr>
          <w:p w14:paraId="2A19A027" w14:textId="77777777" w:rsidR="008856A8" w:rsidRPr="00A03F65" w:rsidRDefault="008856A8" w:rsidP="005C261F">
            <w:pPr>
              <w:keepNext/>
              <w:keepLines/>
              <w:jc w:val="center"/>
              <w:rPr>
                <w:b/>
                <w:lang w:val="en-US"/>
              </w:rPr>
            </w:pPr>
          </w:p>
        </w:tc>
      </w:tr>
      <w:tr w:rsidR="008856A8" w:rsidRPr="00580DBC" w14:paraId="17811143" w14:textId="77777777" w:rsidTr="007E1132">
        <w:tc>
          <w:tcPr>
            <w:tcW w:w="1119" w:type="dxa"/>
            <w:vMerge/>
            <w:tcBorders>
              <w:left w:val="single" w:sz="12" w:space="0" w:color="auto"/>
            </w:tcBorders>
            <w:vAlign w:val="center"/>
          </w:tcPr>
          <w:p w14:paraId="0EAAFD9C" w14:textId="77777777" w:rsidR="008856A8" w:rsidRPr="00580DBC" w:rsidRDefault="008856A8" w:rsidP="005C261F">
            <w:pPr>
              <w:pStyle w:val="Tablebody"/>
              <w:keepNext/>
              <w:keepLines/>
              <w:jc w:val="center"/>
              <w:rPr>
                <w:lang w:val="en-US"/>
              </w:rPr>
            </w:pPr>
          </w:p>
        </w:tc>
        <w:tc>
          <w:tcPr>
            <w:tcW w:w="1560" w:type="dxa"/>
            <w:vMerge/>
          </w:tcPr>
          <w:p w14:paraId="50D01460" w14:textId="77777777" w:rsidR="008856A8" w:rsidRPr="00A03F65" w:rsidRDefault="008856A8" w:rsidP="005C261F">
            <w:pPr>
              <w:pStyle w:val="Tablebody"/>
              <w:keepNext/>
              <w:keepLines/>
              <w:jc w:val="center"/>
              <w:rPr>
                <w:b/>
                <w:lang w:val="en-US"/>
              </w:rPr>
            </w:pPr>
          </w:p>
        </w:tc>
        <w:tc>
          <w:tcPr>
            <w:tcW w:w="1903" w:type="dxa"/>
            <w:vMerge/>
            <w:vAlign w:val="center"/>
          </w:tcPr>
          <w:p w14:paraId="59AA8462" w14:textId="77777777" w:rsidR="008856A8" w:rsidRPr="00A03F65" w:rsidRDefault="008856A8" w:rsidP="005C261F">
            <w:pPr>
              <w:pStyle w:val="Tablebody"/>
              <w:keepNext/>
              <w:keepLines/>
              <w:jc w:val="center"/>
              <w:rPr>
                <w:b/>
                <w:lang w:val="en-US"/>
              </w:rPr>
            </w:pPr>
          </w:p>
        </w:tc>
        <w:tc>
          <w:tcPr>
            <w:tcW w:w="3625" w:type="dxa"/>
            <w:tcBorders>
              <w:top w:val="dashed" w:sz="4" w:space="0" w:color="auto"/>
              <w:bottom w:val="dashed" w:sz="4" w:space="0" w:color="auto"/>
            </w:tcBorders>
          </w:tcPr>
          <w:p w14:paraId="7DA597D0" w14:textId="77777777" w:rsidR="008856A8" w:rsidRPr="009B6432" w:rsidRDefault="008856A8" w:rsidP="005C261F">
            <w:pPr>
              <w:pStyle w:val="Tablebody"/>
              <w:keepNext/>
              <w:keepLines/>
              <w:jc w:val="center"/>
              <w:rPr>
                <w:lang w:val="en-US"/>
              </w:rPr>
            </w:pPr>
            <w:r w:rsidRPr="009B6432">
              <w:rPr>
                <w:lang w:val="en-US"/>
              </w:rPr>
              <w:t>Medium dependence:</w:t>
            </w:r>
            <w:r w:rsidRPr="009B6432">
              <w:rPr>
                <w:lang w:val="en-US"/>
              </w:rPr>
              <w:tab/>
            </w:r>
            <w:r w:rsidRPr="009B6432">
              <w:rPr>
                <w:lang w:val="en-US"/>
              </w:rPr>
              <w:tab/>
              <w:t>8 y</w:t>
            </w:r>
          </w:p>
        </w:tc>
        <w:tc>
          <w:tcPr>
            <w:tcW w:w="1711" w:type="dxa"/>
            <w:vMerge/>
            <w:tcBorders>
              <w:right w:val="single" w:sz="12" w:space="0" w:color="auto"/>
            </w:tcBorders>
            <w:vAlign w:val="center"/>
          </w:tcPr>
          <w:p w14:paraId="54BDFC33" w14:textId="77777777" w:rsidR="008856A8" w:rsidRPr="00A03F65" w:rsidRDefault="008856A8" w:rsidP="005C261F">
            <w:pPr>
              <w:keepNext/>
              <w:keepLines/>
              <w:jc w:val="center"/>
              <w:rPr>
                <w:b/>
                <w:lang w:val="en-US"/>
              </w:rPr>
            </w:pPr>
          </w:p>
        </w:tc>
      </w:tr>
      <w:tr w:rsidR="008856A8" w:rsidRPr="00580DBC" w14:paraId="562479A2" w14:textId="77777777" w:rsidTr="007E1132">
        <w:tc>
          <w:tcPr>
            <w:tcW w:w="1119" w:type="dxa"/>
            <w:vMerge/>
            <w:tcBorders>
              <w:left w:val="single" w:sz="12" w:space="0" w:color="auto"/>
              <w:bottom w:val="single" w:sz="12" w:space="0" w:color="auto"/>
            </w:tcBorders>
            <w:vAlign w:val="center"/>
          </w:tcPr>
          <w:p w14:paraId="4D7FFDEC" w14:textId="77777777" w:rsidR="008856A8" w:rsidRPr="00580DBC" w:rsidRDefault="008856A8" w:rsidP="005C261F">
            <w:pPr>
              <w:pStyle w:val="Tablebody"/>
              <w:keepNext/>
              <w:keepLines/>
              <w:jc w:val="center"/>
              <w:rPr>
                <w:lang w:val="en-US"/>
              </w:rPr>
            </w:pPr>
          </w:p>
        </w:tc>
        <w:tc>
          <w:tcPr>
            <w:tcW w:w="1560" w:type="dxa"/>
            <w:vMerge/>
            <w:tcBorders>
              <w:bottom w:val="single" w:sz="12" w:space="0" w:color="auto"/>
            </w:tcBorders>
          </w:tcPr>
          <w:p w14:paraId="423D249F" w14:textId="77777777" w:rsidR="008856A8" w:rsidRPr="00580DBC" w:rsidRDefault="008856A8" w:rsidP="005C261F">
            <w:pPr>
              <w:pStyle w:val="Tablebody"/>
              <w:keepNext/>
              <w:keepLines/>
              <w:jc w:val="center"/>
              <w:rPr>
                <w:lang w:val="en-US"/>
              </w:rPr>
            </w:pPr>
          </w:p>
        </w:tc>
        <w:tc>
          <w:tcPr>
            <w:tcW w:w="1903" w:type="dxa"/>
            <w:vMerge/>
            <w:tcBorders>
              <w:bottom w:val="single" w:sz="12" w:space="0" w:color="auto"/>
            </w:tcBorders>
            <w:vAlign w:val="center"/>
          </w:tcPr>
          <w:p w14:paraId="3EB2B217" w14:textId="77777777" w:rsidR="008856A8" w:rsidRPr="00580DBC" w:rsidRDefault="008856A8" w:rsidP="005C261F">
            <w:pPr>
              <w:pStyle w:val="Tablebody"/>
              <w:keepNext/>
              <w:keepLines/>
              <w:jc w:val="center"/>
              <w:rPr>
                <w:lang w:val="en-US"/>
              </w:rPr>
            </w:pPr>
          </w:p>
        </w:tc>
        <w:tc>
          <w:tcPr>
            <w:tcW w:w="3625" w:type="dxa"/>
            <w:tcBorders>
              <w:top w:val="dashed" w:sz="4" w:space="0" w:color="auto"/>
              <w:bottom w:val="single" w:sz="12" w:space="0" w:color="auto"/>
            </w:tcBorders>
          </w:tcPr>
          <w:p w14:paraId="6866FD63" w14:textId="77777777" w:rsidR="008856A8" w:rsidRPr="009B6432" w:rsidRDefault="008856A8" w:rsidP="005C261F">
            <w:pPr>
              <w:pStyle w:val="Tablebody"/>
              <w:keepNext/>
              <w:keepLines/>
              <w:jc w:val="center"/>
              <w:rPr>
                <w:lang w:val="en-US"/>
              </w:rPr>
            </w:pPr>
            <w:r w:rsidRPr="009B6432">
              <w:rPr>
                <w:lang w:val="en-US"/>
              </w:rPr>
              <w:t>Low dependence:</w:t>
            </w:r>
            <w:r w:rsidRPr="009B6432">
              <w:rPr>
                <w:lang w:val="en-US"/>
              </w:rPr>
              <w:tab/>
            </w:r>
            <w:r w:rsidRPr="009B6432">
              <w:rPr>
                <w:lang w:val="en-US"/>
              </w:rPr>
              <w:tab/>
              <w:t>4 y</w:t>
            </w:r>
          </w:p>
        </w:tc>
        <w:tc>
          <w:tcPr>
            <w:tcW w:w="1711" w:type="dxa"/>
            <w:vMerge/>
            <w:tcBorders>
              <w:bottom w:val="single" w:sz="12" w:space="0" w:color="auto"/>
              <w:right w:val="single" w:sz="12" w:space="0" w:color="auto"/>
            </w:tcBorders>
            <w:vAlign w:val="center"/>
          </w:tcPr>
          <w:p w14:paraId="5213A16B" w14:textId="77777777" w:rsidR="008856A8" w:rsidRPr="00580DBC" w:rsidRDefault="008856A8" w:rsidP="005C261F">
            <w:pPr>
              <w:keepNext/>
              <w:keepLines/>
              <w:jc w:val="center"/>
              <w:rPr>
                <w:lang w:val="en-US"/>
              </w:rPr>
            </w:pPr>
          </w:p>
        </w:tc>
      </w:tr>
      <w:tr w:rsidR="008856A8" w:rsidRPr="00580DBC" w14:paraId="713CA61F" w14:textId="77777777" w:rsidTr="007E1132">
        <w:tc>
          <w:tcPr>
            <w:tcW w:w="9918" w:type="dxa"/>
            <w:gridSpan w:val="5"/>
            <w:tcBorders>
              <w:top w:val="single" w:sz="12" w:space="0" w:color="auto"/>
              <w:left w:val="single" w:sz="12" w:space="0" w:color="auto"/>
              <w:bottom w:val="single" w:sz="12" w:space="0" w:color="auto"/>
              <w:right w:val="single" w:sz="12" w:space="0" w:color="auto"/>
            </w:tcBorders>
            <w:vAlign w:val="center"/>
          </w:tcPr>
          <w:p w14:paraId="505B2E0B" w14:textId="3F5E66BB" w:rsidR="008856A8" w:rsidRDefault="008856A8" w:rsidP="00A53F6A">
            <w:pPr>
              <w:pStyle w:val="Tablefooter"/>
              <w:rPr>
                <w:lang w:val="en-US"/>
              </w:rPr>
            </w:pPr>
            <w:r w:rsidRPr="00A53F6A">
              <w:rPr>
                <w:position w:val="6"/>
                <w:sz w:val="16"/>
                <w:szCs w:val="16"/>
                <w:lang w:val="en-US"/>
              </w:rPr>
              <w:t>a</w:t>
            </w:r>
            <w:r>
              <w:rPr>
                <w:lang w:val="en-US"/>
              </w:rPr>
              <w:tab/>
              <w:t>The importance factor is given in Table 4.4</w:t>
            </w:r>
            <w:r w:rsidR="00107C6E">
              <w:rPr>
                <w:lang w:val="en-US"/>
              </w:rPr>
              <w:t xml:space="preserve"> (NDP).</w:t>
            </w:r>
          </w:p>
          <w:p w14:paraId="55022EF1" w14:textId="35D001BD" w:rsidR="008856A8" w:rsidRDefault="008856A8" w:rsidP="00A53F6A">
            <w:pPr>
              <w:pStyle w:val="Tablefooter"/>
              <w:rPr>
                <w:lang w:val="en-US"/>
              </w:rPr>
            </w:pPr>
            <w:r w:rsidRPr="00A53F6A">
              <w:rPr>
                <w:position w:val="6"/>
                <w:sz w:val="16"/>
                <w:szCs w:val="16"/>
                <w:lang w:val="en-US"/>
              </w:rPr>
              <w:t>b</w:t>
            </w:r>
            <w:r>
              <w:rPr>
                <w:lang w:val="en-US"/>
              </w:rPr>
              <w:tab/>
              <w:t>The characteristic marginal return period is equal to the value given in 4.7.2(1) multiplied by the importance factor</w:t>
            </w:r>
            <w:r w:rsidR="009C4594">
              <w:rPr>
                <w:lang w:val="en-US"/>
              </w:rPr>
              <w:t>.</w:t>
            </w:r>
          </w:p>
          <w:p w14:paraId="4FCFB050" w14:textId="26F880EE" w:rsidR="008856A8" w:rsidRDefault="008856A8" w:rsidP="00A53F6A">
            <w:pPr>
              <w:pStyle w:val="Tablefooter"/>
              <w:rPr>
                <w:lang w:val="en-US"/>
              </w:rPr>
            </w:pPr>
            <w:r w:rsidRPr="00A53F6A">
              <w:rPr>
                <w:position w:val="6"/>
                <w:sz w:val="16"/>
                <w:szCs w:val="16"/>
                <w:lang w:val="en-US"/>
              </w:rPr>
              <w:t>c</w:t>
            </w:r>
            <w:r>
              <w:rPr>
                <w:lang w:val="en-US"/>
              </w:rPr>
              <w:tab/>
              <w:t xml:space="preserve">When the degree of </w:t>
            </w:r>
            <w:r w:rsidRPr="009D617F">
              <w:rPr>
                <w:lang w:val="en-US"/>
              </w:rPr>
              <w:t>dependence</w:t>
            </w:r>
            <w:r>
              <w:rPr>
                <w:lang w:val="en-US"/>
              </w:rPr>
              <w:t xml:space="preserve"> is not known, the “medium </w:t>
            </w:r>
            <w:r w:rsidRPr="009D617F">
              <w:rPr>
                <w:lang w:val="en-US"/>
              </w:rPr>
              <w:t>dependence</w:t>
            </w:r>
            <w:r>
              <w:rPr>
                <w:lang w:val="en-US"/>
              </w:rPr>
              <w:t>” figure can be used</w:t>
            </w:r>
            <w:r w:rsidR="009C4594">
              <w:rPr>
                <w:lang w:val="en-US"/>
              </w:rPr>
              <w:t>.</w:t>
            </w:r>
          </w:p>
          <w:p w14:paraId="6DABC1F4" w14:textId="3C7CEEE1" w:rsidR="008856A8" w:rsidRPr="00580DBC" w:rsidRDefault="008856A8" w:rsidP="00A53F6A">
            <w:pPr>
              <w:pStyle w:val="Tablefooter"/>
              <w:rPr>
                <w:lang w:val="en-US"/>
              </w:rPr>
            </w:pPr>
            <w:r w:rsidRPr="00A53F6A">
              <w:rPr>
                <w:position w:val="6"/>
                <w:sz w:val="16"/>
                <w:szCs w:val="16"/>
                <w:lang w:val="en-US"/>
              </w:rPr>
              <w:t>d</w:t>
            </w:r>
            <w:r>
              <w:rPr>
                <w:lang w:val="en-US"/>
              </w:rPr>
              <w:tab/>
              <w:t xml:space="preserve">The characteristic </w:t>
            </w:r>
            <w:r w:rsidR="002C6CC1">
              <w:rPr>
                <w:lang w:val="en-US"/>
              </w:rPr>
              <w:t xml:space="preserve">joint </w:t>
            </w:r>
            <w:r>
              <w:rPr>
                <w:lang w:val="en-US"/>
              </w:rPr>
              <w:t>return period is equal to the value given in 4.7.2(2) multiplied by the importance factor. Figures are valid for a two-variable joint analysis only.</w:t>
            </w:r>
          </w:p>
        </w:tc>
      </w:tr>
    </w:tbl>
    <w:p w14:paraId="691711B9" w14:textId="5CDF8129" w:rsidR="004E2B47" w:rsidRPr="004E2B47" w:rsidRDefault="004E2B47" w:rsidP="001C4E7A">
      <w:pPr>
        <w:pStyle w:val="Note"/>
        <w:spacing w:before="240"/>
        <w:rPr>
          <w:lang w:val="en-US"/>
        </w:rPr>
      </w:pPr>
      <w:r w:rsidRPr="004E2B47">
        <w:rPr>
          <w:lang w:val="en-US"/>
        </w:rPr>
        <w:t>NOTE</w:t>
      </w:r>
      <w:r>
        <w:rPr>
          <w:lang w:val="en-US"/>
        </w:rPr>
        <w:t xml:space="preserve"> </w:t>
      </w:r>
      <w:r w:rsidR="005F002D">
        <w:rPr>
          <w:lang w:val="en-US"/>
        </w:rPr>
        <w:t>4</w:t>
      </w:r>
      <w:r w:rsidRPr="004E2B47">
        <w:rPr>
          <w:lang w:val="en-US"/>
        </w:rPr>
        <w:tab/>
        <w:t>The degree of dependence can be appraised through the value of the parameter (</w:t>
      </w:r>
      <w:r w:rsidRPr="00A53F6A">
        <w:rPr>
          <w:i/>
          <w:iCs/>
          <w:lang w:val="en-US"/>
        </w:rPr>
        <w:t>m</w:t>
      </w:r>
      <w:r w:rsidRPr="004E2B47">
        <w:rPr>
          <w:lang w:val="en-US"/>
        </w:rPr>
        <w:t xml:space="preserve">) of the Gumbel-Hougaard copula fitting the joint dataset of the two metocean parameters: </w:t>
      </w:r>
    </w:p>
    <w:p w14:paraId="350FE7F2" w14:textId="61CC49BE" w:rsidR="004E2B47" w:rsidRPr="00A53F6A" w:rsidRDefault="004E2B47">
      <w:pPr>
        <w:pStyle w:val="ListBullet"/>
        <w:numPr>
          <w:ilvl w:val="0"/>
          <w:numId w:val="67"/>
        </w:numPr>
        <w:rPr>
          <w:sz w:val="20"/>
          <w:szCs w:val="18"/>
          <w:lang w:val="en-US"/>
        </w:rPr>
      </w:pPr>
      <w:r w:rsidRPr="00A53F6A">
        <w:rPr>
          <w:i/>
          <w:iCs/>
          <w:sz w:val="20"/>
          <w:szCs w:val="18"/>
          <w:lang w:val="en-US"/>
        </w:rPr>
        <w:t>m</w:t>
      </w:r>
      <w:r w:rsidRPr="00A53F6A">
        <w:rPr>
          <w:sz w:val="20"/>
          <w:szCs w:val="18"/>
          <w:lang w:val="en-US"/>
        </w:rPr>
        <w:t xml:space="preserve"> larger than 1</w:t>
      </w:r>
      <w:r w:rsidR="006E66FA" w:rsidRPr="00A53F6A">
        <w:rPr>
          <w:sz w:val="20"/>
          <w:szCs w:val="18"/>
          <w:lang w:val="en-US"/>
        </w:rPr>
        <w:t>,</w:t>
      </w:r>
      <w:r w:rsidRPr="00A53F6A">
        <w:rPr>
          <w:sz w:val="20"/>
          <w:szCs w:val="18"/>
          <w:lang w:val="en-US"/>
        </w:rPr>
        <w:t xml:space="preserve">20: very high dependence; </w:t>
      </w:r>
    </w:p>
    <w:p w14:paraId="3E420921" w14:textId="4C1087EB" w:rsidR="004E2B47" w:rsidRPr="00A53F6A" w:rsidRDefault="004E2B47">
      <w:pPr>
        <w:pStyle w:val="ListBullet"/>
        <w:numPr>
          <w:ilvl w:val="0"/>
          <w:numId w:val="67"/>
        </w:numPr>
        <w:rPr>
          <w:sz w:val="20"/>
          <w:szCs w:val="18"/>
          <w:lang w:val="en-US"/>
        </w:rPr>
      </w:pPr>
      <w:r w:rsidRPr="00A53F6A">
        <w:rPr>
          <w:i/>
          <w:iCs/>
          <w:sz w:val="20"/>
          <w:szCs w:val="18"/>
          <w:lang w:val="en-US"/>
        </w:rPr>
        <w:t>m</w:t>
      </w:r>
      <w:r w:rsidRPr="00A53F6A">
        <w:rPr>
          <w:sz w:val="20"/>
          <w:szCs w:val="18"/>
          <w:lang w:val="en-US"/>
        </w:rPr>
        <w:t xml:space="preserve"> between 1</w:t>
      </w:r>
      <w:r w:rsidR="006E66FA" w:rsidRPr="00A53F6A">
        <w:rPr>
          <w:sz w:val="20"/>
          <w:szCs w:val="18"/>
          <w:lang w:val="en-US"/>
        </w:rPr>
        <w:t>,</w:t>
      </w:r>
      <w:r w:rsidRPr="00A53F6A">
        <w:rPr>
          <w:sz w:val="20"/>
          <w:szCs w:val="18"/>
          <w:lang w:val="en-US"/>
        </w:rPr>
        <w:t>10 and 1</w:t>
      </w:r>
      <w:r w:rsidR="006E66FA" w:rsidRPr="00A53F6A">
        <w:rPr>
          <w:sz w:val="20"/>
          <w:szCs w:val="18"/>
          <w:lang w:val="en-US"/>
        </w:rPr>
        <w:t>,</w:t>
      </w:r>
      <w:r w:rsidRPr="00A53F6A">
        <w:rPr>
          <w:sz w:val="20"/>
          <w:szCs w:val="18"/>
          <w:lang w:val="en-US"/>
        </w:rPr>
        <w:t xml:space="preserve">20: high dependence; </w:t>
      </w:r>
    </w:p>
    <w:p w14:paraId="06650524" w14:textId="0E3E5615" w:rsidR="004E2B47" w:rsidRPr="00A53F6A" w:rsidRDefault="004E2B47">
      <w:pPr>
        <w:pStyle w:val="ListBullet"/>
        <w:numPr>
          <w:ilvl w:val="0"/>
          <w:numId w:val="67"/>
        </w:numPr>
        <w:rPr>
          <w:sz w:val="20"/>
          <w:szCs w:val="18"/>
          <w:lang w:val="en-US"/>
        </w:rPr>
      </w:pPr>
      <w:r w:rsidRPr="00A53F6A">
        <w:rPr>
          <w:i/>
          <w:iCs/>
          <w:sz w:val="20"/>
          <w:szCs w:val="18"/>
          <w:lang w:val="en-US"/>
        </w:rPr>
        <w:t>m</w:t>
      </w:r>
      <w:r w:rsidRPr="00A53F6A">
        <w:rPr>
          <w:sz w:val="20"/>
          <w:szCs w:val="18"/>
          <w:lang w:val="en-US"/>
        </w:rPr>
        <w:t xml:space="preserve"> between 1</w:t>
      </w:r>
      <w:r w:rsidR="006E66FA" w:rsidRPr="00A53F6A">
        <w:rPr>
          <w:sz w:val="20"/>
          <w:szCs w:val="18"/>
          <w:lang w:val="en-US"/>
        </w:rPr>
        <w:t>,</w:t>
      </w:r>
      <w:r w:rsidRPr="00A53F6A">
        <w:rPr>
          <w:sz w:val="20"/>
          <w:szCs w:val="18"/>
          <w:lang w:val="en-US"/>
        </w:rPr>
        <w:t>05 and 1</w:t>
      </w:r>
      <w:r w:rsidR="006E66FA" w:rsidRPr="00A53F6A">
        <w:rPr>
          <w:sz w:val="20"/>
          <w:szCs w:val="18"/>
          <w:lang w:val="en-US"/>
        </w:rPr>
        <w:t>,</w:t>
      </w:r>
      <w:r w:rsidRPr="00A53F6A">
        <w:rPr>
          <w:sz w:val="20"/>
          <w:szCs w:val="18"/>
          <w:lang w:val="en-US"/>
        </w:rPr>
        <w:t xml:space="preserve">10: medium dependence; </w:t>
      </w:r>
    </w:p>
    <w:p w14:paraId="34D78DBE" w14:textId="3BF3D5E8" w:rsidR="008856A8" w:rsidRPr="00D75770" w:rsidRDefault="004E2B47">
      <w:pPr>
        <w:pStyle w:val="ListBullet"/>
        <w:numPr>
          <w:ilvl w:val="0"/>
          <w:numId w:val="67"/>
        </w:numPr>
        <w:rPr>
          <w:szCs w:val="18"/>
          <w:lang w:val="en-US"/>
        </w:rPr>
      </w:pPr>
      <w:r w:rsidRPr="00A53F6A">
        <w:rPr>
          <w:i/>
          <w:iCs/>
          <w:sz w:val="20"/>
          <w:szCs w:val="18"/>
          <w:lang w:val="en-US"/>
        </w:rPr>
        <w:t>m</w:t>
      </w:r>
      <w:r w:rsidRPr="00A53F6A">
        <w:rPr>
          <w:sz w:val="20"/>
          <w:szCs w:val="18"/>
          <w:lang w:val="en-US"/>
        </w:rPr>
        <w:t xml:space="preserve"> lower than 1</w:t>
      </w:r>
      <w:r w:rsidR="006E66FA" w:rsidRPr="00A53F6A">
        <w:rPr>
          <w:sz w:val="20"/>
          <w:szCs w:val="18"/>
          <w:lang w:val="en-US"/>
        </w:rPr>
        <w:t>,</w:t>
      </w:r>
      <w:r w:rsidRPr="00A53F6A">
        <w:rPr>
          <w:sz w:val="20"/>
          <w:szCs w:val="18"/>
          <w:lang w:val="en-US"/>
        </w:rPr>
        <w:t>05: low dependence.</w:t>
      </w:r>
    </w:p>
    <w:p w14:paraId="5092C6D5" w14:textId="77777777" w:rsidR="00B30BAC" w:rsidRPr="009A7729" w:rsidRDefault="00B30BAC" w:rsidP="00B30BAC">
      <w:pPr>
        <w:pStyle w:val="Heading3"/>
        <w:tabs>
          <w:tab w:val="left" w:pos="400"/>
          <w:tab w:val="left" w:pos="560"/>
          <w:tab w:val="left" w:pos="720"/>
          <w:tab w:val="left" w:pos="880"/>
        </w:tabs>
        <w:autoSpaceDE w:val="0"/>
        <w:autoSpaceDN w:val="0"/>
        <w:adjustRightInd w:val="0"/>
        <w:ind w:left="432" w:hanging="432"/>
        <w:rPr>
          <w:szCs w:val="24"/>
        </w:rPr>
      </w:pPr>
      <w:bookmarkStart w:id="118" w:name="_Toc135137149"/>
      <w:bookmarkStart w:id="119" w:name="_Toc148963819"/>
      <w:r w:rsidRPr="009A7729">
        <w:rPr>
          <w:szCs w:val="24"/>
        </w:rPr>
        <w:t>Specific combination rules between waves, currents and wind</w:t>
      </w:r>
      <w:bookmarkEnd w:id="118"/>
      <w:bookmarkEnd w:id="119"/>
      <w:r w:rsidRPr="009A7729">
        <w:rPr>
          <w:szCs w:val="24"/>
        </w:rPr>
        <w:t xml:space="preserve"> </w:t>
      </w:r>
    </w:p>
    <w:p w14:paraId="29E2BD43" w14:textId="2DBD08D5" w:rsidR="00B30BAC" w:rsidRPr="00DD2170" w:rsidRDefault="00B30BAC" w:rsidP="00B30BAC">
      <w:pPr>
        <w:pStyle w:val="BodyText"/>
        <w:rPr>
          <w:lang w:val="en-US"/>
        </w:rPr>
      </w:pPr>
      <w:r w:rsidRPr="00DD2170">
        <w:rPr>
          <w:lang w:val="en-US"/>
        </w:rPr>
        <w:t>(1)</w:t>
      </w:r>
      <w:r w:rsidR="009E6FE7">
        <w:rPr>
          <w:lang w:val="en-US"/>
        </w:rPr>
        <w:t xml:space="preserve"> </w:t>
      </w:r>
      <w:r w:rsidRPr="00DD2170">
        <w:rPr>
          <w:lang w:val="en-US"/>
        </w:rPr>
        <w:t>Swell and wind waves should be addressed through differentiated statistical analysis.</w:t>
      </w:r>
    </w:p>
    <w:p w14:paraId="7A836BAF" w14:textId="48088FC5" w:rsidR="00B30BAC" w:rsidRDefault="00B30BAC" w:rsidP="00B30BAC">
      <w:pPr>
        <w:pStyle w:val="BodyText"/>
        <w:rPr>
          <w:lang w:val="en-US"/>
        </w:rPr>
      </w:pPr>
      <w:r w:rsidRPr="00DD2170">
        <w:rPr>
          <w:lang w:val="en-US"/>
        </w:rPr>
        <w:t>(2)</w:t>
      </w:r>
      <w:r w:rsidR="009E6FE7">
        <w:rPr>
          <w:lang w:val="en-US"/>
        </w:rPr>
        <w:t xml:space="preserve"> </w:t>
      </w:r>
      <w:r w:rsidRPr="00DD2170">
        <w:rPr>
          <w:lang w:val="en-US"/>
        </w:rPr>
        <w:t>The representative values of the wind parameters may be determined directly by considering an appropriate correlation function with the primary metocean parameters.</w:t>
      </w:r>
    </w:p>
    <w:p w14:paraId="68ED78AF" w14:textId="6C3DD24A" w:rsidR="003A42CA" w:rsidRPr="00DD2170" w:rsidRDefault="00226ACB" w:rsidP="00A53F6A">
      <w:pPr>
        <w:pStyle w:val="Note"/>
        <w:rPr>
          <w:lang w:val="en-US"/>
        </w:rPr>
      </w:pPr>
      <w:r w:rsidRPr="00226ACB">
        <w:rPr>
          <w:lang w:val="en-US"/>
        </w:rPr>
        <w:t xml:space="preserve">NOTE </w:t>
      </w:r>
      <w:r w:rsidRPr="00226ACB">
        <w:rPr>
          <w:lang w:val="en-US"/>
        </w:rPr>
        <w:tab/>
      </w:r>
      <w:r w:rsidR="004D4D4A">
        <w:rPr>
          <w:lang w:val="en-US"/>
        </w:rPr>
        <w:t>For further guidance, s</w:t>
      </w:r>
      <w:r w:rsidRPr="00226ACB">
        <w:rPr>
          <w:lang w:val="en-US"/>
        </w:rPr>
        <w:t xml:space="preserve">ee </w:t>
      </w:r>
      <w:r w:rsidR="00BA5DBF">
        <w:rPr>
          <w:lang w:val="en-US"/>
        </w:rPr>
        <w:t>A.</w:t>
      </w:r>
      <w:r w:rsidRPr="00226ACB">
        <w:rPr>
          <w:lang w:val="en-US"/>
        </w:rPr>
        <w:t>2.2.4.</w:t>
      </w:r>
    </w:p>
    <w:p w14:paraId="1EC70932" w14:textId="573656D0" w:rsidR="00B30BAC" w:rsidRPr="00DD2170" w:rsidRDefault="00B30BAC" w:rsidP="00B30BAC">
      <w:pPr>
        <w:pStyle w:val="BodyText"/>
        <w:rPr>
          <w:lang w:val="en-US"/>
        </w:rPr>
      </w:pPr>
      <w:r w:rsidRPr="00DD2170">
        <w:rPr>
          <w:lang w:val="en-US"/>
        </w:rPr>
        <w:t>(3)</w:t>
      </w:r>
      <w:r w:rsidR="009E6FE7">
        <w:rPr>
          <w:lang w:val="en-US"/>
        </w:rPr>
        <w:t xml:space="preserve"> </w:t>
      </w:r>
      <w:r w:rsidRPr="00DD2170">
        <w:rPr>
          <w:lang w:val="en-US"/>
        </w:rPr>
        <w:t xml:space="preserve">Wind should be combined assuming strong correlation of the non-fluctuating part with wind waves unless other combination principles are </w:t>
      </w:r>
      <w:r w:rsidR="000D50B1">
        <w:rPr>
          <w:lang w:val="en-US"/>
        </w:rPr>
        <w:t xml:space="preserve">technically </w:t>
      </w:r>
      <w:r w:rsidRPr="00DD2170">
        <w:rPr>
          <w:lang w:val="en-US"/>
        </w:rPr>
        <w:t xml:space="preserve">justified, such as in the presence of swell. </w:t>
      </w:r>
    </w:p>
    <w:p w14:paraId="54B876F0" w14:textId="667A2085" w:rsidR="00B30BAC" w:rsidRPr="00DD2170" w:rsidRDefault="00B30BAC" w:rsidP="00B30BAC">
      <w:pPr>
        <w:pStyle w:val="BodyText"/>
        <w:rPr>
          <w:lang w:val="en-US"/>
        </w:rPr>
      </w:pPr>
      <w:r w:rsidRPr="00DD2170">
        <w:rPr>
          <w:lang w:val="en-US"/>
        </w:rPr>
        <w:t>(4)</w:t>
      </w:r>
      <w:r w:rsidR="009E6FE7">
        <w:rPr>
          <w:lang w:val="en-US"/>
        </w:rPr>
        <w:t xml:space="preserve"> </w:t>
      </w:r>
      <w:r w:rsidRPr="00DD2170">
        <w:rPr>
          <w:lang w:val="en-US"/>
        </w:rPr>
        <w:t xml:space="preserve">Dynamic or fluctuating parts of wind and waves in the design metocean events </w:t>
      </w:r>
      <w:r w:rsidR="00A70D49">
        <w:rPr>
          <w:lang w:val="en-US"/>
        </w:rPr>
        <w:t>may</w:t>
      </w:r>
      <w:r w:rsidR="00A70D49" w:rsidRPr="00DD2170">
        <w:rPr>
          <w:lang w:val="en-US"/>
        </w:rPr>
        <w:t xml:space="preserve"> </w:t>
      </w:r>
      <w:r w:rsidRPr="00DD2170">
        <w:rPr>
          <w:lang w:val="en-US"/>
        </w:rPr>
        <w:t xml:space="preserve">be assumed to be uncorrelated. </w:t>
      </w:r>
    </w:p>
    <w:p w14:paraId="43B7C2BC" w14:textId="763E6902" w:rsidR="00B30BAC" w:rsidRPr="00DD2170" w:rsidRDefault="006A3589" w:rsidP="00A53F6A">
      <w:pPr>
        <w:pStyle w:val="Note"/>
        <w:rPr>
          <w:lang w:val="en-US"/>
        </w:rPr>
      </w:pPr>
      <w:r>
        <w:rPr>
          <w:lang w:val="en-US"/>
        </w:rPr>
        <w:t>NOTE</w:t>
      </w:r>
      <w:r w:rsidR="00FE10AB">
        <w:rPr>
          <w:lang w:val="en-US"/>
        </w:rPr>
        <w:t xml:space="preserve"> 1</w:t>
      </w:r>
      <w:r>
        <w:rPr>
          <w:lang w:val="en-US"/>
        </w:rPr>
        <w:tab/>
      </w:r>
      <w:r w:rsidR="00B30BAC" w:rsidRPr="00DD2170">
        <w:rPr>
          <w:lang w:val="en-US"/>
        </w:rPr>
        <w:t xml:space="preserve">When the </w:t>
      </w:r>
      <w:r w:rsidR="00B30BAC">
        <w:rPr>
          <w:lang w:val="en-US"/>
        </w:rPr>
        <w:t>d</w:t>
      </w:r>
      <w:r w:rsidR="00B30BAC" w:rsidRPr="00DD2170">
        <w:rPr>
          <w:lang w:val="en-US"/>
        </w:rPr>
        <w:t>eep-</w:t>
      </w:r>
      <w:r w:rsidR="00B30BAC">
        <w:rPr>
          <w:lang w:val="en-US"/>
        </w:rPr>
        <w:t>s</w:t>
      </w:r>
      <w:r w:rsidR="00B30BAC" w:rsidRPr="00DD2170">
        <w:rPr>
          <w:lang w:val="en-US"/>
        </w:rPr>
        <w:t xml:space="preserve">ea </w:t>
      </w:r>
      <w:r w:rsidR="00B30BAC">
        <w:rPr>
          <w:lang w:val="en-US"/>
        </w:rPr>
        <w:t>e</w:t>
      </w:r>
      <w:r w:rsidR="00B30BAC" w:rsidRPr="00DD2170">
        <w:rPr>
          <w:lang w:val="en-US"/>
        </w:rPr>
        <w:t xml:space="preserve">xtremes </w:t>
      </w:r>
      <w:r w:rsidR="00B30BAC">
        <w:rPr>
          <w:lang w:val="en-US"/>
        </w:rPr>
        <w:t>m</w:t>
      </w:r>
      <w:r w:rsidR="00B30BAC" w:rsidRPr="00DD2170">
        <w:rPr>
          <w:lang w:val="en-US"/>
        </w:rPr>
        <w:t>ethod is used, if swell and wind waves are assumed to be uncorrelated, only the combination rules stated in 4.</w:t>
      </w:r>
      <w:r w:rsidR="00B36CB2">
        <w:rPr>
          <w:lang w:val="en-US"/>
        </w:rPr>
        <w:t>9</w:t>
      </w:r>
      <w:r w:rsidR="00B30BAC" w:rsidRPr="00DD2170">
        <w:rPr>
          <w:lang w:val="en-US"/>
        </w:rPr>
        <w:t xml:space="preserve">.2 </w:t>
      </w:r>
      <w:r w:rsidR="002516AE">
        <w:rPr>
          <w:lang w:val="en-US"/>
        </w:rPr>
        <w:t>is</w:t>
      </w:r>
      <w:r w:rsidR="00B30BAC" w:rsidRPr="00DD2170">
        <w:rPr>
          <w:lang w:val="en-US"/>
        </w:rPr>
        <w:t xml:space="preserve"> applied (i.e. with marginal distributions) by considering a three-parameters combination (i.e. waves, wind and currents, or waves, wind and water levels) instead of a two-parameters combination (i.e. waves and water levels)</w:t>
      </w:r>
      <w:r w:rsidR="002516AE">
        <w:rPr>
          <w:lang w:val="en-US"/>
        </w:rPr>
        <w:t>, unless the National Annex describes a different value</w:t>
      </w:r>
      <w:r w:rsidR="00B30BAC" w:rsidRPr="00DD2170">
        <w:rPr>
          <w:lang w:val="en-US"/>
        </w:rPr>
        <w:t>.</w:t>
      </w:r>
    </w:p>
    <w:p w14:paraId="7BB66F33" w14:textId="60E06EAD" w:rsidR="00B30BAC" w:rsidRPr="00DD2170" w:rsidRDefault="00B30BAC" w:rsidP="00B30BAC">
      <w:pPr>
        <w:pStyle w:val="Note"/>
        <w:rPr>
          <w:lang w:val="en-US"/>
        </w:rPr>
      </w:pPr>
      <w:r w:rsidRPr="00DD2170">
        <w:rPr>
          <w:lang w:val="en-US"/>
        </w:rPr>
        <w:t xml:space="preserve">NOTE </w:t>
      </w:r>
      <w:r w:rsidR="00FE10AB">
        <w:rPr>
          <w:lang w:val="en-US"/>
        </w:rPr>
        <w:t>2</w:t>
      </w:r>
      <w:r w:rsidRPr="00DD2170">
        <w:rPr>
          <w:lang w:val="en-US"/>
        </w:rPr>
        <w:tab/>
        <w:t xml:space="preserve">As an example of the </w:t>
      </w:r>
      <w:r>
        <w:rPr>
          <w:lang w:val="en-US"/>
        </w:rPr>
        <w:t>m</w:t>
      </w:r>
      <w:r w:rsidRPr="00DD2170">
        <w:rPr>
          <w:lang w:val="en-US"/>
        </w:rPr>
        <w:t xml:space="preserve">arginal </w:t>
      </w:r>
      <w:r>
        <w:rPr>
          <w:lang w:val="en-US"/>
        </w:rPr>
        <w:t>d</w:t>
      </w:r>
      <w:r w:rsidRPr="00DD2170">
        <w:rPr>
          <w:lang w:val="en-US"/>
        </w:rPr>
        <w:t>eep-</w:t>
      </w:r>
      <w:r>
        <w:rPr>
          <w:lang w:val="en-US"/>
        </w:rPr>
        <w:t>s</w:t>
      </w:r>
      <w:r w:rsidRPr="00DD2170">
        <w:rPr>
          <w:lang w:val="en-US"/>
        </w:rPr>
        <w:t xml:space="preserve">ea </w:t>
      </w:r>
      <w:r>
        <w:rPr>
          <w:lang w:val="en-US"/>
        </w:rPr>
        <w:t>e</w:t>
      </w:r>
      <w:r w:rsidRPr="00DD2170">
        <w:rPr>
          <w:lang w:val="en-US"/>
        </w:rPr>
        <w:t xml:space="preserve">xtremes </w:t>
      </w:r>
      <w:r>
        <w:rPr>
          <w:lang w:val="en-US"/>
        </w:rPr>
        <w:t>m</w:t>
      </w:r>
      <w:r w:rsidRPr="00DD2170">
        <w:rPr>
          <w:lang w:val="en-US"/>
        </w:rPr>
        <w:t>ethod (in the verification of a serviceability limit state of a CC2 structure)</w:t>
      </w:r>
      <w:r w:rsidR="006E2631" w:rsidRPr="006E2631">
        <w:rPr>
          <w:lang w:val="en-US"/>
        </w:rPr>
        <w:t xml:space="preserve"> with medium dependence</w:t>
      </w:r>
      <w:r w:rsidRPr="00DD2170">
        <w:rPr>
          <w:lang w:val="en-US"/>
        </w:rPr>
        <w:t>, the 100-y</w:t>
      </w:r>
      <w:r>
        <w:rPr>
          <w:lang w:val="en-US"/>
        </w:rPr>
        <w:t>ear</w:t>
      </w:r>
      <w:r w:rsidRPr="00DD2170">
        <w:rPr>
          <w:lang w:val="en-US"/>
        </w:rPr>
        <w:t xml:space="preserve"> marginal offshore (deep-sea) wave is considered together with the 10</w:t>
      </w:r>
      <w:r>
        <w:rPr>
          <w:lang w:val="en-US"/>
        </w:rPr>
        <w:t>-</w:t>
      </w:r>
      <w:r w:rsidRPr="00DD2170">
        <w:rPr>
          <w:lang w:val="en-US"/>
        </w:rPr>
        <w:t>y</w:t>
      </w:r>
      <w:r>
        <w:rPr>
          <w:lang w:val="en-US"/>
        </w:rPr>
        <w:t>ear</w:t>
      </w:r>
      <w:r w:rsidRPr="00DD2170">
        <w:rPr>
          <w:lang w:val="en-US"/>
        </w:rPr>
        <w:t xml:space="preserve"> marginal current velocity and the 10</w:t>
      </w:r>
      <w:r>
        <w:rPr>
          <w:lang w:val="en-US"/>
        </w:rPr>
        <w:t>-</w:t>
      </w:r>
      <w:r w:rsidRPr="00DD2170">
        <w:rPr>
          <w:lang w:val="en-US"/>
        </w:rPr>
        <w:t>y</w:t>
      </w:r>
      <w:r>
        <w:rPr>
          <w:lang w:val="en-US"/>
        </w:rPr>
        <w:t>ear</w:t>
      </w:r>
      <w:r w:rsidRPr="00DD2170">
        <w:rPr>
          <w:lang w:val="en-US"/>
        </w:rPr>
        <w:t xml:space="preserve"> marginal wind velocity ; the 100</w:t>
      </w:r>
      <w:r>
        <w:rPr>
          <w:lang w:val="en-US"/>
        </w:rPr>
        <w:t>-</w:t>
      </w:r>
      <w:r w:rsidRPr="00DD2170">
        <w:rPr>
          <w:lang w:val="en-US"/>
        </w:rPr>
        <w:t>y</w:t>
      </w:r>
      <w:r>
        <w:rPr>
          <w:lang w:val="en-US"/>
        </w:rPr>
        <w:t>ear</w:t>
      </w:r>
      <w:r w:rsidRPr="00DD2170">
        <w:rPr>
          <w:lang w:val="en-US"/>
        </w:rPr>
        <w:t xml:space="preserve"> marginal current velocity is considered together with the 10</w:t>
      </w:r>
      <w:r>
        <w:rPr>
          <w:lang w:val="en-US"/>
        </w:rPr>
        <w:t>-</w:t>
      </w:r>
      <w:r w:rsidRPr="00DD2170">
        <w:rPr>
          <w:lang w:val="en-US"/>
        </w:rPr>
        <w:t>y</w:t>
      </w:r>
      <w:r>
        <w:rPr>
          <w:lang w:val="en-US"/>
        </w:rPr>
        <w:t>ear</w:t>
      </w:r>
      <w:r w:rsidRPr="00DD2170">
        <w:rPr>
          <w:lang w:val="en-US"/>
        </w:rPr>
        <w:t xml:space="preserve"> marginal offshore (deep-sea) wave and the 10</w:t>
      </w:r>
      <w:r>
        <w:rPr>
          <w:lang w:val="en-US"/>
        </w:rPr>
        <w:t>-</w:t>
      </w:r>
      <w:r w:rsidRPr="00DD2170">
        <w:rPr>
          <w:lang w:val="en-US"/>
        </w:rPr>
        <w:t>y</w:t>
      </w:r>
      <w:r>
        <w:rPr>
          <w:lang w:val="en-US"/>
        </w:rPr>
        <w:t>ear</w:t>
      </w:r>
      <w:r w:rsidRPr="00DD2170">
        <w:rPr>
          <w:lang w:val="en-US"/>
        </w:rPr>
        <w:t xml:space="preserve"> marginal wind velocity; the 100</w:t>
      </w:r>
      <w:r>
        <w:rPr>
          <w:lang w:val="en-US"/>
        </w:rPr>
        <w:t>-</w:t>
      </w:r>
      <w:r w:rsidRPr="00DD2170">
        <w:rPr>
          <w:lang w:val="en-US"/>
        </w:rPr>
        <w:t>y</w:t>
      </w:r>
      <w:r>
        <w:rPr>
          <w:lang w:val="en-US"/>
        </w:rPr>
        <w:t>ear</w:t>
      </w:r>
      <w:r w:rsidRPr="00DD2170">
        <w:rPr>
          <w:lang w:val="en-US"/>
        </w:rPr>
        <w:t xml:space="preserve"> marginal wind velocity is considered together with the </w:t>
      </w:r>
      <w:r>
        <w:rPr>
          <w:lang w:val="en-US"/>
        </w:rPr>
        <w:t>10-year</w:t>
      </w:r>
      <w:r w:rsidRPr="00DD2170">
        <w:rPr>
          <w:lang w:val="en-US"/>
        </w:rPr>
        <w:t xml:space="preserve"> marginal current velocity and the </w:t>
      </w:r>
      <w:r>
        <w:rPr>
          <w:lang w:val="en-US"/>
        </w:rPr>
        <w:t>10-year</w:t>
      </w:r>
      <w:r w:rsidRPr="00DD2170">
        <w:rPr>
          <w:lang w:val="en-US"/>
        </w:rPr>
        <w:t xml:space="preserve"> marginal offshore (deep-sea) wave. One or more values of the still water level are assessed in each of those three combinations so as to be physically consistent with those three primary parameters. All of these metocean events are transferred to the site of the (coastal) structure and the characteristic value of the hydrodynamic load can be calculated with Turstra’s rule.</w:t>
      </w:r>
    </w:p>
    <w:p w14:paraId="20D4ED9E" w14:textId="1D02C4A2" w:rsidR="00B30BAC" w:rsidRPr="00DD2170" w:rsidRDefault="00B30BAC" w:rsidP="00B30BAC">
      <w:pPr>
        <w:pStyle w:val="Note"/>
        <w:rPr>
          <w:lang w:val="en-US"/>
        </w:rPr>
      </w:pPr>
      <w:r w:rsidRPr="00DD2170">
        <w:rPr>
          <w:lang w:val="en-US"/>
        </w:rPr>
        <w:t xml:space="preserve">NOTE </w:t>
      </w:r>
      <w:r w:rsidR="00FE10AB">
        <w:rPr>
          <w:lang w:val="en-US"/>
        </w:rPr>
        <w:t>3</w:t>
      </w:r>
      <w:r w:rsidRPr="00DD2170">
        <w:rPr>
          <w:lang w:val="en-US"/>
        </w:rPr>
        <w:tab/>
        <w:t xml:space="preserve">The </w:t>
      </w:r>
      <w:r>
        <w:rPr>
          <w:lang w:val="en-US"/>
        </w:rPr>
        <w:t>c</w:t>
      </w:r>
      <w:r w:rsidRPr="00DD2170">
        <w:rPr>
          <w:lang w:val="en-US"/>
        </w:rPr>
        <w:t xml:space="preserve">haracteristic </w:t>
      </w:r>
      <w:r>
        <w:rPr>
          <w:lang w:val="en-US"/>
        </w:rPr>
        <w:t>j</w:t>
      </w:r>
      <w:r w:rsidRPr="00DD2170">
        <w:rPr>
          <w:lang w:val="en-US"/>
        </w:rPr>
        <w:t xml:space="preserve">oint </w:t>
      </w:r>
      <w:r>
        <w:rPr>
          <w:lang w:val="en-US"/>
        </w:rPr>
        <w:t>r</w:t>
      </w:r>
      <w:r w:rsidRPr="00DD2170">
        <w:rPr>
          <w:lang w:val="en-US"/>
        </w:rPr>
        <w:t xml:space="preserve">eturn </w:t>
      </w:r>
      <w:r>
        <w:rPr>
          <w:lang w:val="en-US"/>
        </w:rPr>
        <w:t>p</w:t>
      </w:r>
      <w:r w:rsidRPr="00DD2170">
        <w:rPr>
          <w:lang w:val="en-US"/>
        </w:rPr>
        <w:t>eriod has not been calibrated for a three- or more variables joint distribution, unless cared for in the National Annex.</w:t>
      </w:r>
    </w:p>
    <w:p w14:paraId="23AC8411" w14:textId="490A3438" w:rsidR="00B30BAC" w:rsidRPr="00DD2170" w:rsidRDefault="00B30BAC" w:rsidP="00B30BAC">
      <w:pPr>
        <w:pStyle w:val="BodyText"/>
        <w:rPr>
          <w:lang w:val="en-US"/>
        </w:rPr>
      </w:pPr>
      <w:r w:rsidRPr="00DD2170">
        <w:rPr>
          <w:lang w:val="en-US"/>
        </w:rPr>
        <w:t>(</w:t>
      </w:r>
      <w:r w:rsidR="00FE10AB">
        <w:rPr>
          <w:lang w:val="en-US"/>
        </w:rPr>
        <w:t>5</w:t>
      </w:r>
      <w:r w:rsidRPr="00DD2170">
        <w:rPr>
          <w:lang w:val="en-US"/>
        </w:rPr>
        <w:t>)</w:t>
      </w:r>
      <w:r w:rsidR="009E6FE7">
        <w:rPr>
          <w:lang w:val="en-US"/>
        </w:rPr>
        <w:t xml:space="preserve"> </w:t>
      </w:r>
      <w:r w:rsidRPr="00DD2170">
        <w:rPr>
          <w:lang w:val="en-US"/>
        </w:rPr>
        <w:t>The combination rule stated above can be applied to the assessment of the hydraulic load as a tension in a mooring line of a floating structure subjected to swell, currents, still water level variations, wind waves and wind blowing directly on the floating structure.</w:t>
      </w:r>
    </w:p>
    <w:p w14:paraId="2C534676" w14:textId="02C07B7A" w:rsidR="00B30BAC" w:rsidRPr="009A7729" w:rsidRDefault="00B30BAC" w:rsidP="00B30BAC">
      <w:pPr>
        <w:pStyle w:val="Heading2"/>
        <w:tabs>
          <w:tab w:val="clear" w:pos="360"/>
          <w:tab w:val="left" w:pos="400"/>
          <w:tab w:val="left" w:pos="540"/>
          <w:tab w:val="left" w:pos="700"/>
        </w:tabs>
        <w:autoSpaceDE w:val="0"/>
        <w:autoSpaceDN w:val="0"/>
        <w:adjustRightInd w:val="0"/>
        <w:ind w:left="432" w:hanging="432"/>
        <w:rPr>
          <w:szCs w:val="24"/>
        </w:rPr>
      </w:pPr>
      <w:bookmarkStart w:id="120" w:name="_Toc135137150"/>
      <w:bookmarkStart w:id="121" w:name="_Toc148963820"/>
      <w:r w:rsidRPr="009A7729">
        <w:rPr>
          <w:szCs w:val="24"/>
        </w:rPr>
        <w:t xml:space="preserve">Accidental </w:t>
      </w:r>
      <w:r w:rsidR="001417EF">
        <w:rPr>
          <w:szCs w:val="24"/>
        </w:rPr>
        <w:t>metocean events</w:t>
      </w:r>
      <w:bookmarkEnd w:id="120"/>
      <w:bookmarkEnd w:id="121"/>
    </w:p>
    <w:p w14:paraId="7BED388C" w14:textId="13EC5C3E" w:rsidR="00B30BAC" w:rsidRDefault="00B30BAC" w:rsidP="00BB7CDC">
      <w:pPr>
        <w:pStyle w:val="BodyText"/>
        <w:rPr>
          <w:lang w:val="en-US"/>
        </w:rPr>
      </w:pPr>
      <w:r w:rsidRPr="00DD2170">
        <w:rPr>
          <w:lang w:val="en-US"/>
        </w:rPr>
        <w:t>(1)</w:t>
      </w:r>
      <w:r w:rsidR="009E6FE7">
        <w:rPr>
          <w:lang w:val="en-US"/>
        </w:rPr>
        <w:t xml:space="preserve"> </w:t>
      </w:r>
      <w:r w:rsidR="00E627BA">
        <w:rPr>
          <w:lang w:val="en-US"/>
        </w:rPr>
        <w:t>In case a</w:t>
      </w:r>
      <w:r w:rsidRPr="00DD2170">
        <w:rPr>
          <w:lang w:val="en-US"/>
        </w:rPr>
        <w:t xml:space="preserve">ccidental metocean events </w:t>
      </w:r>
      <w:r w:rsidR="00AF4286" w:rsidRPr="00AF4286">
        <w:rPr>
          <w:lang w:val="en-US"/>
        </w:rPr>
        <w:t>are considered, their value should be determined</w:t>
      </w:r>
      <w:r w:rsidR="00AC6CFF">
        <w:rPr>
          <w:lang w:val="en-US"/>
        </w:rPr>
        <w:t xml:space="preserve"> either</w:t>
      </w:r>
      <w:r w:rsidRPr="00DD2170">
        <w:rPr>
          <w:lang w:val="en-US"/>
        </w:rPr>
        <w:t>:</w:t>
      </w:r>
    </w:p>
    <w:p w14:paraId="569F58C1" w14:textId="5D532E27" w:rsidR="00B30BAC" w:rsidRPr="0046791D" w:rsidRDefault="00B30BAC">
      <w:pPr>
        <w:pStyle w:val="ListBullet"/>
        <w:numPr>
          <w:ilvl w:val="0"/>
          <w:numId w:val="33"/>
        </w:numPr>
      </w:pPr>
      <w:r w:rsidRPr="00332D7E">
        <w:t xml:space="preserve">as a nominal value, on a case-by-case basis, considering events standing out of the ordinary statistics, outliers, </w:t>
      </w:r>
      <w:r w:rsidR="003C6C7A" w:rsidRPr="003C6C7A">
        <w:t xml:space="preserve">freak rogue waves, extreme storms and surges, </w:t>
      </w:r>
      <w:r w:rsidRPr="00332D7E">
        <w:t>or allowing for some extreme issue</w:t>
      </w:r>
      <w:r w:rsidRPr="0046791D">
        <w:t>s of climate change; or</w:t>
      </w:r>
    </w:p>
    <w:p w14:paraId="3A1CD4BB" w14:textId="77777777" w:rsidR="00B30BAC" w:rsidRPr="001B68A2" w:rsidRDefault="00B30BAC">
      <w:pPr>
        <w:pStyle w:val="ListBullet"/>
        <w:numPr>
          <w:ilvl w:val="0"/>
          <w:numId w:val="33"/>
        </w:numPr>
      </w:pPr>
      <w:r w:rsidRPr="0046791D">
        <w:t>with a probabilistic analysis based on available data</w:t>
      </w:r>
      <w:r w:rsidRPr="001B68A2">
        <w:t>.</w:t>
      </w:r>
    </w:p>
    <w:p w14:paraId="7F19E3FE" w14:textId="5D6E8F09" w:rsidR="00B30BAC" w:rsidRDefault="00B30BAC" w:rsidP="00B30BAC">
      <w:pPr>
        <w:pStyle w:val="BodyText"/>
      </w:pPr>
      <w:r>
        <w:t>(</w:t>
      </w:r>
      <w:r w:rsidR="002E6A22">
        <w:t>2</w:t>
      </w:r>
      <w:r>
        <w:t xml:space="preserve">) If a probabilistic analysis is performed to calculate the accidental value of the hydrodynamic load due to accidental </w:t>
      </w:r>
      <w:r w:rsidR="002275D8">
        <w:t>metocean events</w:t>
      </w:r>
      <w:r>
        <w:t xml:space="preserve">, the offshore (deep-sea) metocean parameters shall be </w:t>
      </w:r>
      <w:r w:rsidR="00AF4286">
        <w:t xml:space="preserve">determined </w:t>
      </w:r>
      <w:r>
        <w:t xml:space="preserve">as the </w:t>
      </w:r>
      <w:r w:rsidR="000D034F">
        <w:t>“</w:t>
      </w:r>
      <w:r>
        <w:t>accidental marginal return period</w:t>
      </w:r>
      <w:r w:rsidR="000D034F">
        <w:t>”</w:t>
      </w:r>
      <w:r>
        <w:t xml:space="preserve">, </w:t>
      </w:r>
      <w:r w:rsidR="003130FC">
        <w:t xml:space="preserve">independently of </w:t>
      </w:r>
      <w:r>
        <w:t>the consequence class and the design service life of the structure.</w:t>
      </w:r>
    </w:p>
    <w:p w14:paraId="47BB92C5" w14:textId="78669161" w:rsidR="00B30BAC" w:rsidRPr="005C261F" w:rsidRDefault="000F3285" w:rsidP="005C261F">
      <w:pPr>
        <w:pStyle w:val="Note"/>
        <w:rPr>
          <w:lang w:val="en-US"/>
        </w:rPr>
      </w:pPr>
      <w:r w:rsidRPr="00DD2170">
        <w:rPr>
          <w:lang w:val="en-US"/>
        </w:rPr>
        <w:t>NOTE</w:t>
      </w:r>
      <w:r w:rsidRPr="00DD2170">
        <w:rPr>
          <w:lang w:val="en-US"/>
        </w:rPr>
        <w:tab/>
        <w:t xml:space="preserve">The </w:t>
      </w:r>
      <w:r w:rsidR="00FC2633" w:rsidRPr="00FC2633">
        <w:rPr>
          <w:lang w:val="en-US"/>
        </w:rPr>
        <w:t xml:space="preserve">accidental marginal return period </w:t>
      </w:r>
      <w:r w:rsidR="00FC2633">
        <w:rPr>
          <w:lang w:val="en-US"/>
        </w:rPr>
        <w:t xml:space="preserve">is 10 000 years </w:t>
      </w:r>
      <w:r w:rsidR="00FC2633" w:rsidRPr="00FC2633">
        <w:rPr>
          <w:lang w:val="en-US"/>
        </w:rPr>
        <w:t>unless the National Annex gives a different value.</w:t>
      </w:r>
    </w:p>
    <w:p w14:paraId="6B8B7D9E" w14:textId="36F610F1" w:rsidR="006E59D2" w:rsidRPr="006E59D2" w:rsidRDefault="006E59D2" w:rsidP="003C14EE">
      <w:pPr>
        <w:pStyle w:val="Heading1"/>
        <w:pageBreakBefore/>
        <w:rPr>
          <w:lang w:val="en-US"/>
        </w:rPr>
      </w:pPr>
      <w:bookmarkStart w:id="122" w:name="_Toc94198735"/>
      <w:bookmarkStart w:id="123" w:name="_Toc135137151"/>
      <w:bookmarkStart w:id="124" w:name="_Toc148963821"/>
      <w:r w:rsidRPr="006E59D2">
        <w:rPr>
          <w:lang w:val="en-US"/>
        </w:rPr>
        <w:t>Hydrodynamic conditions</w:t>
      </w:r>
      <w:bookmarkEnd w:id="122"/>
      <w:bookmarkEnd w:id="123"/>
      <w:bookmarkEnd w:id="124"/>
    </w:p>
    <w:p w14:paraId="6E601CCA" w14:textId="6CEB3FBF" w:rsidR="009D1978" w:rsidRDefault="006E59D2" w:rsidP="00EF3146">
      <w:pPr>
        <w:pStyle w:val="Heading2"/>
        <w:rPr>
          <w:lang w:val="en-US"/>
        </w:rPr>
      </w:pPr>
      <w:bookmarkStart w:id="125" w:name="_Toc94198737"/>
      <w:bookmarkStart w:id="126" w:name="_Toc135137152"/>
      <w:bookmarkStart w:id="127" w:name="_Toc148963822"/>
      <w:r w:rsidRPr="00167E94">
        <w:rPr>
          <w:lang w:val="en-US"/>
        </w:rPr>
        <w:t>General</w:t>
      </w:r>
      <w:bookmarkEnd w:id="125"/>
      <w:bookmarkEnd w:id="126"/>
      <w:bookmarkEnd w:id="127"/>
    </w:p>
    <w:p w14:paraId="5F5F2200" w14:textId="0CCB4D46" w:rsidR="008807AD" w:rsidRPr="002602D3" w:rsidRDefault="008807AD" w:rsidP="002602D3">
      <w:pPr>
        <w:pStyle w:val="Heading3"/>
        <w:rPr>
          <w:lang w:val="en-US"/>
        </w:rPr>
      </w:pPr>
      <w:bookmarkStart w:id="128" w:name="_Toc135137153"/>
      <w:bookmarkStart w:id="129" w:name="_Toc148963823"/>
      <w:r w:rsidRPr="002602D3">
        <w:rPr>
          <w:lang w:val="en-US"/>
        </w:rPr>
        <w:t>Metocean design description</w:t>
      </w:r>
      <w:bookmarkEnd w:id="128"/>
      <w:bookmarkEnd w:id="129"/>
    </w:p>
    <w:p w14:paraId="5FA8563B" w14:textId="6F07D213" w:rsidR="008807AD" w:rsidRDefault="008807AD" w:rsidP="008807AD">
      <w:pPr>
        <w:pStyle w:val="BodyText"/>
      </w:pPr>
      <w:r>
        <w:t>(1) All metocean variables that affect the hydrodynamic actions on coastal structures shall be included in the metocean design description.</w:t>
      </w:r>
    </w:p>
    <w:p w14:paraId="1A1316E5" w14:textId="6C96718B" w:rsidR="00321140" w:rsidRDefault="00321140" w:rsidP="007E1132">
      <w:pPr>
        <w:pStyle w:val="Note"/>
      </w:pPr>
      <w:r>
        <w:t>NOTE</w:t>
      </w:r>
      <w:r>
        <w:tab/>
        <w:t>Further guidance on hydro</w:t>
      </w:r>
      <w:r w:rsidR="00250912">
        <w:t xml:space="preserve">dynamic conditions is given in Annex </w:t>
      </w:r>
      <w:r w:rsidR="00BA5DBF">
        <w:t>A.</w:t>
      </w:r>
    </w:p>
    <w:p w14:paraId="5800F56A" w14:textId="77777777" w:rsidR="008807AD" w:rsidRDefault="008807AD" w:rsidP="008807AD">
      <w:pPr>
        <w:pStyle w:val="BodyText"/>
      </w:pPr>
      <w:r>
        <w:t>(2) Primary variables that shall be included in the metocean design description are wave height, wave period, water level and current velocity.</w:t>
      </w:r>
    </w:p>
    <w:p w14:paraId="2F4B1623" w14:textId="77777777" w:rsidR="004631A4" w:rsidRDefault="004631A4" w:rsidP="004631A4">
      <w:pPr>
        <w:pStyle w:val="BodyText"/>
      </w:pPr>
      <w:r>
        <w:t>(3) Covariates that shall be included in the metocean design description are wave direction, spectral width, directional spreading, storm (peak) duration, current shear stress, current direction, current turbulence intensity, wave setup.</w:t>
      </w:r>
    </w:p>
    <w:p w14:paraId="24107A82" w14:textId="77777777" w:rsidR="004631A4" w:rsidRDefault="004631A4" w:rsidP="00A53F6A">
      <w:pPr>
        <w:pStyle w:val="Note"/>
      </w:pPr>
      <w:r>
        <w:t>NOTE</w:t>
      </w:r>
      <w:r>
        <w:tab/>
        <w:t xml:space="preserve">Covariates are often derived from primary variables through correlations when not assessed as peak values or most probable values given the primary variables (this can be also the case for wave periods). </w:t>
      </w:r>
    </w:p>
    <w:p w14:paraId="54FF03DE" w14:textId="16AC32C1" w:rsidR="008807AD" w:rsidRDefault="008807AD" w:rsidP="004631A4">
      <w:pPr>
        <w:pStyle w:val="BodyText"/>
      </w:pPr>
      <w:r>
        <w:t>(</w:t>
      </w:r>
      <w:r w:rsidR="004631A4">
        <w:t>4</w:t>
      </w:r>
      <w:r>
        <w:t>) If relevant, wind conditions may be included in the metocean design description</w:t>
      </w:r>
      <w:r w:rsidR="005C5F86" w:rsidRPr="005C5F86">
        <w:t>: wind speed, wind direction, wind gust, wind setup</w:t>
      </w:r>
      <w:r>
        <w:t>.</w:t>
      </w:r>
    </w:p>
    <w:p w14:paraId="56444898" w14:textId="6723CB89" w:rsidR="008807AD" w:rsidRDefault="008807AD" w:rsidP="008807AD">
      <w:pPr>
        <w:pStyle w:val="BodyText"/>
      </w:pPr>
      <w:r>
        <w:t>(</w:t>
      </w:r>
      <w:r w:rsidR="004631A4">
        <w:t>5</w:t>
      </w:r>
      <w:r>
        <w:t>) Other relevant environmental conditions may need to be taken into account in the design, e.g. sea temperature, marine growth, ice, rainfall.</w:t>
      </w:r>
    </w:p>
    <w:p w14:paraId="14A1CD1B" w14:textId="45DCCE99" w:rsidR="008807AD" w:rsidRPr="002602D3" w:rsidRDefault="008807AD" w:rsidP="002602D3">
      <w:pPr>
        <w:pStyle w:val="Heading3"/>
        <w:rPr>
          <w:lang w:val="en-US"/>
        </w:rPr>
      </w:pPr>
      <w:bookmarkStart w:id="130" w:name="_Toc135137154"/>
      <w:bookmarkStart w:id="131" w:name="_Toc148963824"/>
      <w:r w:rsidRPr="002602D3">
        <w:rPr>
          <w:lang w:val="en-US"/>
        </w:rPr>
        <w:t>Metocean data</w:t>
      </w:r>
      <w:bookmarkEnd w:id="130"/>
      <w:bookmarkEnd w:id="131"/>
    </w:p>
    <w:p w14:paraId="1E464F24" w14:textId="77777777" w:rsidR="008807AD" w:rsidRDefault="008807AD" w:rsidP="008807AD">
      <w:pPr>
        <w:pStyle w:val="BodyText"/>
      </w:pPr>
      <w:r>
        <w:t>(1) Metocean data shall be selected considering the conditions under which the structure has to meet its requirements.</w:t>
      </w:r>
    </w:p>
    <w:p w14:paraId="0A56D2C0" w14:textId="77777777" w:rsidR="008807AD" w:rsidRDefault="008807AD" w:rsidP="002602D3">
      <w:pPr>
        <w:pStyle w:val="Note"/>
      </w:pPr>
      <w:r>
        <w:t>NOTE</w:t>
      </w:r>
      <w:r>
        <w:tab/>
        <w:t>The consideration can include the potential for long waves to be experienced at the site, i.e. long period wave motions associated with wave grouping, e.g. where a series of high waves follows a series of low waves.</w:t>
      </w:r>
    </w:p>
    <w:p w14:paraId="3FDFCBD8" w14:textId="77777777" w:rsidR="008807AD" w:rsidRDefault="008807AD" w:rsidP="008807AD">
      <w:pPr>
        <w:pStyle w:val="BodyText"/>
      </w:pPr>
      <w:r>
        <w:t>(2) Available metocean data should be considered with respect to data quality, frequency and duration of the records and the parameters provided.</w:t>
      </w:r>
    </w:p>
    <w:p w14:paraId="079BEAE0" w14:textId="4B79FB46" w:rsidR="008807AD" w:rsidRDefault="00A306F8" w:rsidP="007E1132">
      <w:pPr>
        <w:pStyle w:val="BodyText"/>
      </w:pPr>
      <w:r>
        <w:t xml:space="preserve">(3) </w:t>
      </w:r>
      <w:r w:rsidR="008807AD">
        <w:t xml:space="preserve">The consideration </w:t>
      </w:r>
      <w:r w:rsidR="003D740A">
        <w:t>of availab</w:t>
      </w:r>
      <w:r>
        <w:t xml:space="preserve">le metocean data </w:t>
      </w:r>
      <w:r w:rsidR="008807AD">
        <w:t>should also include a comparison of hydrodynamic processes at the location where the data is collected and at the site.</w:t>
      </w:r>
    </w:p>
    <w:p w14:paraId="038E38D8" w14:textId="21A99B67" w:rsidR="008807AD" w:rsidRDefault="00A306F8" w:rsidP="007E1132">
      <w:pPr>
        <w:pStyle w:val="BodyText"/>
      </w:pPr>
      <w:r>
        <w:t xml:space="preserve">(4) </w:t>
      </w:r>
      <w:r w:rsidR="008807AD">
        <w:t>Metocean data should be based on long-term statistics as well as short-term statistics of storm events.</w:t>
      </w:r>
    </w:p>
    <w:p w14:paraId="0227630E" w14:textId="02BB7246" w:rsidR="008807AD" w:rsidRDefault="008807AD" w:rsidP="008807AD">
      <w:pPr>
        <w:pStyle w:val="BodyText"/>
      </w:pPr>
      <w:r>
        <w:t>(</w:t>
      </w:r>
      <w:r w:rsidR="00A306F8">
        <w:t>5</w:t>
      </w:r>
      <w:r>
        <w:t>) The long-term statistics shall include annual probabilities of metocean variables for derivation of relevant return period values as required in Clause 4.</w:t>
      </w:r>
    </w:p>
    <w:p w14:paraId="3C0FC67C" w14:textId="42EE9315" w:rsidR="008807AD" w:rsidRPr="002602D3" w:rsidRDefault="008807AD" w:rsidP="002602D3">
      <w:pPr>
        <w:pStyle w:val="Heading3"/>
        <w:rPr>
          <w:lang w:val="en-US"/>
        </w:rPr>
      </w:pPr>
      <w:bookmarkStart w:id="132" w:name="_Toc135137155"/>
      <w:bookmarkStart w:id="133" w:name="_Toc148963825"/>
      <w:r w:rsidRPr="002602D3">
        <w:rPr>
          <w:lang w:val="en-US"/>
        </w:rPr>
        <w:t>Wave and current interactions with structures</w:t>
      </w:r>
      <w:bookmarkEnd w:id="132"/>
      <w:bookmarkEnd w:id="133"/>
    </w:p>
    <w:p w14:paraId="443E57F1" w14:textId="77777777" w:rsidR="008807AD" w:rsidRDefault="008807AD" w:rsidP="008807AD">
      <w:pPr>
        <w:pStyle w:val="BodyText"/>
      </w:pPr>
      <w:r>
        <w:t>(1) The influence of structures on waves and currents at the site should be considered, where relevant.</w:t>
      </w:r>
    </w:p>
    <w:p w14:paraId="18C3EBDE" w14:textId="6C1B8F37" w:rsidR="008807AD" w:rsidRPr="006E59D2" w:rsidRDefault="008807AD" w:rsidP="002602D3">
      <w:pPr>
        <w:pStyle w:val="Note"/>
        <w:rPr>
          <w:lang w:val="en-US"/>
        </w:rPr>
      </w:pPr>
      <w:r>
        <w:t>NOTE</w:t>
      </w:r>
      <w:r>
        <w:tab/>
        <w:t xml:space="preserve">Wave induced fluid particle velocities for calculation of hydrodynamic actions </w:t>
      </w:r>
      <w:r w:rsidR="00A306F8">
        <w:t xml:space="preserve">can </w:t>
      </w:r>
      <w:r>
        <w:t>be strongly affected by structures in close proximity.</w:t>
      </w:r>
    </w:p>
    <w:p w14:paraId="1A240E7D" w14:textId="77777777" w:rsidR="006E59D2" w:rsidRPr="006E59D2" w:rsidRDefault="006E59D2" w:rsidP="003C14EE">
      <w:pPr>
        <w:pStyle w:val="Heading2"/>
        <w:pageBreakBefore/>
        <w:rPr>
          <w:lang w:val="en-US"/>
        </w:rPr>
      </w:pPr>
      <w:bookmarkStart w:id="134" w:name="_Toc94198743"/>
      <w:bookmarkStart w:id="135" w:name="_Toc135137156"/>
      <w:bookmarkStart w:id="136" w:name="_Toc148963826"/>
      <w:r w:rsidRPr="006E59D2">
        <w:rPr>
          <w:lang w:val="en-US"/>
        </w:rPr>
        <w:t>Design event probability and extreme values analysis</w:t>
      </w:r>
      <w:bookmarkEnd w:id="134"/>
      <w:bookmarkEnd w:id="135"/>
      <w:bookmarkEnd w:id="136"/>
    </w:p>
    <w:p w14:paraId="744C8F13" w14:textId="77777777" w:rsidR="006E59D2" w:rsidRPr="006E59D2" w:rsidRDefault="006E59D2" w:rsidP="00A548C9">
      <w:pPr>
        <w:pStyle w:val="Heading3"/>
        <w:rPr>
          <w:lang w:val="en-US"/>
        </w:rPr>
      </w:pPr>
      <w:bookmarkStart w:id="137" w:name="_Toc94198744"/>
      <w:bookmarkStart w:id="138" w:name="_Toc135137157"/>
      <w:bookmarkStart w:id="139" w:name="_Toc148963827"/>
      <w:r w:rsidRPr="006E59D2">
        <w:rPr>
          <w:lang w:val="en-US"/>
        </w:rPr>
        <w:t>General</w:t>
      </w:r>
      <w:bookmarkEnd w:id="137"/>
      <w:bookmarkEnd w:id="138"/>
      <w:bookmarkEnd w:id="139"/>
    </w:p>
    <w:p w14:paraId="4C3CEB79" w14:textId="77777777" w:rsidR="008230CF" w:rsidRPr="008230CF" w:rsidRDefault="008230CF" w:rsidP="008230CF">
      <w:pPr>
        <w:pStyle w:val="BodyText"/>
        <w:rPr>
          <w:lang w:val="en-US"/>
        </w:rPr>
      </w:pPr>
      <w:r w:rsidRPr="008230CF">
        <w:rPr>
          <w:lang w:val="en-US"/>
        </w:rPr>
        <w:t>(1) Evaluation of hydrodynamic actions at the site should be made with due consideration of dependence between design parameters, e.g. wave height (period and direction) and water level at the site.</w:t>
      </w:r>
    </w:p>
    <w:p w14:paraId="58224CDC" w14:textId="010E052B" w:rsidR="008230CF" w:rsidRPr="008230CF" w:rsidRDefault="008A2B77" w:rsidP="007E1132">
      <w:pPr>
        <w:pStyle w:val="BodyText"/>
        <w:rPr>
          <w:lang w:val="en-US"/>
        </w:rPr>
      </w:pPr>
      <w:r w:rsidRPr="00353CCF">
        <w:rPr>
          <w:lang w:val="en-US"/>
        </w:rPr>
        <w:t xml:space="preserve">(2) </w:t>
      </w:r>
      <w:r w:rsidR="008230CF" w:rsidRPr="00353CCF">
        <w:rPr>
          <w:lang w:val="en-US"/>
        </w:rPr>
        <w:t>Dependence between design parameters should be modelled by joint probabilities of occurrence.</w:t>
      </w:r>
    </w:p>
    <w:p w14:paraId="758C089C" w14:textId="11E8FABF" w:rsidR="008230CF" w:rsidRDefault="008230CF" w:rsidP="008230CF">
      <w:pPr>
        <w:pStyle w:val="BodyText"/>
        <w:rPr>
          <w:lang w:val="en-US"/>
        </w:rPr>
      </w:pPr>
      <w:r w:rsidRPr="008230CF">
        <w:rPr>
          <w:lang w:val="en-US"/>
        </w:rPr>
        <w:t>(</w:t>
      </w:r>
      <w:r w:rsidR="008A2B77">
        <w:rPr>
          <w:lang w:val="en-US"/>
        </w:rPr>
        <w:t>3</w:t>
      </w:r>
      <w:r w:rsidRPr="008230CF">
        <w:rPr>
          <w:lang w:val="en-US"/>
        </w:rPr>
        <w:t>) Wave data obtained at a location where the largest wave height is limited by the water depth should not be used for extreme statistical analysis of wave conditions in water deeper than the site of the data used.</w:t>
      </w:r>
    </w:p>
    <w:p w14:paraId="16751BB4" w14:textId="31E826BD" w:rsidR="00C73EA6" w:rsidRDefault="00C73EA6" w:rsidP="008230CF">
      <w:pPr>
        <w:pStyle w:val="BodyText"/>
        <w:rPr>
          <w:lang w:val="en-US"/>
        </w:rPr>
      </w:pPr>
      <w:r w:rsidRPr="00C73EA6">
        <w:rPr>
          <w:lang w:val="en-US"/>
        </w:rPr>
        <w:t>(</w:t>
      </w:r>
      <w:r w:rsidR="008A2B77">
        <w:rPr>
          <w:lang w:val="en-US"/>
        </w:rPr>
        <w:t>4</w:t>
      </w:r>
      <w:r w:rsidRPr="00C73EA6">
        <w:rPr>
          <w:lang w:val="en-US"/>
        </w:rPr>
        <w:t xml:space="preserve">) For HEA2 and HEA3 hydrodynamic conditions to be used for design should be established based on extreme value </w:t>
      </w:r>
      <w:r w:rsidR="00B8664D">
        <w:rPr>
          <w:lang w:val="en-US"/>
        </w:rPr>
        <w:t xml:space="preserve">statistical </w:t>
      </w:r>
      <w:r w:rsidRPr="00C73EA6">
        <w:rPr>
          <w:lang w:val="en-US"/>
        </w:rPr>
        <w:t>analysis.</w:t>
      </w:r>
    </w:p>
    <w:p w14:paraId="295B7D56" w14:textId="3222EC3A" w:rsidR="006E59D2" w:rsidRPr="006E59D2" w:rsidRDefault="006E59D2" w:rsidP="006E59D2">
      <w:pPr>
        <w:pStyle w:val="BodyText"/>
        <w:rPr>
          <w:lang w:val="en-US"/>
        </w:rPr>
      </w:pPr>
      <w:r w:rsidRPr="006E59D2">
        <w:rPr>
          <w:lang w:val="en-US"/>
        </w:rPr>
        <w:t>(</w:t>
      </w:r>
      <w:r w:rsidR="00960DF1">
        <w:rPr>
          <w:lang w:val="en-US"/>
        </w:rPr>
        <w:t>5</w:t>
      </w:r>
      <w:r w:rsidRPr="006E59D2">
        <w:rPr>
          <w:lang w:val="en-US"/>
        </w:rPr>
        <w:t>) Statistics of extreme sea conditions should be established on the basis of instrumentally measured and/or hindcast data, coupled with necessa</w:t>
      </w:r>
      <w:r w:rsidR="00CF7C0D">
        <w:rPr>
          <w:lang w:val="en-US"/>
        </w:rPr>
        <w:t>r</w:t>
      </w:r>
      <w:r w:rsidRPr="006E59D2">
        <w:rPr>
          <w:lang w:val="en-US"/>
        </w:rPr>
        <w:t xml:space="preserve">y transformation analysis to represent key physical processes that </w:t>
      </w:r>
      <w:r w:rsidR="009C5594">
        <w:rPr>
          <w:lang w:val="en-US"/>
        </w:rPr>
        <w:t>can</w:t>
      </w:r>
      <w:r w:rsidR="009C5594" w:rsidRPr="006E59D2">
        <w:rPr>
          <w:lang w:val="en-US"/>
        </w:rPr>
        <w:t xml:space="preserve"> </w:t>
      </w:r>
      <w:r w:rsidRPr="006E59D2">
        <w:rPr>
          <w:lang w:val="en-US"/>
        </w:rPr>
        <w:t xml:space="preserve">influence conditions between the </w:t>
      </w:r>
      <w:r w:rsidR="009C5594">
        <w:rPr>
          <w:lang w:val="en-US"/>
        </w:rPr>
        <w:t xml:space="preserve">location of </w:t>
      </w:r>
      <w:r w:rsidRPr="006E59D2">
        <w:rPr>
          <w:lang w:val="en-US"/>
        </w:rPr>
        <w:t xml:space="preserve">measurement/ hindcast </w:t>
      </w:r>
      <w:r w:rsidR="009C5594">
        <w:rPr>
          <w:lang w:val="en-US"/>
        </w:rPr>
        <w:t>data</w:t>
      </w:r>
      <w:r w:rsidR="009C5594" w:rsidRPr="006E59D2">
        <w:rPr>
          <w:lang w:val="en-US"/>
        </w:rPr>
        <w:t xml:space="preserve"> </w:t>
      </w:r>
      <w:r w:rsidRPr="006E59D2">
        <w:rPr>
          <w:lang w:val="en-US"/>
        </w:rPr>
        <w:t xml:space="preserve">and </w:t>
      </w:r>
      <w:r w:rsidR="009C5594">
        <w:rPr>
          <w:lang w:val="en-US"/>
        </w:rPr>
        <w:t xml:space="preserve">the site of the </w:t>
      </w:r>
      <w:r w:rsidRPr="006E59D2">
        <w:rPr>
          <w:lang w:val="en-US"/>
        </w:rPr>
        <w:t>structure.</w:t>
      </w:r>
    </w:p>
    <w:p w14:paraId="077914D4" w14:textId="00CD3AD0" w:rsidR="008042FE" w:rsidRPr="008042FE" w:rsidRDefault="008042FE" w:rsidP="008042FE">
      <w:pPr>
        <w:pStyle w:val="BodyText"/>
        <w:rPr>
          <w:lang w:val="en-US"/>
        </w:rPr>
      </w:pPr>
      <w:r w:rsidRPr="008042FE">
        <w:rPr>
          <w:lang w:val="en-US"/>
        </w:rPr>
        <w:t>(</w:t>
      </w:r>
      <w:r w:rsidR="00960DF1">
        <w:rPr>
          <w:lang w:val="en-US"/>
        </w:rPr>
        <w:t>6</w:t>
      </w:r>
      <w:r w:rsidRPr="008042FE">
        <w:rPr>
          <w:lang w:val="en-US"/>
        </w:rPr>
        <w:t>) Extreme value analysis of wave/current conditions should consider directionality and should be carried out for appropriate sectors corresponding to the wave/current generation/transformation processes in the region or site of interest.</w:t>
      </w:r>
    </w:p>
    <w:p w14:paraId="2E5D4B6D" w14:textId="5C55EF33" w:rsidR="008042FE" w:rsidRDefault="008042FE" w:rsidP="008042FE">
      <w:pPr>
        <w:pStyle w:val="BodyText"/>
        <w:rPr>
          <w:lang w:val="en-US"/>
        </w:rPr>
      </w:pPr>
      <w:r w:rsidRPr="008042FE">
        <w:rPr>
          <w:lang w:val="en-US"/>
        </w:rPr>
        <w:t>(</w:t>
      </w:r>
      <w:r w:rsidR="00960DF1">
        <w:rPr>
          <w:lang w:val="en-US"/>
        </w:rPr>
        <w:t>7</w:t>
      </w:r>
      <w:r w:rsidRPr="008042FE">
        <w:rPr>
          <w:lang w:val="en-US"/>
        </w:rPr>
        <w:t>) For some applications it may be suitable to use the omni-directional extreme values.</w:t>
      </w:r>
    </w:p>
    <w:p w14:paraId="2A91EAD7" w14:textId="67C67179" w:rsidR="00BC7998" w:rsidRPr="00BC7998" w:rsidRDefault="00BC7998" w:rsidP="00BC7998">
      <w:pPr>
        <w:pStyle w:val="BodyText"/>
        <w:rPr>
          <w:lang w:val="en-US"/>
        </w:rPr>
      </w:pPr>
      <w:r w:rsidRPr="00BC7998">
        <w:rPr>
          <w:lang w:val="en-US"/>
        </w:rPr>
        <w:t>(</w:t>
      </w:r>
      <w:r w:rsidR="00A873F0">
        <w:rPr>
          <w:lang w:val="en-US"/>
        </w:rPr>
        <w:t>8</w:t>
      </w:r>
      <w:r w:rsidRPr="00BC7998">
        <w:rPr>
          <w:lang w:val="en-US"/>
        </w:rPr>
        <w:t>) The duration of the wave data set should take into account the HEA level.</w:t>
      </w:r>
    </w:p>
    <w:p w14:paraId="112288CB" w14:textId="42FC18E8" w:rsidR="008242D2" w:rsidRPr="002602D3" w:rsidRDefault="00BC7998" w:rsidP="002602D3">
      <w:pPr>
        <w:pStyle w:val="Note"/>
      </w:pPr>
      <w:r w:rsidRPr="002602D3">
        <w:t>NOTE</w:t>
      </w:r>
      <w:r w:rsidRPr="002602D3">
        <w:tab/>
        <w:t xml:space="preserve">The duration is typically 15 – 30 years. Shorter duration data set than 15 years can be applied </w:t>
      </w:r>
      <w:r w:rsidR="00960DF1">
        <w:t>where</w:t>
      </w:r>
      <w:r w:rsidR="00960DF1" w:rsidRPr="002602D3">
        <w:t xml:space="preserve"> </w:t>
      </w:r>
      <w:r w:rsidRPr="002602D3">
        <w:t>annual variations are accounted for.</w:t>
      </w:r>
    </w:p>
    <w:p w14:paraId="09068E4D" w14:textId="5C544FFA" w:rsidR="006E59D2" w:rsidRPr="006E59D2" w:rsidRDefault="006E59D2" w:rsidP="008042FE">
      <w:pPr>
        <w:pStyle w:val="BodyText"/>
        <w:rPr>
          <w:lang w:val="en-US"/>
        </w:rPr>
      </w:pPr>
      <w:r w:rsidRPr="006E59D2">
        <w:rPr>
          <w:lang w:val="en-US"/>
        </w:rPr>
        <w:t>(</w:t>
      </w:r>
      <w:r w:rsidR="005055CF">
        <w:rPr>
          <w:lang w:val="en-US"/>
        </w:rPr>
        <w:t>9</w:t>
      </w:r>
      <w:r w:rsidRPr="006E59D2">
        <w:rPr>
          <w:lang w:val="en-US"/>
        </w:rPr>
        <w:t xml:space="preserve">) </w:t>
      </w:r>
      <w:r w:rsidR="00DF3C94">
        <w:rPr>
          <w:lang w:val="en-US"/>
        </w:rPr>
        <w:t>H</w:t>
      </w:r>
      <w:r w:rsidRPr="006E59D2">
        <w:rPr>
          <w:lang w:val="en-US"/>
        </w:rPr>
        <w:t xml:space="preserve">indcast </w:t>
      </w:r>
      <w:r w:rsidR="00DF3C94">
        <w:rPr>
          <w:lang w:val="en-US"/>
        </w:rPr>
        <w:t xml:space="preserve">data </w:t>
      </w:r>
      <w:r w:rsidRPr="006E59D2">
        <w:rPr>
          <w:lang w:val="en-US"/>
        </w:rPr>
        <w:t xml:space="preserve">should be calibrated with </w:t>
      </w:r>
      <w:r w:rsidR="004F6FEE">
        <w:rPr>
          <w:lang w:val="en-US"/>
        </w:rPr>
        <w:t xml:space="preserve">measured </w:t>
      </w:r>
      <w:r w:rsidRPr="006E59D2">
        <w:rPr>
          <w:lang w:val="en-US"/>
        </w:rPr>
        <w:t xml:space="preserve">data </w:t>
      </w:r>
      <w:r w:rsidR="004F6FEE">
        <w:rPr>
          <w:lang w:val="en-US"/>
        </w:rPr>
        <w:t>close to the site</w:t>
      </w:r>
      <w:r w:rsidRPr="006E59D2">
        <w:rPr>
          <w:lang w:val="en-US"/>
        </w:rPr>
        <w:t>.</w:t>
      </w:r>
    </w:p>
    <w:p w14:paraId="207BF083" w14:textId="298CFF8A" w:rsidR="004755BA" w:rsidRDefault="006E59D2" w:rsidP="00F26DEC">
      <w:pPr>
        <w:pStyle w:val="BodyText"/>
        <w:rPr>
          <w:lang w:val="en-US"/>
        </w:rPr>
      </w:pPr>
      <w:r w:rsidRPr="006E59D2">
        <w:rPr>
          <w:lang w:val="en-US"/>
        </w:rPr>
        <w:t>(</w:t>
      </w:r>
      <w:r w:rsidR="005055CF">
        <w:rPr>
          <w:lang w:val="en-US"/>
        </w:rPr>
        <w:t>10</w:t>
      </w:r>
      <w:r w:rsidRPr="006E59D2">
        <w:rPr>
          <w:lang w:val="en-US"/>
        </w:rPr>
        <w:t>) Caution should be taken for the water depth at which waves have been measured</w:t>
      </w:r>
      <w:r w:rsidR="004755BA">
        <w:rPr>
          <w:lang w:val="en-US"/>
        </w:rPr>
        <w:t xml:space="preserve"> (or estimated)</w:t>
      </w:r>
      <w:r w:rsidRPr="006E59D2">
        <w:rPr>
          <w:lang w:val="en-US"/>
        </w:rPr>
        <w:t xml:space="preserve">, taking into account </w:t>
      </w:r>
      <w:r w:rsidR="004755BA">
        <w:rPr>
          <w:lang w:val="en-US"/>
        </w:rPr>
        <w:t>that</w:t>
      </w:r>
      <w:r w:rsidR="004755BA" w:rsidRPr="006E59D2">
        <w:rPr>
          <w:lang w:val="en-US"/>
        </w:rPr>
        <w:t xml:space="preserve"> </w:t>
      </w:r>
      <w:r w:rsidRPr="006E59D2">
        <w:rPr>
          <w:lang w:val="en-US"/>
        </w:rPr>
        <w:t xml:space="preserve">shallow water depth imposes an upper </w:t>
      </w:r>
      <w:r w:rsidR="004755BA">
        <w:rPr>
          <w:lang w:val="en-US"/>
        </w:rPr>
        <w:t xml:space="preserve">physical </w:t>
      </w:r>
      <w:r w:rsidRPr="006E59D2">
        <w:rPr>
          <w:lang w:val="en-US"/>
        </w:rPr>
        <w:t xml:space="preserve">limit to the largest </w:t>
      </w:r>
      <w:r w:rsidR="004755BA">
        <w:rPr>
          <w:lang w:val="en-US"/>
        </w:rPr>
        <w:t xml:space="preserve">possible </w:t>
      </w:r>
      <w:r w:rsidRPr="006E59D2">
        <w:rPr>
          <w:lang w:val="en-US"/>
        </w:rPr>
        <w:t xml:space="preserve">wave height </w:t>
      </w:r>
      <w:r w:rsidR="004755BA">
        <w:rPr>
          <w:lang w:val="en-US"/>
        </w:rPr>
        <w:t>due</w:t>
      </w:r>
      <w:r w:rsidR="004755BA" w:rsidRPr="006E59D2">
        <w:rPr>
          <w:lang w:val="en-US"/>
        </w:rPr>
        <w:t xml:space="preserve"> </w:t>
      </w:r>
      <w:r w:rsidRPr="006E59D2">
        <w:rPr>
          <w:lang w:val="en-US"/>
        </w:rPr>
        <w:t>to wave breaking.</w:t>
      </w:r>
    </w:p>
    <w:p w14:paraId="13DC2F4E" w14:textId="63A21E72" w:rsidR="00F26DEC" w:rsidRPr="00F26DEC" w:rsidRDefault="00F26DEC" w:rsidP="00F26DEC">
      <w:pPr>
        <w:pStyle w:val="BodyText"/>
        <w:rPr>
          <w:lang w:val="en-US"/>
        </w:rPr>
      </w:pPr>
      <w:r w:rsidRPr="00F26DEC">
        <w:rPr>
          <w:lang w:val="en-US"/>
        </w:rPr>
        <w:t>(</w:t>
      </w:r>
      <w:r w:rsidR="005055CF">
        <w:rPr>
          <w:lang w:val="en-US"/>
        </w:rPr>
        <w:t>11</w:t>
      </w:r>
      <w:r w:rsidRPr="00F26DEC">
        <w:rPr>
          <w:lang w:val="en-US"/>
        </w:rPr>
        <w:t>)</w:t>
      </w:r>
      <w:r w:rsidR="009E6FE7">
        <w:rPr>
          <w:lang w:val="en-US"/>
        </w:rPr>
        <w:t xml:space="preserve"> </w:t>
      </w:r>
      <w:r w:rsidRPr="00F26DEC">
        <w:rPr>
          <w:lang w:val="en-US"/>
        </w:rPr>
        <w:t>When a statistical data analysis of the metocean events is performed:</w:t>
      </w:r>
    </w:p>
    <w:p w14:paraId="010F8AD2" w14:textId="1C27FE81" w:rsidR="00F26DEC" w:rsidRPr="00F26DEC" w:rsidRDefault="00F26DEC">
      <w:pPr>
        <w:pStyle w:val="ListBullet"/>
        <w:numPr>
          <w:ilvl w:val="0"/>
          <w:numId w:val="39"/>
        </w:numPr>
        <w:rPr>
          <w:lang w:val="en-US"/>
        </w:rPr>
      </w:pPr>
      <w:r w:rsidRPr="00F26DEC">
        <w:rPr>
          <w:lang w:val="en-US"/>
        </w:rPr>
        <w:t>a Bayesian statistical approach (combining the sample uncertainty and the stochastic uncertainty in a single safe value) should be carried out for estimating the representative values</w:t>
      </w:r>
      <w:r w:rsidR="00CF7C0D">
        <w:rPr>
          <w:lang w:val="en-US"/>
        </w:rPr>
        <w:t>;</w:t>
      </w:r>
    </w:p>
    <w:p w14:paraId="4C4D58B4" w14:textId="756EF2AB" w:rsidR="00F26DEC" w:rsidRPr="00F26DEC" w:rsidRDefault="00F26DEC">
      <w:pPr>
        <w:pStyle w:val="ListBullet"/>
        <w:numPr>
          <w:ilvl w:val="0"/>
          <w:numId w:val="39"/>
        </w:numPr>
        <w:rPr>
          <w:lang w:val="en-US"/>
        </w:rPr>
      </w:pPr>
      <w:r w:rsidRPr="00F26DEC">
        <w:rPr>
          <w:lang w:val="en-US"/>
        </w:rPr>
        <w:t xml:space="preserve">otherwise, the representative values should be central statistical estimates (CSE) or upper/lower bound of the confidence interval of the return period values or </w:t>
      </w:r>
      <w:r w:rsidR="00680A5B">
        <w:rPr>
          <w:lang w:val="en-US"/>
        </w:rPr>
        <w:t xml:space="preserve">of </w:t>
      </w:r>
      <w:r w:rsidRPr="00F26DEC">
        <w:rPr>
          <w:lang w:val="en-US"/>
        </w:rPr>
        <w:t>time-exceedance frequency values.</w:t>
      </w:r>
    </w:p>
    <w:p w14:paraId="4E50D6FE" w14:textId="4A921097" w:rsidR="00F26DEC" w:rsidRPr="00F26DEC" w:rsidRDefault="00F26DEC" w:rsidP="002602D3">
      <w:pPr>
        <w:pStyle w:val="Note"/>
        <w:rPr>
          <w:lang w:val="en-US"/>
        </w:rPr>
      </w:pPr>
      <w:r w:rsidRPr="00F26DEC">
        <w:rPr>
          <w:lang w:val="en-US"/>
        </w:rPr>
        <w:t>NOTE 1</w:t>
      </w:r>
      <w:r w:rsidRPr="00F26DEC">
        <w:rPr>
          <w:lang w:val="en-US"/>
        </w:rPr>
        <w:tab/>
        <w:t xml:space="preserve">In order to address the sample uncertainty, the representative value can be a central statistical estimate, an upper or a lower value accounting for the uncertainty due to the limited size of the data sample, or a nominal value, depending on the requirements of the action and resistance model adopted for the design. </w:t>
      </w:r>
    </w:p>
    <w:p w14:paraId="0E54BF45" w14:textId="77777777" w:rsidR="00F26DEC" w:rsidRPr="00F26DEC" w:rsidRDefault="00F26DEC" w:rsidP="002602D3">
      <w:pPr>
        <w:pStyle w:val="Note"/>
        <w:rPr>
          <w:lang w:val="en-US"/>
        </w:rPr>
      </w:pPr>
      <w:r w:rsidRPr="00F26DEC">
        <w:rPr>
          <w:lang w:val="en-US"/>
        </w:rPr>
        <w:t>NOTE 2</w:t>
      </w:r>
      <w:r w:rsidRPr="00F26DEC">
        <w:rPr>
          <w:lang w:val="en-US"/>
        </w:rPr>
        <w:tab/>
        <w:t xml:space="preserve">Semi-empirical action and resistance formulae often incorporate a safety margin to address the scatter uncertainty, commonly one Standard Deviation (SD) above the CSE. </w:t>
      </w:r>
    </w:p>
    <w:p w14:paraId="12F285B9" w14:textId="77777777" w:rsidR="001371B8" w:rsidRDefault="00F26DEC" w:rsidP="001D5DB5">
      <w:pPr>
        <w:pStyle w:val="Note"/>
        <w:rPr>
          <w:lang w:val="en-US"/>
        </w:rPr>
      </w:pPr>
      <w:r w:rsidRPr="00F26DEC">
        <w:rPr>
          <w:lang w:val="en-US"/>
        </w:rPr>
        <w:t>NOTE 3</w:t>
      </w:r>
      <w:r w:rsidRPr="00F26DEC">
        <w:rPr>
          <w:lang w:val="en-US"/>
        </w:rPr>
        <w:tab/>
        <w:t>The reliability of any extrapolated record can be highly dependent on how representative the distribution of conditions in the limited record is of longer-term conditions.</w:t>
      </w:r>
    </w:p>
    <w:p w14:paraId="21F5232D" w14:textId="5B44C716" w:rsidR="001371B8" w:rsidRPr="00353CCF" w:rsidRDefault="004855AE" w:rsidP="00353CCF">
      <w:pPr>
        <w:pStyle w:val="Note"/>
        <w:rPr>
          <w:lang w:val="en-US"/>
        </w:rPr>
      </w:pPr>
      <w:r w:rsidRPr="00353CCF">
        <w:rPr>
          <w:lang w:val="en-US"/>
        </w:rPr>
        <w:t>NOTE 4</w:t>
      </w:r>
      <w:r w:rsidRPr="00353CCF">
        <w:rPr>
          <w:lang w:val="en-US"/>
        </w:rPr>
        <w:tab/>
      </w:r>
      <w:r w:rsidR="00520267" w:rsidRPr="00353CCF">
        <w:rPr>
          <w:lang w:val="en-US"/>
        </w:rPr>
        <w:t xml:space="preserve">The </w:t>
      </w:r>
      <w:r w:rsidR="004105F7" w:rsidRPr="00353CCF">
        <w:rPr>
          <w:lang w:val="en-US"/>
        </w:rPr>
        <w:t>pro</w:t>
      </w:r>
      <w:r w:rsidR="005521F1" w:rsidRPr="00353CCF">
        <w:rPr>
          <w:lang w:val="en-US"/>
        </w:rPr>
        <w:t xml:space="preserve">cedure </w:t>
      </w:r>
      <w:r w:rsidR="00776542" w:rsidRPr="00353CCF">
        <w:rPr>
          <w:lang w:val="en-US"/>
        </w:rPr>
        <w:t xml:space="preserve">to be used </w:t>
      </w:r>
      <w:r w:rsidR="005521F1" w:rsidRPr="00353CCF">
        <w:rPr>
          <w:lang w:val="en-US"/>
        </w:rPr>
        <w:t>is as given in (1</w:t>
      </w:r>
      <w:r w:rsidR="008B6170">
        <w:rPr>
          <w:lang w:val="en-US"/>
        </w:rPr>
        <w:t>1</w:t>
      </w:r>
      <w:r w:rsidR="005521F1" w:rsidRPr="00353CCF">
        <w:rPr>
          <w:lang w:val="en-US"/>
        </w:rPr>
        <w:t>)</w:t>
      </w:r>
      <w:r w:rsidR="00EB00F2">
        <w:rPr>
          <w:lang w:val="en-US"/>
        </w:rPr>
        <w:t xml:space="preserve"> </w:t>
      </w:r>
      <w:r w:rsidR="009B1BF9" w:rsidRPr="00353CCF">
        <w:rPr>
          <w:lang w:val="en-US"/>
        </w:rPr>
        <w:t>unless the</w:t>
      </w:r>
      <w:r w:rsidR="00520267" w:rsidRPr="00353CCF">
        <w:rPr>
          <w:lang w:val="en-US"/>
        </w:rPr>
        <w:t xml:space="preserve"> National Annex </w:t>
      </w:r>
      <w:r w:rsidR="005521F1" w:rsidRPr="00353CCF">
        <w:rPr>
          <w:lang w:val="en-US"/>
        </w:rPr>
        <w:t>gives a different procedure.</w:t>
      </w:r>
    </w:p>
    <w:p w14:paraId="7F0E5B27" w14:textId="3B7E149C" w:rsidR="006E59D2" w:rsidRPr="006E59D2" w:rsidRDefault="00C6604C" w:rsidP="00353CCF">
      <w:pPr>
        <w:pStyle w:val="Heading3"/>
        <w:rPr>
          <w:lang w:val="en-US"/>
        </w:rPr>
      </w:pPr>
      <w:bookmarkStart w:id="140" w:name="_Toc94198745"/>
      <w:bookmarkStart w:id="141" w:name="_Toc135137158"/>
      <w:bookmarkStart w:id="142" w:name="_Toc148963828"/>
      <w:r>
        <w:rPr>
          <w:lang w:val="en-US"/>
        </w:rPr>
        <w:t>E</w:t>
      </w:r>
      <w:r w:rsidR="006E59D2" w:rsidRPr="006E59D2">
        <w:rPr>
          <w:lang w:val="en-US"/>
        </w:rPr>
        <w:t>xtreme value analysis</w:t>
      </w:r>
      <w:bookmarkEnd w:id="140"/>
      <w:bookmarkEnd w:id="141"/>
      <w:bookmarkEnd w:id="142"/>
    </w:p>
    <w:p w14:paraId="7E2A313D" w14:textId="326DD4CA" w:rsidR="006E59D2" w:rsidRDefault="006E59D2" w:rsidP="006E59D2">
      <w:pPr>
        <w:pStyle w:val="BodyText"/>
        <w:rPr>
          <w:lang w:val="en-US"/>
        </w:rPr>
      </w:pPr>
      <w:r w:rsidRPr="006E59D2">
        <w:rPr>
          <w:lang w:val="en-US"/>
        </w:rPr>
        <w:t xml:space="preserve">(1) The </w:t>
      </w:r>
      <w:r w:rsidR="004D108F">
        <w:rPr>
          <w:lang w:val="en-US"/>
        </w:rPr>
        <w:t>analysis</w:t>
      </w:r>
      <w:r w:rsidR="004D108F" w:rsidRPr="006E59D2">
        <w:rPr>
          <w:lang w:val="en-US"/>
        </w:rPr>
        <w:t xml:space="preserve"> </w:t>
      </w:r>
      <w:r w:rsidRPr="006E59D2">
        <w:rPr>
          <w:lang w:val="en-US"/>
        </w:rPr>
        <w:t>should consider the approach to be adopted and any inherent assumptions or limitations in the results (e.g. representing what may be a relatively long duration storm event as a statistically derived short duration peak value).</w:t>
      </w:r>
    </w:p>
    <w:p w14:paraId="3A891330" w14:textId="3A31AB34" w:rsidR="009004D3" w:rsidRPr="006E59D2" w:rsidRDefault="00B62CB9" w:rsidP="005C261F">
      <w:pPr>
        <w:pStyle w:val="Note"/>
        <w:rPr>
          <w:lang w:val="en-US"/>
        </w:rPr>
      </w:pPr>
      <w:r w:rsidRPr="006E59D2">
        <w:rPr>
          <w:lang w:val="en-US"/>
        </w:rPr>
        <w:t>NOTE</w:t>
      </w:r>
      <w:r w:rsidRPr="006E59D2">
        <w:rPr>
          <w:lang w:val="en-US"/>
        </w:rPr>
        <w:tab/>
        <w:t xml:space="preserve">A widely adopted approach to estimating design event values (e.g. for wave heights or water levels) with long return periods/low probability of occurrence is to perform a </w:t>
      </w:r>
      <w:r>
        <w:rPr>
          <w:lang w:val="en-US"/>
        </w:rPr>
        <w:t>marginal</w:t>
      </w:r>
      <w:r w:rsidRPr="006E59D2">
        <w:rPr>
          <w:lang w:val="en-US"/>
        </w:rPr>
        <w:t xml:space="preserve"> extreme value analysis. The basis of such analyses is to assign a probability </w:t>
      </w:r>
      <w:r>
        <w:rPr>
          <w:lang w:val="en-US"/>
        </w:rPr>
        <w:t>distribution</w:t>
      </w:r>
      <w:r w:rsidRPr="006E59D2">
        <w:rPr>
          <w:lang w:val="en-US"/>
        </w:rPr>
        <w:t xml:space="preserve"> to peak events within an existing data set in order to statistically extrapolate extreme events.</w:t>
      </w:r>
    </w:p>
    <w:p w14:paraId="2BAABFEF" w14:textId="0D5D8393" w:rsidR="00D762FF" w:rsidRDefault="006E59D2" w:rsidP="006E59D2">
      <w:pPr>
        <w:pStyle w:val="BodyText"/>
        <w:rPr>
          <w:lang w:val="en-US"/>
        </w:rPr>
      </w:pPr>
      <w:r w:rsidRPr="006E59D2">
        <w:rPr>
          <w:lang w:val="en-US"/>
        </w:rPr>
        <w:t xml:space="preserve">(2) An appropriate probability </w:t>
      </w:r>
      <w:r w:rsidR="004D108F">
        <w:rPr>
          <w:lang w:val="en-US"/>
        </w:rPr>
        <w:t>distribution</w:t>
      </w:r>
      <w:r w:rsidRPr="006E59D2">
        <w:rPr>
          <w:lang w:val="en-US"/>
        </w:rPr>
        <w:t xml:space="preserve"> should be selected that provides a good fit to the data.</w:t>
      </w:r>
    </w:p>
    <w:p w14:paraId="33AFDE8E" w14:textId="5D559677" w:rsidR="006E59D2" w:rsidRDefault="00D762FF" w:rsidP="006E59D2">
      <w:pPr>
        <w:pStyle w:val="BodyText"/>
        <w:rPr>
          <w:lang w:val="en-US"/>
        </w:rPr>
      </w:pPr>
      <w:r>
        <w:rPr>
          <w:lang w:val="en-US"/>
        </w:rPr>
        <w:t xml:space="preserve">(3) </w:t>
      </w:r>
      <w:r w:rsidR="006E59D2" w:rsidRPr="006E59D2">
        <w:rPr>
          <w:lang w:val="en-US"/>
        </w:rPr>
        <w:t>The confidence interval of the extrapolated values should be determined</w:t>
      </w:r>
      <w:r w:rsidR="009B4C78">
        <w:rPr>
          <w:lang w:val="en-US"/>
        </w:rPr>
        <w:t>,</w:t>
      </w:r>
      <w:r w:rsidR="006E59D2" w:rsidRPr="006E59D2">
        <w:rPr>
          <w:lang w:val="en-US"/>
        </w:rPr>
        <w:t xml:space="preserve"> and the design should take account of the sensitivity to the range of the extrapolated values.</w:t>
      </w:r>
    </w:p>
    <w:p w14:paraId="28123191" w14:textId="77777777" w:rsidR="00715A2C" w:rsidRPr="00715A2C" w:rsidRDefault="00715A2C" w:rsidP="00715A2C">
      <w:pPr>
        <w:pStyle w:val="BodyText"/>
        <w:rPr>
          <w:lang w:val="en-US"/>
        </w:rPr>
      </w:pPr>
      <w:r w:rsidRPr="00715A2C">
        <w:rPr>
          <w:lang w:val="en-US"/>
        </w:rPr>
        <w:t>(4) The Peaks-Over-Threshold (POT) method should be the preferred method to produce the data set of extreme values.</w:t>
      </w:r>
    </w:p>
    <w:p w14:paraId="5D045394" w14:textId="77777777" w:rsidR="00715A2C" w:rsidRPr="00715A2C" w:rsidRDefault="00715A2C" w:rsidP="00715A2C">
      <w:pPr>
        <w:pStyle w:val="BodyText"/>
        <w:rPr>
          <w:lang w:val="en-US"/>
        </w:rPr>
      </w:pPr>
      <w:r w:rsidRPr="00715A2C">
        <w:rPr>
          <w:lang w:val="en-US"/>
        </w:rPr>
        <w:t>(5) To apply the POT method, suitable threshold and event separation values should be determined.</w:t>
      </w:r>
    </w:p>
    <w:p w14:paraId="0A072EAF" w14:textId="77777777" w:rsidR="00715A2C" w:rsidRPr="00715A2C" w:rsidRDefault="00715A2C" w:rsidP="00715A2C">
      <w:pPr>
        <w:pStyle w:val="BodyText"/>
        <w:rPr>
          <w:lang w:val="en-US"/>
        </w:rPr>
      </w:pPr>
      <w:r w:rsidRPr="00715A2C">
        <w:rPr>
          <w:lang w:val="en-US"/>
        </w:rPr>
        <w:t>(6) The annual maximum method may be employed.</w:t>
      </w:r>
    </w:p>
    <w:p w14:paraId="5096A1DA" w14:textId="77777777" w:rsidR="00715A2C" w:rsidRPr="00715A2C" w:rsidRDefault="00715A2C" w:rsidP="00715A2C">
      <w:pPr>
        <w:pStyle w:val="BodyText"/>
        <w:rPr>
          <w:lang w:val="en-US"/>
        </w:rPr>
      </w:pPr>
      <w:r w:rsidRPr="00715A2C">
        <w:rPr>
          <w:lang w:val="en-US"/>
        </w:rPr>
        <w:t>(7) The use of the total sample method (initial distribution method) where all data are accounted may be employed when the data set is short.</w:t>
      </w:r>
    </w:p>
    <w:p w14:paraId="3DCBFD77" w14:textId="77777777" w:rsidR="00715A2C" w:rsidRPr="00715A2C" w:rsidRDefault="00715A2C" w:rsidP="002602D3">
      <w:pPr>
        <w:pStyle w:val="Note"/>
        <w:rPr>
          <w:lang w:val="en-US"/>
        </w:rPr>
      </w:pPr>
      <w:r w:rsidRPr="00715A2C">
        <w:rPr>
          <w:lang w:val="en-US"/>
        </w:rPr>
        <w:t>NOTE</w:t>
      </w:r>
      <w:r w:rsidRPr="00715A2C">
        <w:rPr>
          <w:lang w:val="en-US"/>
        </w:rPr>
        <w:tab/>
        <w:t>The POT and the annual maximum methods retain only a smaller subset of the initial data to obtain a dataset that is Independent and Identically Distributed (IID), while the initial distribution method utilizes all available data (dependent data).</w:t>
      </w:r>
    </w:p>
    <w:p w14:paraId="55C78CD4" w14:textId="77777777" w:rsidR="00715A2C" w:rsidRPr="00715A2C" w:rsidRDefault="00715A2C" w:rsidP="00715A2C">
      <w:pPr>
        <w:pStyle w:val="BodyText"/>
        <w:rPr>
          <w:lang w:val="en-US"/>
        </w:rPr>
      </w:pPr>
      <w:r w:rsidRPr="00715A2C">
        <w:rPr>
          <w:lang w:val="en-US"/>
        </w:rPr>
        <w:t>(8) The wave period associated with the extreme wave height should be determined by applying joint distributions of wave height and associated wave period for extreme waves.</w:t>
      </w:r>
    </w:p>
    <w:p w14:paraId="63728F9C" w14:textId="334A605F" w:rsidR="00715A2C" w:rsidRPr="00715A2C" w:rsidRDefault="00715A2C" w:rsidP="00715A2C">
      <w:pPr>
        <w:pStyle w:val="BodyText"/>
        <w:rPr>
          <w:lang w:val="en-US"/>
        </w:rPr>
      </w:pPr>
      <w:r w:rsidRPr="00715A2C">
        <w:rPr>
          <w:lang w:val="en-US"/>
        </w:rPr>
        <w:t xml:space="preserve">(9) Where relevant, the highest wave height </w:t>
      </w:r>
      <w:r w:rsidR="00C763E0" w:rsidRPr="00C763E0">
        <w:rPr>
          <w:lang w:val="en-US"/>
        </w:rPr>
        <w:t xml:space="preserve">and the significant wave height </w:t>
      </w:r>
      <w:r w:rsidRPr="00715A2C">
        <w:rPr>
          <w:lang w:val="en-US"/>
        </w:rPr>
        <w:t>corresponding to a given return period should be estimated from the result of extreme statistical analysis.</w:t>
      </w:r>
    </w:p>
    <w:p w14:paraId="3CFC3168" w14:textId="77777777" w:rsidR="00715A2C" w:rsidRPr="00715A2C" w:rsidRDefault="00715A2C" w:rsidP="002602D3">
      <w:pPr>
        <w:pStyle w:val="Note"/>
        <w:rPr>
          <w:lang w:val="en-US"/>
        </w:rPr>
      </w:pPr>
      <w:r w:rsidRPr="00715A2C">
        <w:rPr>
          <w:lang w:val="en-US"/>
        </w:rPr>
        <w:t>NOTE</w:t>
      </w:r>
      <w:r w:rsidRPr="00715A2C">
        <w:rPr>
          <w:lang w:val="en-US"/>
        </w:rPr>
        <w:tab/>
        <w:t>The highest wave height can be estimated by converting the latter to the former on the basis of the Forristall distribution of individual wave heights (in deep water) and the wave transformation analysis.</w:t>
      </w:r>
    </w:p>
    <w:p w14:paraId="24D06F75" w14:textId="3200458A" w:rsidR="00715A2C" w:rsidRPr="006E59D2" w:rsidRDefault="00715A2C" w:rsidP="00715A2C">
      <w:pPr>
        <w:pStyle w:val="BodyText"/>
        <w:rPr>
          <w:lang w:val="en-US"/>
        </w:rPr>
      </w:pPr>
      <w:r w:rsidRPr="00715A2C">
        <w:rPr>
          <w:lang w:val="en-US"/>
        </w:rPr>
        <w:t>(10) For shallow water with wave breaking wave height distributions for shallow water should be applied.</w:t>
      </w:r>
    </w:p>
    <w:p w14:paraId="76FDEE5D" w14:textId="5B42D068" w:rsidR="006E59D2" w:rsidRDefault="006E59D2" w:rsidP="006E59D2">
      <w:pPr>
        <w:pStyle w:val="BodyText"/>
        <w:rPr>
          <w:lang w:val="en-US"/>
        </w:rPr>
      </w:pPr>
      <w:r w:rsidRPr="006E59D2">
        <w:rPr>
          <w:lang w:val="en-US"/>
        </w:rPr>
        <w:t>(1</w:t>
      </w:r>
      <w:r w:rsidR="00BA18B8">
        <w:rPr>
          <w:lang w:val="en-US"/>
        </w:rPr>
        <w:t>1</w:t>
      </w:r>
      <w:r w:rsidRPr="006E59D2">
        <w:rPr>
          <w:lang w:val="en-US"/>
        </w:rPr>
        <w:t xml:space="preserve">) When the combination of </w:t>
      </w:r>
      <w:r w:rsidR="00BA18B8">
        <w:rPr>
          <w:lang w:val="en-US"/>
        </w:rPr>
        <w:t>metocean</w:t>
      </w:r>
      <w:r w:rsidRPr="006E59D2">
        <w:rPr>
          <w:lang w:val="en-US"/>
        </w:rPr>
        <w:t xml:space="preserve"> parameters, </w:t>
      </w:r>
      <w:r w:rsidR="00BA18B8">
        <w:rPr>
          <w:lang w:val="en-US"/>
        </w:rPr>
        <w:t>e.g.</w:t>
      </w:r>
      <w:r w:rsidR="00BA18B8" w:rsidRPr="006E59D2">
        <w:rPr>
          <w:lang w:val="en-US"/>
        </w:rPr>
        <w:t xml:space="preserve"> </w:t>
      </w:r>
      <w:r w:rsidRPr="006E59D2">
        <w:rPr>
          <w:lang w:val="en-US"/>
        </w:rPr>
        <w:t xml:space="preserve">wave height and water level, are important in the design of coastal structures, it should be established from the available data whether large wave heights and </w:t>
      </w:r>
      <w:r w:rsidR="00F8169D" w:rsidRPr="006E59D2">
        <w:rPr>
          <w:lang w:val="en-US"/>
        </w:rPr>
        <w:t>high</w:t>
      </w:r>
      <w:r w:rsidR="00F8169D">
        <w:rPr>
          <w:lang w:val="en-US"/>
        </w:rPr>
        <w:t>-</w:t>
      </w:r>
      <w:r w:rsidRPr="006E59D2">
        <w:rPr>
          <w:lang w:val="en-US"/>
        </w:rPr>
        <w:t>water levels tend to be dependent or independent of one another.</w:t>
      </w:r>
    </w:p>
    <w:p w14:paraId="0C8C9DAD" w14:textId="4C909775" w:rsidR="002137D1" w:rsidRPr="006E59D2" w:rsidRDefault="002137D1" w:rsidP="002602D3">
      <w:pPr>
        <w:pStyle w:val="Note"/>
        <w:rPr>
          <w:lang w:val="en-US"/>
        </w:rPr>
      </w:pPr>
      <w:r w:rsidRPr="002137D1">
        <w:rPr>
          <w:lang w:val="en-US"/>
        </w:rPr>
        <w:t>NOTE</w:t>
      </w:r>
      <w:r w:rsidRPr="002137D1">
        <w:rPr>
          <w:lang w:val="en-US"/>
        </w:rPr>
        <w:tab/>
        <w:t xml:space="preserve">Further guidance relating to extreme value analysis, probability density functions and joint probability of wave and water-level conditions is given in CIRIA publication C68. Information relating to probability density functions for application to independent analyses is given in Annex </w:t>
      </w:r>
      <w:r w:rsidR="00BA5DBF">
        <w:rPr>
          <w:lang w:val="en-US"/>
        </w:rPr>
        <w:t>H.</w:t>
      </w:r>
    </w:p>
    <w:p w14:paraId="06AE63F8" w14:textId="4CE3CC5E" w:rsidR="006E59D2" w:rsidRDefault="00C4419F" w:rsidP="002602D3">
      <w:pPr>
        <w:pStyle w:val="BodyText"/>
        <w:rPr>
          <w:lang w:val="en-US"/>
        </w:rPr>
      </w:pPr>
      <w:r w:rsidRPr="004A241F">
        <w:rPr>
          <w:lang w:val="en-US"/>
        </w:rPr>
        <w:t>(</w:t>
      </w:r>
      <w:r w:rsidRPr="00CC2424">
        <w:rPr>
          <w:lang w:val="en-US"/>
        </w:rPr>
        <w:t xml:space="preserve">12) </w:t>
      </w:r>
      <w:r w:rsidR="006E59D2" w:rsidRPr="00651E92">
        <w:rPr>
          <w:lang w:val="en-US"/>
        </w:rPr>
        <w:t>The degree of dependenc</w:t>
      </w:r>
      <w:r w:rsidRPr="0054530B">
        <w:rPr>
          <w:lang w:val="en-US"/>
        </w:rPr>
        <w:t>y</w:t>
      </w:r>
      <w:r w:rsidR="006E59D2" w:rsidRPr="0054530B">
        <w:rPr>
          <w:lang w:val="en-US"/>
        </w:rPr>
        <w:t xml:space="preserve"> </w:t>
      </w:r>
      <w:r w:rsidR="00C9213B" w:rsidRPr="0054530B">
        <w:rPr>
          <w:lang w:val="en-US"/>
        </w:rPr>
        <w:t>should be represented in terms of joint probabilities of exceedance</w:t>
      </w:r>
      <w:r w:rsidR="006E59D2" w:rsidRPr="0054530B">
        <w:rPr>
          <w:lang w:val="en-US"/>
        </w:rPr>
        <w:t>.</w:t>
      </w:r>
    </w:p>
    <w:p w14:paraId="110696FE" w14:textId="28E17B98" w:rsidR="0082741B" w:rsidRPr="0082741B" w:rsidRDefault="0082741B" w:rsidP="0082741B">
      <w:pPr>
        <w:pStyle w:val="Note"/>
        <w:rPr>
          <w:lang w:val="en-US"/>
        </w:rPr>
      </w:pPr>
      <w:r w:rsidRPr="0082741B">
        <w:rPr>
          <w:lang w:val="en-US"/>
        </w:rPr>
        <w:t>NOTE 1</w:t>
      </w:r>
      <w:r w:rsidRPr="0082741B">
        <w:rPr>
          <w:lang w:val="en-US"/>
        </w:rPr>
        <w:tab/>
        <w:t>Other relevant combinations of metocean parameters are wave height and wave period, wave orbital velocities and currents or water levels and currents.</w:t>
      </w:r>
    </w:p>
    <w:p w14:paraId="02ED6608" w14:textId="68592FD7" w:rsidR="006E59D2" w:rsidRPr="006E59D2" w:rsidRDefault="006E59D2" w:rsidP="00C9508B">
      <w:pPr>
        <w:pStyle w:val="Note"/>
        <w:rPr>
          <w:lang w:val="en-US"/>
        </w:rPr>
      </w:pPr>
      <w:r w:rsidRPr="006E59D2">
        <w:rPr>
          <w:lang w:val="en-US"/>
        </w:rPr>
        <w:t>NOTE 2</w:t>
      </w:r>
      <w:r w:rsidRPr="006E59D2">
        <w:rPr>
          <w:lang w:val="en-US"/>
        </w:rPr>
        <w:tab/>
        <w:t xml:space="preserve">In the absence of sufficient data for establishing whether or not </w:t>
      </w:r>
      <w:r w:rsidR="00F8169D" w:rsidRPr="006E59D2">
        <w:rPr>
          <w:lang w:val="en-US"/>
        </w:rPr>
        <w:t>high</w:t>
      </w:r>
      <w:r w:rsidR="00F8169D">
        <w:rPr>
          <w:lang w:val="en-US"/>
        </w:rPr>
        <w:t>-</w:t>
      </w:r>
      <w:r w:rsidRPr="006E59D2">
        <w:rPr>
          <w:lang w:val="en-US"/>
        </w:rPr>
        <w:t xml:space="preserve">water levels and large wave heights (or other parameters) are correlated, </w:t>
      </w:r>
      <w:r w:rsidR="00CA3C16">
        <w:rPr>
          <w:lang w:val="en-US"/>
        </w:rPr>
        <w:t>medium</w:t>
      </w:r>
      <w:r w:rsidRPr="006E59D2">
        <w:rPr>
          <w:lang w:val="en-US"/>
        </w:rPr>
        <w:t xml:space="preserve"> dependence can be assumed.</w:t>
      </w:r>
    </w:p>
    <w:p w14:paraId="686FF188" w14:textId="77777777" w:rsidR="006E59D2" w:rsidRPr="006E59D2" w:rsidRDefault="006E59D2" w:rsidP="006F08AD">
      <w:pPr>
        <w:pStyle w:val="Heading2"/>
        <w:rPr>
          <w:lang w:val="en-US"/>
        </w:rPr>
      </w:pPr>
      <w:bookmarkStart w:id="143" w:name="_Toc94198747"/>
      <w:bookmarkStart w:id="144" w:name="_Toc135137159"/>
      <w:bookmarkStart w:id="145" w:name="_Toc148963829"/>
      <w:r w:rsidRPr="006E59D2">
        <w:rPr>
          <w:lang w:val="en-US"/>
        </w:rPr>
        <w:t>Water levels</w:t>
      </w:r>
      <w:bookmarkEnd w:id="143"/>
      <w:bookmarkEnd w:id="144"/>
      <w:bookmarkEnd w:id="145"/>
    </w:p>
    <w:p w14:paraId="2991EA31" w14:textId="77777777" w:rsidR="006E59D2" w:rsidRPr="006E59D2" w:rsidRDefault="006E59D2" w:rsidP="006F08AD">
      <w:pPr>
        <w:pStyle w:val="Heading3"/>
        <w:rPr>
          <w:lang w:val="en-US"/>
        </w:rPr>
      </w:pPr>
      <w:bookmarkStart w:id="146" w:name="_Toc94198748"/>
      <w:bookmarkStart w:id="147" w:name="_Toc135137160"/>
      <w:bookmarkStart w:id="148" w:name="_Toc148963830"/>
      <w:r w:rsidRPr="006E59D2">
        <w:rPr>
          <w:lang w:val="en-US"/>
        </w:rPr>
        <w:t>Design water level</w:t>
      </w:r>
      <w:bookmarkEnd w:id="146"/>
      <w:bookmarkEnd w:id="147"/>
      <w:bookmarkEnd w:id="148"/>
    </w:p>
    <w:p w14:paraId="5DD226FA" w14:textId="5F124B40" w:rsidR="006E59D2" w:rsidRPr="006E59D2" w:rsidRDefault="006E59D2" w:rsidP="006E59D2">
      <w:pPr>
        <w:pStyle w:val="BodyText"/>
        <w:rPr>
          <w:lang w:val="en-US"/>
        </w:rPr>
      </w:pPr>
      <w:r w:rsidRPr="006E59D2">
        <w:rPr>
          <w:lang w:val="en-US"/>
        </w:rPr>
        <w:t xml:space="preserve">(1) A </w:t>
      </w:r>
      <w:r w:rsidR="00880B3E">
        <w:rPr>
          <w:lang w:val="en-US"/>
        </w:rPr>
        <w:t>c</w:t>
      </w:r>
      <w:r w:rsidRPr="006E59D2">
        <w:rPr>
          <w:lang w:val="en-US"/>
        </w:rPr>
        <w:t>lear definition of the vertical datum to which water levels are stated and the relationship to any other datums used for the design should be provided.</w:t>
      </w:r>
    </w:p>
    <w:p w14:paraId="622E221B" w14:textId="408D38CD" w:rsidR="006E59D2" w:rsidRPr="006E59D2" w:rsidRDefault="006E59D2" w:rsidP="00C9508B">
      <w:pPr>
        <w:pStyle w:val="Note"/>
        <w:rPr>
          <w:lang w:val="en-US"/>
        </w:rPr>
      </w:pPr>
      <w:r w:rsidRPr="006E59D2">
        <w:rPr>
          <w:lang w:val="en-US"/>
        </w:rPr>
        <w:t>NOTE</w:t>
      </w:r>
      <w:r w:rsidRPr="006E59D2">
        <w:rPr>
          <w:lang w:val="en-US"/>
        </w:rPr>
        <w:tab/>
        <w:t xml:space="preserve">The design water level at the site of interest can be influenced by a range of components, primarily including astronomical tides, meteorological surges and wave set-up, but also potentially by other influences including for example: fluvial/estuarial flows, tidal currents, </w:t>
      </w:r>
      <w:r w:rsidR="00200686" w:rsidRPr="006E59D2">
        <w:rPr>
          <w:lang w:val="en-US"/>
        </w:rPr>
        <w:t>set</w:t>
      </w:r>
      <w:r w:rsidR="00200686">
        <w:rPr>
          <w:lang w:val="en-US"/>
        </w:rPr>
        <w:t>-</w:t>
      </w:r>
      <w:r w:rsidRPr="006E59D2">
        <w:rPr>
          <w:lang w:val="en-US"/>
        </w:rPr>
        <w:t>up/</w:t>
      </w:r>
      <w:r w:rsidR="00200686" w:rsidRPr="006E59D2">
        <w:rPr>
          <w:lang w:val="en-US"/>
        </w:rPr>
        <w:t>set</w:t>
      </w:r>
      <w:r w:rsidR="00200686">
        <w:rPr>
          <w:lang w:val="en-US"/>
        </w:rPr>
        <w:t>-</w:t>
      </w:r>
      <w:r w:rsidRPr="006E59D2">
        <w:rPr>
          <w:lang w:val="en-US"/>
        </w:rPr>
        <w:t xml:space="preserve">down due to wind and long waves (including seiches or tsunamis), and in the </w:t>
      </w:r>
      <w:r w:rsidR="00F8169D" w:rsidRPr="006E59D2">
        <w:rPr>
          <w:lang w:val="en-US"/>
        </w:rPr>
        <w:t>long</w:t>
      </w:r>
      <w:r w:rsidR="00F8169D">
        <w:rPr>
          <w:lang w:val="en-US"/>
        </w:rPr>
        <w:t>-</w:t>
      </w:r>
      <w:r w:rsidRPr="006E59D2">
        <w:rPr>
          <w:lang w:val="en-US"/>
        </w:rPr>
        <w:t>term by climate change effects. The principal components most commonly constituting the design water level for most coastal structures are addressed here, namely tides, surges and wave set-up, but all components and influences relevant to the site of interest should be assessed.</w:t>
      </w:r>
    </w:p>
    <w:p w14:paraId="1EDF451F" w14:textId="7B866ACC" w:rsidR="006E59D2" w:rsidRPr="006E59D2" w:rsidRDefault="006E59D2" w:rsidP="006E59D2">
      <w:pPr>
        <w:pStyle w:val="BodyText"/>
        <w:rPr>
          <w:lang w:val="en-US"/>
        </w:rPr>
      </w:pPr>
      <w:r w:rsidRPr="006E59D2">
        <w:rPr>
          <w:lang w:val="en-US"/>
        </w:rPr>
        <w:t xml:space="preserve">(2) </w:t>
      </w:r>
      <w:r w:rsidR="00EE7AD0">
        <w:rPr>
          <w:lang w:val="en-US"/>
        </w:rPr>
        <w:t xml:space="preserve">The influence of </w:t>
      </w:r>
      <w:r w:rsidR="00EE7AD0" w:rsidRPr="006E59D2">
        <w:rPr>
          <w:lang w:val="en-US"/>
        </w:rPr>
        <w:t>wave</w:t>
      </w:r>
      <w:r w:rsidR="00EE7AD0">
        <w:rPr>
          <w:lang w:val="en-US"/>
        </w:rPr>
        <w:t>-</w:t>
      </w:r>
      <w:r w:rsidRPr="006E59D2">
        <w:rPr>
          <w:lang w:val="en-US"/>
        </w:rPr>
        <w:t xml:space="preserve">structure interactions </w:t>
      </w:r>
      <w:r w:rsidR="001C05FE">
        <w:rPr>
          <w:lang w:val="en-US"/>
        </w:rPr>
        <w:t>on</w:t>
      </w:r>
      <w:r w:rsidRPr="006E59D2">
        <w:rPr>
          <w:lang w:val="en-US"/>
        </w:rPr>
        <w:t xml:space="preserve"> the design water level should be taken into account during design</w:t>
      </w:r>
      <w:r w:rsidR="001C05FE">
        <w:rPr>
          <w:lang w:val="en-US"/>
        </w:rPr>
        <w:t>, where appropriate</w:t>
      </w:r>
      <w:r w:rsidRPr="006E59D2">
        <w:rPr>
          <w:lang w:val="en-US"/>
        </w:rPr>
        <w:t>.</w:t>
      </w:r>
    </w:p>
    <w:p w14:paraId="766B6B88" w14:textId="35CDBBB1" w:rsidR="006E59D2" w:rsidRPr="006E59D2" w:rsidRDefault="006E59D2" w:rsidP="006E59D2">
      <w:pPr>
        <w:pStyle w:val="BodyText"/>
        <w:rPr>
          <w:lang w:val="en-US"/>
        </w:rPr>
      </w:pPr>
      <w:r w:rsidRPr="006E59D2">
        <w:rPr>
          <w:lang w:val="en-US"/>
        </w:rPr>
        <w:t xml:space="preserve">(3) Over long (decadal) timescales, changes in mean sea level should be taken into account, and in </w:t>
      </w:r>
      <w:r w:rsidR="005B2BEF" w:rsidRPr="006E59D2">
        <w:rPr>
          <w:lang w:val="en-US"/>
        </w:rPr>
        <w:t>short</w:t>
      </w:r>
      <w:r w:rsidR="005B2BEF">
        <w:rPr>
          <w:lang w:val="en-US"/>
        </w:rPr>
        <w:t>-</w:t>
      </w:r>
      <w:r w:rsidRPr="006E59D2">
        <w:rPr>
          <w:lang w:val="en-US"/>
        </w:rPr>
        <w:t xml:space="preserve">term (several days) cases, water level changes due to storm surges (positive or negative) and wave </w:t>
      </w:r>
      <w:r w:rsidR="00E012E1" w:rsidRPr="006E59D2">
        <w:rPr>
          <w:lang w:val="en-US"/>
        </w:rPr>
        <w:t>set</w:t>
      </w:r>
      <w:r w:rsidR="00E012E1">
        <w:rPr>
          <w:lang w:val="en-US"/>
        </w:rPr>
        <w:t>-</w:t>
      </w:r>
      <w:r w:rsidRPr="006E59D2">
        <w:rPr>
          <w:lang w:val="en-US"/>
        </w:rPr>
        <w:t>up at the shoreline should be considered.</w:t>
      </w:r>
    </w:p>
    <w:p w14:paraId="08D808CC" w14:textId="33D71469" w:rsidR="006E59D2" w:rsidRPr="006E59D2" w:rsidRDefault="006E59D2" w:rsidP="004F1624">
      <w:pPr>
        <w:pStyle w:val="BodyText"/>
        <w:rPr>
          <w:lang w:val="en-US"/>
        </w:rPr>
      </w:pPr>
      <w:r w:rsidRPr="006E59D2">
        <w:rPr>
          <w:lang w:val="en-US"/>
        </w:rPr>
        <w:t xml:space="preserve">(4) </w:t>
      </w:r>
      <w:r w:rsidR="004F1624">
        <w:rPr>
          <w:lang w:val="en-US"/>
        </w:rPr>
        <w:t>A</w:t>
      </w:r>
      <w:r w:rsidRPr="006E59D2">
        <w:rPr>
          <w:lang w:val="en-US"/>
        </w:rPr>
        <w:t xml:space="preserve">vailable </w:t>
      </w:r>
      <w:r w:rsidR="00AB69CA" w:rsidRPr="006E59D2">
        <w:rPr>
          <w:lang w:val="en-US"/>
        </w:rPr>
        <w:t>long</w:t>
      </w:r>
      <w:r w:rsidR="00AB69CA">
        <w:rPr>
          <w:lang w:val="en-US"/>
        </w:rPr>
        <w:t>-</w:t>
      </w:r>
      <w:r w:rsidRPr="006E59D2">
        <w:rPr>
          <w:lang w:val="en-US"/>
        </w:rPr>
        <w:t>term water level measurements suitable for the site should be reviewed for quality and continuity, and an assessment should be made of the need to separate tide and surge components to better understand water level characteristics at the site.</w:t>
      </w:r>
    </w:p>
    <w:p w14:paraId="62D638E6" w14:textId="04C8E752" w:rsidR="006E59D2" w:rsidRPr="006E59D2" w:rsidRDefault="006E59D2" w:rsidP="00C9508B">
      <w:pPr>
        <w:pStyle w:val="Note"/>
        <w:rPr>
          <w:lang w:val="en-US"/>
        </w:rPr>
      </w:pPr>
      <w:r w:rsidRPr="006E59D2">
        <w:rPr>
          <w:lang w:val="en-US"/>
        </w:rPr>
        <w:t>NOTE</w:t>
      </w:r>
      <w:r w:rsidRPr="006E59D2">
        <w:rPr>
          <w:lang w:val="en-US"/>
        </w:rPr>
        <w:tab/>
      </w:r>
      <w:r w:rsidR="00E87BDB">
        <w:rPr>
          <w:lang w:val="en-US"/>
        </w:rPr>
        <w:t>Some national</w:t>
      </w:r>
      <w:r w:rsidR="00991BBF">
        <w:rPr>
          <w:lang w:val="en-US"/>
        </w:rPr>
        <w:t xml:space="preserve"> </w:t>
      </w:r>
      <w:r w:rsidR="00E87BDB">
        <w:rPr>
          <w:lang w:val="en-US"/>
        </w:rPr>
        <w:t>h</w:t>
      </w:r>
      <w:r w:rsidRPr="006E59D2">
        <w:rPr>
          <w:lang w:val="en-US"/>
        </w:rPr>
        <w:t xml:space="preserve">ydrographic </w:t>
      </w:r>
      <w:r w:rsidR="00E87BDB">
        <w:rPr>
          <w:lang w:val="en-US"/>
        </w:rPr>
        <w:t>o</w:t>
      </w:r>
      <w:r w:rsidRPr="006E59D2">
        <w:rPr>
          <w:lang w:val="en-US"/>
        </w:rPr>
        <w:t>ffice</w:t>
      </w:r>
      <w:r w:rsidR="00E87BDB">
        <w:rPr>
          <w:lang w:val="en-US"/>
        </w:rPr>
        <w:t>s</w:t>
      </w:r>
      <w:r w:rsidRPr="006E59D2">
        <w:rPr>
          <w:lang w:val="en-US"/>
        </w:rPr>
        <w:t xml:space="preserve"> provide a wealth of information relating to astronomical tide levels, tide predictions and water level measurements.</w:t>
      </w:r>
    </w:p>
    <w:p w14:paraId="4F51B1A3" w14:textId="77777777" w:rsidR="006E59D2" w:rsidRPr="006E59D2" w:rsidRDefault="006E59D2" w:rsidP="00070A25">
      <w:pPr>
        <w:pStyle w:val="Heading3"/>
        <w:rPr>
          <w:lang w:val="en-US"/>
        </w:rPr>
      </w:pPr>
      <w:bookmarkStart w:id="149" w:name="_Toc94198749"/>
      <w:bookmarkStart w:id="150" w:name="_Toc135137161"/>
      <w:bookmarkStart w:id="151" w:name="_Toc148963831"/>
      <w:r w:rsidRPr="006E59D2">
        <w:rPr>
          <w:lang w:val="en-US"/>
        </w:rPr>
        <w:t>Water level measurements</w:t>
      </w:r>
      <w:bookmarkEnd w:id="149"/>
      <w:bookmarkEnd w:id="150"/>
      <w:bookmarkEnd w:id="151"/>
    </w:p>
    <w:p w14:paraId="0C188B24" w14:textId="47F1DA77" w:rsidR="006E59D2" w:rsidRPr="006E59D2" w:rsidRDefault="006E59D2" w:rsidP="006E59D2">
      <w:pPr>
        <w:pStyle w:val="BodyText"/>
        <w:rPr>
          <w:lang w:val="en-US"/>
        </w:rPr>
      </w:pPr>
      <w:r w:rsidRPr="006E59D2">
        <w:rPr>
          <w:lang w:val="en-US"/>
        </w:rPr>
        <w:t>(1) Where available and if the quality and reliability of the data can be assured, measured water level data should be preferred to synthetic data of any kind for water level information.</w:t>
      </w:r>
    </w:p>
    <w:p w14:paraId="249E9E26" w14:textId="0435A4CF" w:rsidR="006E59D2" w:rsidRPr="006E59D2" w:rsidRDefault="006E59D2" w:rsidP="00B06DE8">
      <w:pPr>
        <w:pStyle w:val="Note"/>
        <w:rPr>
          <w:lang w:val="en-US"/>
        </w:rPr>
      </w:pPr>
      <w:r w:rsidRPr="006E59D2">
        <w:rPr>
          <w:lang w:val="en-US"/>
        </w:rPr>
        <w:t>NOTE</w:t>
      </w:r>
      <w:r w:rsidR="00122F00">
        <w:rPr>
          <w:lang w:val="en-US"/>
        </w:rPr>
        <w:t xml:space="preserve"> 1</w:t>
      </w:r>
      <w:r w:rsidRPr="006E59D2">
        <w:rPr>
          <w:lang w:val="en-US"/>
        </w:rPr>
        <w:t xml:space="preserve"> </w:t>
      </w:r>
      <w:r w:rsidRPr="006E59D2">
        <w:rPr>
          <w:lang w:val="en-US"/>
        </w:rPr>
        <w:tab/>
        <w:t xml:space="preserve">In </w:t>
      </w:r>
      <w:r w:rsidR="00122F00">
        <w:rPr>
          <w:lang w:val="en-US"/>
        </w:rPr>
        <w:t>some</w:t>
      </w:r>
      <w:r w:rsidR="00122F00" w:rsidRPr="006E59D2">
        <w:rPr>
          <w:lang w:val="en-US"/>
        </w:rPr>
        <w:t xml:space="preserve"> </w:t>
      </w:r>
      <w:r w:rsidRPr="006E59D2">
        <w:rPr>
          <w:lang w:val="en-US"/>
        </w:rPr>
        <w:t xml:space="preserve">locations however, the duration over which measured data is available is generally insufficient to </w:t>
      </w:r>
      <w:r w:rsidR="00122F00">
        <w:rPr>
          <w:lang w:val="en-US"/>
        </w:rPr>
        <w:t>establish</w:t>
      </w:r>
      <w:r w:rsidRPr="006E59D2">
        <w:rPr>
          <w:lang w:val="en-US"/>
        </w:rPr>
        <w:t xml:space="preserve"> the </w:t>
      </w:r>
      <w:r w:rsidR="00AB69CA" w:rsidRPr="006E59D2">
        <w:rPr>
          <w:lang w:val="en-US"/>
        </w:rPr>
        <w:t>long</w:t>
      </w:r>
      <w:r w:rsidR="00AB69CA">
        <w:rPr>
          <w:lang w:val="en-US"/>
        </w:rPr>
        <w:t>-</w:t>
      </w:r>
      <w:r w:rsidRPr="006E59D2">
        <w:rPr>
          <w:lang w:val="en-US"/>
        </w:rPr>
        <w:t>term extreme water</w:t>
      </w:r>
      <w:r w:rsidR="00AB69CA">
        <w:rPr>
          <w:lang w:val="en-US"/>
        </w:rPr>
        <w:t xml:space="preserve"> </w:t>
      </w:r>
      <w:r w:rsidRPr="006E59D2">
        <w:rPr>
          <w:lang w:val="en-US"/>
        </w:rPr>
        <w:t>level distribution.</w:t>
      </w:r>
    </w:p>
    <w:p w14:paraId="44AF1EDC" w14:textId="64D3C061" w:rsidR="00F55670" w:rsidRDefault="00122F00" w:rsidP="002602D3">
      <w:pPr>
        <w:pStyle w:val="Note"/>
        <w:rPr>
          <w:lang w:val="en-US"/>
        </w:rPr>
      </w:pPr>
      <w:r>
        <w:rPr>
          <w:lang w:val="en-US"/>
        </w:rPr>
        <w:t>NOTE 2</w:t>
      </w:r>
      <w:r>
        <w:rPr>
          <w:lang w:val="en-US"/>
        </w:rPr>
        <w:tab/>
      </w:r>
      <w:r w:rsidR="006E59D2" w:rsidRPr="006E59D2">
        <w:rPr>
          <w:lang w:val="en-US"/>
        </w:rPr>
        <w:t xml:space="preserve">Measurements from oceanographic instruments, e.g. tide gauges, are the most accurate means of recording water levels, but are </w:t>
      </w:r>
      <w:r w:rsidR="00F55670">
        <w:rPr>
          <w:lang w:val="en-US"/>
        </w:rPr>
        <w:t>sometimes</w:t>
      </w:r>
      <w:r w:rsidR="00F55670" w:rsidRPr="006E59D2">
        <w:rPr>
          <w:lang w:val="en-US"/>
        </w:rPr>
        <w:t xml:space="preserve"> </w:t>
      </w:r>
      <w:r w:rsidR="006E59D2" w:rsidRPr="006E59D2">
        <w:rPr>
          <w:lang w:val="en-US"/>
        </w:rPr>
        <w:t xml:space="preserve">limited to a few sites, </w:t>
      </w:r>
      <w:r w:rsidR="00F55670">
        <w:rPr>
          <w:lang w:val="en-US"/>
        </w:rPr>
        <w:t xml:space="preserve">and </w:t>
      </w:r>
      <w:r w:rsidR="003E054C">
        <w:rPr>
          <w:lang w:val="en-US"/>
        </w:rPr>
        <w:t xml:space="preserve">can </w:t>
      </w:r>
      <w:r w:rsidR="00F55670">
        <w:rPr>
          <w:lang w:val="en-US"/>
        </w:rPr>
        <w:t>be reviewed for</w:t>
      </w:r>
      <w:r w:rsidR="006E59D2" w:rsidRPr="006E59D2">
        <w:rPr>
          <w:lang w:val="en-US"/>
        </w:rPr>
        <w:t xml:space="preserve"> record gaps or data anomalies due to instrument malfunction.</w:t>
      </w:r>
    </w:p>
    <w:p w14:paraId="7425E8E0" w14:textId="2A882E05" w:rsidR="006E59D2" w:rsidRPr="006E59D2" w:rsidRDefault="00F55670" w:rsidP="002602D3">
      <w:pPr>
        <w:pStyle w:val="Note"/>
        <w:rPr>
          <w:lang w:val="en-US"/>
        </w:rPr>
      </w:pPr>
      <w:r>
        <w:rPr>
          <w:lang w:val="en-US"/>
        </w:rPr>
        <w:t>NOTE 3</w:t>
      </w:r>
      <w:r>
        <w:rPr>
          <w:lang w:val="en-US"/>
        </w:rPr>
        <w:tab/>
      </w:r>
      <w:r w:rsidR="006E59D2" w:rsidRPr="006E59D2">
        <w:rPr>
          <w:lang w:val="en-US"/>
        </w:rPr>
        <w:t xml:space="preserve">The availability of existing measured data </w:t>
      </w:r>
      <w:r w:rsidR="003E054C">
        <w:rPr>
          <w:lang w:val="en-US"/>
        </w:rPr>
        <w:t>can</w:t>
      </w:r>
      <w:r w:rsidR="003E054C" w:rsidRPr="006E59D2">
        <w:rPr>
          <w:lang w:val="en-US"/>
        </w:rPr>
        <w:t xml:space="preserve"> </w:t>
      </w:r>
      <w:r w:rsidR="006E59D2" w:rsidRPr="006E59D2">
        <w:rPr>
          <w:lang w:val="en-US"/>
        </w:rPr>
        <w:t>be researched before commissioning new measurements.</w:t>
      </w:r>
    </w:p>
    <w:p w14:paraId="6D63C7BE" w14:textId="77777777" w:rsidR="006E59D2" w:rsidRPr="006E59D2" w:rsidRDefault="006E59D2" w:rsidP="00070A25">
      <w:pPr>
        <w:pStyle w:val="Heading3"/>
        <w:rPr>
          <w:lang w:val="en-US"/>
        </w:rPr>
      </w:pPr>
      <w:bookmarkStart w:id="152" w:name="_Toc94198750"/>
      <w:bookmarkStart w:id="153" w:name="_Toc135137162"/>
      <w:bookmarkStart w:id="154" w:name="_Toc148963832"/>
      <w:r w:rsidRPr="006E59D2">
        <w:rPr>
          <w:lang w:val="en-US"/>
        </w:rPr>
        <w:t>Tides</w:t>
      </w:r>
      <w:bookmarkEnd w:id="152"/>
      <w:bookmarkEnd w:id="153"/>
      <w:bookmarkEnd w:id="154"/>
    </w:p>
    <w:p w14:paraId="491B87DA" w14:textId="30B23F9D" w:rsidR="00B90315" w:rsidRDefault="006E59D2" w:rsidP="006E59D2">
      <w:pPr>
        <w:pStyle w:val="BodyText"/>
        <w:rPr>
          <w:lang w:val="en-US"/>
        </w:rPr>
      </w:pPr>
      <w:r w:rsidRPr="006E59D2">
        <w:rPr>
          <w:lang w:val="en-US"/>
        </w:rPr>
        <w:t xml:space="preserve">(1) The astronomical tide levels at </w:t>
      </w:r>
      <w:r w:rsidR="00B90315">
        <w:rPr>
          <w:lang w:val="en-US"/>
        </w:rPr>
        <w:t>the</w:t>
      </w:r>
      <w:r w:rsidRPr="006E59D2">
        <w:rPr>
          <w:lang w:val="en-US"/>
        </w:rPr>
        <w:t xml:space="preserve"> site should be based on published levels from a </w:t>
      </w:r>
      <w:r w:rsidR="003C46C0">
        <w:rPr>
          <w:lang w:val="en-US"/>
        </w:rPr>
        <w:t>relevant</w:t>
      </w:r>
      <w:r w:rsidRPr="006E59D2">
        <w:rPr>
          <w:lang w:val="en-US"/>
        </w:rPr>
        <w:t xml:space="preserve"> authority or an international navigation organisation.</w:t>
      </w:r>
    </w:p>
    <w:p w14:paraId="27F2B34B" w14:textId="413F4898" w:rsidR="006E59D2" w:rsidRPr="006E59D2" w:rsidRDefault="00B90315" w:rsidP="002602D3">
      <w:pPr>
        <w:pStyle w:val="Note"/>
        <w:rPr>
          <w:lang w:val="en-US"/>
        </w:rPr>
      </w:pPr>
      <w:r>
        <w:rPr>
          <w:lang w:val="en-US"/>
        </w:rPr>
        <w:t>NOTE</w:t>
      </w:r>
      <w:r>
        <w:rPr>
          <w:lang w:val="en-US"/>
        </w:rPr>
        <w:tab/>
      </w:r>
      <w:r w:rsidR="006E59D2" w:rsidRPr="006E59D2">
        <w:rPr>
          <w:lang w:val="en-US"/>
        </w:rPr>
        <w:t xml:space="preserve">Where published tidal levels are not available in sufficient proximity to the site, tidal levels </w:t>
      </w:r>
      <w:r w:rsidR="00344633">
        <w:rPr>
          <w:lang w:val="en-US"/>
        </w:rPr>
        <w:t>can</w:t>
      </w:r>
      <w:r w:rsidR="00344633" w:rsidRPr="006E59D2">
        <w:rPr>
          <w:lang w:val="en-US"/>
        </w:rPr>
        <w:t xml:space="preserve"> </w:t>
      </w:r>
      <w:r w:rsidR="006E59D2" w:rsidRPr="006E59D2">
        <w:rPr>
          <w:lang w:val="en-US"/>
        </w:rPr>
        <w:t>be calculated with the tidal constituents obtained through the harmonic analysis of tide records at the site or those estimated from a nearby tide station.</w:t>
      </w:r>
    </w:p>
    <w:p w14:paraId="24D5140C" w14:textId="207E0C7E" w:rsidR="006E59D2" w:rsidRPr="006E59D2" w:rsidRDefault="006E59D2" w:rsidP="006E59D2">
      <w:pPr>
        <w:pStyle w:val="BodyText"/>
        <w:rPr>
          <w:lang w:val="en-US"/>
        </w:rPr>
      </w:pPr>
      <w:r w:rsidRPr="006E59D2">
        <w:rPr>
          <w:lang w:val="en-US"/>
        </w:rPr>
        <w:t xml:space="preserve">(2) The </w:t>
      </w:r>
      <w:r w:rsidR="00A46865">
        <w:rPr>
          <w:lang w:val="en-US"/>
        </w:rPr>
        <w:t>extreme (high</w:t>
      </w:r>
      <w:r w:rsidR="00A46865" w:rsidRPr="006E59D2">
        <w:rPr>
          <w:lang w:val="en-US"/>
        </w:rPr>
        <w:t xml:space="preserve"> </w:t>
      </w:r>
      <w:r w:rsidRPr="006E59D2">
        <w:rPr>
          <w:lang w:val="en-US"/>
        </w:rPr>
        <w:t>and low</w:t>
      </w:r>
      <w:r w:rsidR="009A48FD">
        <w:rPr>
          <w:lang w:val="en-US"/>
        </w:rPr>
        <w:t>)</w:t>
      </w:r>
      <w:r w:rsidRPr="006E59D2">
        <w:rPr>
          <w:lang w:val="en-US"/>
        </w:rPr>
        <w:t xml:space="preserve"> water levels at or near the site should be taken into account in evaluation of the actions from waves and currents.</w:t>
      </w:r>
    </w:p>
    <w:p w14:paraId="1D6ED4FF" w14:textId="47FD39A0" w:rsidR="006E59D2" w:rsidRPr="006E59D2" w:rsidRDefault="006E59D2" w:rsidP="006E59D2">
      <w:pPr>
        <w:pStyle w:val="BodyText"/>
        <w:rPr>
          <w:lang w:val="en-US"/>
        </w:rPr>
      </w:pPr>
      <w:r w:rsidRPr="006E59D2">
        <w:rPr>
          <w:lang w:val="en-US"/>
        </w:rPr>
        <w:t xml:space="preserve">(3) The vertical datum for </w:t>
      </w:r>
      <w:r w:rsidR="009A48FD">
        <w:rPr>
          <w:lang w:val="en-US"/>
        </w:rPr>
        <w:t xml:space="preserve">the </w:t>
      </w:r>
      <w:r w:rsidRPr="006E59D2">
        <w:rPr>
          <w:lang w:val="en-US"/>
        </w:rPr>
        <w:t xml:space="preserve">tidal </w:t>
      </w:r>
      <w:r w:rsidR="009A48FD">
        <w:rPr>
          <w:lang w:val="en-US"/>
        </w:rPr>
        <w:t>contribution</w:t>
      </w:r>
      <w:r w:rsidR="00CF404B">
        <w:rPr>
          <w:lang w:val="en-US"/>
        </w:rPr>
        <w:t xml:space="preserve"> </w:t>
      </w:r>
      <w:r w:rsidRPr="006E59D2">
        <w:rPr>
          <w:lang w:val="en-US"/>
        </w:rPr>
        <w:t>and total water levels should be clearly defined with reference to the International Marine Chart Datum and/or the national geodetic datum levels.</w:t>
      </w:r>
    </w:p>
    <w:p w14:paraId="58D293BA" w14:textId="1EB206FB" w:rsidR="008873CC" w:rsidRDefault="006E59D2" w:rsidP="006E59D2">
      <w:pPr>
        <w:pStyle w:val="BodyText"/>
        <w:rPr>
          <w:lang w:val="en-US"/>
        </w:rPr>
      </w:pPr>
      <w:r w:rsidRPr="006E59D2">
        <w:rPr>
          <w:lang w:val="en-US"/>
        </w:rPr>
        <w:t xml:space="preserve">(4) Long-term changes to </w:t>
      </w:r>
      <w:r w:rsidR="00B06DE8">
        <w:rPr>
          <w:lang w:val="en-US"/>
        </w:rPr>
        <w:t>m</w:t>
      </w:r>
      <w:r w:rsidRPr="006E59D2">
        <w:rPr>
          <w:lang w:val="en-US"/>
        </w:rPr>
        <w:t xml:space="preserve">ean </w:t>
      </w:r>
      <w:r w:rsidR="00B06DE8">
        <w:rPr>
          <w:lang w:val="en-US"/>
        </w:rPr>
        <w:t>s</w:t>
      </w:r>
      <w:r w:rsidRPr="006E59D2">
        <w:rPr>
          <w:lang w:val="en-US"/>
        </w:rPr>
        <w:t xml:space="preserve">ea </w:t>
      </w:r>
      <w:r w:rsidR="00B06DE8">
        <w:rPr>
          <w:lang w:val="en-US"/>
        </w:rPr>
        <w:t>l</w:t>
      </w:r>
      <w:r w:rsidRPr="006E59D2">
        <w:rPr>
          <w:lang w:val="en-US"/>
        </w:rPr>
        <w:t xml:space="preserve">evel (MSL) due to geological and/ or climate change processes shall be considered. </w:t>
      </w:r>
    </w:p>
    <w:p w14:paraId="3FEDFCCC" w14:textId="57F4329C" w:rsidR="006E59D2" w:rsidRPr="006E59D2" w:rsidRDefault="008873CC" w:rsidP="006E59D2">
      <w:pPr>
        <w:pStyle w:val="BodyText"/>
        <w:rPr>
          <w:lang w:val="en-US"/>
        </w:rPr>
      </w:pPr>
      <w:r>
        <w:rPr>
          <w:lang w:val="en-US"/>
        </w:rPr>
        <w:t xml:space="preserve">(5) </w:t>
      </w:r>
      <w:r w:rsidR="006E59D2" w:rsidRPr="006E59D2">
        <w:rPr>
          <w:lang w:val="en-US"/>
        </w:rPr>
        <w:t xml:space="preserve">Their effect on other standard levels such as </w:t>
      </w:r>
      <w:r w:rsidR="00B06DE8">
        <w:rPr>
          <w:lang w:val="en-US"/>
        </w:rPr>
        <w:t>m</w:t>
      </w:r>
      <w:r w:rsidR="006E59D2" w:rsidRPr="006E59D2">
        <w:rPr>
          <w:lang w:val="en-US"/>
        </w:rPr>
        <w:t xml:space="preserve">ean </w:t>
      </w:r>
      <w:r w:rsidR="00B06DE8">
        <w:rPr>
          <w:lang w:val="en-US"/>
        </w:rPr>
        <w:t>h</w:t>
      </w:r>
      <w:r w:rsidR="006E59D2" w:rsidRPr="006E59D2">
        <w:rPr>
          <w:lang w:val="en-US"/>
        </w:rPr>
        <w:t xml:space="preserve">igh (MH) and </w:t>
      </w:r>
      <w:r w:rsidR="00B06DE8">
        <w:rPr>
          <w:lang w:val="en-US"/>
        </w:rPr>
        <w:t>m</w:t>
      </w:r>
      <w:r w:rsidR="006E59D2" w:rsidRPr="006E59D2">
        <w:rPr>
          <w:lang w:val="en-US"/>
        </w:rPr>
        <w:t xml:space="preserve">ean </w:t>
      </w:r>
      <w:r w:rsidR="00B06DE8">
        <w:rPr>
          <w:lang w:val="en-US"/>
        </w:rPr>
        <w:t>l</w:t>
      </w:r>
      <w:r w:rsidR="006E59D2" w:rsidRPr="006E59D2">
        <w:rPr>
          <w:lang w:val="en-US"/>
        </w:rPr>
        <w:t xml:space="preserve">ow (ML) water levels, as well as </w:t>
      </w:r>
      <w:r w:rsidR="00402AFC">
        <w:rPr>
          <w:lang w:val="en-US"/>
        </w:rPr>
        <w:t>h</w:t>
      </w:r>
      <w:r w:rsidR="006E59D2" w:rsidRPr="006E59D2">
        <w:rPr>
          <w:lang w:val="en-US"/>
        </w:rPr>
        <w:t xml:space="preserve">ighest and </w:t>
      </w:r>
      <w:r w:rsidR="00402AFC">
        <w:rPr>
          <w:lang w:val="en-US"/>
        </w:rPr>
        <w:t>l</w:t>
      </w:r>
      <w:r w:rsidR="006E59D2" w:rsidRPr="006E59D2">
        <w:rPr>
          <w:lang w:val="en-US"/>
        </w:rPr>
        <w:t xml:space="preserve">owest </w:t>
      </w:r>
      <w:r w:rsidR="00402AFC">
        <w:rPr>
          <w:lang w:val="en-US"/>
        </w:rPr>
        <w:t>a</w:t>
      </w:r>
      <w:r w:rsidR="006E59D2" w:rsidRPr="006E59D2">
        <w:rPr>
          <w:lang w:val="en-US"/>
        </w:rPr>
        <w:t xml:space="preserve">stronomical </w:t>
      </w:r>
      <w:r w:rsidR="00402AFC">
        <w:rPr>
          <w:lang w:val="en-US"/>
        </w:rPr>
        <w:t>t</w:t>
      </w:r>
      <w:r w:rsidR="006E59D2" w:rsidRPr="006E59D2">
        <w:rPr>
          <w:lang w:val="en-US"/>
        </w:rPr>
        <w:t>ides should be taken into account.</w:t>
      </w:r>
    </w:p>
    <w:p w14:paraId="280806DC" w14:textId="77777777" w:rsidR="006E59D2" w:rsidRPr="006E59D2" w:rsidRDefault="006E59D2" w:rsidP="00070A25">
      <w:pPr>
        <w:pStyle w:val="Heading3"/>
        <w:rPr>
          <w:lang w:val="en-US"/>
        </w:rPr>
      </w:pPr>
      <w:bookmarkStart w:id="155" w:name="_Toc94198751"/>
      <w:bookmarkStart w:id="156" w:name="_Toc135137163"/>
      <w:bookmarkStart w:id="157" w:name="_Toc148963833"/>
      <w:r w:rsidRPr="006E59D2">
        <w:rPr>
          <w:lang w:val="en-US"/>
        </w:rPr>
        <w:t>Surges</w:t>
      </w:r>
      <w:bookmarkEnd w:id="155"/>
      <w:bookmarkEnd w:id="156"/>
      <w:bookmarkEnd w:id="157"/>
    </w:p>
    <w:p w14:paraId="56FBFD36" w14:textId="2EC2906B" w:rsidR="006E59D2" w:rsidRPr="006E59D2" w:rsidRDefault="006E59D2" w:rsidP="006E59D2">
      <w:pPr>
        <w:pStyle w:val="BodyText"/>
        <w:rPr>
          <w:lang w:val="en-US"/>
        </w:rPr>
      </w:pPr>
      <w:r w:rsidRPr="006E59D2">
        <w:rPr>
          <w:lang w:val="en-US"/>
        </w:rPr>
        <w:t xml:space="preserve">(1) The characteristics of surges at </w:t>
      </w:r>
      <w:r w:rsidR="00F86902">
        <w:rPr>
          <w:lang w:val="en-US"/>
        </w:rPr>
        <w:t>the</w:t>
      </w:r>
      <w:r w:rsidRPr="006E59D2">
        <w:rPr>
          <w:lang w:val="en-US"/>
        </w:rPr>
        <w:t xml:space="preserve"> site should be duly investigated and be taken into consideration in evaluation of the actions from waves and currents.</w:t>
      </w:r>
    </w:p>
    <w:p w14:paraId="5EF2D799" w14:textId="6D1146DC" w:rsidR="002B02B7" w:rsidRDefault="00F86902" w:rsidP="002602D3">
      <w:pPr>
        <w:pStyle w:val="Note"/>
        <w:rPr>
          <w:lang w:val="en-US"/>
        </w:rPr>
      </w:pPr>
      <w:r>
        <w:rPr>
          <w:lang w:val="en-US"/>
        </w:rPr>
        <w:t>NOTE</w:t>
      </w:r>
      <w:r>
        <w:rPr>
          <w:lang w:val="en-US"/>
        </w:rPr>
        <w:tab/>
      </w:r>
      <w:r w:rsidR="006E59D2" w:rsidRPr="006E59D2">
        <w:rPr>
          <w:lang w:val="en-US"/>
        </w:rPr>
        <w:t xml:space="preserve">Surges </w:t>
      </w:r>
      <w:r w:rsidR="00B51A35">
        <w:rPr>
          <w:lang w:val="en-US"/>
        </w:rPr>
        <w:t>are</w:t>
      </w:r>
      <w:r w:rsidR="00B51A35" w:rsidRPr="006E59D2">
        <w:rPr>
          <w:lang w:val="en-US"/>
        </w:rPr>
        <w:t xml:space="preserve"> </w:t>
      </w:r>
      <w:r w:rsidR="006E59D2" w:rsidRPr="006E59D2">
        <w:rPr>
          <w:lang w:val="en-US"/>
        </w:rPr>
        <w:t>due to barometric pressure effects</w:t>
      </w:r>
      <w:r w:rsidR="00851170">
        <w:rPr>
          <w:lang w:val="en-US"/>
        </w:rPr>
        <w:t>. L</w:t>
      </w:r>
      <w:r w:rsidR="006E59D2" w:rsidRPr="006E59D2">
        <w:rPr>
          <w:lang w:val="en-US"/>
        </w:rPr>
        <w:t>ow-pressure weather systems, often associated with storms</w:t>
      </w:r>
      <w:r w:rsidR="000371D8">
        <w:rPr>
          <w:lang w:val="en-US"/>
        </w:rPr>
        <w:t xml:space="preserve">, </w:t>
      </w:r>
      <w:r w:rsidR="00344633">
        <w:rPr>
          <w:lang w:val="en-US"/>
        </w:rPr>
        <w:t>can</w:t>
      </w:r>
      <w:r w:rsidR="00344633" w:rsidRPr="000371D8">
        <w:rPr>
          <w:lang w:val="en-US"/>
        </w:rPr>
        <w:t xml:space="preserve"> </w:t>
      </w:r>
      <w:r w:rsidR="000371D8" w:rsidRPr="000371D8">
        <w:rPr>
          <w:lang w:val="en-US"/>
        </w:rPr>
        <w:t xml:space="preserve">cause water levels to rise, while high atmospheric pressure </w:t>
      </w:r>
      <w:r w:rsidR="00344633">
        <w:rPr>
          <w:lang w:val="en-US"/>
        </w:rPr>
        <w:t>can</w:t>
      </w:r>
      <w:r w:rsidR="00344633" w:rsidRPr="000371D8">
        <w:rPr>
          <w:lang w:val="en-US"/>
        </w:rPr>
        <w:t xml:space="preserve"> </w:t>
      </w:r>
      <w:r w:rsidR="000371D8" w:rsidRPr="000371D8">
        <w:rPr>
          <w:lang w:val="en-US"/>
        </w:rPr>
        <w:t>lower the water level</w:t>
      </w:r>
      <w:r w:rsidR="006E59D2" w:rsidRPr="006E59D2">
        <w:rPr>
          <w:lang w:val="en-US"/>
        </w:rPr>
        <w:t xml:space="preserve">. </w:t>
      </w:r>
    </w:p>
    <w:p w14:paraId="1C2DF1E9" w14:textId="0FC9489C" w:rsidR="006E59D2" w:rsidRPr="006E59D2" w:rsidRDefault="00DB3C5F" w:rsidP="006E59D2">
      <w:pPr>
        <w:pStyle w:val="BodyText"/>
        <w:rPr>
          <w:lang w:val="en-US"/>
        </w:rPr>
      </w:pPr>
      <w:r>
        <w:rPr>
          <w:lang w:val="en-US"/>
        </w:rPr>
        <w:t xml:space="preserve">(2) </w:t>
      </w:r>
      <w:r w:rsidR="006E59D2" w:rsidRPr="006E59D2">
        <w:rPr>
          <w:lang w:val="en-US"/>
        </w:rPr>
        <w:t>Other effects such as wind or wave set-up should be treated separately depending on the characteristics at the site.</w:t>
      </w:r>
    </w:p>
    <w:p w14:paraId="29A643B3" w14:textId="37F3522D" w:rsidR="006E59D2" w:rsidRPr="006E59D2" w:rsidRDefault="006E59D2" w:rsidP="006E59D2">
      <w:pPr>
        <w:pStyle w:val="BodyText"/>
        <w:rPr>
          <w:lang w:val="en-US"/>
        </w:rPr>
      </w:pPr>
      <w:r w:rsidRPr="006E59D2">
        <w:rPr>
          <w:lang w:val="en-US"/>
        </w:rPr>
        <w:t>(3) As surges can raise or lower the water level significantly above or below astronomical tide levels, the magnitude of surge under a range of appropriate design events should therefore be quantified.</w:t>
      </w:r>
    </w:p>
    <w:p w14:paraId="5C2FBC01" w14:textId="4AD84BC0" w:rsidR="002717B9" w:rsidRDefault="006E59D2" w:rsidP="000514B9">
      <w:pPr>
        <w:pStyle w:val="BodyText"/>
        <w:rPr>
          <w:lang w:val="en-US"/>
        </w:rPr>
      </w:pPr>
      <w:r w:rsidRPr="006E59D2">
        <w:rPr>
          <w:lang w:val="en-US"/>
        </w:rPr>
        <w:t xml:space="preserve">(4) </w:t>
      </w:r>
      <w:r w:rsidR="008540E4">
        <w:rPr>
          <w:lang w:val="en-US"/>
        </w:rPr>
        <w:t xml:space="preserve">At sites </w:t>
      </w:r>
      <w:r w:rsidRPr="006E59D2">
        <w:rPr>
          <w:lang w:val="en-US"/>
        </w:rPr>
        <w:t xml:space="preserve">where the tidal range is small relative to the design event surge magnitude, </w:t>
      </w:r>
      <w:r w:rsidR="000514B9">
        <w:rPr>
          <w:lang w:val="en-US"/>
        </w:rPr>
        <w:t xml:space="preserve">the </w:t>
      </w:r>
      <w:r w:rsidR="00402AFC">
        <w:rPr>
          <w:lang w:val="en-US"/>
        </w:rPr>
        <w:t>e</w:t>
      </w:r>
      <w:r w:rsidRPr="006E59D2">
        <w:rPr>
          <w:lang w:val="en-US"/>
        </w:rPr>
        <w:t xml:space="preserve">xtreme </w:t>
      </w:r>
      <w:r w:rsidR="00402AFC">
        <w:rPr>
          <w:lang w:val="en-US"/>
        </w:rPr>
        <w:t>v</w:t>
      </w:r>
      <w:r w:rsidRPr="006E59D2">
        <w:rPr>
          <w:lang w:val="en-US"/>
        </w:rPr>
        <w:t xml:space="preserve">alues </w:t>
      </w:r>
      <w:r w:rsidR="00402AFC">
        <w:rPr>
          <w:lang w:val="en-US"/>
        </w:rPr>
        <w:t>a</w:t>
      </w:r>
      <w:r w:rsidRPr="006E59D2">
        <w:rPr>
          <w:lang w:val="en-US"/>
        </w:rPr>
        <w:t xml:space="preserve">nalysis </w:t>
      </w:r>
      <w:r w:rsidR="000514B9">
        <w:rPr>
          <w:lang w:val="en-US"/>
        </w:rPr>
        <w:t>should</w:t>
      </w:r>
      <w:r w:rsidR="000514B9" w:rsidRPr="006E59D2">
        <w:rPr>
          <w:lang w:val="en-US"/>
        </w:rPr>
        <w:t xml:space="preserve"> </w:t>
      </w:r>
      <w:r w:rsidRPr="006E59D2">
        <w:rPr>
          <w:lang w:val="en-US"/>
        </w:rPr>
        <w:t>be undertaken on the surge component only, i.e. where the astronomical tidal component is separated from a record of total water-levels and the surge records are treated independently.</w:t>
      </w:r>
    </w:p>
    <w:p w14:paraId="30700DB7" w14:textId="7AAA4D5E" w:rsidR="006E59D2" w:rsidRPr="006E59D2" w:rsidRDefault="002717B9" w:rsidP="000514B9">
      <w:pPr>
        <w:pStyle w:val="BodyText"/>
        <w:rPr>
          <w:lang w:val="en-US"/>
        </w:rPr>
      </w:pPr>
      <w:r>
        <w:rPr>
          <w:lang w:val="en-US"/>
        </w:rPr>
        <w:t xml:space="preserve">(5) </w:t>
      </w:r>
      <w:r w:rsidR="006E59D2" w:rsidRPr="006E59D2">
        <w:rPr>
          <w:lang w:val="en-US"/>
        </w:rPr>
        <w:t>The extreme surge values may then be combined with a selected tide level (and other components of the design water level).</w:t>
      </w:r>
    </w:p>
    <w:p w14:paraId="55CAED09" w14:textId="7C329AC5" w:rsidR="006E59D2" w:rsidRPr="006E59D2" w:rsidRDefault="006E59D2" w:rsidP="006E59D2">
      <w:pPr>
        <w:pStyle w:val="BodyText"/>
        <w:rPr>
          <w:lang w:val="en-US"/>
        </w:rPr>
      </w:pPr>
      <w:r w:rsidRPr="006E59D2">
        <w:rPr>
          <w:lang w:val="en-US"/>
        </w:rPr>
        <w:t xml:space="preserve">(6) </w:t>
      </w:r>
      <w:r w:rsidR="002717B9">
        <w:rPr>
          <w:lang w:val="en-US"/>
        </w:rPr>
        <w:t>At sites</w:t>
      </w:r>
      <w:r w:rsidRPr="006E59D2">
        <w:rPr>
          <w:lang w:val="en-US"/>
        </w:rPr>
        <w:t xml:space="preserve"> where the tidal range is large relative to the design event surge magnitude, careful consideration, selection and justification of whether tide and surge are treated separately or in combination should be made, e.g. to avoid a potential over-estimate of a design water level by addition of an extreme surge value and a high astronomical tide condition.</w:t>
      </w:r>
    </w:p>
    <w:p w14:paraId="64F45E04" w14:textId="77777777" w:rsidR="006E59D2" w:rsidRPr="006E59D2" w:rsidRDefault="006E59D2" w:rsidP="00C9508B">
      <w:pPr>
        <w:pStyle w:val="Note"/>
        <w:rPr>
          <w:lang w:val="en-US"/>
        </w:rPr>
      </w:pPr>
      <w:r w:rsidRPr="006E59D2">
        <w:rPr>
          <w:lang w:val="en-US"/>
        </w:rPr>
        <w:t>NOTE</w:t>
      </w:r>
      <w:r w:rsidRPr="006E59D2">
        <w:rPr>
          <w:lang w:val="en-US"/>
        </w:rPr>
        <w:tab/>
        <w:t>The combination of negative surges and low astronomical tides can be significant in the design of certain works, e.g. toe/scour protection. Significant currents can be generated by tides, by wind, by breaking waves, and by differences in water levels induced by surge, and these can in turn modify local wave conditions.</w:t>
      </w:r>
    </w:p>
    <w:p w14:paraId="711B8426" w14:textId="77777777" w:rsidR="002717B9" w:rsidRDefault="006E59D2" w:rsidP="006E59D2">
      <w:pPr>
        <w:pStyle w:val="BodyText"/>
        <w:rPr>
          <w:lang w:val="en-US"/>
        </w:rPr>
      </w:pPr>
      <w:r w:rsidRPr="006E59D2">
        <w:rPr>
          <w:lang w:val="en-US"/>
        </w:rPr>
        <w:t xml:space="preserve">(7) Assessment of surge magnitude should be based on long-term continuous water-level measurements sufficiently close (so as to have the same characteristics) to the site of interest. </w:t>
      </w:r>
    </w:p>
    <w:p w14:paraId="0DC7A0F0" w14:textId="390DE1F4" w:rsidR="006E59D2" w:rsidRPr="006E59D2" w:rsidRDefault="002717B9" w:rsidP="006E59D2">
      <w:pPr>
        <w:pStyle w:val="BodyText"/>
        <w:rPr>
          <w:lang w:val="en-US"/>
        </w:rPr>
      </w:pPr>
      <w:r>
        <w:rPr>
          <w:lang w:val="en-US"/>
        </w:rPr>
        <w:t xml:space="preserve">(8) </w:t>
      </w:r>
      <w:r w:rsidR="006E59D2" w:rsidRPr="006E59D2">
        <w:rPr>
          <w:lang w:val="en-US"/>
        </w:rPr>
        <w:t>Where measurement data is not available or of sufficient quality or duration, investigation of storm surges may include data collection and hindcasting of storm surges in the past and numerical evaluation of hypothetical storm surges in the future.</w:t>
      </w:r>
    </w:p>
    <w:p w14:paraId="3E75D6BA" w14:textId="3C68803C" w:rsidR="006E59D2" w:rsidRPr="006E59D2" w:rsidRDefault="006E59D2" w:rsidP="006E59D2">
      <w:pPr>
        <w:pStyle w:val="BodyText"/>
        <w:rPr>
          <w:lang w:val="en-US"/>
        </w:rPr>
      </w:pPr>
      <w:r w:rsidRPr="006E59D2">
        <w:rPr>
          <w:lang w:val="en-US"/>
        </w:rPr>
        <w:t>(</w:t>
      </w:r>
      <w:r w:rsidR="002717B9">
        <w:rPr>
          <w:lang w:val="en-US"/>
        </w:rPr>
        <w:t>9</w:t>
      </w:r>
      <w:r w:rsidRPr="006E59D2">
        <w:rPr>
          <w:lang w:val="en-US"/>
        </w:rPr>
        <w:t>) In locations where actions from tsunamis are not negligible, tsunami characteristics at the site should be investigated by means of data collection and hindcasting of tsunamis in the past and/or numerical evaluation of hypothetical tsunamis in the future.</w:t>
      </w:r>
    </w:p>
    <w:p w14:paraId="23198054" w14:textId="77777777" w:rsidR="006E59D2" w:rsidRPr="006E59D2" w:rsidRDefault="006E59D2" w:rsidP="009A3CED">
      <w:pPr>
        <w:pStyle w:val="Heading2"/>
        <w:rPr>
          <w:lang w:val="en-US"/>
        </w:rPr>
      </w:pPr>
      <w:bookmarkStart w:id="158" w:name="_Toc94198753"/>
      <w:bookmarkStart w:id="159" w:name="_Toc135137164"/>
      <w:bookmarkStart w:id="160" w:name="_Toc148963834"/>
      <w:r w:rsidRPr="006E59D2">
        <w:rPr>
          <w:lang w:val="en-US"/>
        </w:rPr>
        <w:t>Waves</w:t>
      </w:r>
      <w:bookmarkEnd w:id="158"/>
      <w:bookmarkEnd w:id="159"/>
      <w:bookmarkEnd w:id="160"/>
    </w:p>
    <w:p w14:paraId="245CCBB7" w14:textId="77777777" w:rsidR="006E59D2" w:rsidRPr="006E59D2" w:rsidRDefault="006E59D2" w:rsidP="00035637">
      <w:pPr>
        <w:pStyle w:val="Heading3"/>
        <w:rPr>
          <w:lang w:val="en-US"/>
        </w:rPr>
      </w:pPr>
      <w:bookmarkStart w:id="161" w:name="_Toc94198754"/>
      <w:bookmarkStart w:id="162" w:name="_Toc135137165"/>
      <w:bookmarkStart w:id="163" w:name="_Toc148963835"/>
      <w:r w:rsidRPr="006E59D2">
        <w:rPr>
          <w:lang w:val="en-US"/>
        </w:rPr>
        <w:t>General</w:t>
      </w:r>
      <w:bookmarkEnd w:id="161"/>
      <w:bookmarkEnd w:id="162"/>
      <w:bookmarkEnd w:id="163"/>
    </w:p>
    <w:p w14:paraId="4B3206CA" w14:textId="39ED6A3A" w:rsidR="003D5119" w:rsidRDefault="006E59D2" w:rsidP="006E59D2">
      <w:pPr>
        <w:pStyle w:val="BodyText"/>
        <w:rPr>
          <w:lang w:val="en-US"/>
        </w:rPr>
      </w:pPr>
      <w:r w:rsidRPr="006E59D2">
        <w:rPr>
          <w:lang w:val="en-US"/>
        </w:rPr>
        <w:t>(1) A method of simplifying or representing the real wave conditions should be selected which is appropriate to the application.</w:t>
      </w:r>
    </w:p>
    <w:p w14:paraId="54A962E2" w14:textId="61374E1A" w:rsidR="003D5119" w:rsidRDefault="005D0C42" w:rsidP="002602D3">
      <w:pPr>
        <w:pStyle w:val="Note"/>
        <w:rPr>
          <w:lang w:val="en-US"/>
        </w:rPr>
      </w:pPr>
      <w:r w:rsidRPr="005D0C42">
        <w:rPr>
          <w:lang w:val="en-US"/>
        </w:rPr>
        <w:t>NOTE</w:t>
      </w:r>
      <w:r w:rsidRPr="005D0C42">
        <w:rPr>
          <w:lang w:val="en-US"/>
        </w:rPr>
        <w:tab/>
        <w:t>Depending on the application, governing design actions from waves can depend on wave height, wave crest or single wave period exciting resonant response.</w:t>
      </w:r>
    </w:p>
    <w:p w14:paraId="170003F9" w14:textId="64110ACF" w:rsidR="006E59D2" w:rsidRDefault="003D5119" w:rsidP="006E59D2">
      <w:pPr>
        <w:pStyle w:val="BodyText"/>
        <w:rPr>
          <w:lang w:val="en-US"/>
        </w:rPr>
      </w:pPr>
      <w:r>
        <w:rPr>
          <w:lang w:val="en-US"/>
        </w:rPr>
        <w:t xml:space="preserve">(2) </w:t>
      </w:r>
      <w:r w:rsidR="006E59D2" w:rsidRPr="006E59D2">
        <w:rPr>
          <w:lang w:val="en-US"/>
        </w:rPr>
        <w:t xml:space="preserve">The method used should take into account whether the waves are in deep, nearshore (transitional) or shallow water and the likely spectral shape and </w:t>
      </w:r>
      <w:r w:rsidR="00995820">
        <w:rPr>
          <w:lang w:val="en-US"/>
        </w:rPr>
        <w:t>average steepness</w:t>
      </w:r>
      <w:r w:rsidR="006E59D2" w:rsidRPr="006E59D2">
        <w:rPr>
          <w:lang w:val="en-US"/>
        </w:rPr>
        <w:t xml:space="preserve"> of the sea state.</w:t>
      </w:r>
    </w:p>
    <w:p w14:paraId="37889926" w14:textId="77777777" w:rsidR="00405238" w:rsidRPr="00405238" w:rsidRDefault="00405238" w:rsidP="002602D3">
      <w:pPr>
        <w:pStyle w:val="Note"/>
        <w:rPr>
          <w:lang w:val="en-US"/>
        </w:rPr>
      </w:pPr>
      <w:r w:rsidRPr="00405238">
        <w:rPr>
          <w:lang w:val="en-US"/>
        </w:rPr>
        <w:t>NOTE</w:t>
      </w:r>
      <w:r w:rsidRPr="00405238">
        <w:rPr>
          <w:lang w:val="en-US"/>
        </w:rPr>
        <w:tab/>
        <w:t xml:space="preserve">The average steepness of a sea state is limited by breaking of individual wave crests. </w:t>
      </w:r>
    </w:p>
    <w:p w14:paraId="60E81584" w14:textId="77777777" w:rsidR="000C41B4" w:rsidRPr="006E59D2" w:rsidRDefault="000C41B4" w:rsidP="000C41B4">
      <w:pPr>
        <w:pStyle w:val="Heading3"/>
        <w:rPr>
          <w:lang w:val="en-US"/>
        </w:rPr>
      </w:pPr>
      <w:bookmarkStart w:id="164" w:name="_Toc135137166"/>
      <w:bookmarkStart w:id="165" w:name="_Toc148963836"/>
      <w:r w:rsidRPr="006E59D2">
        <w:rPr>
          <w:lang w:val="en-US"/>
        </w:rPr>
        <w:t>Wave set-up</w:t>
      </w:r>
      <w:bookmarkEnd w:id="164"/>
      <w:bookmarkEnd w:id="165"/>
    </w:p>
    <w:p w14:paraId="428E57EC" w14:textId="77777777" w:rsidR="000C41B4" w:rsidRDefault="000C41B4" w:rsidP="000C41B4">
      <w:pPr>
        <w:pStyle w:val="BodyText"/>
        <w:rPr>
          <w:lang w:val="en-US"/>
        </w:rPr>
      </w:pPr>
      <w:r w:rsidRPr="006E59D2">
        <w:rPr>
          <w:lang w:val="en-US"/>
        </w:rPr>
        <w:t xml:space="preserve">(1) </w:t>
      </w:r>
      <w:r w:rsidRPr="003D5119">
        <w:rPr>
          <w:lang w:val="en-US"/>
        </w:rPr>
        <w:t>The degree of wave set-up at the site should be assessed and included as a component of the design water level.</w:t>
      </w:r>
    </w:p>
    <w:p w14:paraId="69CFD2F2" w14:textId="77777777" w:rsidR="000C41B4" w:rsidRPr="006E59D2" w:rsidRDefault="000C41B4" w:rsidP="000C41B4">
      <w:pPr>
        <w:pStyle w:val="Note"/>
        <w:rPr>
          <w:lang w:val="en-US"/>
        </w:rPr>
      </w:pPr>
      <w:r>
        <w:rPr>
          <w:lang w:val="en-US"/>
        </w:rPr>
        <w:t>NOTE</w:t>
      </w:r>
      <w:r>
        <w:rPr>
          <w:lang w:val="en-US"/>
        </w:rPr>
        <w:tab/>
      </w:r>
      <w:r w:rsidRPr="006E59D2">
        <w:rPr>
          <w:lang w:val="en-US"/>
        </w:rPr>
        <w:t>Wave set-up is generally caused by breaking wave energy that cannot be dissipated by return flow to open water and therefore leads to a localised build-up in water-level at the shoreline or against a coastal structure.</w:t>
      </w:r>
    </w:p>
    <w:p w14:paraId="64DC826D" w14:textId="77777777" w:rsidR="000C41B4" w:rsidRPr="006E59D2" w:rsidRDefault="000C41B4" w:rsidP="000C41B4">
      <w:pPr>
        <w:pStyle w:val="BodyText"/>
        <w:rPr>
          <w:lang w:val="en-US"/>
        </w:rPr>
      </w:pPr>
      <w:r w:rsidRPr="006E59D2">
        <w:rPr>
          <w:lang w:val="en-US"/>
        </w:rPr>
        <w:t>(2) If wave set-up effects are already accounted for within design approaches to be used</w:t>
      </w:r>
      <w:r>
        <w:rPr>
          <w:lang w:val="en-US"/>
        </w:rPr>
        <w:t>,</w:t>
      </w:r>
      <w:r w:rsidRPr="006E59D2">
        <w:rPr>
          <w:lang w:val="en-US"/>
        </w:rPr>
        <w:t xml:space="preserve"> the effect of wave set up on the design water level as an input parameter may be ignored.</w:t>
      </w:r>
    </w:p>
    <w:p w14:paraId="7A847ABE" w14:textId="620F4CB4" w:rsidR="000C41B4" w:rsidRPr="006E59D2" w:rsidRDefault="000C41B4" w:rsidP="000C41B4">
      <w:pPr>
        <w:pStyle w:val="Note"/>
        <w:rPr>
          <w:lang w:val="en-US"/>
        </w:rPr>
      </w:pPr>
      <w:r w:rsidRPr="006E59D2">
        <w:rPr>
          <w:lang w:val="en-US"/>
        </w:rPr>
        <w:t>NOTE</w:t>
      </w:r>
      <w:r w:rsidRPr="006E59D2">
        <w:rPr>
          <w:lang w:val="en-US"/>
        </w:rPr>
        <w:tab/>
        <w:t xml:space="preserve">Wave set-up is normally greater where large breaking waves impact on a constricted coastline, e.g. a narrow bay or channel, with comparatively lower set-up experienced at the open coast (for similar breaking wave conditions/ foreshore slopes). Wave set-up </w:t>
      </w:r>
      <w:r w:rsidR="00344633">
        <w:rPr>
          <w:lang w:val="en-US"/>
        </w:rPr>
        <w:t>can</w:t>
      </w:r>
      <w:r w:rsidR="00344633" w:rsidRPr="006E59D2">
        <w:rPr>
          <w:lang w:val="en-US"/>
        </w:rPr>
        <w:t xml:space="preserve"> </w:t>
      </w:r>
      <w:r w:rsidRPr="006E59D2">
        <w:rPr>
          <w:lang w:val="en-US"/>
        </w:rPr>
        <w:t>be increased by the presence of long waves.</w:t>
      </w:r>
    </w:p>
    <w:p w14:paraId="0E682811" w14:textId="1B5C7AF0" w:rsidR="00405238" w:rsidRPr="00405238" w:rsidRDefault="00405238" w:rsidP="002602D3">
      <w:pPr>
        <w:pStyle w:val="Heading3"/>
        <w:rPr>
          <w:lang w:val="en-US"/>
        </w:rPr>
      </w:pPr>
      <w:bookmarkStart w:id="166" w:name="_Toc135137167"/>
      <w:bookmarkStart w:id="167" w:name="_Toc148963837"/>
      <w:r w:rsidRPr="00405238">
        <w:rPr>
          <w:lang w:val="en-US"/>
        </w:rPr>
        <w:t>Frequency and directional distribution of waves</w:t>
      </w:r>
      <w:bookmarkEnd w:id="166"/>
      <w:bookmarkEnd w:id="167"/>
    </w:p>
    <w:p w14:paraId="4CD5BECF" w14:textId="77777777" w:rsidR="00405238" w:rsidRPr="00405238" w:rsidRDefault="00405238" w:rsidP="00405238">
      <w:pPr>
        <w:pStyle w:val="BodyText"/>
        <w:rPr>
          <w:lang w:val="en-US"/>
        </w:rPr>
      </w:pPr>
      <w:r w:rsidRPr="00405238">
        <w:rPr>
          <w:lang w:val="en-US"/>
        </w:rPr>
        <w:t>(1) Wave conditions at the site should be represented by a wave energy spectrum.</w:t>
      </w:r>
    </w:p>
    <w:p w14:paraId="3F05F29A" w14:textId="77777777" w:rsidR="00405238" w:rsidRPr="00405238" w:rsidRDefault="00405238" w:rsidP="00405238">
      <w:pPr>
        <w:pStyle w:val="BodyText"/>
        <w:rPr>
          <w:lang w:val="en-US"/>
        </w:rPr>
      </w:pPr>
      <w:r w:rsidRPr="00405238">
        <w:rPr>
          <w:lang w:val="en-US"/>
        </w:rPr>
        <w:t>(2) Both frequency and directional distribution of the wave energy should be taken into account.</w:t>
      </w:r>
    </w:p>
    <w:p w14:paraId="6238CAE5" w14:textId="0E33A25C" w:rsidR="00405238" w:rsidRPr="00405238" w:rsidRDefault="00405238" w:rsidP="00405238">
      <w:pPr>
        <w:pStyle w:val="BodyText"/>
        <w:rPr>
          <w:lang w:val="en-US"/>
        </w:rPr>
      </w:pPr>
      <w:r w:rsidRPr="00405238">
        <w:rPr>
          <w:lang w:val="en-US"/>
        </w:rPr>
        <w:t xml:space="preserve">(3) Contributions from locally generated wind waves as well as longer period swell should be included in the wave spectrum. </w:t>
      </w:r>
    </w:p>
    <w:p w14:paraId="37CCA1F0" w14:textId="063ABD25" w:rsidR="00405238" w:rsidRPr="00405238" w:rsidRDefault="00405238" w:rsidP="00405238">
      <w:pPr>
        <w:pStyle w:val="BodyText"/>
        <w:rPr>
          <w:lang w:val="en-US"/>
        </w:rPr>
      </w:pPr>
      <w:r w:rsidRPr="00405238">
        <w:rPr>
          <w:lang w:val="en-US"/>
        </w:rPr>
        <w:t xml:space="preserve">(4) Wind </w:t>
      </w:r>
      <w:r w:rsidR="00C2543C">
        <w:rPr>
          <w:lang w:val="en-US"/>
        </w:rPr>
        <w:t xml:space="preserve">waves </w:t>
      </w:r>
      <w:r w:rsidRPr="00405238">
        <w:rPr>
          <w:lang w:val="en-US"/>
        </w:rPr>
        <w:t>and swell may have different directions. Hence, the wave spectrum may be bi-modal and bi-directional.</w:t>
      </w:r>
    </w:p>
    <w:p w14:paraId="6535E437" w14:textId="7F3A3CAA" w:rsidR="00995820" w:rsidRPr="006E59D2" w:rsidRDefault="00405238" w:rsidP="002602D3">
      <w:pPr>
        <w:pStyle w:val="Note"/>
        <w:rPr>
          <w:lang w:val="en-US"/>
        </w:rPr>
      </w:pPr>
      <w:r w:rsidRPr="00405238">
        <w:rPr>
          <w:lang w:val="en-US"/>
        </w:rPr>
        <w:t>NOTE</w:t>
      </w:r>
      <w:r w:rsidRPr="00405238">
        <w:rPr>
          <w:lang w:val="en-US"/>
        </w:rPr>
        <w:tab/>
        <w:t>Bi-modal or bi-directional sea-states can have more onerous consequences for some design situations, e.g. for floating or other dynamic structures, wave run-up/</w:t>
      </w:r>
      <w:r w:rsidR="00847251">
        <w:rPr>
          <w:lang w:val="en-US"/>
        </w:rPr>
        <w:t xml:space="preserve">wave </w:t>
      </w:r>
      <w:r w:rsidRPr="00405238">
        <w:rPr>
          <w:lang w:val="en-US"/>
        </w:rPr>
        <w:t>overtopping/transmission or beach response.</w:t>
      </w:r>
    </w:p>
    <w:p w14:paraId="6696FAC0" w14:textId="0F90568E" w:rsidR="006E59D2" w:rsidRPr="006E59D2" w:rsidRDefault="00405238" w:rsidP="002602D3">
      <w:pPr>
        <w:pStyle w:val="Heading3"/>
        <w:rPr>
          <w:lang w:val="en-US"/>
        </w:rPr>
      </w:pPr>
      <w:bookmarkStart w:id="168" w:name="_Toc135137168"/>
      <w:bookmarkStart w:id="169" w:name="_Toc148963838"/>
      <w:r>
        <w:rPr>
          <w:lang w:val="en-US"/>
        </w:rPr>
        <w:t>Spectral w</w:t>
      </w:r>
      <w:r w:rsidR="006E59D2" w:rsidRPr="006E59D2">
        <w:rPr>
          <w:lang w:val="en-US"/>
        </w:rPr>
        <w:t xml:space="preserve">ave </w:t>
      </w:r>
      <w:r>
        <w:rPr>
          <w:lang w:val="en-US"/>
        </w:rPr>
        <w:t>description</w:t>
      </w:r>
      <w:bookmarkEnd w:id="168"/>
      <w:bookmarkEnd w:id="169"/>
    </w:p>
    <w:p w14:paraId="0B7B0300" w14:textId="77777777" w:rsidR="00405238" w:rsidRDefault="006E59D2" w:rsidP="006E59D2">
      <w:pPr>
        <w:pStyle w:val="BodyText"/>
        <w:rPr>
          <w:lang w:val="en-US"/>
        </w:rPr>
      </w:pPr>
      <w:r w:rsidRPr="006E59D2">
        <w:rPr>
          <w:lang w:val="en-US"/>
        </w:rPr>
        <w:t xml:space="preserve">(1) For an accurate analysis of wave conditions, a spectral approach should be used. </w:t>
      </w:r>
    </w:p>
    <w:p w14:paraId="491E79D5" w14:textId="6C8E793F" w:rsidR="006E59D2" w:rsidRPr="006E59D2" w:rsidRDefault="00405238" w:rsidP="002602D3">
      <w:pPr>
        <w:pStyle w:val="Note"/>
        <w:rPr>
          <w:lang w:val="en-US"/>
        </w:rPr>
      </w:pPr>
      <w:r>
        <w:rPr>
          <w:lang w:val="en-US"/>
        </w:rPr>
        <w:t>NOTE</w:t>
      </w:r>
      <w:r w:rsidR="00A92DB2">
        <w:rPr>
          <w:lang w:val="en-US"/>
        </w:rPr>
        <w:t xml:space="preserve"> 1</w:t>
      </w:r>
      <w:r>
        <w:rPr>
          <w:lang w:val="en-US"/>
        </w:rPr>
        <w:tab/>
      </w:r>
      <w:r w:rsidR="006E59D2" w:rsidRPr="006E59D2">
        <w:rPr>
          <w:lang w:val="en-US"/>
        </w:rPr>
        <w:t xml:space="preserve">If required, regular wave parameters for design </w:t>
      </w:r>
      <w:r w:rsidR="00896036" w:rsidRPr="00896036">
        <w:rPr>
          <w:lang w:val="en-US"/>
        </w:rPr>
        <w:t>(e.g. wave height, wave crest and wave period) can</w:t>
      </w:r>
      <w:r w:rsidR="006E59D2" w:rsidRPr="006E59D2">
        <w:rPr>
          <w:lang w:val="en-US"/>
        </w:rPr>
        <w:t xml:space="preserve"> be derived from </w:t>
      </w:r>
      <w:r w:rsidR="00A92DB2">
        <w:rPr>
          <w:lang w:val="en-US"/>
        </w:rPr>
        <w:t xml:space="preserve">wave </w:t>
      </w:r>
      <w:r w:rsidR="006E59D2" w:rsidRPr="006E59D2">
        <w:rPr>
          <w:lang w:val="en-US"/>
        </w:rPr>
        <w:t>spectra.</w:t>
      </w:r>
    </w:p>
    <w:p w14:paraId="4D82B768" w14:textId="13410A10" w:rsidR="006E59D2" w:rsidRDefault="006E59D2" w:rsidP="00C9508B">
      <w:pPr>
        <w:pStyle w:val="Note"/>
        <w:rPr>
          <w:lang w:val="en-US"/>
        </w:rPr>
      </w:pPr>
      <w:r w:rsidRPr="006E59D2">
        <w:rPr>
          <w:lang w:val="en-US"/>
        </w:rPr>
        <w:t>NOTE 2</w:t>
      </w:r>
      <w:r w:rsidRPr="006E59D2">
        <w:rPr>
          <w:lang w:val="en-US"/>
        </w:rPr>
        <w:tab/>
        <w:t>A wave spectrum at a particular site can be obtained either through measurement</w:t>
      </w:r>
      <w:r w:rsidR="00DC635C">
        <w:rPr>
          <w:lang w:val="en-US"/>
        </w:rPr>
        <w:t>s</w:t>
      </w:r>
      <w:r w:rsidRPr="006E59D2">
        <w:rPr>
          <w:lang w:val="en-US"/>
        </w:rPr>
        <w:t xml:space="preserve"> and analysis of </w:t>
      </w:r>
      <w:r w:rsidR="00D74AE9">
        <w:rPr>
          <w:lang w:val="en-US"/>
        </w:rPr>
        <w:t>wave</w:t>
      </w:r>
      <w:r w:rsidR="00D74AE9" w:rsidRPr="006E59D2">
        <w:rPr>
          <w:lang w:val="en-US"/>
        </w:rPr>
        <w:t xml:space="preserve"> </w:t>
      </w:r>
      <w:r w:rsidRPr="006E59D2">
        <w:rPr>
          <w:lang w:val="en-US"/>
        </w:rPr>
        <w:t xml:space="preserve">surface </w:t>
      </w:r>
      <w:r w:rsidR="00D74AE9">
        <w:rPr>
          <w:lang w:val="en-US"/>
        </w:rPr>
        <w:t>elevation</w:t>
      </w:r>
      <w:r w:rsidRPr="006E59D2">
        <w:rPr>
          <w:lang w:val="en-US"/>
        </w:rPr>
        <w:t xml:space="preserve"> or by adopting an appropriate standard </w:t>
      </w:r>
      <w:r w:rsidR="00AD7F4E">
        <w:rPr>
          <w:lang w:val="en-US"/>
        </w:rPr>
        <w:t xml:space="preserve">wave </w:t>
      </w:r>
      <w:r w:rsidRPr="006E59D2">
        <w:rPr>
          <w:lang w:val="en-US"/>
        </w:rPr>
        <w:t>spectrum.</w:t>
      </w:r>
    </w:p>
    <w:p w14:paraId="4A5E0879" w14:textId="1676D8EF" w:rsidR="00C2391D" w:rsidRPr="00C2391D" w:rsidRDefault="00C2391D" w:rsidP="002602D3">
      <w:pPr>
        <w:pStyle w:val="Note"/>
        <w:rPr>
          <w:lang w:val="en-US"/>
        </w:rPr>
      </w:pPr>
      <w:r w:rsidRPr="00C2391D">
        <w:rPr>
          <w:lang w:val="en-US"/>
        </w:rPr>
        <w:t>NOTE 3</w:t>
      </w:r>
      <w:r w:rsidRPr="00C2391D">
        <w:rPr>
          <w:lang w:val="en-US"/>
        </w:rPr>
        <w:tab/>
        <w:t xml:space="preserve">Wave spectra </w:t>
      </w:r>
      <w:r w:rsidR="00344633">
        <w:rPr>
          <w:lang w:val="en-US"/>
        </w:rPr>
        <w:t>can</w:t>
      </w:r>
      <w:r w:rsidR="00344633" w:rsidRPr="00C2391D">
        <w:rPr>
          <w:lang w:val="en-US"/>
        </w:rPr>
        <w:t xml:space="preserve"> </w:t>
      </w:r>
      <w:r w:rsidRPr="00C2391D">
        <w:rPr>
          <w:lang w:val="en-US"/>
        </w:rPr>
        <w:t xml:space="preserve">be established based on extreme values of </w:t>
      </w:r>
      <w:r w:rsidRPr="002602D3">
        <w:rPr>
          <w:i/>
          <w:iCs/>
          <w:lang w:val="en-US"/>
        </w:rPr>
        <w:t>H</w:t>
      </w:r>
      <w:r w:rsidRPr="002602D3">
        <w:rPr>
          <w:position w:val="-6"/>
          <w:sz w:val="16"/>
          <w:szCs w:val="16"/>
          <w:lang w:val="en-US"/>
        </w:rPr>
        <w:t>s</w:t>
      </w:r>
      <w:r w:rsidRPr="00C2391D">
        <w:rPr>
          <w:lang w:val="en-US"/>
        </w:rPr>
        <w:t xml:space="preserve"> and associated peak period or as curve or parametric fitting to wave spectra from a numerical wave model in storm situations.</w:t>
      </w:r>
    </w:p>
    <w:p w14:paraId="59567563" w14:textId="1477F987" w:rsidR="00C2391D" w:rsidRPr="00C2391D" w:rsidRDefault="00C2391D" w:rsidP="002602D3">
      <w:pPr>
        <w:pStyle w:val="BodyText"/>
        <w:rPr>
          <w:lang w:val="en-US"/>
        </w:rPr>
      </w:pPr>
      <w:r w:rsidRPr="00C2391D">
        <w:rPr>
          <w:lang w:val="en-US"/>
        </w:rPr>
        <w:t>(2) The wave spectrum should include both wind sea and swell, if relevant.</w:t>
      </w:r>
    </w:p>
    <w:p w14:paraId="2AC2E1DB" w14:textId="50B0C9D4" w:rsidR="006E59D2" w:rsidRPr="006E59D2" w:rsidRDefault="006E59D2" w:rsidP="00C9508B">
      <w:pPr>
        <w:pStyle w:val="Note"/>
        <w:rPr>
          <w:lang w:val="en-US"/>
        </w:rPr>
      </w:pPr>
      <w:r w:rsidRPr="006E59D2">
        <w:rPr>
          <w:lang w:val="en-US"/>
        </w:rPr>
        <w:t xml:space="preserve">NOTE </w:t>
      </w:r>
      <w:r w:rsidR="002C4B77">
        <w:rPr>
          <w:lang w:val="en-US"/>
        </w:rPr>
        <w:t>1</w:t>
      </w:r>
      <w:r w:rsidRPr="006E59D2">
        <w:rPr>
          <w:lang w:val="en-US"/>
        </w:rPr>
        <w:tab/>
        <w:t xml:space="preserve">The two most widely used are the Pierson–Moskowitz (P–M) spectrum, which can be used to represent a fully developed sea in deep water, and the JONSWAP (JOint North Sea WAve Project) spectrum, which can be used to represent </w:t>
      </w:r>
      <w:r w:rsidR="008760D3" w:rsidRPr="006E59D2">
        <w:rPr>
          <w:lang w:val="en-US"/>
        </w:rPr>
        <w:t>fetch</w:t>
      </w:r>
      <w:r w:rsidR="008760D3">
        <w:rPr>
          <w:lang w:val="en-US"/>
        </w:rPr>
        <w:t>-</w:t>
      </w:r>
      <w:r w:rsidRPr="006E59D2">
        <w:rPr>
          <w:lang w:val="en-US"/>
        </w:rPr>
        <w:t xml:space="preserve">limited </w:t>
      </w:r>
      <w:r w:rsidR="008760D3" w:rsidRPr="006E59D2">
        <w:rPr>
          <w:lang w:val="en-US"/>
        </w:rPr>
        <w:t>sea</w:t>
      </w:r>
      <w:r w:rsidR="008760D3">
        <w:rPr>
          <w:lang w:val="en-US"/>
        </w:rPr>
        <w:t>-</w:t>
      </w:r>
      <w:r w:rsidRPr="006E59D2">
        <w:rPr>
          <w:lang w:val="en-US"/>
        </w:rPr>
        <w:t>states in deep water (i.e. growing seas).</w:t>
      </w:r>
      <w:r w:rsidR="00440DB9">
        <w:rPr>
          <w:lang w:val="en-US"/>
        </w:rPr>
        <w:t xml:space="preserve"> </w:t>
      </w:r>
      <w:r w:rsidR="002C4B77">
        <w:rPr>
          <w:lang w:val="en-US"/>
        </w:rPr>
        <w:t>See ISO 19901-1</w:t>
      </w:r>
      <w:r w:rsidRPr="006E59D2">
        <w:rPr>
          <w:lang w:val="en-US"/>
        </w:rPr>
        <w:t>.</w:t>
      </w:r>
    </w:p>
    <w:p w14:paraId="47785E25" w14:textId="79C03E66" w:rsidR="00DF07F7" w:rsidRDefault="006E59D2" w:rsidP="00C9508B">
      <w:pPr>
        <w:pStyle w:val="Note"/>
        <w:rPr>
          <w:lang w:val="en-US"/>
        </w:rPr>
      </w:pPr>
      <w:r w:rsidRPr="006E59D2">
        <w:rPr>
          <w:lang w:val="en-US"/>
        </w:rPr>
        <w:t xml:space="preserve">NOTE </w:t>
      </w:r>
      <w:r w:rsidR="00936D1C">
        <w:rPr>
          <w:lang w:val="en-US"/>
        </w:rPr>
        <w:t>2</w:t>
      </w:r>
      <w:r w:rsidRPr="006E59D2">
        <w:rPr>
          <w:lang w:val="en-US"/>
        </w:rPr>
        <w:tab/>
      </w:r>
      <w:r w:rsidR="00936D1C">
        <w:rPr>
          <w:lang w:val="en-US"/>
        </w:rPr>
        <w:t>T</w:t>
      </w:r>
      <w:r w:rsidRPr="006E59D2">
        <w:rPr>
          <w:lang w:val="en-US"/>
        </w:rPr>
        <w:t xml:space="preserve">he swell component of the spectrum </w:t>
      </w:r>
      <w:r w:rsidR="00936D1C">
        <w:rPr>
          <w:lang w:val="en-US"/>
        </w:rPr>
        <w:t>can</w:t>
      </w:r>
      <w:r w:rsidR="00936D1C" w:rsidRPr="006E59D2">
        <w:rPr>
          <w:lang w:val="en-US"/>
        </w:rPr>
        <w:t xml:space="preserve"> </w:t>
      </w:r>
      <w:r w:rsidRPr="006E59D2">
        <w:rPr>
          <w:lang w:val="en-US"/>
        </w:rPr>
        <w:t>be approximated by the JONSWAP spectr</w:t>
      </w:r>
      <w:r w:rsidR="00936D1C">
        <w:rPr>
          <w:lang w:val="en-US"/>
        </w:rPr>
        <w:t>um</w:t>
      </w:r>
      <w:r w:rsidRPr="006E59D2">
        <w:rPr>
          <w:lang w:val="en-US"/>
        </w:rPr>
        <w:t xml:space="preserve"> with the peak enhancement factor depending on the distance </w:t>
      </w:r>
      <w:r w:rsidR="00947A45" w:rsidRPr="00947A45">
        <w:rPr>
          <w:lang w:val="en-US"/>
        </w:rPr>
        <w:t>the swell has travelled. A value up to 10 for long distance swell can be used.</w:t>
      </w:r>
      <w:r w:rsidRPr="006E59D2">
        <w:rPr>
          <w:lang w:val="en-US"/>
        </w:rPr>
        <w:t xml:space="preserve"> </w:t>
      </w:r>
    </w:p>
    <w:p w14:paraId="115F5691" w14:textId="14EC1AB9" w:rsidR="006E59D2" w:rsidRDefault="00DF07F7" w:rsidP="00C9508B">
      <w:pPr>
        <w:pStyle w:val="Note"/>
        <w:rPr>
          <w:lang w:val="en-US"/>
        </w:rPr>
      </w:pPr>
      <w:r>
        <w:rPr>
          <w:lang w:val="en-US"/>
        </w:rPr>
        <w:t>NOTE 3</w:t>
      </w:r>
      <w:r>
        <w:rPr>
          <w:lang w:val="en-US"/>
        </w:rPr>
        <w:tab/>
      </w:r>
      <w:r w:rsidR="006E59D2" w:rsidRPr="006E59D2">
        <w:rPr>
          <w:lang w:val="en-US"/>
        </w:rPr>
        <w:t>When swell co exists with locally generated wind seas, two or possibly more peaks occur, and is often referred to as a “</w:t>
      </w:r>
      <w:r w:rsidR="008760D3" w:rsidRPr="006E59D2">
        <w:rPr>
          <w:lang w:val="en-US"/>
        </w:rPr>
        <w:t>bi</w:t>
      </w:r>
      <w:r w:rsidR="008760D3">
        <w:rPr>
          <w:lang w:val="en-US"/>
        </w:rPr>
        <w:t>-</w:t>
      </w:r>
      <w:r w:rsidR="006E59D2" w:rsidRPr="006E59D2">
        <w:rPr>
          <w:lang w:val="en-US"/>
        </w:rPr>
        <w:t xml:space="preserve">modal” sea. The </w:t>
      </w:r>
      <w:r w:rsidR="000A528B">
        <w:rPr>
          <w:lang w:val="en-US"/>
        </w:rPr>
        <w:t xml:space="preserve">frequency </w:t>
      </w:r>
      <w:r w:rsidR="006E59D2" w:rsidRPr="006E59D2">
        <w:rPr>
          <w:lang w:val="en-US"/>
        </w:rPr>
        <w:t xml:space="preserve">spectrum of the sea state </w:t>
      </w:r>
      <w:r w:rsidR="0066355F">
        <w:rPr>
          <w:lang w:val="en-US"/>
        </w:rPr>
        <w:t>in such cases</w:t>
      </w:r>
      <w:r w:rsidR="0066355F" w:rsidRPr="006E59D2">
        <w:rPr>
          <w:lang w:val="en-US"/>
        </w:rPr>
        <w:t xml:space="preserve"> </w:t>
      </w:r>
      <w:r w:rsidR="006E59D2" w:rsidRPr="006E59D2">
        <w:rPr>
          <w:lang w:val="en-US"/>
        </w:rPr>
        <w:t xml:space="preserve">can be </w:t>
      </w:r>
      <w:r w:rsidR="006E2036" w:rsidRPr="006E2036">
        <w:rPr>
          <w:lang w:val="en-US"/>
        </w:rPr>
        <w:t>represented by a recognised bi-modal spectrum</w:t>
      </w:r>
      <w:r w:rsidR="006E59D2" w:rsidRPr="006E59D2">
        <w:rPr>
          <w:lang w:val="en-US"/>
        </w:rPr>
        <w:t>.</w:t>
      </w:r>
    </w:p>
    <w:p w14:paraId="7D271945" w14:textId="2DB2A685" w:rsidR="00696531" w:rsidRPr="00696531" w:rsidRDefault="00696531" w:rsidP="002602D3">
      <w:pPr>
        <w:pStyle w:val="Example"/>
        <w:rPr>
          <w:lang w:val="en-US"/>
        </w:rPr>
      </w:pPr>
      <w:r w:rsidRPr="00696531">
        <w:rPr>
          <w:lang w:val="en-US"/>
        </w:rPr>
        <w:t>EXAMPLE</w:t>
      </w:r>
      <w:r w:rsidRPr="00696531">
        <w:rPr>
          <w:lang w:val="en-US"/>
        </w:rPr>
        <w:tab/>
        <w:t>Ochi-Hubble bi-modal spectrum.</w:t>
      </w:r>
    </w:p>
    <w:p w14:paraId="7AAD5550" w14:textId="2120220C" w:rsidR="006E59D2" w:rsidRDefault="006E59D2" w:rsidP="00C9508B">
      <w:pPr>
        <w:pStyle w:val="Note"/>
        <w:rPr>
          <w:lang w:val="en-US"/>
        </w:rPr>
      </w:pPr>
      <w:r w:rsidRPr="006E59D2">
        <w:rPr>
          <w:lang w:val="en-US"/>
        </w:rPr>
        <w:t>NOTE</w:t>
      </w:r>
      <w:r w:rsidR="002177A0">
        <w:rPr>
          <w:lang w:val="en-US"/>
        </w:rPr>
        <w:t xml:space="preserve"> 4</w:t>
      </w:r>
      <w:r w:rsidRPr="006E59D2">
        <w:rPr>
          <w:lang w:val="en-US"/>
        </w:rPr>
        <w:tab/>
        <w:t>When wind waves and swell coexist, wave spectra exhibit multiple peaks. Difficulty is encountered in defining the significant wave period and the spectral peak period as well as the wave direction in case of multi-peaked wave spectra. Evaluation of the action from waves of multi-peaked spectra can be made by calculating contributions of components, which is constructed by superposing the spectra of wind waves and swell in question.</w:t>
      </w:r>
    </w:p>
    <w:p w14:paraId="376D0FBD" w14:textId="77777777" w:rsidR="00B707A4" w:rsidRPr="00B707A4" w:rsidRDefault="00B707A4" w:rsidP="00B707A4">
      <w:pPr>
        <w:pStyle w:val="BodyText"/>
        <w:rPr>
          <w:lang w:val="en-US"/>
        </w:rPr>
      </w:pPr>
      <w:r w:rsidRPr="00B707A4">
        <w:rPr>
          <w:lang w:val="en-US"/>
        </w:rPr>
        <w:t>(3) If different directions of swell energy and wind sea in bi-modal sea-states is critical, such conditions should be taken properly into account, e.g. by use of hindcast data.</w:t>
      </w:r>
    </w:p>
    <w:p w14:paraId="4FDDEE54" w14:textId="6E018B0B" w:rsidR="00B707A4" w:rsidRPr="00B707A4" w:rsidRDefault="00B707A4" w:rsidP="002602D3">
      <w:pPr>
        <w:pStyle w:val="BodyText"/>
        <w:rPr>
          <w:lang w:val="en-US"/>
        </w:rPr>
      </w:pPr>
      <w:r w:rsidRPr="00B707A4">
        <w:rPr>
          <w:lang w:val="en-US"/>
        </w:rPr>
        <w:t>(4) The evaluation of actions from waves in shallow or intermediate water should take into consideration that the extent of the directional spreading of waves becomes narrower in shallow water than in deep water because of wave refraction effects.</w:t>
      </w:r>
    </w:p>
    <w:p w14:paraId="7EC0C1BA" w14:textId="1AB95C5E" w:rsidR="006E59D2" w:rsidRPr="006E59D2" w:rsidRDefault="004F66B0" w:rsidP="002602D3">
      <w:pPr>
        <w:pStyle w:val="Heading3"/>
        <w:rPr>
          <w:lang w:val="en-US"/>
        </w:rPr>
      </w:pPr>
      <w:bookmarkStart w:id="170" w:name="_Toc135137169"/>
      <w:bookmarkStart w:id="171" w:name="_Toc148963839"/>
      <w:r>
        <w:rPr>
          <w:lang w:val="en-US"/>
        </w:rPr>
        <w:t>Storm-representative wave</w:t>
      </w:r>
      <w:r w:rsidR="006E59D2" w:rsidRPr="006E59D2">
        <w:rPr>
          <w:lang w:val="en-US"/>
        </w:rPr>
        <w:t xml:space="preserve"> parameters</w:t>
      </w:r>
      <w:bookmarkEnd w:id="170"/>
      <w:bookmarkEnd w:id="171"/>
    </w:p>
    <w:p w14:paraId="4582BA13" w14:textId="583F600E" w:rsidR="007C261C" w:rsidRDefault="006E59D2" w:rsidP="006E59D2">
      <w:pPr>
        <w:pStyle w:val="BodyText"/>
        <w:rPr>
          <w:lang w:val="en-US"/>
        </w:rPr>
      </w:pPr>
      <w:r w:rsidRPr="006E59D2">
        <w:rPr>
          <w:lang w:val="en-US"/>
        </w:rPr>
        <w:t xml:space="preserve">(1) </w:t>
      </w:r>
      <w:r w:rsidR="00693F4A" w:rsidRPr="00693F4A">
        <w:rPr>
          <w:lang w:val="en-US"/>
        </w:rPr>
        <w:t xml:space="preserve">The method for determining </w:t>
      </w:r>
      <w:r w:rsidR="004F66B0">
        <w:rPr>
          <w:lang w:val="en-US"/>
        </w:rPr>
        <w:t>storm-representative wave</w:t>
      </w:r>
      <w:r w:rsidR="00693F4A" w:rsidRPr="00693F4A">
        <w:rPr>
          <w:lang w:val="en-US"/>
        </w:rPr>
        <w:t xml:space="preserve"> parameters should reflect the HEA and DA levels.</w:t>
      </w:r>
    </w:p>
    <w:p w14:paraId="17E0DC45" w14:textId="73091D9C" w:rsidR="00693F4A" w:rsidRDefault="007C261C" w:rsidP="006E59D2">
      <w:pPr>
        <w:pStyle w:val="BodyText"/>
        <w:rPr>
          <w:lang w:val="en-US"/>
        </w:rPr>
      </w:pPr>
      <w:r>
        <w:rPr>
          <w:lang w:val="en-US"/>
        </w:rPr>
        <w:t xml:space="preserve">(2) </w:t>
      </w:r>
      <w:r w:rsidR="006E59D2" w:rsidRPr="006E59D2">
        <w:rPr>
          <w:lang w:val="en-US"/>
        </w:rPr>
        <w:t xml:space="preserve">For analysis of structures having static or </w:t>
      </w:r>
      <w:r w:rsidR="00226A0A" w:rsidRPr="006E59D2">
        <w:rPr>
          <w:lang w:val="en-US"/>
        </w:rPr>
        <w:t>quasi</w:t>
      </w:r>
      <w:r w:rsidR="00226A0A">
        <w:rPr>
          <w:lang w:val="en-US"/>
        </w:rPr>
        <w:t>-</w:t>
      </w:r>
      <w:r w:rsidR="006E59D2" w:rsidRPr="006E59D2">
        <w:rPr>
          <w:lang w:val="en-US"/>
        </w:rPr>
        <w:t>static response characteristics to wave loading, in most cases a limited number of wave</w:t>
      </w:r>
      <w:r w:rsidR="006A28FC">
        <w:rPr>
          <w:lang w:val="en-US"/>
        </w:rPr>
        <w:t>s</w:t>
      </w:r>
      <w:r w:rsidR="006E59D2" w:rsidRPr="006E59D2">
        <w:rPr>
          <w:lang w:val="en-US"/>
        </w:rPr>
        <w:t xml:space="preserve">, water level and current conditions, focusing on operational, extreme or accidental design scenarios, should be taken into account. </w:t>
      </w:r>
    </w:p>
    <w:p w14:paraId="5CDB0AB6" w14:textId="3C86110F" w:rsidR="006E59D2" w:rsidRPr="006E59D2" w:rsidRDefault="00693F4A" w:rsidP="006E59D2">
      <w:pPr>
        <w:pStyle w:val="BodyText"/>
        <w:rPr>
          <w:lang w:val="en-US"/>
        </w:rPr>
      </w:pPr>
      <w:r>
        <w:rPr>
          <w:lang w:val="en-US"/>
        </w:rPr>
        <w:t xml:space="preserve">(3) </w:t>
      </w:r>
      <w:r w:rsidR="006E59D2" w:rsidRPr="006E59D2">
        <w:rPr>
          <w:lang w:val="en-US"/>
        </w:rPr>
        <w:t xml:space="preserve">Where the dynamic response of the structure to wave action is significant, account should also be taken of the possible range of wave periods, directions and associated (maximum </w:t>
      </w:r>
      <w:r>
        <w:rPr>
          <w:lang w:val="en-US"/>
        </w:rPr>
        <w:t xml:space="preserve">individual </w:t>
      </w:r>
      <w:r w:rsidR="006E59D2" w:rsidRPr="006E59D2">
        <w:rPr>
          <w:lang w:val="en-US"/>
        </w:rPr>
        <w:t>or significant) wave heights that would result in the greatest dynamic magnification.</w:t>
      </w:r>
    </w:p>
    <w:p w14:paraId="5A36C314" w14:textId="1254E3A8" w:rsidR="006E59D2" w:rsidRPr="006E59D2" w:rsidRDefault="006E59D2" w:rsidP="006E59D2">
      <w:pPr>
        <w:pStyle w:val="BodyText"/>
        <w:rPr>
          <w:lang w:val="en-US"/>
        </w:rPr>
      </w:pPr>
      <w:r w:rsidRPr="006E59D2">
        <w:rPr>
          <w:lang w:val="en-US"/>
        </w:rPr>
        <w:t>(</w:t>
      </w:r>
      <w:r w:rsidR="00693F4A">
        <w:rPr>
          <w:lang w:val="en-US"/>
        </w:rPr>
        <w:t>4</w:t>
      </w:r>
      <w:r w:rsidRPr="006E59D2">
        <w:rPr>
          <w:lang w:val="en-US"/>
        </w:rPr>
        <w:t xml:space="preserve">) </w:t>
      </w:r>
      <w:r w:rsidR="004F66B0">
        <w:rPr>
          <w:lang w:val="en-US"/>
        </w:rPr>
        <w:t>Storm-representative wave</w:t>
      </w:r>
      <w:r w:rsidRPr="006E59D2">
        <w:rPr>
          <w:lang w:val="en-US"/>
        </w:rPr>
        <w:t xml:space="preserve"> parameters should be obtained taking due account of the conditions </w:t>
      </w:r>
      <w:r w:rsidR="00FC5C2C">
        <w:rPr>
          <w:lang w:val="en-US"/>
        </w:rPr>
        <w:t>at</w:t>
      </w:r>
      <w:r w:rsidRPr="006E59D2">
        <w:rPr>
          <w:lang w:val="en-US"/>
        </w:rPr>
        <w:t xml:space="preserve"> the site.</w:t>
      </w:r>
    </w:p>
    <w:p w14:paraId="27728150" w14:textId="77777777" w:rsidR="006E59D2" w:rsidRPr="006E59D2" w:rsidRDefault="006E59D2" w:rsidP="00280666">
      <w:pPr>
        <w:pStyle w:val="Heading3"/>
        <w:rPr>
          <w:lang w:val="en-US"/>
        </w:rPr>
      </w:pPr>
      <w:bookmarkStart w:id="172" w:name="_Toc94198756"/>
      <w:bookmarkStart w:id="173" w:name="_Toc135137170"/>
      <w:bookmarkStart w:id="174" w:name="_Toc148963840"/>
      <w:r w:rsidRPr="006E59D2">
        <w:rPr>
          <w:lang w:val="en-US"/>
        </w:rPr>
        <w:t>Wave data sources</w:t>
      </w:r>
      <w:bookmarkEnd w:id="172"/>
      <w:bookmarkEnd w:id="173"/>
      <w:bookmarkEnd w:id="174"/>
    </w:p>
    <w:p w14:paraId="7C8F878B" w14:textId="77777777" w:rsidR="00524951" w:rsidRPr="00524951" w:rsidRDefault="006E59D2" w:rsidP="00524951">
      <w:pPr>
        <w:pStyle w:val="BodyText"/>
        <w:rPr>
          <w:lang w:val="en-US"/>
        </w:rPr>
      </w:pPr>
      <w:r w:rsidRPr="006E59D2">
        <w:rPr>
          <w:lang w:val="en-US"/>
        </w:rPr>
        <w:t xml:space="preserve">(1) </w:t>
      </w:r>
      <w:r w:rsidR="00524951" w:rsidRPr="00524951">
        <w:rPr>
          <w:lang w:val="en-US"/>
        </w:rPr>
        <w:t>For HEA2 and HEA3 wave data should be obtained from in-situ measured and numerical model data.</w:t>
      </w:r>
    </w:p>
    <w:p w14:paraId="294FDBF4" w14:textId="77777777" w:rsidR="00524951" w:rsidRPr="00524951" w:rsidRDefault="00524951" w:rsidP="002602D3">
      <w:pPr>
        <w:pStyle w:val="Note"/>
        <w:rPr>
          <w:lang w:val="en-US"/>
        </w:rPr>
      </w:pPr>
      <w:r w:rsidRPr="00524951">
        <w:rPr>
          <w:lang w:val="en-US"/>
        </w:rPr>
        <w:t>NOTE</w:t>
      </w:r>
      <w:r w:rsidRPr="00524951">
        <w:rPr>
          <w:lang w:val="en-US"/>
        </w:rPr>
        <w:tab/>
        <w:t>Satellite remote sensing data can be used for calibration/ verification of large-scale numerical hindcast models.</w:t>
      </w:r>
    </w:p>
    <w:p w14:paraId="77B5EE3D" w14:textId="77777777" w:rsidR="00524951" w:rsidRPr="00524951" w:rsidRDefault="00524951" w:rsidP="00524951">
      <w:pPr>
        <w:pStyle w:val="BodyText"/>
        <w:rPr>
          <w:lang w:val="en-US"/>
        </w:rPr>
      </w:pPr>
      <w:r w:rsidRPr="00524951">
        <w:rPr>
          <w:lang w:val="en-US"/>
        </w:rPr>
        <w:t>(2) Where available and if the quality and reliability of the data can be assured, in situ measured wave data should be the preferred data source and should be obtained and used in the design.</w:t>
      </w:r>
    </w:p>
    <w:p w14:paraId="198188C2" w14:textId="3A15F503" w:rsidR="00524951" w:rsidRDefault="00524951" w:rsidP="00524951">
      <w:pPr>
        <w:pStyle w:val="BodyText"/>
        <w:rPr>
          <w:lang w:val="en-US"/>
        </w:rPr>
      </w:pPr>
      <w:r w:rsidRPr="00524951">
        <w:rPr>
          <w:lang w:val="en-US"/>
        </w:rPr>
        <w:t>(3) The reliability of published values of wave data, should be assessed for use in design, and alternatives should be sought where appropriate.</w:t>
      </w:r>
    </w:p>
    <w:p w14:paraId="7E049E17" w14:textId="288839AC" w:rsidR="00FD031D" w:rsidRPr="00524951" w:rsidRDefault="00FD031D" w:rsidP="007739E6">
      <w:pPr>
        <w:pStyle w:val="Example"/>
        <w:rPr>
          <w:lang w:val="en-US"/>
        </w:rPr>
      </w:pPr>
      <w:r>
        <w:rPr>
          <w:lang w:val="en-US"/>
        </w:rPr>
        <w:t>EXAMPLE</w:t>
      </w:r>
      <w:r w:rsidR="0093788C" w:rsidRPr="00524951">
        <w:rPr>
          <w:lang w:val="en-US"/>
        </w:rPr>
        <w:tab/>
      </w:r>
      <w:r w:rsidR="000306BF">
        <w:rPr>
          <w:lang w:val="en-US"/>
        </w:rPr>
        <w:t>For example, v</w:t>
      </w:r>
      <w:r w:rsidR="0093788C">
        <w:rPr>
          <w:lang w:val="en-US"/>
        </w:rPr>
        <w:t>alues of wave data are</w:t>
      </w:r>
      <w:r w:rsidR="00D82830">
        <w:rPr>
          <w:lang w:val="en-US"/>
        </w:rPr>
        <w:t xml:space="preserve"> </w:t>
      </w:r>
      <w:r w:rsidR="0093788C">
        <w:rPr>
          <w:lang w:val="en-US"/>
        </w:rPr>
        <w:t xml:space="preserve">published in </w:t>
      </w:r>
      <w:bookmarkStart w:id="175" w:name="_Hlk115335670"/>
      <w:r w:rsidR="0093788C">
        <w:rPr>
          <w:lang w:val="en-US"/>
        </w:rPr>
        <w:t>EN ISO 19901-1</w:t>
      </w:r>
      <w:bookmarkEnd w:id="175"/>
      <w:r w:rsidR="0093788C">
        <w:rPr>
          <w:lang w:val="en-US"/>
        </w:rPr>
        <w:t>.</w:t>
      </w:r>
    </w:p>
    <w:p w14:paraId="13DF15D6" w14:textId="3ABB6941" w:rsidR="00C62FC8" w:rsidRDefault="00524951" w:rsidP="002602D3">
      <w:pPr>
        <w:pStyle w:val="Note"/>
        <w:rPr>
          <w:lang w:val="en-US"/>
        </w:rPr>
      </w:pPr>
      <w:r w:rsidRPr="00524951">
        <w:rPr>
          <w:lang w:val="en-US"/>
        </w:rPr>
        <w:t>NOTE</w:t>
      </w:r>
      <w:r w:rsidRPr="00524951">
        <w:rPr>
          <w:lang w:val="en-US"/>
        </w:rPr>
        <w:tab/>
        <w:t xml:space="preserve">In many situations, the duration over which measured data is available is insufficient to allow an understanding of the long-term wave climate, particularly in relation to extrapolating extreme storm event conditions for design purposes (see </w:t>
      </w:r>
      <w:r w:rsidR="00C34186">
        <w:rPr>
          <w:lang w:val="en-US"/>
        </w:rPr>
        <w:t xml:space="preserve">also </w:t>
      </w:r>
      <w:r w:rsidRPr="00524951">
        <w:rPr>
          <w:lang w:val="en-US"/>
        </w:rPr>
        <w:t>5.2.1).</w:t>
      </w:r>
    </w:p>
    <w:p w14:paraId="3B3E9814" w14:textId="47802340" w:rsidR="00856269" w:rsidRDefault="00C62FC8" w:rsidP="006E59D2">
      <w:pPr>
        <w:pStyle w:val="BodyText"/>
        <w:rPr>
          <w:lang w:val="en-US"/>
        </w:rPr>
      </w:pPr>
      <w:r>
        <w:rPr>
          <w:lang w:val="en-US"/>
        </w:rPr>
        <w:t xml:space="preserve">(4) </w:t>
      </w:r>
      <w:r w:rsidR="006E59D2" w:rsidRPr="006E59D2">
        <w:rPr>
          <w:lang w:val="en-US"/>
        </w:rPr>
        <w:t xml:space="preserve">If wave data (of sufficient quality and length of record) is not available at the site, offshore </w:t>
      </w:r>
      <w:r w:rsidR="00856269">
        <w:rPr>
          <w:lang w:val="en-US"/>
        </w:rPr>
        <w:t>numerical model</w:t>
      </w:r>
      <w:r w:rsidR="006E59D2" w:rsidRPr="006E59D2">
        <w:rPr>
          <w:lang w:val="en-US"/>
        </w:rPr>
        <w:t xml:space="preserve"> data</w:t>
      </w:r>
      <w:r w:rsidR="00856269">
        <w:rPr>
          <w:lang w:val="en-US"/>
        </w:rPr>
        <w:t xml:space="preserve"> or wave measurements</w:t>
      </w:r>
      <w:r w:rsidR="006E59D2" w:rsidRPr="006E59D2">
        <w:rPr>
          <w:lang w:val="en-US"/>
        </w:rPr>
        <w:t xml:space="preserve"> should be obtained and reviewed, prior to transforming the data to the nearshore site.</w:t>
      </w:r>
    </w:p>
    <w:p w14:paraId="5EAE352F" w14:textId="095AE456" w:rsidR="006E59D2" w:rsidRDefault="00856269" w:rsidP="006E59D2">
      <w:pPr>
        <w:pStyle w:val="BodyText"/>
        <w:rPr>
          <w:lang w:val="en-US"/>
        </w:rPr>
      </w:pPr>
      <w:r>
        <w:rPr>
          <w:lang w:val="en-US"/>
        </w:rPr>
        <w:t xml:space="preserve">(5) </w:t>
      </w:r>
      <w:r w:rsidR="006E59D2" w:rsidRPr="006E59D2">
        <w:rPr>
          <w:lang w:val="en-US"/>
        </w:rPr>
        <w:t xml:space="preserve">The relative water depths of the offshore data location and </w:t>
      </w:r>
      <w:r>
        <w:rPr>
          <w:lang w:val="en-US"/>
        </w:rPr>
        <w:t xml:space="preserve">the </w:t>
      </w:r>
      <w:r w:rsidR="006E59D2" w:rsidRPr="006E59D2">
        <w:rPr>
          <w:lang w:val="en-US"/>
        </w:rPr>
        <w:t>site should be assessed in relation to the range of wave conditions contained in the record and therefore the potential for any nearshore wave processes to influence the wave data.</w:t>
      </w:r>
    </w:p>
    <w:p w14:paraId="6D3A5720" w14:textId="77777777" w:rsidR="007C4F69" w:rsidRPr="007C4F69" w:rsidRDefault="007C4F69" w:rsidP="007C4F69">
      <w:pPr>
        <w:pStyle w:val="BodyText"/>
        <w:rPr>
          <w:lang w:val="en-US"/>
        </w:rPr>
      </w:pPr>
      <w:r w:rsidRPr="007C4F69">
        <w:rPr>
          <w:lang w:val="en-US"/>
        </w:rPr>
        <w:t>(6) Hindcast wave data should be verified against measurements for an overlapping time period, preferably including a storm event.</w:t>
      </w:r>
    </w:p>
    <w:p w14:paraId="32FE968E" w14:textId="722D63C1" w:rsidR="007C4F69" w:rsidRPr="006E59D2" w:rsidRDefault="007C4F69" w:rsidP="002602D3">
      <w:pPr>
        <w:pStyle w:val="Note"/>
        <w:rPr>
          <w:lang w:val="en-US"/>
        </w:rPr>
      </w:pPr>
      <w:r w:rsidRPr="007C4F69">
        <w:rPr>
          <w:lang w:val="en-US"/>
        </w:rPr>
        <w:t>NOTE</w:t>
      </w:r>
      <w:r w:rsidRPr="007C4F69">
        <w:rPr>
          <w:lang w:val="en-US"/>
        </w:rPr>
        <w:tab/>
        <w:t>This is especially important for HEA3.</w:t>
      </w:r>
    </w:p>
    <w:p w14:paraId="4FAF2BA8" w14:textId="5DAB842B" w:rsidR="00DD1660" w:rsidRPr="00DD1660" w:rsidRDefault="00DD1660" w:rsidP="002602D3">
      <w:pPr>
        <w:pStyle w:val="Heading3"/>
        <w:rPr>
          <w:lang w:val="en-US"/>
        </w:rPr>
      </w:pPr>
      <w:bookmarkStart w:id="176" w:name="_Toc135137171"/>
      <w:bookmarkStart w:id="177" w:name="_Toc148963841"/>
      <w:r w:rsidRPr="00DD1660">
        <w:rPr>
          <w:lang w:val="en-US"/>
        </w:rPr>
        <w:t>Wave transformation</w:t>
      </w:r>
      <w:bookmarkEnd w:id="176"/>
      <w:bookmarkEnd w:id="177"/>
    </w:p>
    <w:p w14:paraId="0E2AA7F9" w14:textId="77777777" w:rsidR="00DD1660" w:rsidRPr="00DD1660" w:rsidRDefault="00DD1660" w:rsidP="00DD1660">
      <w:pPr>
        <w:pStyle w:val="BodyText"/>
        <w:rPr>
          <w:lang w:val="en-US"/>
        </w:rPr>
      </w:pPr>
      <w:r w:rsidRPr="00DD1660">
        <w:rPr>
          <w:lang w:val="en-US"/>
        </w:rPr>
        <w:t>(1) Wave transformation shall be performed with use of one or a combination of the following methods:</w:t>
      </w:r>
    </w:p>
    <w:p w14:paraId="157AAA11" w14:textId="6661641C" w:rsidR="00DD1660" w:rsidRPr="00DD1660" w:rsidRDefault="00DD1660">
      <w:pPr>
        <w:pStyle w:val="ListBullet"/>
        <w:numPr>
          <w:ilvl w:val="0"/>
          <w:numId w:val="68"/>
        </w:numPr>
        <w:rPr>
          <w:lang w:val="en-US"/>
        </w:rPr>
      </w:pPr>
      <w:r w:rsidRPr="00DD1660">
        <w:rPr>
          <w:lang w:val="en-US"/>
        </w:rPr>
        <w:t>numerical methods;</w:t>
      </w:r>
    </w:p>
    <w:p w14:paraId="1DDB00E8" w14:textId="605761F9" w:rsidR="00DD1660" w:rsidRPr="00DD1660" w:rsidRDefault="00DD1660">
      <w:pPr>
        <w:pStyle w:val="ListBullet"/>
        <w:numPr>
          <w:ilvl w:val="0"/>
          <w:numId w:val="68"/>
        </w:numPr>
        <w:rPr>
          <w:lang w:val="en-US"/>
        </w:rPr>
      </w:pPr>
      <w:r w:rsidRPr="00DD1660">
        <w:rPr>
          <w:lang w:val="en-US"/>
        </w:rPr>
        <w:t>physical model tests;</w:t>
      </w:r>
    </w:p>
    <w:p w14:paraId="75BE76A1" w14:textId="754CBA33" w:rsidR="00DD1660" w:rsidRPr="00DD1660" w:rsidRDefault="00DD1660">
      <w:pPr>
        <w:pStyle w:val="ListBullet"/>
        <w:numPr>
          <w:ilvl w:val="0"/>
          <w:numId w:val="68"/>
        </w:numPr>
        <w:rPr>
          <w:lang w:val="en-US"/>
        </w:rPr>
      </w:pPr>
      <w:r w:rsidRPr="00DD1660">
        <w:rPr>
          <w:lang w:val="en-US"/>
        </w:rPr>
        <w:t>empirical methods.</w:t>
      </w:r>
    </w:p>
    <w:p w14:paraId="26DA0117" w14:textId="7C06536A" w:rsidR="00DD1660" w:rsidRPr="00DD1660" w:rsidRDefault="00DD1660" w:rsidP="00DD1660">
      <w:pPr>
        <w:pStyle w:val="BodyText"/>
        <w:rPr>
          <w:lang w:val="en-US"/>
        </w:rPr>
      </w:pPr>
      <w:r w:rsidRPr="00DD1660">
        <w:rPr>
          <w:lang w:val="en-US"/>
        </w:rPr>
        <w:t xml:space="preserve">(2) The selected method for wave transformation should be in accordance with Clause 4 and Clauses </w:t>
      </w:r>
      <w:r w:rsidR="006A28FC" w:rsidRPr="00DD1660">
        <w:rPr>
          <w:lang w:val="en-US"/>
        </w:rPr>
        <w:t>6</w:t>
      </w:r>
      <w:r w:rsidR="006A28FC">
        <w:rPr>
          <w:lang w:val="en-US"/>
        </w:rPr>
        <w:t> </w:t>
      </w:r>
      <w:r w:rsidR="00EB00F2">
        <w:rPr>
          <w:lang w:val="en-US"/>
        </w:rPr>
        <w:t>to</w:t>
      </w:r>
      <w:r w:rsidRPr="00DD1660">
        <w:rPr>
          <w:lang w:val="en-US"/>
        </w:rPr>
        <w:t xml:space="preserve"> 11.</w:t>
      </w:r>
    </w:p>
    <w:p w14:paraId="2FFA6756" w14:textId="77777777" w:rsidR="00C6671E" w:rsidRDefault="00DD1660" w:rsidP="00FD60A1">
      <w:pPr>
        <w:pStyle w:val="BodyText"/>
        <w:rPr>
          <w:lang w:val="en-US"/>
        </w:rPr>
      </w:pPr>
      <w:r w:rsidRPr="00DD1660">
        <w:rPr>
          <w:lang w:val="en-US"/>
        </w:rPr>
        <w:t>(3) Numerical wave models should be applied to transfer deep-water wave data to the locations of interest and should always be used to calculate transformations to wave spectra.</w:t>
      </w:r>
    </w:p>
    <w:p w14:paraId="6CD3DD8A" w14:textId="19D52CD0" w:rsidR="00FD60A1" w:rsidRPr="00FD60A1" w:rsidRDefault="00DD1660">
      <w:pPr>
        <w:pStyle w:val="BodyText"/>
        <w:rPr>
          <w:lang w:val="en-US"/>
        </w:rPr>
      </w:pPr>
      <w:r w:rsidRPr="00DD1660">
        <w:rPr>
          <w:lang w:val="en-US"/>
        </w:rPr>
        <w:t xml:space="preserve">(4) Where relevant, it should be verified if </w:t>
      </w:r>
      <w:r w:rsidR="006E59D2" w:rsidRPr="006E59D2">
        <w:rPr>
          <w:lang w:val="en-US"/>
        </w:rPr>
        <w:t>a suitable length and quality of wind record is available for input/boundary condition purposes to provide a reliable basis on which to estimate wave conditions.</w:t>
      </w:r>
    </w:p>
    <w:p w14:paraId="7B33DB03" w14:textId="413F06EB" w:rsidR="006E59D2" w:rsidRPr="006E59D2" w:rsidRDefault="006E59D2" w:rsidP="0049521C">
      <w:pPr>
        <w:pStyle w:val="Note"/>
        <w:rPr>
          <w:lang w:val="en-US"/>
        </w:rPr>
      </w:pPr>
      <w:r w:rsidRPr="006E59D2">
        <w:rPr>
          <w:lang w:val="en-US"/>
        </w:rPr>
        <w:t>NOTE</w:t>
      </w:r>
      <w:r w:rsidRPr="006E59D2">
        <w:rPr>
          <w:lang w:val="en-US"/>
        </w:rPr>
        <w:tab/>
        <w:t xml:space="preserve">Waves undergo various transformation processes while travelling from deep water toward the shore. </w:t>
      </w:r>
      <w:r w:rsidR="00DE0441">
        <w:rPr>
          <w:lang w:val="en-US"/>
        </w:rPr>
        <w:t>T</w:t>
      </w:r>
      <w:r w:rsidRPr="006E59D2">
        <w:rPr>
          <w:lang w:val="en-US"/>
        </w:rPr>
        <w:t>he following spatial/ geographical domains are commonly associated with particular wave transformation processes (as stated):</w:t>
      </w:r>
    </w:p>
    <w:p w14:paraId="0F65F9C1" w14:textId="30E82012" w:rsidR="006E59D2" w:rsidRPr="00FD2A97" w:rsidRDefault="001328CB">
      <w:pPr>
        <w:pStyle w:val="ListBullet"/>
        <w:numPr>
          <w:ilvl w:val="0"/>
          <w:numId w:val="37"/>
        </w:numPr>
        <w:rPr>
          <w:sz w:val="20"/>
          <w:szCs w:val="18"/>
          <w:lang w:val="en-US"/>
        </w:rPr>
      </w:pPr>
      <w:r>
        <w:rPr>
          <w:sz w:val="20"/>
          <w:szCs w:val="18"/>
          <w:lang w:val="en-US"/>
        </w:rPr>
        <w:t>deep-</w:t>
      </w:r>
      <w:r w:rsidR="006E59D2" w:rsidRPr="00FD2A97">
        <w:rPr>
          <w:sz w:val="20"/>
          <w:szCs w:val="18"/>
          <w:lang w:val="en-US"/>
        </w:rPr>
        <w:t xml:space="preserve">water/ offshore </w:t>
      </w:r>
      <w:r>
        <w:rPr>
          <w:sz w:val="20"/>
          <w:szCs w:val="18"/>
          <w:lang w:val="en-US"/>
        </w:rPr>
        <w:t>location</w:t>
      </w:r>
      <w:r w:rsidRPr="00FD2A97">
        <w:rPr>
          <w:sz w:val="20"/>
          <w:szCs w:val="18"/>
          <w:lang w:val="en-US"/>
        </w:rPr>
        <w:t xml:space="preserve"> </w:t>
      </w:r>
      <w:r w:rsidR="006E59D2" w:rsidRPr="00FD2A97">
        <w:rPr>
          <w:sz w:val="20"/>
          <w:szCs w:val="18"/>
          <w:lang w:val="en-US"/>
        </w:rPr>
        <w:t>(wave generation, propagation and spectral interaction);</w:t>
      </w:r>
    </w:p>
    <w:p w14:paraId="562B17BC" w14:textId="22130A06" w:rsidR="006E59D2" w:rsidRPr="00FD2A97" w:rsidRDefault="006E59D2">
      <w:pPr>
        <w:pStyle w:val="ListBullet"/>
        <w:numPr>
          <w:ilvl w:val="0"/>
          <w:numId w:val="37"/>
        </w:numPr>
        <w:rPr>
          <w:sz w:val="20"/>
          <w:szCs w:val="18"/>
          <w:lang w:val="en-US"/>
        </w:rPr>
      </w:pPr>
      <w:r w:rsidRPr="00FD2A97">
        <w:rPr>
          <w:sz w:val="20"/>
          <w:szCs w:val="18"/>
          <w:lang w:val="en-US"/>
        </w:rPr>
        <w:t>nearshore/ coastal domain (refraction);</w:t>
      </w:r>
    </w:p>
    <w:p w14:paraId="4E3A7118" w14:textId="4F7441CD" w:rsidR="006E59D2" w:rsidRPr="00FD2A97" w:rsidRDefault="006E59D2">
      <w:pPr>
        <w:pStyle w:val="ListBullet"/>
        <w:numPr>
          <w:ilvl w:val="0"/>
          <w:numId w:val="37"/>
        </w:numPr>
        <w:rPr>
          <w:sz w:val="20"/>
          <w:szCs w:val="18"/>
          <w:lang w:val="en-US"/>
        </w:rPr>
      </w:pPr>
      <w:r w:rsidRPr="00FD2A97">
        <w:rPr>
          <w:sz w:val="20"/>
          <w:szCs w:val="18"/>
          <w:lang w:val="en-US"/>
        </w:rPr>
        <w:t>surf-zone/ shallow water/ littoral domain (shoaling, breaking);</w:t>
      </w:r>
    </w:p>
    <w:p w14:paraId="331191D7" w14:textId="3A0D2319" w:rsidR="006E59D2" w:rsidRPr="00FD2A97" w:rsidRDefault="006E59D2">
      <w:pPr>
        <w:pStyle w:val="ListBullet"/>
        <w:numPr>
          <w:ilvl w:val="0"/>
          <w:numId w:val="37"/>
        </w:numPr>
        <w:rPr>
          <w:sz w:val="20"/>
          <w:szCs w:val="18"/>
          <w:lang w:val="en-US"/>
        </w:rPr>
      </w:pPr>
      <w:r w:rsidRPr="00FD2A97">
        <w:rPr>
          <w:sz w:val="20"/>
          <w:szCs w:val="18"/>
          <w:lang w:val="en-US"/>
        </w:rPr>
        <w:t>harbour domain (diffraction, reflection, transmission) or also where islands or reefs are present in the nearshore or shallow water domains;</w:t>
      </w:r>
    </w:p>
    <w:p w14:paraId="4414C311" w14:textId="250856D1" w:rsidR="006E59D2" w:rsidRPr="00FD2A97" w:rsidRDefault="006E59D2">
      <w:pPr>
        <w:pStyle w:val="ListBullet"/>
        <w:numPr>
          <w:ilvl w:val="0"/>
          <w:numId w:val="37"/>
        </w:numPr>
        <w:rPr>
          <w:sz w:val="20"/>
          <w:szCs w:val="18"/>
          <w:lang w:val="en-US"/>
        </w:rPr>
      </w:pPr>
      <w:r w:rsidRPr="00FD2A97">
        <w:rPr>
          <w:sz w:val="20"/>
          <w:szCs w:val="18"/>
          <w:lang w:val="en-US"/>
        </w:rPr>
        <w:t>estuarine domain (current interaction).</w:t>
      </w:r>
    </w:p>
    <w:p w14:paraId="7D803E94" w14:textId="1BEEF0C2" w:rsidR="0014583D" w:rsidRDefault="0014583D" w:rsidP="002602D3">
      <w:pPr>
        <w:pStyle w:val="BodyText"/>
        <w:rPr>
          <w:lang w:val="en-US"/>
        </w:rPr>
      </w:pPr>
      <w:r w:rsidRPr="0014583D">
        <w:rPr>
          <w:lang w:val="en-US"/>
        </w:rPr>
        <w:t>(5) A wave transfer model should be chosen to best account for the complexity of the site (e.g. distance between the deep-water location and the coastal site, wind generated waves, realistic representation of swell).</w:t>
      </w:r>
    </w:p>
    <w:p w14:paraId="353B133C" w14:textId="7C47110A" w:rsidR="006E59D2" w:rsidRPr="006E59D2" w:rsidRDefault="006E59D2" w:rsidP="00C9508B">
      <w:pPr>
        <w:pStyle w:val="Note"/>
        <w:rPr>
          <w:lang w:val="en-US"/>
        </w:rPr>
      </w:pPr>
      <w:r w:rsidRPr="006E59D2">
        <w:rPr>
          <w:lang w:val="en-US"/>
        </w:rPr>
        <w:t xml:space="preserve">NOTE </w:t>
      </w:r>
      <w:r w:rsidR="0014583D">
        <w:rPr>
          <w:lang w:val="en-US"/>
        </w:rPr>
        <w:t>1</w:t>
      </w:r>
      <w:r w:rsidRPr="006E59D2">
        <w:rPr>
          <w:lang w:val="en-US"/>
        </w:rPr>
        <w:tab/>
        <w:t xml:space="preserve">Phase averaged models are </w:t>
      </w:r>
      <w:r w:rsidR="009E1931">
        <w:rPr>
          <w:lang w:val="en-US"/>
        </w:rPr>
        <w:t xml:space="preserve">relevant </w:t>
      </w:r>
      <w:r w:rsidRPr="006E59D2">
        <w:rPr>
          <w:lang w:val="en-US"/>
        </w:rPr>
        <w:t>for slowly varying wave conditions and are generally used for transforming waves from offshore to nearshore over large distances</w:t>
      </w:r>
      <w:r w:rsidR="0014583D">
        <w:rPr>
          <w:lang w:val="en-US"/>
        </w:rPr>
        <w:t>, typically tens of kilomet</w:t>
      </w:r>
      <w:r w:rsidR="00F720BD">
        <w:rPr>
          <w:lang w:val="en-US"/>
        </w:rPr>
        <w:t>res</w:t>
      </w:r>
      <w:r w:rsidRPr="006E59D2">
        <w:rPr>
          <w:lang w:val="en-US"/>
        </w:rPr>
        <w:t xml:space="preserve">. They are based on calculating quantities such as spectral energy densities rather than the time varying details of the water surface elevation. </w:t>
      </w:r>
      <w:r w:rsidR="009E1931" w:rsidRPr="009E1931">
        <w:rPr>
          <w:lang w:val="en-US"/>
        </w:rPr>
        <w:t xml:space="preserve">These models are appropriate for generating local hindcast data sets, which can be used for extreme values analysis. </w:t>
      </w:r>
      <w:r w:rsidRPr="006E59D2">
        <w:rPr>
          <w:lang w:val="en-US"/>
        </w:rPr>
        <w:t>They are generally not suitable for modelling wave steepening and breaking in the nearshore area, interaction with structures or diffraction.</w:t>
      </w:r>
    </w:p>
    <w:p w14:paraId="365DB92B" w14:textId="04E14215" w:rsidR="006E59D2" w:rsidRPr="006E59D2" w:rsidRDefault="006E59D2" w:rsidP="00C9508B">
      <w:pPr>
        <w:pStyle w:val="Note"/>
        <w:rPr>
          <w:lang w:val="en-US"/>
        </w:rPr>
      </w:pPr>
      <w:r w:rsidRPr="006E59D2">
        <w:rPr>
          <w:lang w:val="en-US"/>
        </w:rPr>
        <w:t xml:space="preserve">NOTE </w:t>
      </w:r>
      <w:r w:rsidR="009E1931">
        <w:rPr>
          <w:lang w:val="en-US"/>
        </w:rPr>
        <w:t>2</w:t>
      </w:r>
      <w:r w:rsidRPr="006E59D2">
        <w:rPr>
          <w:lang w:val="en-US"/>
        </w:rPr>
        <w:tab/>
        <w:t xml:space="preserve">Phase resolving models are </w:t>
      </w:r>
      <w:r w:rsidR="0014583D">
        <w:rPr>
          <w:lang w:val="en-US"/>
        </w:rPr>
        <w:t xml:space="preserve">relevant </w:t>
      </w:r>
      <w:r w:rsidRPr="006E59D2">
        <w:rPr>
          <w:lang w:val="en-US"/>
        </w:rPr>
        <w:t>for rapidly varying wave conditions such as diffraction around structures, regions with excessive wave breaking and non</w:t>
      </w:r>
      <w:r w:rsidR="00305081">
        <w:rPr>
          <w:lang w:val="en-US"/>
        </w:rPr>
        <w:t>-</w:t>
      </w:r>
      <w:r w:rsidRPr="006E59D2">
        <w:rPr>
          <w:lang w:val="en-US"/>
        </w:rPr>
        <w:t>linear wave interactions. They are currently confined to applications involving relatively small sea areas</w:t>
      </w:r>
      <w:r w:rsidR="009E1931">
        <w:rPr>
          <w:lang w:val="en-US"/>
        </w:rPr>
        <w:t>,</w:t>
      </w:r>
      <w:r w:rsidRPr="006E59D2">
        <w:rPr>
          <w:lang w:val="en-US"/>
        </w:rPr>
        <w:t xml:space="preserve"> typically a few square kilometres</w:t>
      </w:r>
      <w:r w:rsidR="009E1931">
        <w:rPr>
          <w:lang w:val="en-US"/>
        </w:rPr>
        <w:t>,</w:t>
      </w:r>
      <w:r w:rsidRPr="006E59D2">
        <w:rPr>
          <w:lang w:val="en-US"/>
        </w:rPr>
        <w:t xml:space="preserve"> due to the computation time and computer memory requirements. </w:t>
      </w:r>
    </w:p>
    <w:p w14:paraId="44956E54" w14:textId="50B0D906" w:rsidR="006E59D2" w:rsidRDefault="006E59D2" w:rsidP="00C9508B">
      <w:pPr>
        <w:pStyle w:val="Note"/>
        <w:rPr>
          <w:lang w:val="en-US"/>
        </w:rPr>
      </w:pPr>
      <w:r w:rsidRPr="006E59D2">
        <w:rPr>
          <w:lang w:val="en-US"/>
        </w:rPr>
        <w:t xml:space="preserve">NOTE </w:t>
      </w:r>
      <w:r w:rsidR="003A66EF">
        <w:rPr>
          <w:lang w:val="en-US"/>
        </w:rPr>
        <w:t>3</w:t>
      </w:r>
      <w:r w:rsidRPr="006E59D2">
        <w:rPr>
          <w:lang w:val="en-US"/>
        </w:rPr>
        <w:tab/>
      </w:r>
      <w:r w:rsidR="009E1931">
        <w:rPr>
          <w:lang w:val="en-US"/>
        </w:rPr>
        <w:t>C</w:t>
      </w:r>
      <w:r w:rsidRPr="006E59D2">
        <w:rPr>
          <w:lang w:val="en-US"/>
        </w:rPr>
        <w:t xml:space="preserve">omputational fluid dynamics (CFD) </w:t>
      </w:r>
      <w:r w:rsidR="003A66EF">
        <w:rPr>
          <w:lang w:val="en-US"/>
        </w:rPr>
        <w:t>can be used</w:t>
      </w:r>
      <w:r w:rsidRPr="006E59D2">
        <w:rPr>
          <w:lang w:val="en-US"/>
        </w:rPr>
        <w:t xml:space="preserve"> in modelling waves and wave structure interactions,</w:t>
      </w:r>
      <w:r w:rsidR="00305081">
        <w:rPr>
          <w:lang w:val="en-US"/>
        </w:rPr>
        <w:t xml:space="preserve"> </w:t>
      </w:r>
      <w:r w:rsidR="003A66EF">
        <w:rPr>
          <w:lang w:val="en-US"/>
        </w:rPr>
        <w:t>and can</w:t>
      </w:r>
      <w:r w:rsidR="003A66EF" w:rsidRPr="006E59D2">
        <w:rPr>
          <w:lang w:val="en-US"/>
        </w:rPr>
        <w:t xml:space="preserve"> </w:t>
      </w:r>
      <w:r w:rsidRPr="006E59D2">
        <w:rPr>
          <w:lang w:val="en-US"/>
        </w:rPr>
        <w:t xml:space="preserve">allow a more accurate representation of the physical processes, but </w:t>
      </w:r>
      <w:r w:rsidR="00AE6532">
        <w:t>are computationally</w:t>
      </w:r>
      <w:r w:rsidRPr="006E59D2">
        <w:rPr>
          <w:lang w:val="en-US"/>
        </w:rPr>
        <w:t xml:space="preserve"> intensive.</w:t>
      </w:r>
    </w:p>
    <w:p w14:paraId="27A56CB8" w14:textId="2B829A44" w:rsidR="00AE6532" w:rsidRPr="00AE6532" w:rsidRDefault="0070052E" w:rsidP="0070052E">
      <w:pPr>
        <w:pStyle w:val="Note"/>
        <w:rPr>
          <w:lang w:val="en-US"/>
        </w:rPr>
      </w:pPr>
      <w:r w:rsidRPr="0070052E">
        <w:rPr>
          <w:lang w:val="en-US"/>
        </w:rPr>
        <w:t>NOTE 4</w:t>
      </w:r>
      <w:r w:rsidRPr="0070052E">
        <w:rPr>
          <w:lang w:val="en-US"/>
        </w:rPr>
        <w:tab/>
        <w:t xml:space="preserve">For HEA1, the empirical fetch method can be used where the wave climate at a site of interest is expected to be dominated by locally wind generated waves with negligible swell wave energy and where more reliable wave data sources are not available. Such an approach is generally restricted to inland or enclosed lakes or seas. There can be other cases where such an approach is </w:t>
      </w:r>
      <w:r w:rsidR="000D50B1">
        <w:rPr>
          <w:lang w:val="en-US"/>
        </w:rPr>
        <w:t xml:space="preserve">technically </w:t>
      </w:r>
      <w:r w:rsidRPr="0070052E">
        <w:rPr>
          <w:lang w:val="en-US"/>
        </w:rPr>
        <w:t xml:space="preserve">justified, e.g. where the </w:t>
      </w:r>
      <w:r w:rsidR="004F66B0">
        <w:rPr>
          <w:lang w:val="en-US"/>
        </w:rPr>
        <w:t>storm-representative wave</w:t>
      </w:r>
      <w:r w:rsidRPr="0070052E">
        <w:rPr>
          <w:lang w:val="en-US"/>
        </w:rPr>
        <w:t xml:space="preserve"> parameters or structure performance/response are known with a high degree of confidence not to be sensitive to the contribution of swell wave energy.</w:t>
      </w:r>
    </w:p>
    <w:p w14:paraId="68049A3D" w14:textId="493A76F5" w:rsidR="0070052E" w:rsidRDefault="006E59D2" w:rsidP="006E59D2">
      <w:pPr>
        <w:pStyle w:val="BodyText"/>
        <w:rPr>
          <w:lang w:val="en-US"/>
        </w:rPr>
      </w:pPr>
      <w:r w:rsidRPr="006E59D2">
        <w:rPr>
          <w:lang w:val="en-US"/>
        </w:rPr>
        <w:t>(</w:t>
      </w:r>
      <w:r w:rsidR="0070052E">
        <w:rPr>
          <w:lang w:val="en-US"/>
        </w:rPr>
        <w:t>6</w:t>
      </w:r>
      <w:r w:rsidRPr="006E59D2">
        <w:rPr>
          <w:lang w:val="en-US"/>
        </w:rPr>
        <w:t xml:space="preserve">) As no existing wave transformation model, </w:t>
      </w:r>
      <w:r w:rsidR="0017070B" w:rsidRPr="006E59D2">
        <w:rPr>
          <w:lang w:val="en-US"/>
        </w:rPr>
        <w:t>phase</w:t>
      </w:r>
      <w:r w:rsidR="0017070B">
        <w:rPr>
          <w:lang w:val="en-US"/>
        </w:rPr>
        <w:t>-</w:t>
      </w:r>
      <w:r w:rsidRPr="006E59D2">
        <w:rPr>
          <w:lang w:val="en-US"/>
        </w:rPr>
        <w:t>resolving or otherwise, involves a comprehensive description of all of the many processes involved, the simplifying assumptions that all numerical wave models are based on should be taken into account when interpreting model output.</w:t>
      </w:r>
    </w:p>
    <w:p w14:paraId="33B65FD6" w14:textId="1CA3229B" w:rsidR="006E59D2" w:rsidRPr="006E59D2" w:rsidRDefault="0070052E" w:rsidP="006E59D2">
      <w:pPr>
        <w:pStyle w:val="BodyText"/>
        <w:rPr>
          <w:lang w:val="en-US"/>
        </w:rPr>
      </w:pPr>
      <w:r>
        <w:rPr>
          <w:lang w:val="en-US"/>
        </w:rPr>
        <w:t>(7)</w:t>
      </w:r>
      <w:r w:rsidR="006E59D2" w:rsidRPr="006E59D2">
        <w:rPr>
          <w:lang w:val="en-US"/>
        </w:rPr>
        <w:t xml:space="preserve"> </w:t>
      </w:r>
      <w:r w:rsidR="008B39D9">
        <w:rPr>
          <w:lang w:val="en-US"/>
        </w:rPr>
        <w:t>For HEA3</w:t>
      </w:r>
      <w:r w:rsidR="006E59D2" w:rsidRPr="006E59D2">
        <w:rPr>
          <w:lang w:val="en-US"/>
        </w:rPr>
        <w:t xml:space="preserve"> </w:t>
      </w:r>
      <w:r w:rsidR="008B39D9">
        <w:rPr>
          <w:lang w:val="en-US"/>
        </w:rPr>
        <w:t>t</w:t>
      </w:r>
      <w:r w:rsidR="006E59D2" w:rsidRPr="006E59D2">
        <w:rPr>
          <w:lang w:val="en-US"/>
        </w:rPr>
        <w:t>he wave transformation should be calibrated/validated with short term measured data at the site, as well as physical model tests or alternative numerical approaches as appropriate to the risks involved.</w:t>
      </w:r>
    </w:p>
    <w:p w14:paraId="7453AD86" w14:textId="77777777" w:rsidR="00D72E1E" w:rsidRDefault="00D72E1E" w:rsidP="006E59D2">
      <w:pPr>
        <w:pStyle w:val="BodyText"/>
        <w:rPr>
          <w:lang w:val="en-US"/>
        </w:rPr>
      </w:pPr>
      <w:r w:rsidRPr="00D72E1E">
        <w:rPr>
          <w:lang w:val="en-US"/>
        </w:rPr>
        <w:t xml:space="preserve">(8) If measured nearshore data of relatively short duration is used to calibrate or validate numerical models applied for offshore to nearshore wave transformations, in order to transform extreme storm events for design purposes, the calibration should ideally be based on measured data including at least one storm event of some significance. </w:t>
      </w:r>
    </w:p>
    <w:p w14:paraId="06D75CBE" w14:textId="4A4631C0" w:rsidR="00CF5ECF" w:rsidRPr="006E59D2" w:rsidRDefault="006E59D2" w:rsidP="000C6122">
      <w:pPr>
        <w:pStyle w:val="BodyText"/>
        <w:rPr>
          <w:lang w:val="en-US"/>
        </w:rPr>
      </w:pPr>
      <w:r w:rsidRPr="006E59D2">
        <w:rPr>
          <w:lang w:val="en-US"/>
        </w:rPr>
        <w:t>(</w:t>
      </w:r>
      <w:r w:rsidR="008B39D9">
        <w:rPr>
          <w:lang w:val="en-US"/>
        </w:rPr>
        <w:t>9</w:t>
      </w:r>
      <w:r w:rsidRPr="006E59D2">
        <w:rPr>
          <w:lang w:val="en-US"/>
        </w:rPr>
        <w:t xml:space="preserve">) In the case of very shallow foreshores where wave breaking and </w:t>
      </w:r>
      <w:r w:rsidR="009A62FC" w:rsidRPr="006E59D2">
        <w:rPr>
          <w:lang w:val="en-US"/>
        </w:rPr>
        <w:t>re</w:t>
      </w:r>
      <w:r w:rsidR="009A62FC">
        <w:rPr>
          <w:lang w:val="en-US"/>
        </w:rPr>
        <w:t>-</w:t>
      </w:r>
      <w:r w:rsidRPr="006E59D2">
        <w:rPr>
          <w:lang w:val="en-US"/>
        </w:rPr>
        <w:t>forming occurs, bi-modal or flattened wave spectra can develop, the characteristics of which are not represented by many approaches. If necessary, the wave transformation assessment should use a phase resolving numerical model or physical modelling to better understand the resulting wave actions.</w:t>
      </w:r>
    </w:p>
    <w:p w14:paraId="2DDDB9B2" w14:textId="7121C222" w:rsidR="00B465DD" w:rsidRPr="00B465DD" w:rsidRDefault="00B465DD" w:rsidP="002602D3">
      <w:pPr>
        <w:pStyle w:val="Heading3"/>
        <w:rPr>
          <w:lang w:val="en-US"/>
        </w:rPr>
      </w:pPr>
      <w:bookmarkStart w:id="178" w:name="_Toc135137172"/>
      <w:bookmarkStart w:id="179" w:name="_Toc148963842"/>
      <w:r w:rsidRPr="00B465DD">
        <w:rPr>
          <w:lang w:val="en-US"/>
        </w:rPr>
        <w:t>Wave data for extreme value analysis</w:t>
      </w:r>
      <w:bookmarkEnd w:id="178"/>
      <w:bookmarkEnd w:id="179"/>
    </w:p>
    <w:p w14:paraId="106D2829" w14:textId="602D1423" w:rsidR="00B465DD" w:rsidRDefault="00B465DD" w:rsidP="00B465DD">
      <w:pPr>
        <w:pStyle w:val="BodyText"/>
        <w:rPr>
          <w:lang w:val="en-US"/>
        </w:rPr>
      </w:pPr>
      <w:r w:rsidRPr="00B465DD">
        <w:rPr>
          <w:lang w:val="en-US"/>
        </w:rPr>
        <w:t>(1) A local hindcast data set for extreme values analysis can be based on a detailed coastal model verified against measurements.</w:t>
      </w:r>
    </w:p>
    <w:p w14:paraId="3C6A70B6" w14:textId="13317527" w:rsidR="003946E4" w:rsidRPr="00B465DD" w:rsidRDefault="003946E4" w:rsidP="005C261F">
      <w:pPr>
        <w:pStyle w:val="Note"/>
        <w:rPr>
          <w:lang w:val="en-US"/>
        </w:rPr>
      </w:pPr>
      <w:r w:rsidRPr="00B465DD">
        <w:rPr>
          <w:lang w:val="en-US"/>
        </w:rPr>
        <w:t>NOTE</w:t>
      </w:r>
      <w:r w:rsidRPr="00B465DD">
        <w:rPr>
          <w:lang w:val="en-US"/>
        </w:rPr>
        <w:tab/>
        <w:t>Site measurements are usually not carried out for a duration that is long enough for extreme values analysis.</w:t>
      </w:r>
    </w:p>
    <w:p w14:paraId="46AA71E7" w14:textId="77777777" w:rsidR="00B465DD" w:rsidRPr="00B465DD" w:rsidRDefault="00B465DD" w:rsidP="00B465DD">
      <w:pPr>
        <w:pStyle w:val="BodyText"/>
        <w:rPr>
          <w:lang w:val="en-US"/>
        </w:rPr>
      </w:pPr>
      <w:r w:rsidRPr="00B465DD">
        <w:rPr>
          <w:lang w:val="en-US"/>
        </w:rPr>
        <w:t>(2) An understanding of the expected wave conditions due to site characteristics should be used to inform appropriate transformation of offshore hindcast wave data to the site.</w:t>
      </w:r>
    </w:p>
    <w:p w14:paraId="13E08FED" w14:textId="52704ACC" w:rsidR="00B465DD" w:rsidRPr="00B465DD" w:rsidRDefault="00B465DD" w:rsidP="002602D3">
      <w:pPr>
        <w:pStyle w:val="Note"/>
        <w:rPr>
          <w:lang w:val="en-US"/>
        </w:rPr>
      </w:pPr>
      <w:r w:rsidRPr="00B465DD">
        <w:rPr>
          <w:lang w:val="en-US"/>
        </w:rPr>
        <w:t>NOTE</w:t>
      </w:r>
      <w:r w:rsidRPr="00B465DD">
        <w:rPr>
          <w:lang w:val="en-US"/>
        </w:rPr>
        <w:tab/>
        <w:t>This is important for areas with complex coastlines and bathymetry, in situations where nearshore wave processes significantly modify important parameters such as wave breaking, storm duration or direction, or where coincident timing of wave conditions and water-levels is important (for some dependent/joint probability analyses). See 5.4.</w:t>
      </w:r>
    </w:p>
    <w:p w14:paraId="28FE24E1" w14:textId="77777777" w:rsidR="00B465DD" w:rsidRPr="00B465DD" w:rsidRDefault="00B465DD" w:rsidP="00B465DD">
      <w:pPr>
        <w:pStyle w:val="BodyText"/>
        <w:rPr>
          <w:lang w:val="en-US"/>
        </w:rPr>
      </w:pPr>
      <w:r w:rsidRPr="00B465DD">
        <w:rPr>
          <w:lang w:val="en-US"/>
        </w:rPr>
        <w:t>(3) If the local hindcast or observation data set is not sufficiently long, the full offshore wave record may be transformed to the site by means of a relation in wave parameters between the offshore and the local data set.</w:t>
      </w:r>
    </w:p>
    <w:p w14:paraId="38D9A4E7" w14:textId="77777777" w:rsidR="00B465DD" w:rsidRPr="00B465DD" w:rsidRDefault="00B465DD" w:rsidP="00B465DD">
      <w:pPr>
        <w:pStyle w:val="BodyText"/>
        <w:rPr>
          <w:lang w:val="en-US"/>
        </w:rPr>
      </w:pPr>
      <w:r w:rsidRPr="00B465DD">
        <w:rPr>
          <w:lang w:val="en-US"/>
        </w:rPr>
        <w:t>(4) Alternatively, an extreme values analysis may be conducted on offshore wave data records, the results of which (individual design events) are then transformed to the site of interest, using a local numerical model.</w:t>
      </w:r>
    </w:p>
    <w:p w14:paraId="1098119B" w14:textId="3896F847" w:rsidR="00B465DD" w:rsidRPr="00B465DD" w:rsidRDefault="00B465DD" w:rsidP="002602D3">
      <w:pPr>
        <w:pStyle w:val="Note"/>
        <w:rPr>
          <w:lang w:val="en-US"/>
        </w:rPr>
      </w:pPr>
      <w:r w:rsidRPr="00B465DD">
        <w:rPr>
          <w:lang w:val="en-US"/>
        </w:rPr>
        <w:t>NOTE</w:t>
      </w:r>
      <w:r w:rsidRPr="00B465DD">
        <w:rPr>
          <w:lang w:val="en-US"/>
        </w:rPr>
        <w:tab/>
        <w:t xml:space="preserve">Subject to the wave characteristics at the site, it </w:t>
      </w:r>
      <w:r w:rsidR="00344633">
        <w:rPr>
          <w:lang w:val="en-US"/>
        </w:rPr>
        <w:t>can</w:t>
      </w:r>
      <w:r w:rsidR="00344633" w:rsidRPr="00B465DD">
        <w:rPr>
          <w:lang w:val="en-US"/>
        </w:rPr>
        <w:t xml:space="preserve"> </w:t>
      </w:r>
      <w:r w:rsidRPr="00B465DD">
        <w:rPr>
          <w:lang w:val="en-US"/>
        </w:rPr>
        <w:t>be necessary to separate the wave data into directional sectors which are then treated separately for probability density function fitting.</w:t>
      </w:r>
    </w:p>
    <w:p w14:paraId="34E81910" w14:textId="382D7039" w:rsidR="00B465DD" w:rsidRPr="00B465DD" w:rsidRDefault="00B465DD" w:rsidP="002602D3">
      <w:pPr>
        <w:pStyle w:val="Heading3"/>
        <w:rPr>
          <w:lang w:val="en-US"/>
        </w:rPr>
      </w:pPr>
      <w:bookmarkStart w:id="180" w:name="_Toc135137173"/>
      <w:bookmarkStart w:id="181" w:name="_Toc148963843"/>
      <w:r w:rsidRPr="00B465DD">
        <w:rPr>
          <w:lang w:val="en-US"/>
        </w:rPr>
        <w:t>Nearshore wave processes</w:t>
      </w:r>
      <w:bookmarkEnd w:id="180"/>
      <w:bookmarkEnd w:id="181"/>
    </w:p>
    <w:p w14:paraId="471645AA" w14:textId="77777777" w:rsidR="00B465DD" w:rsidRPr="00B465DD" w:rsidRDefault="00B465DD" w:rsidP="00B465DD">
      <w:pPr>
        <w:pStyle w:val="BodyText"/>
        <w:rPr>
          <w:lang w:val="en-US"/>
        </w:rPr>
      </w:pPr>
      <w:r w:rsidRPr="00B465DD">
        <w:rPr>
          <w:lang w:val="en-US"/>
        </w:rPr>
        <w:t>(1) Nearshore effects should generally be taken into account when the depth reduces to less than one half the deep-water wavelength.</w:t>
      </w:r>
    </w:p>
    <w:p w14:paraId="3C7B7635" w14:textId="77777777" w:rsidR="00B465DD" w:rsidRPr="00B465DD" w:rsidRDefault="00B465DD" w:rsidP="002602D3">
      <w:pPr>
        <w:pStyle w:val="Note"/>
        <w:rPr>
          <w:lang w:val="en-US"/>
        </w:rPr>
      </w:pPr>
      <w:r w:rsidRPr="00B465DD">
        <w:rPr>
          <w:lang w:val="en-US"/>
        </w:rPr>
        <w:t>NOTE 1</w:t>
      </w:r>
      <w:r w:rsidRPr="00B465DD">
        <w:rPr>
          <w:lang w:val="en-US"/>
        </w:rPr>
        <w:tab/>
        <w:t>Under linear wave theory, the period of the waves can be assumed to be constant as waves propagate from deep-water through the nearshore zone to shallow water.</w:t>
      </w:r>
    </w:p>
    <w:p w14:paraId="677294DC" w14:textId="578C9770" w:rsidR="00B465DD" w:rsidRPr="00B465DD" w:rsidRDefault="00B465DD" w:rsidP="002602D3">
      <w:pPr>
        <w:pStyle w:val="Note"/>
        <w:rPr>
          <w:lang w:val="en-US"/>
        </w:rPr>
      </w:pPr>
      <w:r w:rsidRPr="00B465DD">
        <w:rPr>
          <w:lang w:val="en-US"/>
        </w:rPr>
        <w:t>NOTE 2</w:t>
      </w:r>
      <w:r w:rsidRPr="00B465DD">
        <w:rPr>
          <w:lang w:val="en-US"/>
        </w:rPr>
        <w:tab/>
        <w:t xml:space="preserve">Further information on nearshore wave processes and assessment methods suitable for concept design is given in Annex </w:t>
      </w:r>
      <w:r w:rsidR="00BA5DBF">
        <w:rPr>
          <w:lang w:val="en-US"/>
        </w:rPr>
        <w:t>A.</w:t>
      </w:r>
    </w:p>
    <w:p w14:paraId="31C5B24F" w14:textId="4C64E96F" w:rsidR="00B465DD" w:rsidRPr="00B465DD" w:rsidRDefault="00B465DD" w:rsidP="00B465DD">
      <w:pPr>
        <w:pStyle w:val="BodyText"/>
        <w:rPr>
          <w:lang w:val="en-US"/>
        </w:rPr>
      </w:pPr>
      <w:r w:rsidRPr="00B465DD">
        <w:rPr>
          <w:lang w:val="en-US"/>
        </w:rPr>
        <w:t xml:space="preserve">(2) Variations in water level (due to tide, surge or wind/wave set-up/set-down) and bathymetry (due to accretion or scour) should be assessed in order to understand the range of possible water depths applicable in the vicinity of the structure and the potential for depth limited wave breaking to be a controlling effect on </w:t>
      </w:r>
      <w:r w:rsidR="004F66B0">
        <w:rPr>
          <w:lang w:val="en-US"/>
        </w:rPr>
        <w:t>representative wave</w:t>
      </w:r>
      <w:r w:rsidRPr="00B465DD">
        <w:rPr>
          <w:lang w:val="en-US"/>
        </w:rPr>
        <w:t xml:space="preserve"> conditions.</w:t>
      </w:r>
    </w:p>
    <w:p w14:paraId="566FC329" w14:textId="565C3325" w:rsidR="000C6122" w:rsidRDefault="00B465DD" w:rsidP="00E857CA">
      <w:pPr>
        <w:pStyle w:val="Note"/>
        <w:rPr>
          <w:lang w:val="en-US"/>
        </w:rPr>
      </w:pPr>
      <w:r w:rsidRPr="00B465DD">
        <w:rPr>
          <w:lang w:val="en-US"/>
        </w:rPr>
        <w:t>NOTE</w:t>
      </w:r>
      <w:r w:rsidRPr="00B465DD">
        <w:rPr>
          <w:lang w:val="en-US"/>
        </w:rPr>
        <w:tab/>
        <w:t xml:space="preserve">For some nearshore structures, the </w:t>
      </w:r>
      <w:r w:rsidR="004F66B0">
        <w:rPr>
          <w:lang w:val="en-US"/>
        </w:rPr>
        <w:t>representative wave</w:t>
      </w:r>
      <w:r w:rsidRPr="00B465DD">
        <w:rPr>
          <w:lang w:val="en-US"/>
        </w:rPr>
        <w:t xml:space="preserve"> height can be limited by assessing wave breaking, as described in </w:t>
      </w:r>
      <w:r w:rsidR="00662A25">
        <w:rPr>
          <w:lang w:val="en-US"/>
        </w:rPr>
        <w:t xml:space="preserve">the guidance in </w:t>
      </w:r>
      <w:r w:rsidRPr="00B465DD">
        <w:rPr>
          <w:lang w:val="en-US"/>
        </w:rPr>
        <w:t xml:space="preserve">Annex </w:t>
      </w:r>
      <w:r w:rsidR="00BA5DBF">
        <w:rPr>
          <w:lang w:val="en-US"/>
        </w:rPr>
        <w:t>A.</w:t>
      </w:r>
    </w:p>
    <w:p w14:paraId="4E1BA18C" w14:textId="77777777" w:rsidR="005D36A7" w:rsidRPr="005D36A7" w:rsidRDefault="005D36A7" w:rsidP="001C3236">
      <w:pPr>
        <w:pStyle w:val="Heading3"/>
        <w:rPr>
          <w:lang w:val="en-US"/>
        </w:rPr>
      </w:pPr>
      <w:bookmarkStart w:id="182" w:name="_Toc135137174"/>
      <w:bookmarkStart w:id="183" w:name="_Toc148963844"/>
      <w:r w:rsidRPr="005D36A7">
        <w:rPr>
          <w:lang w:val="en-US"/>
        </w:rPr>
        <w:t>Regular wave theories</w:t>
      </w:r>
      <w:bookmarkEnd w:id="182"/>
      <w:bookmarkEnd w:id="183"/>
    </w:p>
    <w:p w14:paraId="15114B2F" w14:textId="15B3949C" w:rsidR="005D36A7" w:rsidRPr="005D36A7" w:rsidRDefault="005D36A7" w:rsidP="005D36A7">
      <w:pPr>
        <w:pStyle w:val="BodyText"/>
        <w:rPr>
          <w:lang w:val="en-US"/>
        </w:rPr>
      </w:pPr>
      <w:r w:rsidRPr="005D36A7">
        <w:rPr>
          <w:lang w:val="en-US"/>
        </w:rPr>
        <w:t>(1) Where a random wave approach is not considered practical, a regular wave theory should be selected which is suitable for the possible wave shapes to be encountered and the response of the structure or element being assessed</w:t>
      </w:r>
      <w:r w:rsidR="005445F0">
        <w:rPr>
          <w:lang w:val="en-US"/>
        </w:rPr>
        <w:t xml:space="preserve"> (see Figure 5.1)</w:t>
      </w:r>
      <w:r w:rsidRPr="005D36A7">
        <w:rPr>
          <w:lang w:val="en-US"/>
        </w:rPr>
        <w:t>.</w:t>
      </w:r>
    </w:p>
    <w:p w14:paraId="537DFCF3" w14:textId="6FA05FA6" w:rsidR="005D36A7" w:rsidRPr="005D36A7" w:rsidRDefault="005D36A7" w:rsidP="001C3236">
      <w:pPr>
        <w:pStyle w:val="Note"/>
        <w:rPr>
          <w:lang w:val="en-US"/>
        </w:rPr>
      </w:pPr>
      <w:r w:rsidRPr="005D36A7">
        <w:rPr>
          <w:lang w:val="en-US"/>
        </w:rPr>
        <w:t>NOTE 1</w:t>
      </w:r>
      <w:r w:rsidRPr="005D36A7">
        <w:rPr>
          <w:lang w:val="en-US"/>
        </w:rPr>
        <w:tab/>
        <w:t xml:space="preserve">The simplest representation of a regular wave is that of a linear sinusoidal wave (Airy wave theory). Linear wave theory </w:t>
      </w:r>
      <w:r w:rsidR="00D94B85">
        <w:rPr>
          <w:lang w:val="en-US"/>
        </w:rPr>
        <w:t>can</w:t>
      </w:r>
      <w:r w:rsidR="00D94B85" w:rsidRPr="005D36A7">
        <w:rPr>
          <w:lang w:val="en-US"/>
        </w:rPr>
        <w:t xml:space="preserve"> </w:t>
      </w:r>
      <w:r w:rsidRPr="005D36A7">
        <w:rPr>
          <w:lang w:val="en-US"/>
        </w:rPr>
        <w:t>be used when conditions for its validity are fulfilled and for computational reasons such as in spectral fatigue calculations and for large volume body radiation/diffraction analysis calculations.</w:t>
      </w:r>
    </w:p>
    <w:p w14:paraId="235DDCEE" w14:textId="2A22FAE5" w:rsidR="005D36A7" w:rsidRPr="005D36A7" w:rsidRDefault="005D36A7" w:rsidP="001C3236">
      <w:pPr>
        <w:pStyle w:val="Note"/>
        <w:rPr>
          <w:lang w:val="en-US"/>
        </w:rPr>
      </w:pPr>
      <w:r w:rsidRPr="005D36A7">
        <w:rPr>
          <w:lang w:val="en-US"/>
        </w:rPr>
        <w:t>NOTE 2</w:t>
      </w:r>
      <w:r w:rsidRPr="005D36A7">
        <w:rPr>
          <w:lang w:val="en-US"/>
        </w:rPr>
        <w:tab/>
        <w:t>As wave steepness (</w:t>
      </w:r>
      <w:r w:rsidRPr="00D7726C">
        <w:rPr>
          <w:i/>
          <w:iCs/>
          <w:lang w:val="en-US"/>
        </w:rPr>
        <w:t>H</w:t>
      </w:r>
      <w:r w:rsidRPr="005D36A7">
        <w:rPr>
          <w:lang w:val="en-US"/>
        </w:rPr>
        <w:t>/</w:t>
      </w:r>
      <w:r w:rsidRPr="00D7726C">
        <w:rPr>
          <w:i/>
          <w:iCs/>
          <w:lang w:val="en-US"/>
        </w:rPr>
        <w:t>λ</w:t>
      </w:r>
      <w:r w:rsidRPr="005D36A7">
        <w:rPr>
          <w:lang w:val="en-US"/>
        </w:rPr>
        <w:t>) or relative wave height (</w:t>
      </w:r>
      <w:r w:rsidRPr="00D7726C">
        <w:rPr>
          <w:i/>
          <w:iCs/>
          <w:lang w:val="en-US"/>
        </w:rPr>
        <w:t>H</w:t>
      </w:r>
      <w:r w:rsidRPr="005D36A7">
        <w:rPr>
          <w:lang w:val="en-US"/>
        </w:rPr>
        <w:t>/</w:t>
      </w:r>
      <w:r w:rsidR="00190C4F" w:rsidRPr="004C026F">
        <w:rPr>
          <w:i/>
          <w:iCs/>
          <w:lang w:val="en-US"/>
        </w:rPr>
        <w:t>h</w:t>
      </w:r>
      <w:r w:rsidRPr="005D36A7">
        <w:rPr>
          <w:lang w:val="en-US"/>
        </w:rPr>
        <w:t>) increases, the wave deviates from a sinusoidal shape, as is the case, for example, in the nearshore shallow water zone or when waves meet an opposing current. In such cases, linear wave theory becomes less valid and a non-linear wave theory gives a better representation of the sharper crests and longer troughs of real waves.</w:t>
      </w:r>
    </w:p>
    <w:p w14:paraId="62F16A74" w14:textId="77777777" w:rsidR="005D36A7" w:rsidRPr="005D36A7" w:rsidRDefault="005D36A7" w:rsidP="005D36A7">
      <w:pPr>
        <w:pStyle w:val="BodyText"/>
        <w:rPr>
          <w:lang w:val="en-US"/>
        </w:rPr>
      </w:pPr>
      <w:r w:rsidRPr="005D36A7">
        <w:rPr>
          <w:lang w:val="en-US"/>
        </w:rPr>
        <w:t>(2) A non-linear regular wave theory should therefore be used where applicable and the design should take into account the fact that the velocity of a co-existing current should be combined with the fluid particle velocities caused by waves in order to calculate actions on structures, typically for slender structures or elements.</w:t>
      </w:r>
    </w:p>
    <w:p w14:paraId="628DD5BB" w14:textId="0C0A8A6C" w:rsidR="005D36A7" w:rsidRPr="005D36A7" w:rsidRDefault="005D36A7" w:rsidP="00736319">
      <w:pPr>
        <w:pStyle w:val="Note"/>
        <w:rPr>
          <w:lang w:val="en-US"/>
        </w:rPr>
      </w:pPr>
      <w:r w:rsidRPr="005D36A7">
        <w:rPr>
          <w:lang w:val="en-US"/>
        </w:rPr>
        <w:t>NOTE 1</w:t>
      </w:r>
      <w:r w:rsidRPr="005D36A7">
        <w:rPr>
          <w:lang w:val="en-US"/>
        </w:rPr>
        <w:tab/>
        <w:t>Non-linear analytical wave theories include Stokes 5</w:t>
      </w:r>
      <w:r w:rsidRPr="00736319">
        <w:rPr>
          <w:position w:val="6"/>
          <w:sz w:val="16"/>
          <w:szCs w:val="16"/>
          <w:lang w:val="en-US"/>
        </w:rPr>
        <w:t>th</w:t>
      </w:r>
      <w:r w:rsidRPr="005D36A7">
        <w:rPr>
          <w:lang w:val="en-US"/>
        </w:rPr>
        <w:t xml:space="preserve"> order wave theory for deep and intermediate water depth where </w:t>
      </w:r>
      <w:r w:rsidR="00E77549" w:rsidRPr="00736319">
        <w:rPr>
          <w:i/>
          <w:iCs/>
          <w:lang w:val="en-US"/>
        </w:rPr>
        <w:t>λ</w:t>
      </w:r>
      <w:r w:rsidRPr="005D36A7">
        <w:rPr>
          <w:lang w:val="en-US"/>
        </w:rPr>
        <w:t>/</w:t>
      </w:r>
      <w:r w:rsidR="00475E1F">
        <w:rPr>
          <w:i/>
          <w:iCs/>
          <w:lang w:val="en-US"/>
        </w:rPr>
        <w:t>h</w:t>
      </w:r>
      <w:r w:rsidRPr="00736319">
        <w:rPr>
          <w:i/>
          <w:iCs/>
          <w:lang w:val="en-US"/>
        </w:rPr>
        <w:t xml:space="preserve"> </w:t>
      </w:r>
      <w:r w:rsidRPr="005D36A7">
        <w:rPr>
          <w:lang w:val="en-US"/>
        </w:rPr>
        <w:t>&lt; 10 and cnoidal wave theory for long waves in shallow water (</w:t>
      </w:r>
      <w:r w:rsidR="0085470A" w:rsidRPr="00736319">
        <w:rPr>
          <w:i/>
          <w:iCs/>
          <w:lang w:val="en-US"/>
        </w:rPr>
        <w:t>λ</w:t>
      </w:r>
      <w:r w:rsidR="0085470A" w:rsidRPr="005D36A7">
        <w:rPr>
          <w:lang w:val="en-US"/>
        </w:rPr>
        <w:t>/</w:t>
      </w:r>
      <w:r w:rsidR="00815F14">
        <w:rPr>
          <w:i/>
          <w:iCs/>
          <w:lang w:val="en-US"/>
        </w:rPr>
        <w:t>h</w:t>
      </w:r>
      <w:r w:rsidRPr="005D36A7">
        <w:rPr>
          <w:lang w:val="en-US"/>
        </w:rPr>
        <w:t xml:space="preserve"> &gt; 10). Stokes’ </w:t>
      </w:r>
      <w:r w:rsidR="0085470A" w:rsidRPr="005D36A7">
        <w:rPr>
          <w:lang w:val="en-US"/>
        </w:rPr>
        <w:t>5</w:t>
      </w:r>
      <w:r w:rsidR="0085470A" w:rsidRPr="00736319">
        <w:rPr>
          <w:position w:val="6"/>
          <w:sz w:val="16"/>
          <w:szCs w:val="16"/>
          <w:lang w:val="en-US"/>
        </w:rPr>
        <w:t>th</w:t>
      </w:r>
      <w:r w:rsidRPr="005D36A7">
        <w:rPr>
          <w:lang w:val="en-US"/>
        </w:rPr>
        <w:t xml:space="preserve"> order theory is less accurate for situations where the Ursell number (</w:t>
      </w:r>
      <w:r w:rsidR="00E12235">
        <w:rPr>
          <w:i/>
          <w:iCs/>
          <w:lang w:val="en-US"/>
        </w:rPr>
        <w:t>Π</w:t>
      </w:r>
      <w:r w:rsidRPr="00736319">
        <w:rPr>
          <w:position w:val="-6"/>
          <w:sz w:val="16"/>
          <w:szCs w:val="16"/>
          <w:lang w:val="en-US"/>
        </w:rPr>
        <w:t>R</w:t>
      </w:r>
      <w:r w:rsidR="00736319">
        <w:rPr>
          <w:position w:val="-6"/>
          <w:sz w:val="16"/>
          <w:szCs w:val="16"/>
          <w:lang w:val="en-US"/>
        </w:rPr>
        <w:t xml:space="preserve"> </w:t>
      </w:r>
      <w:r w:rsidRPr="005D36A7">
        <w:rPr>
          <w:lang w:val="en-US"/>
        </w:rPr>
        <w:t>=</w:t>
      </w:r>
      <w:r w:rsidR="00736319">
        <w:rPr>
          <w:lang w:val="en-US"/>
        </w:rPr>
        <w:t xml:space="preserve"> </w:t>
      </w:r>
      <w:r w:rsidRPr="00736319">
        <w:rPr>
          <w:i/>
          <w:iCs/>
          <w:lang w:val="en-US"/>
        </w:rPr>
        <w:t>H</w:t>
      </w:r>
      <w:r w:rsidR="00E33F96" w:rsidRPr="006341AC">
        <w:rPr>
          <w:lang w:val="en-US"/>
        </w:rPr>
        <w:t xml:space="preserve"> </w:t>
      </w:r>
      <w:r w:rsidRPr="00736319">
        <w:rPr>
          <w:i/>
          <w:iCs/>
          <w:lang w:val="en-US"/>
        </w:rPr>
        <w:t>λ</w:t>
      </w:r>
      <w:r w:rsidRPr="00736319">
        <w:rPr>
          <w:position w:val="6"/>
          <w:sz w:val="16"/>
          <w:szCs w:val="16"/>
          <w:lang w:val="en-US"/>
        </w:rPr>
        <w:t>2</w:t>
      </w:r>
      <w:r w:rsidRPr="005D36A7">
        <w:rPr>
          <w:lang w:val="en-US"/>
        </w:rPr>
        <w:t>⁄</w:t>
      </w:r>
      <w:r w:rsidR="009E558A">
        <w:rPr>
          <w:i/>
          <w:iCs/>
          <w:lang w:val="en-US"/>
        </w:rPr>
        <w:t>h</w:t>
      </w:r>
      <w:r w:rsidRPr="00736319">
        <w:rPr>
          <w:position w:val="6"/>
          <w:sz w:val="16"/>
          <w:szCs w:val="16"/>
          <w:lang w:val="en-US"/>
        </w:rPr>
        <w:t>3</w:t>
      </w:r>
      <w:r w:rsidR="00122B30" w:rsidRPr="004C026F">
        <w:rPr>
          <w:lang w:val="en-US"/>
        </w:rPr>
        <w:t>)</w:t>
      </w:r>
      <w:r w:rsidRPr="004C026F">
        <w:rPr>
          <w:lang w:val="en-US"/>
        </w:rPr>
        <w:t xml:space="preserve"> </w:t>
      </w:r>
      <w:r w:rsidRPr="005D36A7">
        <w:rPr>
          <w:lang w:val="en-US"/>
        </w:rPr>
        <w:t xml:space="preserve">is greater than 26. Cnoidal wave theory may be used when the Ursell number is greater than 26. For </w:t>
      </w:r>
      <w:r w:rsidR="00034A69">
        <w:rPr>
          <w:i/>
          <w:iCs/>
          <w:lang w:val="en-US"/>
        </w:rPr>
        <w:t>Π</w:t>
      </w:r>
      <w:r w:rsidR="009B247C" w:rsidRPr="006341AC">
        <w:rPr>
          <w:position w:val="-6"/>
          <w:sz w:val="16"/>
          <w:szCs w:val="16"/>
          <w:lang w:val="en-US"/>
        </w:rPr>
        <w:t>R</w:t>
      </w:r>
      <w:r w:rsidRPr="00736319">
        <w:rPr>
          <w:position w:val="-6"/>
          <w:sz w:val="16"/>
          <w:szCs w:val="16"/>
          <w:lang w:val="en-US"/>
        </w:rPr>
        <w:t xml:space="preserve"> </w:t>
      </w:r>
      <w:r w:rsidRPr="005D36A7">
        <w:rPr>
          <w:lang w:val="en-US"/>
        </w:rPr>
        <w:t>~</w:t>
      </w:r>
      <w:r w:rsidR="009B247C">
        <w:rPr>
          <w:lang w:val="en-US"/>
        </w:rPr>
        <w:t xml:space="preserve"> </w:t>
      </w:r>
      <w:r w:rsidRPr="005D36A7">
        <w:rPr>
          <w:lang w:val="en-US"/>
        </w:rPr>
        <w:t>26, both Stokes 5</w:t>
      </w:r>
      <w:r w:rsidRPr="00736319">
        <w:rPr>
          <w:position w:val="6"/>
          <w:sz w:val="16"/>
          <w:szCs w:val="16"/>
          <w:lang w:val="en-US"/>
        </w:rPr>
        <w:t>th</w:t>
      </w:r>
      <w:r w:rsidRPr="005D36A7">
        <w:rPr>
          <w:lang w:val="en-US"/>
        </w:rPr>
        <w:t xml:space="preserve"> order wave theory and cnoidal wave theory have inaccuracies. For such regular waves, the stream function solution method </w:t>
      </w:r>
      <w:r w:rsidR="00D94B85">
        <w:rPr>
          <w:lang w:val="en-US"/>
        </w:rPr>
        <w:t>can</w:t>
      </w:r>
      <w:r w:rsidR="00D94B85" w:rsidRPr="005D36A7">
        <w:rPr>
          <w:lang w:val="en-US"/>
        </w:rPr>
        <w:t xml:space="preserve"> </w:t>
      </w:r>
      <w:r w:rsidRPr="005D36A7">
        <w:rPr>
          <w:lang w:val="en-US"/>
        </w:rPr>
        <w:t>be used.</w:t>
      </w:r>
    </w:p>
    <w:p w14:paraId="764D4EDB" w14:textId="79B451AD" w:rsidR="005D36A7" w:rsidRPr="005D36A7" w:rsidRDefault="005D36A7" w:rsidP="00736319">
      <w:pPr>
        <w:pStyle w:val="Note"/>
        <w:rPr>
          <w:lang w:val="en-US"/>
        </w:rPr>
      </w:pPr>
      <w:r w:rsidRPr="005D36A7">
        <w:rPr>
          <w:lang w:val="en-US"/>
        </w:rPr>
        <w:t>NOTE 2</w:t>
      </w:r>
      <w:r w:rsidRPr="005D36A7">
        <w:rPr>
          <w:lang w:val="en-US"/>
        </w:rPr>
        <w:tab/>
        <w:t>Depending on the steepness of the regular wave, lower order Stokes waves, e.g 2</w:t>
      </w:r>
      <w:r w:rsidRPr="00736319">
        <w:rPr>
          <w:position w:val="6"/>
          <w:sz w:val="16"/>
          <w:szCs w:val="16"/>
          <w:lang w:val="en-US"/>
        </w:rPr>
        <w:t>nd</w:t>
      </w:r>
      <w:r w:rsidRPr="005D36A7">
        <w:rPr>
          <w:lang w:val="en-US"/>
        </w:rPr>
        <w:t xml:space="preserve"> or 3</w:t>
      </w:r>
      <w:r w:rsidRPr="00736319">
        <w:rPr>
          <w:position w:val="6"/>
          <w:sz w:val="16"/>
          <w:szCs w:val="16"/>
          <w:lang w:val="en-US"/>
        </w:rPr>
        <w:t>rd</w:t>
      </w:r>
      <w:r w:rsidRPr="005D36A7">
        <w:rPr>
          <w:lang w:val="en-US"/>
        </w:rPr>
        <w:t xml:space="preserve"> order may provide sufficient accuracy for design (</w:t>
      </w:r>
      <w:r w:rsidR="00E33F96">
        <w:rPr>
          <w:lang w:val="en-US"/>
        </w:rPr>
        <w:t>see</w:t>
      </w:r>
      <w:r w:rsidRPr="005D36A7">
        <w:rPr>
          <w:lang w:val="en-US"/>
        </w:rPr>
        <w:t xml:space="preserve"> Figure </w:t>
      </w:r>
      <w:r w:rsidR="00465A4F">
        <w:rPr>
          <w:lang w:val="en-US"/>
        </w:rPr>
        <w:t>5.1)</w:t>
      </w:r>
      <w:r w:rsidRPr="005D36A7">
        <w:rPr>
          <w:lang w:val="en-US"/>
        </w:rPr>
        <w:t>.</w:t>
      </w:r>
    </w:p>
    <w:p w14:paraId="0ED7254B" w14:textId="16D72C60" w:rsidR="005D36A7" w:rsidRPr="005D36A7" w:rsidRDefault="005D36A7" w:rsidP="00736319">
      <w:pPr>
        <w:pStyle w:val="Note"/>
        <w:rPr>
          <w:lang w:val="en-US"/>
        </w:rPr>
      </w:pPr>
      <w:r w:rsidRPr="005D36A7">
        <w:rPr>
          <w:lang w:val="en-US"/>
        </w:rPr>
        <w:t>NOTE 3</w:t>
      </w:r>
      <w:r w:rsidRPr="005D36A7">
        <w:rPr>
          <w:lang w:val="en-US"/>
        </w:rPr>
        <w:tab/>
        <w:t>The stream function solution method, which is a numerical method based on Fourier analysis of the stream function, is accurate to within 1</w:t>
      </w:r>
      <w:r w:rsidR="00736319">
        <w:rPr>
          <w:lang w:val="en-US"/>
        </w:rPr>
        <w:t xml:space="preserve"> </w:t>
      </w:r>
      <w:r w:rsidRPr="005D36A7">
        <w:rPr>
          <w:lang w:val="en-US"/>
        </w:rPr>
        <w:t>% of the highest possible waves and is valid for all finite wave lengths. For shallow water, where Stokes 5</w:t>
      </w:r>
      <w:r w:rsidRPr="00736319">
        <w:rPr>
          <w:position w:val="6"/>
          <w:sz w:val="16"/>
          <w:szCs w:val="16"/>
          <w:lang w:val="en-US"/>
        </w:rPr>
        <w:t xml:space="preserve">th </w:t>
      </w:r>
      <w:r w:rsidRPr="005D36A7">
        <w:rPr>
          <w:lang w:val="en-US"/>
        </w:rPr>
        <w:t xml:space="preserve">order theory is not valid, this method is preferred for practical applications. </w:t>
      </w:r>
    </w:p>
    <w:p w14:paraId="6EBE59ED" w14:textId="77777777" w:rsidR="005D36A7" w:rsidRPr="005D36A7" w:rsidRDefault="005D36A7" w:rsidP="005D36A7">
      <w:pPr>
        <w:pStyle w:val="BodyText"/>
        <w:rPr>
          <w:lang w:val="en-US"/>
        </w:rPr>
      </w:pPr>
      <w:r w:rsidRPr="005D36A7">
        <w:rPr>
          <w:lang w:val="en-US"/>
        </w:rPr>
        <w:t>(3) Breaking waves cannot be modelled by regular wave theories and actions from breaking waves shall be calculated by considering the shape and particle kinematics of the breaking wave.</w:t>
      </w:r>
    </w:p>
    <w:p w14:paraId="178CD555" w14:textId="77777777" w:rsidR="005D36A7" w:rsidRPr="005D36A7" w:rsidRDefault="005D36A7" w:rsidP="006341AC">
      <w:pPr>
        <w:pStyle w:val="Note"/>
        <w:rPr>
          <w:lang w:val="en-US"/>
        </w:rPr>
      </w:pPr>
      <w:r w:rsidRPr="005D36A7">
        <w:rPr>
          <w:lang w:val="en-US"/>
        </w:rPr>
        <w:t>NOTE</w:t>
      </w:r>
      <w:r w:rsidRPr="005D36A7">
        <w:rPr>
          <w:lang w:val="en-US"/>
        </w:rPr>
        <w:tab/>
        <w:t>A breaking wave may have different shapes, e.g spilling, plunging or surging, depending on wave steepness and slope of seabed.</w:t>
      </w:r>
    </w:p>
    <w:p w14:paraId="10E0D7A7" w14:textId="77777777" w:rsidR="005D36A7" w:rsidRPr="005D36A7" w:rsidRDefault="005D36A7" w:rsidP="006341AC">
      <w:pPr>
        <w:pStyle w:val="Heading3"/>
        <w:rPr>
          <w:lang w:val="en-US"/>
        </w:rPr>
      </w:pPr>
      <w:bookmarkStart w:id="184" w:name="_Toc135137175"/>
      <w:bookmarkStart w:id="185" w:name="_Toc148963845"/>
      <w:r w:rsidRPr="005D36A7">
        <w:rPr>
          <w:lang w:val="en-US"/>
        </w:rPr>
        <w:t>Wave shape and kinematics</w:t>
      </w:r>
      <w:bookmarkEnd w:id="184"/>
      <w:bookmarkEnd w:id="185"/>
    </w:p>
    <w:p w14:paraId="1CBDD6DF" w14:textId="77777777" w:rsidR="005D36A7" w:rsidRPr="005D36A7" w:rsidRDefault="005D36A7" w:rsidP="005D36A7">
      <w:pPr>
        <w:pStyle w:val="BodyText"/>
        <w:rPr>
          <w:lang w:val="en-US"/>
        </w:rPr>
      </w:pPr>
      <w:r w:rsidRPr="005D36A7">
        <w:rPr>
          <w:lang w:val="en-US"/>
        </w:rPr>
        <w:t>(1) Depending on the application, the largest wave height and/or the highest wave crest in a sea state should be estimated from a wave height and crest height distribution for statistical modelling of waves in a short-term sea state.</w:t>
      </w:r>
    </w:p>
    <w:p w14:paraId="39E8DB24" w14:textId="15AE4AB2" w:rsidR="005D36A7" w:rsidRPr="005D36A7" w:rsidRDefault="005D36A7" w:rsidP="006341AC">
      <w:pPr>
        <w:pStyle w:val="Note"/>
        <w:rPr>
          <w:lang w:val="en-US"/>
        </w:rPr>
      </w:pPr>
      <w:r w:rsidRPr="005D36A7">
        <w:rPr>
          <w:lang w:val="en-US"/>
        </w:rPr>
        <w:t>NOTE</w:t>
      </w:r>
      <w:r w:rsidRPr="005D36A7">
        <w:rPr>
          <w:lang w:val="en-US"/>
        </w:rPr>
        <w:tab/>
        <w:t xml:space="preserve">For deep and intermediate water depths, a Weibull distribution (e.g Forristall crest distribution) can be applied, while for shallow water where wave breaking </w:t>
      </w:r>
      <w:r w:rsidR="00D66915">
        <w:rPr>
          <w:lang w:val="en-US"/>
        </w:rPr>
        <w:t>can</w:t>
      </w:r>
      <w:r w:rsidR="00D66915" w:rsidRPr="005D36A7">
        <w:rPr>
          <w:lang w:val="en-US"/>
        </w:rPr>
        <w:t xml:space="preserve"> </w:t>
      </w:r>
      <w:r w:rsidRPr="005D36A7">
        <w:rPr>
          <w:lang w:val="en-US"/>
        </w:rPr>
        <w:t xml:space="preserve">occur, a Generalized Extreme Value (GEV) distribution is </w:t>
      </w:r>
      <w:r w:rsidR="00D66915">
        <w:rPr>
          <w:lang w:val="en-US"/>
        </w:rPr>
        <w:t xml:space="preserve">normally </w:t>
      </w:r>
      <w:r w:rsidRPr="005D36A7">
        <w:rPr>
          <w:lang w:val="en-US"/>
        </w:rPr>
        <w:t>recommended.</w:t>
      </w:r>
    </w:p>
    <w:p w14:paraId="352BBB69" w14:textId="0B6CF966" w:rsidR="005D36A7" w:rsidRPr="005D36A7" w:rsidRDefault="005D36A7" w:rsidP="005D36A7">
      <w:pPr>
        <w:pStyle w:val="BodyText"/>
        <w:rPr>
          <w:lang w:val="en-US"/>
        </w:rPr>
      </w:pPr>
      <w:r w:rsidRPr="005D36A7">
        <w:rPr>
          <w:lang w:val="en-US"/>
        </w:rPr>
        <w:t xml:space="preserve">(2) Depending on the application, regular </w:t>
      </w:r>
      <w:r w:rsidR="004F66B0">
        <w:rPr>
          <w:lang w:val="en-US"/>
        </w:rPr>
        <w:t>storm-representative wave</w:t>
      </w:r>
      <w:r w:rsidRPr="005D36A7">
        <w:rPr>
          <w:lang w:val="en-US"/>
        </w:rPr>
        <w:t>s should be based on either wave height and associated wave period or crest height and associated wave period.</w:t>
      </w:r>
    </w:p>
    <w:p w14:paraId="69C181FC" w14:textId="39FA66AA" w:rsidR="005D36A7" w:rsidRPr="005D36A7" w:rsidRDefault="005D36A7" w:rsidP="006341AC">
      <w:pPr>
        <w:pStyle w:val="Note"/>
        <w:rPr>
          <w:lang w:val="en-US"/>
        </w:rPr>
      </w:pPr>
      <w:r w:rsidRPr="005D36A7">
        <w:rPr>
          <w:lang w:val="en-US"/>
        </w:rPr>
        <w:t>NOTE 1</w:t>
      </w:r>
      <w:r w:rsidRPr="005D36A7">
        <w:rPr>
          <w:lang w:val="en-US"/>
        </w:rPr>
        <w:tab/>
        <w:t xml:space="preserve">For global response of floating structures maximum wave height </w:t>
      </w:r>
      <w:r w:rsidR="00D66915">
        <w:rPr>
          <w:lang w:val="en-US"/>
        </w:rPr>
        <w:t>can</w:t>
      </w:r>
      <w:r w:rsidR="00D66915" w:rsidRPr="005D36A7">
        <w:rPr>
          <w:lang w:val="en-US"/>
        </w:rPr>
        <w:t xml:space="preserve"> </w:t>
      </w:r>
      <w:r w:rsidRPr="005D36A7">
        <w:rPr>
          <w:lang w:val="en-US"/>
        </w:rPr>
        <w:t xml:space="preserve">be governing, while for fixed structures being sensitive to horizontal fluid particle kinematics above still water level, maximum crest height </w:t>
      </w:r>
      <w:r w:rsidR="00D66915">
        <w:rPr>
          <w:lang w:val="en-US"/>
        </w:rPr>
        <w:t>can</w:t>
      </w:r>
      <w:r w:rsidR="00D66915" w:rsidRPr="005D36A7">
        <w:rPr>
          <w:lang w:val="en-US"/>
        </w:rPr>
        <w:t xml:space="preserve"> </w:t>
      </w:r>
      <w:r w:rsidRPr="005D36A7">
        <w:rPr>
          <w:lang w:val="en-US"/>
        </w:rPr>
        <w:t xml:space="preserve">be governing. </w:t>
      </w:r>
    </w:p>
    <w:p w14:paraId="3FA48E64" w14:textId="77777777" w:rsidR="005D36A7" w:rsidRPr="005D36A7" w:rsidRDefault="005D36A7" w:rsidP="006341AC">
      <w:pPr>
        <w:pStyle w:val="Note"/>
        <w:rPr>
          <w:lang w:val="en-US"/>
        </w:rPr>
      </w:pPr>
      <w:r w:rsidRPr="005D36A7">
        <w:rPr>
          <w:lang w:val="en-US"/>
        </w:rPr>
        <w:t>NOTE 2</w:t>
      </w:r>
      <w:r w:rsidRPr="005D36A7">
        <w:rPr>
          <w:lang w:val="en-US"/>
        </w:rPr>
        <w:tab/>
        <w:t xml:space="preserve">Although particle velocities at the surface are greatest in steep waves (relatively high wave/short period), a longer period wave can result in greater velocities at depth, because the velocities decay less rapidly. </w:t>
      </w:r>
    </w:p>
    <w:p w14:paraId="26F7771C" w14:textId="6EA87F51" w:rsidR="005D36A7" w:rsidRPr="005D36A7" w:rsidRDefault="005D36A7" w:rsidP="005D36A7">
      <w:pPr>
        <w:pStyle w:val="BodyText"/>
        <w:rPr>
          <w:lang w:val="en-US"/>
        </w:rPr>
      </w:pPr>
      <w:r w:rsidRPr="005D36A7">
        <w:rPr>
          <w:lang w:val="en-US"/>
        </w:rPr>
        <w:t xml:space="preserve">(3) Non-linear regular wave theories and/or reliable laboratory test data should be referred to when estimating the crest elevation of </w:t>
      </w:r>
      <w:r w:rsidR="004F66B0">
        <w:rPr>
          <w:lang w:val="en-US"/>
        </w:rPr>
        <w:t>storm-representative wave</w:t>
      </w:r>
      <w:r w:rsidRPr="005D36A7">
        <w:rPr>
          <w:lang w:val="en-US"/>
        </w:rPr>
        <w:t>s.</w:t>
      </w:r>
    </w:p>
    <w:p w14:paraId="7EA12C68" w14:textId="143B1EB2" w:rsidR="005D36A7" w:rsidRPr="005D36A7" w:rsidRDefault="005D36A7" w:rsidP="005D36A7">
      <w:pPr>
        <w:pStyle w:val="BodyText"/>
        <w:rPr>
          <w:lang w:val="en-US"/>
        </w:rPr>
      </w:pPr>
      <w:r w:rsidRPr="005D36A7">
        <w:rPr>
          <w:lang w:val="en-US"/>
        </w:rPr>
        <w:t xml:space="preserve">(4) Wave kinematics, e.g. fluid particle velocities and accelerations, should be evaluated by means of non-linear wave theories of high accuracy, since the linear wave theory underestimates the orbital velocities especially from the mean water level </w:t>
      </w:r>
      <w:r w:rsidR="007C3794">
        <w:rPr>
          <w:lang w:val="en-US"/>
        </w:rPr>
        <w:t xml:space="preserve">(MWL) </w:t>
      </w:r>
      <w:r w:rsidRPr="005D36A7">
        <w:rPr>
          <w:lang w:val="en-US"/>
        </w:rPr>
        <w:t>to top of wave crest.</w:t>
      </w:r>
    </w:p>
    <w:p w14:paraId="08319DAD" w14:textId="5641529C" w:rsidR="005D36A7" w:rsidRPr="005D36A7" w:rsidRDefault="005D36A7" w:rsidP="006341AC">
      <w:pPr>
        <w:pStyle w:val="Note"/>
        <w:rPr>
          <w:lang w:val="en-US"/>
        </w:rPr>
      </w:pPr>
      <w:r w:rsidRPr="005D36A7">
        <w:rPr>
          <w:lang w:val="en-US"/>
        </w:rPr>
        <w:t>NOTE</w:t>
      </w:r>
      <w:r w:rsidRPr="005D36A7">
        <w:rPr>
          <w:lang w:val="en-US"/>
        </w:rPr>
        <w:tab/>
        <w:t xml:space="preserve">If relevant for time-domain simulations of hydrodynamic actions from random waves, non-linear irregular wave kinematics can be modelled by a Higher Order Spectral Model (HOSM). For shallow water, where wave breaking may occur, a Boussinesq model </w:t>
      </w:r>
      <w:r w:rsidR="00D66915">
        <w:rPr>
          <w:lang w:val="en-US"/>
        </w:rPr>
        <w:t>can</w:t>
      </w:r>
      <w:r w:rsidR="00D66915" w:rsidRPr="005D36A7">
        <w:rPr>
          <w:lang w:val="en-US"/>
        </w:rPr>
        <w:t xml:space="preserve"> </w:t>
      </w:r>
      <w:r w:rsidRPr="005D36A7">
        <w:rPr>
          <w:lang w:val="en-US"/>
        </w:rPr>
        <w:t>be applied.</w:t>
      </w:r>
    </w:p>
    <w:p w14:paraId="727AAE1E" w14:textId="77777777" w:rsidR="005D36A7" w:rsidRPr="005D36A7" w:rsidRDefault="005D36A7" w:rsidP="005D36A7">
      <w:pPr>
        <w:pStyle w:val="BodyText"/>
        <w:rPr>
          <w:lang w:val="en-US"/>
        </w:rPr>
      </w:pPr>
      <w:r w:rsidRPr="005D36A7">
        <w:rPr>
          <w:lang w:val="en-US"/>
        </w:rPr>
        <w:t>(5) When waves are expected to break at a location at which the actions from waves are to be evaluated, special consideration should be taken in evaluation of the kinematics and the shape of the waves.</w:t>
      </w:r>
    </w:p>
    <w:p w14:paraId="67769E8C" w14:textId="77578071" w:rsidR="005D36A7" w:rsidRPr="005D36A7" w:rsidRDefault="005D36A7" w:rsidP="006341AC">
      <w:pPr>
        <w:pStyle w:val="Note"/>
        <w:rPr>
          <w:lang w:val="en-US"/>
        </w:rPr>
      </w:pPr>
      <w:r w:rsidRPr="005D36A7">
        <w:rPr>
          <w:lang w:val="en-US"/>
        </w:rPr>
        <w:t>NOTE</w:t>
      </w:r>
      <w:r w:rsidRPr="005D36A7">
        <w:rPr>
          <w:lang w:val="en-US"/>
        </w:rPr>
        <w:tab/>
        <w:t xml:space="preserve">For breaking waves, use of model tests and/or advanced numerical models is </w:t>
      </w:r>
      <w:r w:rsidR="00A20EF2">
        <w:rPr>
          <w:lang w:val="en-US"/>
        </w:rPr>
        <w:t xml:space="preserve">normally </w:t>
      </w:r>
      <w:r w:rsidRPr="005D36A7">
        <w:rPr>
          <w:lang w:val="en-US"/>
        </w:rPr>
        <w:t>recommended for the evaluation.</w:t>
      </w:r>
    </w:p>
    <w:p w14:paraId="4CAD3F32" w14:textId="77777777" w:rsidR="005D36A7" w:rsidRPr="005D36A7" w:rsidRDefault="005D36A7" w:rsidP="005D36A7">
      <w:pPr>
        <w:pStyle w:val="BodyText"/>
        <w:rPr>
          <w:lang w:val="en-US"/>
        </w:rPr>
      </w:pPr>
      <w:r w:rsidRPr="005D36A7">
        <w:rPr>
          <w:lang w:val="en-US"/>
        </w:rPr>
        <w:t>(6) When currents of appreciable strength coexist with waves, the vector sum of the current velocity and the fluid particle orbital velocities by waves should be employed in evaluating the fluid kinematics.</w:t>
      </w:r>
    </w:p>
    <w:p w14:paraId="1349588E" w14:textId="19BAFED9" w:rsidR="003F7D00" w:rsidRPr="00F7389F" w:rsidRDefault="00AC436C" w:rsidP="00416930">
      <w:pPr>
        <w:pStyle w:val="BodyText"/>
        <w:keepNext/>
        <w:keepLines/>
        <w:jc w:val="center"/>
        <w:rPr>
          <w:sz w:val="20"/>
        </w:rPr>
      </w:pPr>
      <w:r>
        <w:rPr>
          <w:b/>
          <w:bCs/>
          <w:noProof/>
          <w:sz w:val="20"/>
          <w:lang w:val="en-US"/>
        </w:rPr>
        <w:drawing>
          <wp:inline distT="0" distB="0" distL="0" distR="0" wp14:anchorId="13BF3D86" wp14:editId="526681BC">
            <wp:extent cx="5717491" cy="5867400"/>
            <wp:effectExtent l="0" t="0" r="0" b="0"/>
            <wp:docPr id="1" name="5001.tif"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01.tif" descr="Ein Bild, das Diagramm enthält.&#10;&#10;Automatisch generierte Beschreibung"/>
                    <pic:cNvPicPr/>
                  </pic:nvPicPr>
                  <pic:blipFill>
                    <a:blip r:embed="rId28" r:link="rId29" cstate="print">
                      <a:extLst>
                        <a:ext uri="{28A0092B-C50C-407E-A947-70E740481C1C}">
                          <a14:useLocalDpi xmlns:a14="http://schemas.microsoft.com/office/drawing/2010/main" val="0"/>
                        </a:ext>
                      </a:extLst>
                    </a:blip>
                    <a:stretch>
                      <a:fillRect/>
                    </a:stretch>
                  </pic:blipFill>
                  <pic:spPr>
                    <a:xfrm>
                      <a:off x="0" y="0"/>
                      <a:ext cx="5719485" cy="5869446"/>
                    </a:xfrm>
                    <a:prstGeom prst="rect">
                      <a:avLst/>
                    </a:prstGeom>
                  </pic:spPr>
                </pic:pic>
              </a:graphicData>
            </a:graphic>
          </wp:inline>
        </w:drawing>
      </w:r>
    </w:p>
    <w:p w14:paraId="7681BC7A" w14:textId="4E303AC6" w:rsidR="00EB00F2" w:rsidRPr="00416930" w:rsidRDefault="00EB00F2" w:rsidP="00416930">
      <w:pPr>
        <w:pStyle w:val="Figuretitle"/>
        <w:keepNext/>
        <w:keepLines/>
        <w:spacing w:before="0" w:after="0"/>
        <w:jc w:val="left"/>
        <w:rPr>
          <w:sz w:val="20"/>
          <w:szCs w:val="18"/>
          <w:lang w:val="en-US"/>
        </w:rPr>
      </w:pPr>
      <w:r w:rsidRPr="00416930">
        <w:rPr>
          <w:sz w:val="20"/>
          <w:szCs w:val="18"/>
          <w:lang w:val="en-US"/>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686"/>
      </w:tblGrid>
      <w:tr w:rsidR="00EB00F2" w:rsidRPr="00573E1B" w14:paraId="42AE6918" w14:textId="77777777" w:rsidTr="00416930">
        <w:tc>
          <w:tcPr>
            <w:tcW w:w="562" w:type="dxa"/>
          </w:tcPr>
          <w:p w14:paraId="071DB354" w14:textId="0CA09F05" w:rsidR="00EB00F2" w:rsidRPr="00416930" w:rsidRDefault="00EB00F2" w:rsidP="00416930">
            <w:pPr>
              <w:pStyle w:val="BodyText"/>
              <w:spacing w:before="0" w:after="0"/>
              <w:rPr>
                <w:sz w:val="20"/>
                <w:lang w:val="en-US"/>
              </w:rPr>
            </w:pPr>
            <w:r w:rsidRPr="00416930">
              <w:rPr>
                <w:sz w:val="20"/>
                <w:lang w:val="en-US"/>
              </w:rPr>
              <w:t>1</w:t>
            </w:r>
          </w:p>
        </w:tc>
        <w:tc>
          <w:tcPr>
            <w:tcW w:w="3686" w:type="dxa"/>
          </w:tcPr>
          <w:p w14:paraId="19754395" w14:textId="68FCFAB1" w:rsidR="00EB00F2" w:rsidRPr="00416930" w:rsidRDefault="00EB00F2" w:rsidP="00416930">
            <w:pPr>
              <w:pStyle w:val="BodyText"/>
              <w:spacing w:before="0" w:after="0"/>
              <w:rPr>
                <w:sz w:val="20"/>
                <w:lang w:val="en-US"/>
              </w:rPr>
            </w:pPr>
            <w:r w:rsidRPr="00416930">
              <w:rPr>
                <w:sz w:val="20"/>
                <w:lang w:val="en-US"/>
              </w:rPr>
              <w:t>breaking wave limit (</w:t>
            </w:r>
            <w:r w:rsidRPr="00416930">
              <w:rPr>
                <w:i/>
                <w:iCs/>
                <w:sz w:val="20"/>
                <w:lang w:val="en-US"/>
              </w:rPr>
              <w:t>H</w:t>
            </w:r>
            <w:r w:rsidRPr="00416930">
              <w:rPr>
                <w:sz w:val="20"/>
                <w:lang w:val="en-US"/>
              </w:rPr>
              <w:t>/</w:t>
            </w:r>
            <w:r w:rsidRPr="00416930">
              <w:rPr>
                <w:i/>
                <w:iCs/>
                <w:sz w:val="20"/>
                <w:lang w:val="en-US"/>
              </w:rPr>
              <w:t>h</w:t>
            </w:r>
            <w:r w:rsidRPr="00416930">
              <w:rPr>
                <w:sz w:val="20"/>
                <w:lang w:val="en-US"/>
              </w:rPr>
              <w:t xml:space="preserve"> </w:t>
            </w:r>
            <w:r w:rsidRPr="00416930">
              <w:rPr>
                <w:sz w:val="20"/>
                <w:lang w:val="en-US"/>
              </w:rPr>
              <w:sym w:font="Symbol" w:char="F07E"/>
            </w:r>
            <w:r w:rsidRPr="00416930">
              <w:rPr>
                <w:sz w:val="20"/>
                <w:lang w:val="en-US"/>
              </w:rPr>
              <w:t xml:space="preserve"> 0,8)</w:t>
            </w:r>
          </w:p>
        </w:tc>
      </w:tr>
      <w:tr w:rsidR="00EB00F2" w:rsidRPr="00573E1B" w14:paraId="68FB0903" w14:textId="77777777" w:rsidTr="00416930">
        <w:tc>
          <w:tcPr>
            <w:tcW w:w="562" w:type="dxa"/>
          </w:tcPr>
          <w:p w14:paraId="38029FE0" w14:textId="6040E4FD" w:rsidR="00EB00F2" w:rsidRPr="00416930" w:rsidRDefault="00EB00F2" w:rsidP="00416930">
            <w:pPr>
              <w:pStyle w:val="BodyText"/>
              <w:spacing w:before="0" w:after="0"/>
              <w:rPr>
                <w:sz w:val="20"/>
                <w:lang w:val="en-US"/>
              </w:rPr>
            </w:pPr>
            <w:r w:rsidRPr="00416930">
              <w:rPr>
                <w:sz w:val="20"/>
                <w:lang w:val="en-US"/>
              </w:rPr>
              <w:t>2</w:t>
            </w:r>
          </w:p>
        </w:tc>
        <w:tc>
          <w:tcPr>
            <w:tcW w:w="3686" w:type="dxa"/>
          </w:tcPr>
          <w:p w14:paraId="57BC2C44" w14:textId="484F36E1" w:rsidR="00EB00F2" w:rsidRPr="00416930" w:rsidRDefault="00573E1B" w:rsidP="00416930">
            <w:pPr>
              <w:pStyle w:val="BodyText"/>
              <w:spacing w:before="0" w:after="0"/>
              <w:rPr>
                <w:sz w:val="20"/>
                <w:lang w:val="en-US"/>
              </w:rPr>
            </w:pPr>
            <w:r w:rsidRPr="00416930">
              <w:rPr>
                <w:sz w:val="20"/>
                <w:lang w:val="en-US"/>
              </w:rPr>
              <w:t>cnoidal wave theory</w:t>
            </w:r>
          </w:p>
        </w:tc>
      </w:tr>
      <w:tr w:rsidR="00EB00F2" w:rsidRPr="00573E1B" w14:paraId="55984B02" w14:textId="77777777" w:rsidTr="00416930">
        <w:tc>
          <w:tcPr>
            <w:tcW w:w="562" w:type="dxa"/>
          </w:tcPr>
          <w:p w14:paraId="0195AFE8" w14:textId="46B0BF25" w:rsidR="00EB00F2" w:rsidRPr="00416930" w:rsidRDefault="00EB00F2" w:rsidP="00416930">
            <w:pPr>
              <w:pStyle w:val="BodyText"/>
              <w:spacing w:before="0" w:after="0"/>
              <w:rPr>
                <w:sz w:val="20"/>
                <w:lang w:val="en-US"/>
              </w:rPr>
            </w:pPr>
            <w:r w:rsidRPr="00416930">
              <w:rPr>
                <w:sz w:val="20"/>
                <w:lang w:val="en-US"/>
              </w:rPr>
              <w:t>3</w:t>
            </w:r>
          </w:p>
        </w:tc>
        <w:tc>
          <w:tcPr>
            <w:tcW w:w="3686" w:type="dxa"/>
          </w:tcPr>
          <w:p w14:paraId="6689F567" w14:textId="1AEF6789" w:rsidR="00EB00F2" w:rsidRPr="00416930" w:rsidRDefault="00573E1B" w:rsidP="00416930">
            <w:pPr>
              <w:pStyle w:val="BodyText"/>
              <w:spacing w:before="0" w:after="0"/>
              <w:rPr>
                <w:sz w:val="20"/>
                <w:lang w:val="en-US"/>
              </w:rPr>
            </w:pPr>
            <w:r w:rsidRPr="00416930">
              <w:rPr>
                <w:sz w:val="20"/>
                <w:lang w:val="en-US"/>
              </w:rPr>
              <w:t>linear wave theory</w:t>
            </w:r>
          </w:p>
        </w:tc>
      </w:tr>
      <w:tr w:rsidR="00EB00F2" w:rsidRPr="00573E1B" w14:paraId="51A0AA30" w14:textId="77777777" w:rsidTr="00416930">
        <w:tc>
          <w:tcPr>
            <w:tcW w:w="562" w:type="dxa"/>
          </w:tcPr>
          <w:p w14:paraId="4E8261D2" w14:textId="60CD31CC" w:rsidR="00EB00F2" w:rsidRPr="00416930" w:rsidRDefault="00EB00F2" w:rsidP="00416930">
            <w:pPr>
              <w:pStyle w:val="BodyText"/>
              <w:spacing w:before="0" w:after="0"/>
              <w:rPr>
                <w:sz w:val="20"/>
                <w:lang w:val="en-US"/>
              </w:rPr>
            </w:pPr>
            <w:r w:rsidRPr="00416930">
              <w:rPr>
                <w:sz w:val="20"/>
                <w:lang w:val="en-US"/>
              </w:rPr>
              <w:t>4</w:t>
            </w:r>
          </w:p>
        </w:tc>
        <w:tc>
          <w:tcPr>
            <w:tcW w:w="3686" w:type="dxa"/>
          </w:tcPr>
          <w:p w14:paraId="7AEF83D0" w14:textId="576B6B39" w:rsidR="00EB00F2" w:rsidRPr="00416930" w:rsidRDefault="00573E1B" w:rsidP="00416930">
            <w:pPr>
              <w:pStyle w:val="BodyText"/>
              <w:spacing w:before="0" w:after="0"/>
              <w:rPr>
                <w:sz w:val="20"/>
                <w:lang w:val="en-US"/>
              </w:rPr>
            </w:pPr>
            <w:r w:rsidRPr="00416930">
              <w:rPr>
                <w:sz w:val="20"/>
                <w:lang w:val="en-US"/>
              </w:rPr>
              <w:t>Stokes 2</w:t>
            </w:r>
            <w:r w:rsidRPr="00416930">
              <w:rPr>
                <w:sz w:val="20"/>
                <w:vertAlign w:val="superscript"/>
                <w:lang w:val="en-US"/>
              </w:rPr>
              <w:t>nd</w:t>
            </w:r>
            <w:r w:rsidRPr="00416930">
              <w:rPr>
                <w:sz w:val="20"/>
                <w:lang w:val="en-US"/>
              </w:rPr>
              <w:t xml:space="preserve"> order</w:t>
            </w:r>
          </w:p>
        </w:tc>
      </w:tr>
      <w:tr w:rsidR="00EB00F2" w:rsidRPr="00573E1B" w14:paraId="7285D0CF" w14:textId="77777777" w:rsidTr="00416930">
        <w:tc>
          <w:tcPr>
            <w:tcW w:w="562" w:type="dxa"/>
          </w:tcPr>
          <w:p w14:paraId="1BADD55F" w14:textId="1F8DB8CB" w:rsidR="00EB00F2" w:rsidRPr="00416930" w:rsidRDefault="00EB00F2" w:rsidP="00416930">
            <w:pPr>
              <w:pStyle w:val="BodyText"/>
              <w:spacing w:before="0" w:after="0"/>
              <w:rPr>
                <w:sz w:val="20"/>
                <w:lang w:val="en-US"/>
              </w:rPr>
            </w:pPr>
            <w:r w:rsidRPr="00416930">
              <w:rPr>
                <w:sz w:val="20"/>
                <w:lang w:val="en-US"/>
              </w:rPr>
              <w:t>5</w:t>
            </w:r>
          </w:p>
        </w:tc>
        <w:tc>
          <w:tcPr>
            <w:tcW w:w="3686" w:type="dxa"/>
          </w:tcPr>
          <w:p w14:paraId="76DF607F" w14:textId="0BD031A6" w:rsidR="00EB00F2" w:rsidRPr="00416930" w:rsidRDefault="00573E1B" w:rsidP="00416930">
            <w:pPr>
              <w:pStyle w:val="BodyText"/>
              <w:spacing w:before="0" w:after="0"/>
              <w:rPr>
                <w:sz w:val="20"/>
                <w:lang w:val="en-US"/>
              </w:rPr>
            </w:pPr>
            <w:r w:rsidRPr="00416930">
              <w:rPr>
                <w:sz w:val="20"/>
                <w:lang w:val="en-US"/>
              </w:rPr>
              <w:t>Stokes 3</w:t>
            </w:r>
            <w:r w:rsidRPr="00416930">
              <w:rPr>
                <w:sz w:val="20"/>
                <w:vertAlign w:val="superscript"/>
                <w:lang w:val="en-US"/>
              </w:rPr>
              <w:t>rd</w:t>
            </w:r>
            <w:r w:rsidRPr="00416930">
              <w:rPr>
                <w:sz w:val="20"/>
                <w:lang w:val="en-US"/>
              </w:rPr>
              <w:t xml:space="preserve"> order</w:t>
            </w:r>
          </w:p>
        </w:tc>
      </w:tr>
      <w:tr w:rsidR="00EB00F2" w:rsidRPr="00573E1B" w14:paraId="26B2A765" w14:textId="77777777" w:rsidTr="00416930">
        <w:tc>
          <w:tcPr>
            <w:tcW w:w="562" w:type="dxa"/>
          </w:tcPr>
          <w:p w14:paraId="12A88BF7" w14:textId="5D60670C" w:rsidR="00EB00F2" w:rsidRPr="00416930" w:rsidRDefault="00EB00F2" w:rsidP="00416930">
            <w:pPr>
              <w:pStyle w:val="BodyText"/>
              <w:spacing w:before="0" w:after="0"/>
              <w:rPr>
                <w:sz w:val="20"/>
                <w:lang w:val="en-US"/>
              </w:rPr>
            </w:pPr>
            <w:r w:rsidRPr="00416930">
              <w:rPr>
                <w:sz w:val="20"/>
                <w:lang w:val="en-US"/>
              </w:rPr>
              <w:t>6</w:t>
            </w:r>
          </w:p>
        </w:tc>
        <w:tc>
          <w:tcPr>
            <w:tcW w:w="3686" w:type="dxa"/>
          </w:tcPr>
          <w:p w14:paraId="670E3275" w14:textId="32A253AD" w:rsidR="00EB00F2" w:rsidRPr="00416930" w:rsidRDefault="00573E1B" w:rsidP="00416930">
            <w:pPr>
              <w:pStyle w:val="BodyText"/>
              <w:spacing w:before="0" w:after="0"/>
              <w:rPr>
                <w:sz w:val="20"/>
                <w:lang w:val="en-US"/>
              </w:rPr>
            </w:pPr>
            <w:r w:rsidRPr="00416930">
              <w:rPr>
                <w:sz w:val="20"/>
                <w:lang w:val="en-US"/>
              </w:rPr>
              <w:t>Stokes 4</w:t>
            </w:r>
            <w:r w:rsidRPr="00416930">
              <w:rPr>
                <w:sz w:val="20"/>
                <w:vertAlign w:val="superscript"/>
                <w:lang w:val="en-US"/>
              </w:rPr>
              <w:t>th</w:t>
            </w:r>
            <w:r w:rsidRPr="00416930">
              <w:rPr>
                <w:sz w:val="20"/>
                <w:lang w:val="en-US"/>
              </w:rPr>
              <w:t>/5</w:t>
            </w:r>
            <w:r w:rsidRPr="00416930">
              <w:rPr>
                <w:sz w:val="20"/>
                <w:vertAlign w:val="superscript"/>
                <w:lang w:val="en-US"/>
              </w:rPr>
              <w:t>th</w:t>
            </w:r>
            <w:r w:rsidRPr="00416930">
              <w:rPr>
                <w:sz w:val="20"/>
                <w:lang w:val="en-US"/>
              </w:rPr>
              <w:t xml:space="preserve"> order</w:t>
            </w:r>
          </w:p>
        </w:tc>
      </w:tr>
    </w:tbl>
    <w:p w14:paraId="5F3E6CDE" w14:textId="6E8EC753" w:rsidR="005D36A7" w:rsidRPr="005D36A7" w:rsidRDefault="005D36A7" w:rsidP="005C261F">
      <w:pPr>
        <w:pStyle w:val="Figuretitle"/>
        <w:keepNext/>
        <w:keepLines/>
        <w:rPr>
          <w:lang w:val="en-US"/>
        </w:rPr>
      </w:pPr>
      <w:r w:rsidRPr="005D36A7">
        <w:rPr>
          <w:lang w:val="en-US"/>
        </w:rPr>
        <w:t>Figure 5.</w:t>
      </w:r>
      <w:r w:rsidR="00231E17">
        <w:rPr>
          <w:lang w:val="en-US"/>
        </w:rPr>
        <w:t>1</w:t>
      </w:r>
      <w:r w:rsidRPr="005D36A7">
        <w:rPr>
          <w:lang w:val="en-US"/>
        </w:rPr>
        <w:t xml:space="preserve"> </w:t>
      </w:r>
      <w:r w:rsidR="002320E5">
        <w:t>—</w:t>
      </w:r>
      <w:r w:rsidRPr="005D36A7">
        <w:rPr>
          <w:lang w:val="en-US"/>
        </w:rPr>
        <w:t xml:space="preserve"> Validity of regular wave theories</w:t>
      </w:r>
    </w:p>
    <w:p w14:paraId="30B689BF" w14:textId="77777777" w:rsidR="006E59D2" w:rsidRPr="006E59D2" w:rsidRDefault="006E59D2" w:rsidP="00EB53B3">
      <w:pPr>
        <w:pStyle w:val="Heading3"/>
        <w:rPr>
          <w:lang w:val="en-US"/>
        </w:rPr>
      </w:pPr>
      <w:bookmarkStart w:id="186" w:name="_Toc94198758"/>
      <w:bookmarkStart w:id="187" w:name="_Toc135137176"/>
      <w:bookmarkStart w:id="188" w:name="_Toc148963846"/>
      <w:r w:rsidRPr="006E59D2">
        <w:rPr>
          <w:lang w:val="en-US"/>
        </w:rPr>
        <w:t>Long waves</w:t>
      </w:r>
      <w:bookmarkEnd w:id="186"/>
      <w:bookmarkEnd w:id="187"/>
      <w:bookmarkEnd w:id="188"/>
    </w:p>
    <w:p w14:paraId="41DD3BD2" w14:textId="594C0E3C" w:rsidR="006E59D2" w:rsidRDefault="006E59D2" w:rsidP="006341AC">
      <w:pPr>
        <w:pStyle w:val="BodyText"/>
        <w:rPr>
          <w:lang w:val="en-US"/>
        </w:rPr>
      </w:pPr>
      <w:r w:rsidRPr="006E59D2">
        <w:rPr>
          <w:lang w:val="en-US"/>
        </w:rPr>
        <w:t>(1) The potential for long wave conditions to develop at the site and hence the likely risk of long waves</w:t>
      </w:r>
      <w:r w:rsidR="00E52149" w:rsidRPr="00E52149">
        <w:t xml:space="preserve"> </w:t>
      </w:r>
      <w:r w:rsidR="00E52149" w:rsidRPr="00E52149">
        <w:rPr>
          <w:lang w:val="en-US"/>
        </w:rPr>
        <w:t>affecting the structure should be assessed, e.g. inducing harbour resonance/seiching.</w:t>
      </w:r>
    </w:p>
    <w:p w14:paraId="5F8E21E2" w14:textId="77777777" w:rsidR="003946E4" w:rsidRPr="006E59D2" w:rsidRDefault="003946E4" w:rsidP="003946E4">
      <w:pPr>
        <w:pStyle w:val="Note"/>
        <w:rPr>
          <w:lang w:val="en-US"/>
        </w:rPr>
      </w:pPr>
      <w:r w:rsidRPr="006E59D2">
        <w:rPr>
          <w:lang w:val="en-US"/>
        </w:rPr>
        <w:t>NOTE 1</w:t>
      </w:r>
      <w:r w:rsidRPr="006E59D2">
        <w:rPr>
          <w:lang w:val="en-US"/>
        </w:rPr>
        <w:tab/>
        <w:t>Long</w:t>
      </w:r>
      <w:r>
        <w:rPr>
          <w:lang w:val="en-US"/>
        </w:rPr>
        <w:t>-</w:t>
      </w:r>
      <w:r w:rsidRPr="006E59D2">
        <w:rPr>
          <w:lang w:val="en-US"/>
        </w:rPr>
        <w:t xml:space="preserve">period waves with periods typically of the order of 25 s to several minutes affect nearshore sediment transport, beach morphology, harbour oscillation, </w:t>
      </w:r>
      <w:r>
        <w:rPr>
          <w:lang w:val="en-US"/>
        </w:rPr>
        <w:t xml:space="preserve">wave </w:t>
      </w:r>
      <w:r w:rsidRPr="006E59D2">
        <w:rPr>
          <w:lang w:val="en-US"/>
        </w:rPr>
        <w:t>overtopping/stability and energy transmission through breakwater structures. Local morphology, structure configuration and basin/harbour shape and size can amplify or dampen the effects of the incident or reflected long waves.</w:t>
      </w:r>
    </w:p>
    <w:p w14:paraId="6AB6C379" w14:textId="77777777" w:rsidR="003946E4" w:rsidRPr="006E59D2" w:rsidRDefault="003946E4" w:rsidP="003946E4">
      <w:pPr>
        <w:pStyle w:val="Note"/>
        <w:rPr>
          <w:lang w:val="en-US"/>
        </w:rPr>
      </w:pPr>
      <w:r w:rsidRPr="006E59D2">
        <w:rPr>
          <w:lang w:val="en-US"/>
        </w:rPr>
        <w:t xml:space="preserve">NOTE </w:t>
      </w:r>
      <w:r>
        <w:rPr>
          <w:lang w:val="en-US"/>
        </w:rPr>
        <w:t>2</w:t>
      </w:r>
      <w:r w:rsidRPr="006E59D2">
        <w:rPr>
          <w:lang w:val="en-US"/>
        </w:rPr>
        <w:tab/>
        <w:t>There are various possible causes of long waves, including:</w:t>
      </w:r>
    </w:p>
    <w:p w14:paraId="0075FA23" w14:textId="77777777" w:rsidR="003946E4" w:rsidRPr="00EA5E55" w:rsidRDefault="003946E4">
      <w:pPr>
        <w:pStyle w:val="ListBullet"/>
        <w:numPr>
          <w:ilvl w:val="0"/>
          <w:numId w:val="38"/>
        </w:numPr>
        <w:rPr>
          <w:sz w:val="20"/>
          <w:szCs w:val="18"/>
          <w:lang w:val="en-US"/>
        </w:rPr>
      </w:pPr>
      <w:r w:rsidRPr="00EA5E55">
        <w:rPr>
          <w:sz w:val="20"/>
          <w:szCs w:val="18"/>
          <w:lang w:val="en-US"/>
        </w:rPr>
        <w:t>moving pressure fronts</w:t>
      </w:r>
      <w:r>
        <w:rPr>
          <w:sz w:val="20"/>
          <w:szCs w:val="18"/>
          <w:lang w:val="en-US"/>
        </w:rPr>
        <w:t xml:space="preserve"> </w:t>
      </w:r>
      <w:r w:rsidRPr="00EA5E55">
        <w:rPr>
          <w:sz w:val="20"/>
          <w:szCs w:val="18"/>
          <w:lang w:val="en-US"/>
        </w:rPr>
        <w:t>(including storm su</w:t>
      </w:r>
      <w:r>
        <w:rPr>
          <w:sz w:val="20"/>
          <w:szCs w:val="18"/>
          <w:lang w:val="en-US"/>
        </w:rPr>
        <w:t>r</w:t>
      </w:r>
      <w:r w:rsidRPr="00EA5E55">
        <w:rPr>
          <w:sz w:val="20"/>
          <w:szCs w:val="18"/>
          <w:lang w:val="en-US"/>
        </w:rPr>
        <w:t>ges);</w:t>
      </w:r>
    </w:p>
    <w:p w14:paraId="4909C9E3" w14:textId="77777777" w:rsidR="003946E4" w:rsidRPr="00EA5E55" w:rsidRDefault="003946E4">
      <w:pPr>
        <w:pStyle w:val="ListBullet"/>
        <w:numPr>
          <w:ilvl w:val="0"/>
          <w:numId w:val="38"/>
        </w:numPr>
        <w:rPr>
          <w:sz w:val="20"/>
          <w:szCs w:val="18"/>
          <w:lang w:val="en-US"/>
        </w:rPr>
      </w:pPr>
      <w:r w:rsidRPr="00EA5E55">
        <w:rPr>
          <w:sz w:val="20"/>
          <w:szCs w:val="18"/>
          <w:lang w:val="en-US"/>
        </w:rPr>
        <w:t>wave grouping effects and energy dissipation of certain frequency bands only;</w:t>
      </w:r>
    </w:p>
    <w:p w14:paraId="1792D3A6" w14:textId="77777777" w:rsidR="003946E4" w:rsidRPr="00EA5E55" w:rsidRDefault="003946E4">
      <w:pPr>
        <w:pStyle w:val="ListBullet"/>
        <w:numPr>
          <w:ilvl w:val="0"/>
          <w:numId w:val="38"/>
        </w:numPr>
        <w:rPr>
          <w:sz w:val="20"/>
          <w:szCs w:val="18"/>
          <w:lang w:val="en-US"/>
        </w:rPr>
      </w:pPr>
      <w:r w:rsidRPr="00EA5E55">
        <w:rPr>
          <w:sz w:val="20"/>
          <w:szCs w:val="18"/>
          <w:lang w:val="en-US"/>
        </w:rPr>
        <w:t>tsunamis.</w:t>
      </w:r>
    </w:p>
    <w:p w14:paraId="5F4CC7F2" w14:textId="617C56F8" w:rsidR="006E59D2" w:rsidRDefault="006E59D2" w:rsidP="006E59D2">
      <w:pPr>
        <w:pStyle w:val="BodyText"/>
        <w:rPr>
          <w:lang w:val="en-US"/>
        </w:rPr>
      </w:pPr>
      <w:r w:rsidRPr="006E59D2">
        <w:rPr>
          <w:lang w:val="en-US"/>
        </w:rPr>
        <w:t>(</w:t>
      </w:r>
      <w:r w:rsidR="00E52149">
        <w:rPr>
          <w:lang w:val="en-US"/>
        </w:rPr>
        <w:t>2</w:t>
      </w:r>
      <w:r w:rsidRPr="006E59D2">
        <w:rPr>
          <w:lang w:val="en-US"/>
        </w:rPr>
        <w:t>) A statistically based tsunami event should be defined using a probabilistic approach accounting for historical and projected future seismic activity in the region of interest, likely fault mechanism and displacement.</w:t>
      </w:r>
    </w:p>
    <w:p w14:paraId="3F0CDB9B" w14:textId="7F92F063" w:rsidR="004A377E" w:rsidRPr="006E59D2" w:rsidRDefault="007205DD" w:rsidP="006E59D2">
      <w:pPr>
        <w:pStyle w:val="BodyText"/>
        <w:rPr>
          <w:lang w:val="en-US"/>
        </w:rPr>
      </w:pPr>
      <w:r w:rsidRPr="007205DD">
        <w:rPr>
          <w:lang w:val="en-US"/>
        </w:rPr>
        <w:t>(3) An appropriate hydrodynamic model should be employed for the estimation of a tsunami.</w:t>
      </w:r>
    </w:p>
    <w:p w14:paraId="6097CD82" w14:textId="77777777" w:rsidR="006E59D2" w:rsidRPr="006E59D2" w:rsidRDefault="006E59D2" w:rsidP="003F0473">
      <w:pPr>
        <w:pStyle w:val="Heading2"/>
        <w:rPr>
          <w:lang w:val="en-US"/>
        </w:rPr>
      </w:pPr>
      <w:bookmarkStart w:id="189" w:name="_Toc94198759"/>
      <w:bookmarkStart w:id="190" w:name="_Toc135137177"/>
      <w:bookmarkStart w:id="191" w:name="_Toc148963847"/>
      <w:r w:rsidRPr="006E59D2">
        <w:rPr>
          <w:lang w:val="en-US"/>
        </w:rPr>
        <w:t>Currents</w:t>
      </w:r>
      <w:bookmarkEnd w:id="189"/>
      <w:bookmarkEnd w:id="190"/>
      <w:bookmarkEnd w:id="191"/>
    </w:p>
    <w:p w14:paraId="3AB3D542" w14:textId="77777777" w:rsidR="006E59D2" w:rsidRPr="006E59D2" w:rsidRDefault="006E59D2" w:rsidP="003F0473">
      <w:pPr>
        <w:pStyle w:val="Heading3"/>
        <w:rPr>
          <w:lang w:val="en-US"/>
        </w:rPr>
      </w:pPr>
      <w:bookmarkStart w:id="192" w:name="_Toc94198760"/>
      <w:bookmarkStart w:id="193" w:name="_Toc135137178"/>
      <w:bookmarkStart w:id="194" w:name="_Toc148963848"/>
      <w:r w:rsidRPr="006E59D2">
        <w:rPr>
          <w:lang w:val="en-US"/>
        </w:rPr>
        <w:t>General</w:t>
      </w:r>
      <w:bookmarkEnd w:id="192"/>
      <w:bookmarkEnd w:id="193"/>
      <w:bookmarkEnd w:id="194"/>
    </w:p>
    <w:p w14:paraId="5AFDD8BC" w14:textId="1F62FD64" w:rsidR="00756DBD" w:rsidRDefault="00756DBD" w:rsidP="000E48AC">
      <w:pPr>
        <w:pStyle w:val="BodyText"/>
        <w:rPr>
          <w:lang w:val="en-US"/>
        </w:rPr>
      </w:pPr>
      <w:r w:rsidRPr="005C261F">
        <w:rPr>
          <w:lang w:val="en-US"/>
        </w:rPr>
        <w:t>(1) Type of currents that contribute to the forces on the structure should be documented.</w:t>
      </w:r>
    </w:p>
    <w:p w14:paraId="6A98CFE7" w14:textId="77777777" w:rsidR="000E48AC" w:rsidRPr="006E59D2" w:rsidRDefault="000E48AC" w:rsidP="000E48AC">
      <w:pPr>
        <w:pStyle w:val="Note"/>
        <w:rPr>
          <w:lang w:val="en-US"/>
        </w:rPr>
      </w:pPr>
      <w:r w:rsidRPr="006E59D2">
        <w:rPr>
          <w:lang w:val="en-US"/>
        </w:rPr>
        <w:t>NOTE</w:t>
      </w:r>
      <w:r>
        <w:rPr>
          <w:lang w:val="en-US"/>
        </w:rPr>
        <w:t xml:space="preserve"> 1</w:t>
      </w:r>
      <w:r w:rsidRPr="006E59D2">
        <w:rPr>
          <w:lang w:val="en-US"/>
        </w:rPr>
        <w:tab/>
        <w:t>Currents can have an effect on structures, directly and indirectly. Directly</w:t>
      </w:r>
      <w:r>
        <w:rPr>
          <w:lang w:val="en-US"/>
        </w:rPr>
        <w:t>,</w:t>
      </w:r>
      <w:r w:rsidRPr="006E59D2">
        <w:rPr>
          <w:lang w:val="en-US"/>
        </w:rPr>
        <w:t xml:space="preserve"> </w:t>
      </w:r>
      <w:r>
        <w:rPr>
          <w:lang w:val="en-US"/>
        </w:rPr>
        <w:t>current flows</w:t>
      </w:r>
      <w:r w:rsidRPr="006E59D2">
        <w:rPr>
          <w:lang w:val="en-US"/>
        </w:rPr>
        <w:t xml:space="preserve"> exercise drag and lift forces on the structure. Indirectly</w:t>
      </w:r>
      <w:r>
        <w:rPr>
          <w:lang w:val="en-US"/>
        </w:rPr>
        <w:t>,</w:t>
      </w:r>
      <w:r w:rsidRPr="006E59D2">
        <w:rPr>
          <w:lang w:val="en-US"/>
        </w:rPr>
        <w:t xml:space="preserve"> </w:t>
      </w:r>
      <w:r>
        <w:rPr>
          <w:lang w:val="en-US"/>
        </w:rPr>
        <w:t>currents</w:t>
      </w:r>
      <w:r w:rsidRPr="006E59D2">
        <w:rPr>
          <w:lang w:val="en-US"/>
        </w:rPr>
        <w:t xml:space="preserve"> interfere with waves and modify the wave kinematics and thus affect the actions from waves and currents. </w:t>
      </w:r>
    </w:p>
    <w:p w14:paraId="036CD266" w14:textId="77777777" w:rsidR="000E48AC" w:rsidRDefault="000E48AC" w:rsidP="000E48AC">
      <w:pPr>
        <w:pStyle w:val="Note"/>
        <w:rPr>
          <w:lang w:val="en-US"/>
        </w:rPr>
      </w:pPr>
      <w:r w:rsidRPr="006E59D2">
        <w:rPr>
          <w:lang w:val="en-US"/>
        </w:rPr>
        <w:t xml:space="preserve">NOTE </w:t>
      </w:r>
      <w:r>
        <w:rPr>
          <w:lang w:val="en-US"/>
        </w:rPr>
        <w:t>2</w:t>
      </w:r>
      <w:r w:rsidRPr="006E59D2">
        <w:rPr>
          <w:lang w:val="en-US"/>
        </w:rPr>
        <w:tab/>
        <w:t>Currents in coastal waters can be divided into tidal currents, wind driven currents, density driven currents and wave induced currents.</w:t>
      </w:r>
      <w:r>
        <w:rPr>
          <w:lang w:val="en-US"/>
        </w:rPr>
        <w:t xml:space="preserve"> </w:t>
      </w:r>
      <w:r w:rsidRPr="00500218">
        <w:rPr>
          <w:lang w:val="en-US"/>
        </w:rPr>
        <w:t>Current velocities are in general stronger in coastal waters than in the deeper oceans.</w:t>
      </w:r>
    </w:p>
    <w:p w14:paraId="00D041BD" w14:textId="77777777" w:rsidR="000E48AC" w:rsidRDefault="000E48AC" w:rsidP="000E48AC">
      <w:pPr>
        <w:pStyle w:val="Note"/>
        <w:rPr>
          <w:lang w:val="en-US"/>
        </w:rPr>
      </w:pPr>
      <w:r w:rsidRPr="006E59D2">
        <w:rPr>
          <w:lang w:val="en-US"/>
        </w:rPr>
        <w:t xml:space="preserve">NOTE </w:t>
      </w:r>
      <w:r>
        <w:rPr>
          <w:lang w:val="en-US"/>
        </w:rPr>
        <w:t>3</w:t>
      </w:r>
      <w:r w:rsidRPr="006E59D2">
        <w:rPr>
          <w:lang w:val="en-US"/>
        </w:rPr>
        <w:tab/>
      </w:r>
      <w:r>
        <w:rPr>
          <w:lang w:val="en-US"/>
        </w:rPr>
        <w:t>More guidance is given in A.5.1</w:t>
      </w:r>
    </w:p>
    <w:p w14:paraId="3F969E81" w14:textId="77777777" w:rsidR="00446B58" w:rsidRPr="00446B58" w:rsidRDefault="00446B58" w:rsidP="00446B58">
      <w:pPr>
        <w:pStyle w:val="BodyText"/>
        <w:rPr>
          <w:lang w:val="en-US"/>
        </w:rPr>
      </w:pPr>
      <w:r w:rsidRPr="00446B58">
        <w:rPr>
          <w:lang w:val="en-US"/>
        </w:rPr>
        <w:t xml:space="preserve">(2) For HEA2 and HEA3 measurements should be included when establishing current conditions at site. </w:t>
      </w:r>
    </w:p>
    <w:p w14:paraId="104B9C93" w14:textId="77777777" w:rsidR="00446B58" w:rsidRPr="00446B58" w:rsidRDefault="00446B58" w:rsidP="006341AC">
      <w:pPr>
        <w:pStyle w:val="Note"/>
        <w:rPr>
          <w:lang w:val="en-US"/>
        </w:rPr>
      </w:pPr>
      <w:r w:rsidRPr="00446B58">
        <w:rPr>
          <w:lang w:val="en-US"/>
        </w:rPr>
        <w:t>NOTE 1</w:t>
      </w:r>
      <w:r w:rsidRPr="00446B58">
        <w:rPr>
          <w:lang w:val="en-US"/>
        </w:rPr>
        <w:tab/>
        <w:t>Current measurements include both magnitude (speed) and direction of current velocity, as well as spatial variation in vertical direction (current profile).</w:t>
      </w:r>
    </w:p>
    <w:p w14:paraId="3FC2617C" w14:textId="77777777" w:rsidR="00446B58" w:rsidRPr="00446B58" w:rsidRDefault="00446B58" w:rsidP="006341AC">
      <w:pPr>
        <w:pStyle w:val="Note"/>
        <w:rPr>
          <w:lang w:val="en-US"/>
        </w:rPr>
      </w:pPr>
      <w:r w:rsidRPr="00446B58">
        <w:rPr>
          <w:lang w:val="en-US"/>
        </w:rPr>
        <w:t>NOTE 2</w:t>
      </w:r>
      <w:r w:rsidRPr="00446B58">
        <w:rPr>
          <w:lang w:val="en-US"/>
        </w:rPr>
        <w:tab/>
        <w:t>Numerical modelling of currents can be used to document variation of current velocities around the structure.</w:t>
      </w:r>
    </w:p>
    <w:p w14:paraId="1F22A0B9" w14:textId="77777777" w:rsidR="00446B58" w:rsidRPr="00446B58" w:rsidRDefault="00446B58" w:rsidP="00446B58">
      <w:pPr>
        <w:pStyle w:val="BodyText"/>
        <w:rPr>
          <w:lang w:val="en-US"/>
        </w:rPr>
      </w:pPr>
      <w:r w:rsidRPr="00446B58">
        <w:rPr>
          <w:lang w:val="en-US"/>
        </w:rPr>
        <w:t>(3) Current–wave interactions should be considered when evaluating the actions from waves and currents unless the currents are weak.</w:t>
      </w:r>
    </w:p>
    <w:p w14:paraId="0E7CA869" w14:textId="12D1CE1B" w:rsidR="00446B58" w:rsidRPr="00446B58" w:rsidRDefault="00446B58" w:rsidP="006341AC">
      <w:pPr>
        <w:pStyle w:val="Heading3"/>
        <w:rPr>
          <w:lang w:val="en-US"/>
        </w:rPr>
      </w:pPr>
      <w:bookmarkStart w:id="195" w:name="_Toc135137179"/>
      <w:bookmarkStart w:id="196" w:name="_Toc148963849"/>
      <w:r w:rsidRPr="00446B58">
        <w:rPr>
          <w:lang w:val="en-US"/>
        </w:rPr>
        <w:t>Current data sources</w:t>
      </w:r>
      <w:bookmarkEnd w:id="195"/>
      <w:bookmarkEnd w:id="196"/>
    </w:p>
    <w:p w14:paraId="5F557765" w14:textId="35CF8FB1" w:rsidR="00446B58" w:rsidRPr="00446B58" w:rsidRDefault="00446B58" w:rsidP="00446B58">
      <w:pPr>
        <w:pStyle w:val="BodyText"/>
        <w:rPr>
          <w:lang w:val="en-US"/>
        </w:rPr>
      </w:pPr>
      <w:r w:rsidRPr="00446B58">
        <w:rPr>
          <w:lang w:val="en-US"/>
        </w:rPr>
        <w:t>(1) Numerical modelling of currents may be used when appropriate care is taken to confirm the reliability/validity.</w:t>
      </w:r>
    </w:p>
    <w:p w14:paraId="6CD240D2" w14:textId="77777777" w:rsidR="00446B58" w:rsidRPr="00446B58" w:rsidRDefault="00446B58" w:rsidP="00446B58">
      <w:pPr>
        <w:pStyle w:val="BodyText"/>
        <w:rPr>
          <w:lang w:val="en-US"/>
        </w:rPr>
      </w:pPr>
      <w:r w:rsidRPr="00446B58">
        <w:rPr>
          <w:lang w:val="en-US"/>
        </w:rPr>
        <w:t xml:space="preserve">(2) Current velocities at site should be measured for at least 12 months to account for seasonal variations. </w:t>
      </w:r>
    </w:p>
    <w:p w14:paraId="590D9E0A" w14:textId="77777777" w:rsidR="00446B58" w:rsidRPr="00446B58" w:rsidRDefault="00446B58" w:rsidP="006341AC">
      <w:pPr>
        <w:pStyle w:val="Note"/>
        <w:rPr>
          <w:lang w:val="en-US"/>
        </w:rPr>
      </w:pPr>
      <w:r w:rsidRPr="00446B58">
        <w:rPr>
          <w:lang w:val="en-US"/>
        </w:rPr>
        <w:t>NOTE 1</w:t>
      </w:r>
      <w:r w:rsidRPr="00446B58">
        <w:rPr>
          <w:lang w:val="en-US"/>
        </w:rPr>
        <w:tab/>
        <w:t>Other measurement lengths can be given in the National Annex.</w:t>
      </w:r>
    </w:p>
    <w:p w14:paraId="7A74D93E" w14:textId="77777777" w:rsidR="00446B58" w:rsidRPr="00446B58" w:rsidRDefault="00446B58" w:rsidP="006341AC">
      <w:pPr>
        <w:pStyle w:val="Note"/>
        <w:rPr>
          <w:lang w:val="en-US"/>
        </w:rPr>
      </w:pPr>
      <w:r w:rsidRPr="00446B58">
        <w:rPr>
          <w:lang w:val="en-US"/>
        </w:rPr>
        <w:t>NOTE 2</w:t>
      </w:r>
      <w:r w:rsidRPr="00446B58">
        <w:rPr>
          <w:lang w:val="en-US"/>
        </w:rPr>
        <w:tab/>
        <w:t>Typical characteristics for current measurements are:</w:t>
      </w:r>
    </w:p>
    <w:p w14:paraId="6FBF2A23" w14:textId="03F149D0" w:rsidR="00446B58" w:rsidRPr="006341AC" w:rsidRDefault="00446B58">
      <w:pPr>
        <w:pStyle w:val="ListBullet"/>
        <w:numPr>
          <w:ilvl w:val="0"/>
          <w:numId w:val="40"/>
        </w:numPr>
        <w:rPr>
          <w:sz w:val="20"/>
          <w:szCs w:val="18"/>
          <w:lang w:val="en-US"/>
        </w:rPr>
      </w:pPr>
      <w:r w:rsidRPr="006341AC">
        <w:rPr>
          <w:sz w:val="20"/>
          <w:szCs w:val="18"/>
          <w:lang w:val="en-US"/>
        </w:rPr>
        <w:t>maximum measurement interval: 10 min;</w:t>
      </w:r>
    </w:p>
    <w:p w14:paraId="13C0826B" w14:textId="5AA9665C" w:rsidR="00446B58" w:rsidRPr="006341AC" w:rsidRDefault="00446B58">
      <w:pPr>
        <w:pStyle w:val="ListBullet"/>
        <w:numPr>
          <w:ilvl w:val="0"/>
          <w:numId w:val="40"/>
        </w:numPr>
        <w:rPr>
          <w:sz w:val="20"/>
          <w:szCs w:val="18"/>
          <w:lang w:val="en-US"/>
        </w:rPr>
      </w:pPr>
      <w:r w:rsidRPr="006341AC">
        <w:rPr>
          <w:sz w:val="20"/>
          <w:szCs w:val="18"/>
          <w:lang w:val="en-US"/>
        </w:rPr>
        <w:t>minimum averaging period for current velocity: 1 min;</w:t>
      </w:r>
    </w:p>
    <w:p w14:paraId="5B580688" w14:textId="699DEFBC" w:rsidR="00446B58" w:rsidRPr="006341AC" w:rsidRDefault="00446B58">
      <w:pPr>
        <w:pStyle w:val="ListBullet"/>
        <w:numPr>
          <w:ilvl w:val="0"/>
          <w:numId w:val="40"/>
        </w:numPr>
        <w:rPr>
          <w:sz w:val="20"/>
          <w:szCs w:val="18"/>
          <w:lang w:val="en-US"/>
        </w:rPr>
      </w:pPr>
      <w:r w:rsidRPr="006341AC">
        <w:rPr>
          <w:sz w:val="20"/>
          <w:szCs w:val="18"/>
          <w:lang w:val="en-US"/>
        </w:rPr>
        <w:t>temporal resolution: 1 Hz.</w:t>
      </w:r>
    </w:p>
    <w:p w14:paraId="65042380" w14:textId="5AFF6A11" w:rsidR="00500218" w:rsidRPr="00500218" w:rsidRDefault="00446B58" w:rsidP="000E3DE2">
      <w:pPr>
        <w:pStyle w:val="BodyText"/>
        <w:rPr>
          <w:lang w:val="en-US"/>
        </w:rPr>
      </w:pPr>
      <w:r w:rsidRPr="00446B58">
        <w:rPr>
          <w:lang w:val="en-US"/>
        </w:rPr>
        <w:t>(3) Dependent on the sensitivity of the structure, measurements should be performed at several depth levels.</w:t>
      </w:r>
    </w:p>
    <w:p w14:paraId="480D4DC3" w14:textId="77777777" w:rsidR="006E59D2" w:rsidRPr="006E59D2" w:rsidRDefault="006E59D2" w:rsidP="00767AA9">
      <w:pPr>
        <w:pStyle w:val="Heading3"/>
        <w:rPr>
          <w:lang w:val="en-US"/>
        </w:rPr>
      </w:pPr>
      <w:bookmarkStart w:id="197" w:name="_Toc94198761"/>
      <w:bookmarkStart w:id="198" w:name="_Toc135137180"/>
      <w:bookmarkStart w:id="199" w:name="_Toc148963850"/>
      <w:r w:rsidRPr="006E59D2">
        <w:rPr>
          <w:lang w:val="en-US"/>
        </w:rPr>
        <w:t>Current velocity and profile</w:t>
      </w:r>
      <w:bookmarkEnd w:id="197"/>
      <w:bookmarkEnd w:id="198"/>
      <w:bookmarkEnd w:id="199"/>
    </w:p>
    <w:p w14:paraId="416D06BC" w14:textId="2E23C37A" w:rsidR="006E59D2" w:rsidRDefault="006E59D2" w:rsidP="006E59D2">
      <w:pPr>
        <w:pStyle w:val="BodyText"/>
        <w:rPr>
          <w:lang w:val="en-US"/>
        </w:rPr>
      </w:pPr>
      <w:r w:rsidRPr="006E59D2">
        <w:rPr>
          <w:lang w:val="en-US"/>
        </w:rPr>
        <w:t>(1) The current velocity should be expressed in vector form with the absolute magnitude (speed) and the direction or with the velocity components in a coordinate system.</w:t>
      </w:r>
    </w:p>
    <w:p w14:paraId="2D0EFACF" w14:textId="26C8574C" w:rsidR="003E3C58" w:rsidRPr="006E59D2" w:rsidRDefault="003E3C58" w:rsidP="000E3DE2">
      <w:pPr>
        <w:pStyle w:val="Note"/>
        <w:rPr>
          <w:lang w:val="en-US"/>
        </w:rPr>
      </w:pPr>
      <w:r w:rsidRPr="003E3C58">
        <w:rPr>
          <w:lang w:val="en-US"/>
        </w:rPr>
        <w:t>NOTE</w:t>
      </w:r>
      <w:r w:rsidRPr="003E3C58">
        <w:rPr>
          <w:lang w:val="en-US"/>
        </w:rPr>
        <w:tab/>
        <w:t xml:space="preserve">The characteristics of the extreme current profile needed for the design of coastal structures can be difficult to determine. It is unlikely that any measurement </w:t>
      </w:r>
      <w:r w:rsidRPr="007E1132">
        <w:t>programme</w:t>
      </w:r>
      <w:r w:rsidRPr="003E3C58">
        <w:rPr>
          <w:lang w:val="en-US"/>
        </w:rPr>
        <w:t xml:space="preserve"> will be sufficiently long to capture a representative number of severe events.</w:t>
      </w:r>
    </w:p>
    <w:p w14:paraId="3D2BB89E" w14:textId="6D289B9E" w:rsidR="006E59D2" w:rsidRDefault="006E59D2" w:rsidP="003F6346">
      <w:pPr>
        <w:pStyle w:val="BodyText"/>
        <w:rPr>
          <w:lang w:val="en-US"/>
        </w:rPr>
      </w:pPr>
      <w:r w:rsidRPr="006E59D2">
        <w:rPr>
          <w:lang w:val="en-US"/>
        </w:rPr>
        <w:t>(</w:t>
      </w:r>
      <w:r w:rsidR="005D3DCD">
        <w:rPr>
          <w:lang w:val="en-US"/>
        </w:rPr>
        <w:t>2</w:t>
      </w:r>
      <w:r w:rsidRPr="006E59D2">
        <w:rPr>
          <w:lang w:val="en-US"/>
        </w:rPr>
        <w:t xml:space="preserve">) When </w:t>
      </w:r>
      <w:r w:rsidR="003E3C58">
        <w:rPr>
          <w:lang w:val="en-US"/>
        </w:rPr>
        <w:t xml:space="preserve">long-term </w:t>
      </w:r>
      <w:r w:rsidRPr="006E59D2">
        <w:rPr>
          <w:lang w:val="en-US"/>
        </w:rPr>
        <w:t xml:space="preserve">field measurements are not feasible, numerical </w:t>
      </w:r>
      <w:r w:rsidR="00390576">
        <w:rPr>
          <w:lang w:val="en-US"/>
        </w:rPr>
        <w:t>modelling of currents</w:t>
      </w:r>
      <w:r w:rsidRPr="006E59D2">
        <w:rPr>
          <w:lang w:val="en-US"/>
        </w:rPr>
        <w:t xml:space="preserve"> may be carried out for gaining information on </w:t>
      </w:r>
      <w:r w:rsidR="007027A3">
        <w:rPr>
          <w:lang w:val="en-US"/>
        </w:rPr>
        <w:t xml:space="preserve">extreme </w:t>
      </w:r>
      <w:r w:rsidRPr="006E59D2">
        <w:rPr>
          <w:lang w:val="en-US"/>
        </w:rPr>
        <w:t>current</w:t>
      </w:r>
      <w:r w:rsidR="007027A3" w:rsidRPr="007027A3">
        <w:t xml:space="preserve"> </w:t>
      </w:r>
      <w:r w:rsidR="007027A3" w:rsidRPr="007027A3">
        <w:rPr>
          <w:lang w:val="en-US"/>
        </w:rPr>
        <w:t>velocities and current profiles</w:t>
      </w:r>
      <w:r w:rsidRPr="006E59D2">
        <w:rPr>
          <w:lang w:val="en-US"/>
        </w:rPr>
        <w:t>.</w:t>
      </w:r>
    </w:p>
    <w:p w14:paraId="7D6ECAC9" w14:textId="7E689193" w:rsidR="00656B1A" w:rsidRDefault="00656B1A" w:rsidP="000E3DE2">
      <w:pPr>
        <w:pStyle w:val="Note"/>
        <w:rPr>
          <w:lang w:val="en-US"/>
        </w:rPr>
      </w:pPr>
      <w:r w:rsidRPr="00656B1A">
        <w:rPr>
          <w:lang w:val="en-US"/>
        </w:rPr>
        <w:t xml:space="preserve">NOTE </w:t>
      </w:r>
      <w:r>
        <w:rPr>
          <w:lang w:val="en-US"/>
        </w:rPr>
        <w:t>1</w:t>
      </w:r>
      <w:r w:rsidRPr="00656B1A">
        <w:rPr>
          <w:lang w:val="en-US"/>
        </w:rPr>
        <w:tab/>
        <w:t>In lack of available current data, surface current in areas with negligible local topography can be taken as 2 % of 10 min averaged wind speed at 10 m above sea water level.</w:t>
      </w:r>
    </w:p>
    <w:p w14:paraId="56C68A97" w14:textId="2EBC9E23" w:rsidR="00656B1A" w:rsidRPr="00656B1A" w:rsidRDefault="00656B1A" w:rsidP="000E3DE2">
      <w:pPr>
        <w:pStyle w:val="Note"/>
        <w:rPr>
          <w:lang w:val="en-US"/>
        </w:rPr>
      </w:pPr>
      <w:r w:rsidRPr="00656B1A">
        <w:rPr>
          <w:lang w:val="en-US"/>
        </w:rPr>
        <w:t>NOTE</w:t>
      </w:r>
      <w:r>
        <w:rPr>
          <w:lang w:val="en-US"/>
        </w:rPr>
        <w:t xml:space="preserve"> 2</w:t>
      </w:r>
      <w:r w:rsidRPr="00656B1A">
        <w:rPr>
          <w:lang w:val="en-US"/>
        </w:rPr>
        <w:tab/>
        <w:t>Numerical models can be depth-averaged models or fully three-dimensional, simulating current velocity at different water depths.</w:t>
      </w:r>
    </w:p>
    <w:p w14:paraId="19BFA6F6" w14:textId="77777777" w:rsidR="00656B1A" w:rsidRPr="00656B1A" w:rsidRDefault="00656B1A" w:rsidP="00656B1A">
      <w:pPr>
        <w:pStyle w:val="BodyText"/>
        <w:rPr>
          <w:lang w:val="en-US"/>
        </w:rPr>
      </w:pPr>
      <w:r w:rsidRPr="00656B1A">
        <w:rPr>
          <w:lang w:val="en-US"/>
        </w:rPr>
        <w:t>(3) Numerical models should be validated against measured data at relevant depths on site.</w:t>
      </w:r>
    </w:p>
    <w:p w14:paraId="0FEF314C" w14:textId="6874F89E" w:rsidR="003F6346" w:rsidRDefault="00656B1A" w:rsidP="00656B1A">
      <w:pPr>
        <w:pStyle w:val="Note"/>
        <w:rPr>
          <w:lang w:val="en-US"/>
        </w:rPr>
      </w:pPr>
      <w:r w:rsidRPr="00656B1A">
        <w:rPr>
          <w:lang w:val="en-US"/>
        </w:rPr>
        <w:t>NOTE</w:t>
      </w:r>
      <w:r w:rsidRPr="00656B1A">
        <w:rPr>
          <w:lang w:val="en-US"/>
        </w:rPr>
        <w:tab/>
        <w:t>It can be relevant to separate the tidal contribution in the measurements from the total current to find the residual current.</w:t>
      </w:r>
    </w:p>
    <w:p w14:paraId="42EE3E63" w14:textId="77777777" w:rsidR="00654674" w:rsidRPr="006E59D2" w:rsidRDefault="00654674" w:rsidP="00654674">
      <w:pPr>
        <w:pStyle w:val="Heading2"/>
        <w:rPr>
          <w:lang w:val="en-US"/>
        </w:rPr>
      </w:pPr>
      <w:bookmarkStart w:id="200" w:name="_Toc135137181"/>
      <w:bookmarkStart w:id="201" w:name="_Toc148963851"/>
      <w:r w:rsidRPr="006E59D2">
        <w:rPr>
          <w:lang w:val="en-US"/>
        </w:rPr>
        <w:t>Climate change</w:t>
      </w:r>
      <w:bookmarkEnd w:id="200"/>
      <w:bookmarkEnd w:id="201"/>
    </w:p>
    <w:p w14:paraId="1B57FAE0" w14:textId="51292848" w:rsidR="00D6555B" w:rsidRDefault="00654674" w:rsidP="00654674">
      <w:pPr>
        <w:pStyle w:val="BodyText"/>
        <w:rPr>
          <w:lang w:val="en-US"/>
        </w:rPr>
      </w:pPr>
      <w:r w:rsidRPr="006E59D2">
        <w:rPr>
          <w:lang w:val="en-US"/>
        </w:rPr>
        <w:t xml:space="preserve">(1) Design of coastal structures should take account of the fact that climate change can cause </w:t>
      </w:r>
      <w:r w:rsidR="00F718D6" w:rsidRPr="006E59D2">
        <w:rPr>
          <w:lang w:val="en-US"/>
        </w:rPr>
        <w:t>sea</w:t>
      </w:r>
      <w:r w:rsidR="00F718D6">
        <w:rPr>
          <w:lang w:val="en-US"/>
        </w:rPr>
        <w:t>-</w:t>
      </w:r>
      <w:r w:rsidRPr="006E59D2">
        <w:rPr>
          <w:lang w:val="en-US"/>
        </w:rPr>
        <w:t xml:space="preserve">level rise and changes in storm intensity and direction </w:t>
      </w:r>
      <w:r w:rsidR="006E3275">
        <w:rPr>
          <w:lang w:val="en-US"/>
        </w:rPr>
        <w:t>(</w:t>
      </w:r>
      <w:r w:rsidR="008B60D9" w:rsidRPr="008B60D9">
        <w:rPr>
          <w:lang w:val="en-US"/>
        </w:rPr>
        <w:t>as well as other changes which could be of relevance, e.g. temperature, salinity).</w:t>
      </w:r>
    </w:p>
    <w:p w14:paraId="349DD7A8" w14:textId="13B26E47" w:rsidR="005B70C6" w:rsidRDefault="00D6555B" w:rsidP="000E3DE2">
      <w:pPr>
        <w:pStyle w:val="Note"/>
        <w:rPr>
          <w:lang w:val="en-US"/>
        </w:rPr>
      </w:pPr>
      <w:r>
        <w:rPr>
          <w:lang w:val="en-US"/>
        </w:rPr>
        <w:t>NOTE</w:t>
      </w:r>
      <w:r>
        <w:rPr>
          <w:lang w:val="en-US"/>
        </w:rPr>
        <w:tab/>
      </w:r>
      <w:r w:rsidR="00970A04" w:rsidRPr="00970A04">
        <w:rPr>
          <w:lang w:val="en-US"/>
        </w:rPr>
        <w:t xml:space="preserve">Enhanced storm intensity </w:t>
      </w:r>
      <w:r w:rsidR="00970A04">
        <w:rPr>
          <w:lang w:val="en-US"/>
        </w:rPr>
        <w:t>can</w:t>
      </w:r>
      <w:r w:rsidR="00970A04" w:rsidRPr="00970A04">
        <w:rPr>
          <w:lang w:val="en-US"/>
        </w:rPr>
        <w:t xml:space="preserve"> </w:t>
      </w:r>
      <w:r w:rsidR="00654674" w:rsidRPr="006E59D2">
        <w:rPr>
          <w:lang w:val="en-US"/>
        </w:rPr>
        <w:t xml:space="preserve">affect coastal </w:t>
      </w:r>
      <w:r w:rsidR="00970A04">
        <w:rPr>
          <w:lang w:val="en-US"/>
        </w:rPr>
        <w:t xml:space="preserve">wave height, </w:t>
      </w:r>
      <w:r w:rsidR="00654674" w:rsidRPr="006E59D2">
        <w:rPr>
          <w:lang w:val="en-US"/>
        </w:rPr>
        <w:t>surge</w:t>
      </w:r>
      <w:r w:rsidR="00970A04">
        <w:rPr>
          <w:lang w:val="en-US"/>
        </w:rPr>
        <w:t>,</w:t>
      </w:r>
      <w:r w:rsidR="00654674" w:rsidRPr="006E59D2">
        <w:rPr>
          <w:lang w:val="en-US"/>
        </w:rPr>
        <w:t xml:space="preserve"> pluvial</w:t>
      </w:r>
      <w:r w:rsidR="004742C3">
        <w:rPr>
          <w:lang w:val="en-US"/>
        </w:rPr>
        <w:t xml:space="preserve"> and</w:t>
      </w:r>
      <w:r w:rsidR="00654674" w:rsidRPr="006E59D2">
        <w:rPr>
          <w:lang w:val="en-US"/>
        </w:rPr>
        <w:t>/</w:t>
      </w:r>
      <w:r w:rsidR="004742C3">
        <w:rPr>
          <w:lang w:val="en-US"/>
        </w:rPr>
        <w:t xml:space="preserve">or </w:t>
      </w:r>
      <w:r w:rsidR="00654674" w:rsidRPr="006E59D2">
        <w:rPr>
          <w:lang w:val="en-US"/>
        </w:rPr>
        <w:t xml:space="preserve">fluvial </w:t>
      </w:r>
      <w:r w:rsidR="004742C3">
        <w:rPr>
          <w:lang w:val="en-US"/>
        </w:rPr>
        <w:t>flooding</w:t>
      </w:r>
      <w:r w:rsidR="00654674" w:rsidRPr="006E59D2">
        <w:rPr>
          <w:lang w:val="en-US"/>
        </w:rPr>
        <w:t xml:space="preserve">. </w:t>
      </w:r>
    </w:p>
    <w:p w14:paraId="41BCAE71" w14:textId="77777777" w:rsidR="004A24C7" w:rsidRDefault="004E7E61" w:rsidP="00654674">
      <w:pPr>
        <w:pStyle w:val="BodyText"/>
        <w:rPr>
          <w:lang w:val="en-US"/>
        </w:rPr>
      </w:pPr>
      <w:r>
        <w:rPr>
          <w:lang w:val="en-US"/>
        </w:rPr>
        <w:t xml:space="preserve">(2) </w:t>
      </w:r>
      <w:r w:rsidR="00654674" w:rsidRPr="006E59D2">
        <w:rPr>
          <w:lang w:val="en-US"/>
        </w:rPr>
        <w:t xml:space="preserve">The design should take into account region specific guidance where available, as well as the probability level associated with published or predicted changes, e.g. due to inherent uncertainties in future emissions scenarios and climate modelling generally. </w:t>
      </w:r>
    </w:p>
    <w:p w14:paraId="4C9D9975" w14:textId="3F3D48EC" w:rsidR="004F4E11" w:rsidRDefault="007C6DA6" w:rsidP="00654674">
      <w:pPr>
        <w:pStyle w:val="BodyText"/>
        <w:rPr>
          <w:lang w:val="en-US"/>
        </w:rPr>
      </w:pPr>
      <w:r>
        <w:rPr>
          <w:lang w:val="en-US"/>
        </w:rPr>
        <w:t xml:space="preserve">(3) </w:t>
      </w:r>
      <w:r w:rsidR="004F4E11">
        <w:rPr>
          <w:lang w:val="en-US"/>
        </w:rPr>
        <w:t xml:space="preserve">Effects of climate change </w:t>
      </w:r>
      <w:r w:rsidR="00654674" w:rsidRPr="006E59D2">
        <w:rPr>
          <w:lang w:val="en-US"/>
        </w:rPr>
        <w:t>should be assessed in relation to</w:t>
      </w:r>
      <w:r w:rsidR="004F4E11">
        <w:rPr>
          <w:lang w:val="en-US"/>
        </w:rPr>
        <w:t>:</w:t>
      </w:r>
    </w:p>
    <w:p w14:paraId="078BA69B" w14:textId="42892B64" w:rsidR="007C6DA6" w:rsidRDefault="00654674">
      <w:pPr>
        <w:pStyle w:val="ListBullet"/>
        <w:numPr>
          <w:ilvl w:val="0"/>
          <w:numId w:val="69"/>
        </w:numPr>
        <w:rPr>
          <w:lang w:val="en-US"/>
        </w:rPr>
      </w:pPr>
      <w:r w:rsidRPr="006E59D2">
        <w:rPr>
          <w:lang w:val="en-US"/>
        </w:rPr>
        <w:t>the known purpose and design working life of the structure</w:t>
      </w:r>
      <w:r w:rsidR="004D2963">
        <w:rPr>
          <w:lang w:val="en-US"/>
        </w:rPr>
        <w:t>;</w:t>
      </w:r>
    </w:p>
    <w:p w14:paraId="7B8AA063" w14:textId="2E265BA1" w:rsidR="007C6DA6" w:rsidRDefault="00654674">
      <w:pPr>
        <w:pStyle w:val="ListBullet"/>
        <w:numPr>
          <w:ilvl w:val="0"/>
          <w:numId w:val="69"/>
        </w:numPr>
        <w:rPr>
          <w:lang w:val="en-US"/>
        </w:rPr>
      </w:pPr>
      <w:r w:rsidRPr="006E59D2">
        <w:rPr>
          <w:lang w:val="en-US"/>
        </w:rPr>
        <w:t>its vulnerability and the consequences of damage</w:t>
      </w:r>
      <w:r w:rsidR="004D2963">
        <w:rPr>
          <w:lang w:val="en-US"/>
        </w:rPr>
        <w:t>;</w:t>
      </w:r>
    </w:p>
    <w:p w14:paraId="42FA9228" w14:textId="65BD1B06" w:rsidR="00654674" w:rsidRPr="006E59D2" w:rsidRDefault="00654674">
      <w:pPr>
        <w:pStyle w:val="ListBullet"/>
        <w:numPr>
          <w:ilvl w:val="0"/>
          <w:numId w:val="69"/>
        </w:numPr>
        <w:rPr>
          <w:lang w:val="en-US"/>
        </w:rPr>
      </w:pPr>
      <w:r w:rsidRPr="006E59D2">
        <w:rPr>
          <w:lang w:val="en-US"/>
        </w:rPr>
        <w:t xml:space="preserve"> the potential for future adaptation of the structure.</w:t>
      </w:r>
    </w:p>
    <w:p w14:paraId="21C5D02A" w14:textId="22C2A187" w:rsidR="00654674" w:rsidRPr="006E59D2" w:rsidRDefault="00654674" w:rsidP="00654674">
      <w:pPr>
        <w:pStyle w:val="BodyText"/>
        <w:rPr>
          <w:lang w:val="en-US"/>
        </w:rPr>
      </w:pPr>
      <w:r w:rsidRPr="006E59D2">
        <w:rPr>
          <w:lang w:val="en-US"/>
        </w:rPr>
        <w:t>(</w:t>
      </w:r>
      <w:r w:rsidR="000A0B30">
        <w:rPr>
          <w:lang w:val="en-US"/>
        </w:rPr>
        <w:t>4</w:t>
      </w:r>
      <w:r w:rsidRPr="006E59D2">
        <w:rPr>
          <w:lang w:val="en-US"/>
        </w:rPr>
        <w:t>) Where appropriate, a sensitivity/vulnerability assessment should be conducted to take account of inherent uncertainties in climate change predictions, allowing for confidence intervals assigned to estimates, lower/higher bound probability estimates or alternative emissions scenarios.</w:t>
      </w:r>
    </w:p>
    <w:p w14:paraId="3CCFA79C" w14:textId="4F7650C8" w:rsidR="00654674" w:rsidRPr="006E59D2" w:rsidRDefault="00654674" w:rsidP="00654674">
      <w:pPr>
        <w:pStyle w:val="Note"/>
        <w:rPr>
          <w:lang w:val="en-US"/>
        </w:rPr>
      </w:pPr>
      <w:r w:rsidRPr="006E59D2">
        <w:rPr>
          <w:lang w:val="en-US"/>
        </w:rPr>
        <w:t>NOTE</w:t>
      </w:r>
      <w:r w:rsidRPr="006E59D2">
        <w:rPr>
          <w:lang w:val="en-US"/>
        </w:rPr>
        <w:tab/>
        <w:t xml:space="preserve">A valid alternative approach, where sufficient understanding of inherent uncertainties is not possible, </w:t>
      </w:r>
      <w:r w:rsidR="000A0B30">
        <w:rPr>
          <w:lang w:val="en-US"/>
        </w:rPr>
        <w:t>can be</w:t>
      </w:r>
      <w:r w:rsidR="000A0B30" w:rsidRPr="006E59D2">
        <w:rPr>
          <w:lang w:val="en-US"/>
        </w:rPr>
        <w:t xml:space="preserve"> </w:t>
      </w:r>
      <w:r w:rsidRPr="006E59D2">
        <w:rPr>
          <w:lang w:val="en-US"/>
        </w:rPr>
        <w:t>to adopt a more severe design event with lower probability of occurrence.</w:t>
      </w:r>
    </w:p>
    <w:p w14:paraId="055DE909" w14:textId="1DEBDFC7" w:rsidR="00654674" w:rsidRPr="006E59D2" w:rsidRDefault="00654674" w:rsidP="00654674">
      <w:pPr>
        <w:pStyle w:val="BodyText"/>
        <w:rPr>
          <w:lang w:val="en-US"/>
        </w:rPr>
      </w:pPr>
      <w:r w:rsidRPr="006E59D2">
        <w:rPr>
          <w:lang w:val="en-US"/>
        </w:rPr>
        <w:t>(</w:t>
      </w:r>
      <w:r w:rsidR="000A0B30">
        <w:rPr>
          <w:lang w:val="en-US"/>
        </w:rPr>
        <w:t>5</w:t>
      </w:r>
      <w:r w:rsidRPr="006E59D2">
        <w:rPr>
          <w:lang w:val="en-US"/>
        </w:rPr>
        <w:t xml:space="preserve">) The design should take into account the evolving nature of published estimates due to the </w:t>
      </w:r>
      <w:r w:rsidR="00E047A7">
        <w:rPr>
          <w:lang w:val="en-US"/>
        </w:rPr>
        <w:t xml:space="preserve">inherent </w:t>
      </w:r>
      <w:r w:rsidRPr="006E59D2">
        <w:rPr>
          <w:lang w:val="en-US"/>
        </w:rPr>
        <w:t>complexit</w:t>
      </w:r>
      <w:r w:rsidR="005B583E">
        <w:rPr>
          <w:lang w:val="en-US"/>
        </w:rPr>
        <w:t>y in the science</w:t>
      </w:r>
      <w:r w:rsidRPr="006E59D2">
        <w:rPr>
          <w:lang w:val="en-US"/>
        </w:rPr>
        <w:t xml:space="preserve"> of climate change.</w:t>
      </w:r>
    </w:p>
    <w:p w14:paraId="7EC1BE2E" w14:textId="17CC336F" w:rsidR="00654674" w:rsidRPr="006E59D2" w:rsidRDefault="00654674" w:rsidP="00654674">
      <w:pPr>
        <w:pStyle w:val="Note"/>
        <w:rPr>
          <w:lang w:val="en-US"/>
        </w:rPr>
      </w:pPr>
      <w:r w:rsidRPr="006E59D2">
        <w:rPr>
          <w:lang w:val="en-US"/>
        </w:rPr>
        <w:t>NOTE 1</w:t>
      </w:r>
      <w:r w:rsidRPr="006E59D2">
        <w:rPr>
          <w:lang w:val="en-US"/>
        </w:rPr>
        <w:tab/>
      </w:r>
      <w:r w:rsidR="005B583E">
        <w:rPr>
          <w:lang w:val="en-US"/>
        </w:rPr>
        <w:t>T</w:t>
      </w:r>
      <w:r w:rsidRPr="006E59D2">
        <w:rPr>
          <w:lang w:val="en-US"/>
        </w:rPr>
        <w:t xml:space="preserve">he Intergovernmental Panel on Climate Change (IPCC) provides an updated assessment every five to seven years, on which regional authorities </w:t>
      </w:r>
      <w:r w:rsidR="001338D2">
        <w:rPr>
          <w:lang w:val="en-US"/>
        </w:rPr>
        <w:t xml:space="preserve">can </w:t>
      </w:r>
      <w:r w:rsidRPr="006E59D2">
        <w:rPr>
          <w:lang w:val="en-US"/>
        </w:rPr>
        <w:t xml:space="preserve">base local guidance. </w:t>
      </w:r>
    </w:p>
    <w:p w14:paraId="69A9E897" w14:textId="4D7DC538" w:rsidR="00654674" w:rsidRPr="006E59D2" w:rsidRDefault="00654674" w:rsidP="00654674">
      <w:pPr>
        <w:pStyle w:val="Note"/>
        <w:rPr>
          <w:lang w:val="en-US"/>
        </w:rPr>
      </w:pPr>
      <w:r w:rsidRPr="006E59D2">
        <w:rPr>
          <w:lang w:val="en-US"/>
        </w:rPr>
        <w:t>NOTE 2</w:t>
      </w:r>
      <w:r w:rsidRPr="006E59D2">
        <w:rPr>
          <w:lang w:val="en-US"/>
        </w:rPr>
        <w:tab/>
        <w:t>It is considered good practice to put in place measures that are robust across a range of probability levels. Th</w:t>
      </w:r>
      <w:r w:rsidR="001338D2">
        <w:rPr>
          <w:lang w:val="en-US"/>
        </w:rPr>
        <w:t>e</w:t>
      </w:r>
      <w:r w:rsidRPr="006E59D2">
        <w:rPr>
          <w:lang w:val="en-US"/>
        </w:rPr>
        <w:t xml:space="preserve"> range depends on the purpose of the structure, the potential risks</w:t>
      </w:r>
      <w:r w:rsidR="001338D2">
        <w:rPr>
          <w:lang w:val="en-US"/>
        </w:rPr>
        <w:t xml:space="preserve"> and</w:t>
      </w:r>
      <w:r w:rsidR="002259E5">
        <w:rPr>
          <w:lang w:val="en-US"/>
        </w:rPr>
        <w:t xml:space="preserve"> </w:t>
      </w:r>
      <w:r w:rsidRPr="006E59D2">
        <w:rPr>
          <w:lang w:val="en-US"/>
        </w:rPr>
        <w:t>consequences, and the costs and benefits of allowing for different levels of uncertainty.</w:t>
      </w:r>
    </w:p>
    <w:p w14:paraId="3ABBEDFE" w14:textId="137F03C8" w:rsidR="00654674" w:rsidRPr="006E59D2" w:rsidRDefault="00654674" w:rsidP="00654674">
      <w:pPr>
        <w:pStyle w:val="BodyText"/>
        <w:rPr>
          <w:lang w:val="en-US"/>
        </w:rPr>
      </w:pPr>
      <w:r w:rsidRPr="006E59D2">
        <w:rPr>
          <w:lang w:val="en-US"/>
        </w:rPr>
        <w:t>(</w:t>
      </w:r>
      <w:r w:rsidR="00FC221A">
        <w:rPr>
          <w:lang w:val="en-US"/>
        </w:rPr>
        <w:t>6</w:t>
      </w:r>
      <w:r w:rsidRPr="006E59D2">
        <w:rPr>
          <w:lang w:val="en-US"/>
        </w:rPr>
        <w:t xml:space="preserve">) Changes in mean </w:t>
      </w:r>
      <w:r w:rsidR="00B3019E" w:rsidRPr="006E59D2">
        <w:rPr>
          <w:lang w:val="en-US"/>
        </w:rPr>
        <w:t>sea</w:t>
      </w:r>
      <w:r w:rsidR="00B3019E">
        <w:rPr>
          <w:lang w:val="en-US"/>
        </w:rPr>
        <w:t>-</w:t>
      </w:r>
      <w:r w:rsidRPr="006E59D2">
        <w:rPr>
          <w:lang w:val="en-US"/>
        </w:rPr>
        <w:t>level relative to land levels over the design working life, and through decommissioning where required/appropriate, should be taken into account</w:t>
      </w:r>
      <w:r w:rsidR="00D76114">
        <w:rPr>
          <w:lang w:val="en-US"/>
        </w:rPr>
        <w:t>, also</w:t>
      </w:r>
      <w:r w:rsidRPr="006E59D2">
        <w:rPr>
          <w:lang w:val="en-US"/>
        </w:rPr>
        <w:t xml:space="preserve"> includ</w:t>
      </w:r>
      <w:r w:rsidR="00D76114">
        <w:rPr>
          <w:lang w:val="en-US"/>
        </w:rPr>
        <w:t>ing</w:t>
      </w:r>
      <w:r w:rsidRPr="006E59D2">
        <w:rPr>
          <w:lang w:val="en-US"/>
        </w:rPr>
        <w:t xml:space="preserve"> consideration of the magnitude and rate of change.</w:t>
      </w:r>
    </w:p>
    <w:p w14:paraId="3657294D" w14:textId="1B7F3974" w:rsidR="00654674" w:rsidRPr="006E59D2" w:rsidRDefault="00654674" w:rsidP="00654674">
      <w:pPr>
        <w:pStyle w:val="BodyText"/>
        <w:rPr>
          <w:lang w:val="en-US"/>
        </w:rPr>
      </w:pPr>
      <w:r w:rsidRPr="006E59D2">
        <w:rPr>
          <w:lang w:val="en-US"/>
        </w:rPr>
        <w:t>(</w:t>
      </w:r>
      <w:r w:rsidR="002C6CD1">
        <w:rPr>
          <w:lang w:val="en-US"/>
        </w:rPr>
        <w:t>7</w:t>
      </w:r>
      <w:r w:rsidRPr="006E59D2">
        <w:rPr>
          <w:lang w:val="en-US"/>
        </w:rPr>
        <w:t xml:space="preserve">) The contributing factors should be taken into account when reviewing and selecting appropriate values to be adopted in the assessment of environmental conditions </w:t>
      </w:r>
      <w:r w:rsidR="00A30FAA">
        <w:rPr>
          <w:lang w:val="en-US"/>
        </w:rPr>
        <w:t xml:space="preserve">and </w:t>
      </w:r>
      <w:r w:rsidR="00A30FAA" w:rsidRPr="006E59D2">
        <w:rPr>
          <w:lang w:val="en-US"/>
        </w:rPr>
        <w:t xml:space="preserve">actions </w:t>
      </w:r>
      <w:r w:rsidRPr="006E59D2">
        <w:rPr>
          <w:lang w:val="en-US"/>
        </w:rPr>
        <w:t>affecting the structure.</w:t>
      </w:r>
    </w:p>
    <w:p w14:paraId="48D82D8A" w14:textId="4E6B87A6" w:rsidR="00654674" w:rsidRPr="006E59D2" w:rsidRDefault="00654674" w:rsidP="00654674">
      <w:pPr>
        <w:pStyle w:val="BodyText"/>
        <w:rPr>
          <w:lang w:val="en-US"/>
        </w:rPr>
      </w:pPr>
      <w:r w:rsidRPr="006E59D2">
        <w:rPr>
          <w:lang w:val="en-US"/>
        </w:rPr>
        <w:t>(</w:t>
      </w:r>
      <w:r w:rsidR="002C6CD1">
        <w:rPr>
          <w:lang w:val="en-US"/>
        </w:rPr>
        <w:t>8</w:t>
      </w:r>
      <w:r w:rsidRPr="006E59D2">
        <w:rPr>
          <w:lang w:val="en-US"/>
        </w:rPr>
        <w:t>) Where appropriate, an allowance should be made for increase</w:t>
      </w:r>
      <w:r w:rsidR="00B77F89">
        <w:rPr>
          <w:lang w:val="en-US"/>
        </w:rPr>
        <w:t>d</w:t>
      </w:r>
      <w:r w:rsidRPr="006E59D2">
        <w:rPr>
          <w:lang w:val="en-US"/>
        </w:rPr>
        <w:t xml:space="preserve"> wave conditions whereby increased water depths allow generation of larger waves or reduce wave attenuation effects due to nearshore wave processes or </w:t>
      </w:r>
      <w:r w:rsidR="00B77F89" w:rsidRPr="006E59D2">
        <w:rPr>
          <w:lang w:val="en-US"/>
        </w:rPr>
        <w:t>depth</w:t>
      </w:r>
      <w:r w:rsidR="00B77F89">
        <w:rPr>
          <w:lang w:val="en-US"/>
        </w:rPr>
        <w:t>-</w:t>
      </w:r>
      <w:r w:rsidRPr="006E59D2">
        <w:rPr>
          <w:lang w:val="en-US"/>
        </w:rPr>
        <w:t>limited breaking.</w:t>
      </w:r>
    </w:p>
    <w:p w14:paraId="0B37C461" w14:textId="70585D0A" w:rsidR="00DC7DAB" w:rsidRDefault="00654674" w:rsidP="00654674">
      <w:pPr>
        <w:pStyle w:val="BodyText"/>
        <w:rPr>
          <w:lang w:val="en-US"/>
        </w:rPr>
      </w:pPr>
      <w:r w:rsidRPr="006E59D2">
        <w:rPr>
          <w:lang w:val="en-US"/>
        </w:rPr>
        <w:t>(</w:t>
      </w:r>
      <w:r w:rsidR="00935C16">
        <w:rPr>
          <w:lang w:val="en-US"/>
        </w:rPr>
        <w:t>9</w:t>
      </w:r>
      <w:r w:rsidRPr="006E59D2">
        <w:rPr>
          <w:lang w:val="en-US"/>
        </w:rPr>
        <w:t xml:space="preserve">) </w:t>
      </w:r>
      <w:r w:rsidR="00CE5D07" w:rsidRPr="00CE5D07">
        <w:rPr>
          <w:lang w:val="en-US"/>
        </w:rPr>
        <w:t>Where relevant to the structure being designed, potential climate change effects on parameters other than water-level and wave conditions should be considered.</w:t>
      </w:r>
    </w:p>
    <w:p w14:paraId="4C78B7FC" w14:textId="7405AAF1" w:rsidR="00654674" w:rsidRPr="006E59D2" w:rsidRDefault="00DC7DAB" w:rsidP="00654674">
      <w:pPr>
        <w:pStyle w:val="BodyText"/>
        <w:rPr>
          <w:lang w:val="en-US"/>
        </w:rPr>
      </w:pPr>
      <w:r>
        <w:rPr>
          <w:lang w:val="en-US"/>
        </w:rPr>
        <w:t xml:space="preserve">(10) </w:t>
      </w:r>
      <w:r w:rsidR="00654674" w:rsidRPr="006E59D2">
        <w:rPr>
          <w:lang w:val="en-US"/>
        </w:rPr>
        <w:t xml:space="preserve">Where national guidelines </w:t>
      </w:r>
      <w:r w:rsidR="00317FA2" w:rsidRPr="00317FA2">
        <w:rPr>
          <w:lang w:val="en-US"/>
        </w:rPr>
        <w:t xml:space="preserve">for considering such parameters </w:t>
      </w:r>
      <w:r w:rsidR="00654674" w:rsidRPr="006E59D2">
        <w:rPr>
          <w:lang w:val="en-US"/>
        </w:rPr>
        <w:t>exist, these should be followed; otherwise the approach used should be explained to the client or end user as appropriate.</w:t>
      </w:r>
    </w:p>
    <w:p w14:paraId="4A97F712" w14:textId="435EC801" w:rsidR="00654674" w:rsidRPr="00654674" w:rsidRDefault="00654674" w:rsidP="001D3F12">
      <w:pPr>
        <w:pStyle w:val="Note"/>
        <w:rPr>
          <w:lang w:val="en-US"/>
        </w:rPr>
      </w:pPr>
      <w:r w:rsidRPr="006E59D2">
        <w:rPr>
          <w:lang w:val="en-US"/>
        </w:rPr>
        <w:t>NOTE</w:t>
      </w:r>
      <w:r w:rsidRPr="006E59D2">
        <w:rPr>
          <w:lang w:val="en-US"/>
        </w:rPr>
        <w:tab/>
        <w:t>Such parameters can include, but are not limited to salinity, water temperature, water acidity, oxygen depletion, thermal water circulation/currents, sea ice cover, permafrost, evaporation, precipitation, freshwater flows, air temperature, wind speeds and directions.</w:t>
      </w:r>
    </w:p>
    <w:p w14:paraId="51565366" w14:textId="77777777" w:rsidR="006E59D2" w:rsidRPr="006E59D2" w:rsidRDefault="006E59D2" w:rsidP="00D405A1">
      <w:pPr>
        <w:pStyle w:val="Heading1"/>
        <w:rPr>
          <w:lang w:val="en-US"/>
        </w:rPr>
      </w:pPr>
      <w:bookmarkStart w:id="202" w:name="_Toc94198762"/>
      <w:bookmarkStart w:id="203" w:name="_Toc135137182"/>
      <w:bookmarkStart w:id="204" w:name="_Toc148963852"/>
      <w:r w:rsidRPr="006E59D2">
        <w:rPr>
          <w:lang w:val="en-US"/>
        </w:rPr>
        <w:t>Wave and current actions on fixed cylindrical structures and suspended decks</w:t>
      </w:r>
      <w:bookmarkEnd w:id="202"/>
      <w:bookmarkEnd w:id="203"/>
      <w:bookmarkEnd w:id="204"/>
    </w:p>
    <w:p w14:paraId="77CA4D43" w14:textId="7C1FECDF" w:rsidR="006E59D2" w:rsidRPr="006E59D2" w:rsidRDefault="00322F46" w:rsidP="00D405A1">
      <w:pPr>
        <w:pStyle w:val="Heading2"/>
        <w:rPr>
          <w:lang w:val="en-US"/>
        </w:rPr>
      </w:pPr>
      <w:bookmarkStart w:id="205" w:name="_Toc135137183"/>
      <w:bookmarkStart w:id="206" w:name="_Toc148963853"/>
      <w:r>
        <w:rPr>
          <w:lang w:val="en-US"/>
        </w:rPr>
        <w:t>General</w:t>
      </w:r>
      <w:bookmarkEnd w:id="205"/>
      <w:bookmarkEnd w:id="206"/>
    </w:p>
    <w:p w14:paraId="2703020C" w14:textId="77777777" w:rsidR="006E59D2" w:rsidRPr="006E59D2" w:rsidRDefault="006E59D2" w:rsidP="00555037">
      <w:pPr>
        <w:pStyle w:val="Heading3"/>
        <w:rPr>
          <w:lang w:val="en-US"/>
        </w:rPr>
      </w:pPr>
      <w:bookmarkStart w:id="207" w:name="_Toc94198764"/>
      <w:bookmarkStart w:id="208" w:name="_Toc135137184"/>
      <w:bookmarkStart w:id="209" w:name="_Toc148963854"/>
      <w:r w:rsidRPr="006E59D2">
        <w:rPr>
          <w:lang w:val="en-US"/>
        </w:rPr>
        <w:t>Applications</w:t>
      </w:r>
      <w:bookmarkEnd w:id="207"/>
      <w:bookmarkEnd w:id="208"/>
      <w:bookmarkEnd w:id="209"/>
      <w:r w:rsidRPr="006E59D2">
        <w:rPr>
          <w:lang w:val="en-US"/>
        </w:rPr>
        <w:t xml:space="preserve"> </w:t>
      </w:r>
    </w:p>
    <w:p w14:paraId="39723FD5" w14:textId="2FC8C14C"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Actions from waves and currents on fixed cylindrical structures and suspended decks, may be </w:t>
      </w:r>
      <w:r w:rsidR="00322F46">
        <w:rPr>
          <w:lang w:val="en-US"/>
        </w:rPr>
        <w:t>derived</w:t>
      </w:r>
      <w:r w:rsidR="00616E38" w:rsidRPr="006E59D2">
        <w:rPr>
          <w:lang w:val="en-US"/>
        </w:rPr>
        <w:t xml:space="preserve"> </w:t>
      </w:r>
      <w:r w:rsidRPr="006E59D2">
        <w:rPr>
          <w:lang w:val="en-US"/>
        </w:rPr>
        <w:t xml:space="preserve">in accordance with </w:t>
      </w:r>
      <w:r w:rsidR="00322F46">
        <w:rPr>
          <w:lang w:val="en-US"/>
        </w:rPr>
        <w:t>this</w:t>
      </w:r>
      <w:r w:rsidR="00B27352">
        <w:rPr>
          <w:lang w:val="en-US"/>
        </w:rPr>
        <w:t xml:space="preserve"> </w:t>
      </w:r>
      <w:r w:rsidRPr="006E59D2">
        <w:rPr>
          <w:lang w:val="en-US"/>
        </w:rPr>
        <w:t>Clause 6 provided that:</w:t>
      </w:r>
    </w:p>
    <w:p w14:paraId="6F078E11" w14:textId="1D3E620D" w:rsidR="006E59D2" w:rsidRPr="006E59D2" w:rsidRDefault="006E59D2">
      <w:pPr>
        <w:pStyle w:val="ListBullet"/>
        <w:numPr>
          <w:ilvl w:val="0"/>
          <w:numId w:val="35"/>
        </w:numPr>
        <w:rPr>
          <w:lang w:val="en-US"/>
        </w:rPr>
      </w:pPr>
      <w:r w:rsidRPr="006E59D2">
        <w:rPr>
          <w:lang w:val="en-US"/>
        </w:rPr>
        <w:t>the structure falls into design class DA1, DA2 or/and DA4</w:t>
      </w:r>
      <w:r w:rsidR="00925339">
        <w:rPr>
          <w:lang w:val="en-US"/>
        </w:rPr>
        <w:t>, see</w:t>
      </w:r>
      <w:r w:rsidRPr="006E59D2">
        <w:rPr>
          <w:lang w:val="en-US"/>
        </w:rPr>
        <w:t xml:space="preserve"> Clause </w:t>
      </w:r>
      <w:r w:rsidR="00923EBE">
        <w:rPr>
          <w:lang w:val="en-US"/>
        </w:rPr>
        <w:t>4</w:t>
      </w:r>
      <w:r w:rsidRPr="006E59D2">
        <w:rPr>
          <w:lang w:val="en-US"/>
        </w:rPr>
        <w:t>;</w:t>
      </w:r>
    </w:p>
    <w:p w14:paraId="0FE20B27" w14:textId="2D0F5FD2" w:rsidR="006E59D2" w:rsidRPr="006E59D2" w:rsidRDefault="006E59D2">
      <w:pPr>
        <w:pStyle w:val="ListBullet"/>
        <w:numPr>
          <w:ilvl w:val="0"/>
          <w:numId w:val="35"/>
        </w:numPr>
        <w:rPr>
          <w:lang w:val="en-US"/>
        </w:rPr>
      </w:pPr>
      <w:r w:rsidRPr="006E59D2">
        <w:rPr>
          <w:lang w:val="en-US"/>
        </w:rPr>
        <w:t xml:space="preserve">motions and dynamic effects are sufficient small that quasi-static design methods in combination with dynamic amplification factors (DAF) </w:t>
      </w:r>
      <w:r w:rsidR="00BE2758">
        <w:rPr>
          <w:lang w:val="en-US"/>
        </w:rPr>
        <w:t>are</w:t>
      </w:r>
      <w:r w:rsidRPr="006E59D2">
        <w:rPr>
          <w:lang w:val="en-US"/>
        </w:rPr>
        <w:t xml:space="preserve"> applicable in design.</w:t>
      </w:r>
    </w:p>
    <w:p w14:paraId="6DD29D13" w14:textId="1B528677" w:rsidR="006E59D2" w:rsidRPr="006E59D2" w:rsidRDefault="006E59D2" w:rsidP="00C9508B">
      <w:pPr>
        <w:pStyle w:val="Note"/>
        <w:rPr>
          <w:lang w:val="en-US"/>
        </w:rPr>
      </w:pPr>
      <w:r w:rsidRPr="006E59D2">
        <w:rPr>
          <w:lang w:val="en-US"/>
        </w:rPr>
        <w:t>NOTE 1</w:t>
      </w:r>
      <w:r w:rsidRPr="006E59D2">
        <w:rPr>
          <w:lang w:val="en-US"/>
        </w:rPr>
        <w:tab/>
      </w:r>
      <w:r w:rsidR="004A096D">
        <w:rPr>
          <w:lang w:val="en-US"/>
        </w:rPr>
        <w:t>A</w:t>
      </w:r>
      <w:r w:rsidRPr="006E59D2">
        <w:rPr>
          <w:lang w:val="en-US"/>
        </w:rPr>
        <w:t xml:space="preserve">dditional guidance </w:t>
      </w:r>
      <w:r w:rsidR="004A096D">
        <w:rPr>
          <w:lang w:val="en-US"/>
        </w:rPr>
        <w:t xml:space="preserve">is given </w:t>
      </w:r>
      <w:r w:rsidRPr="006E59D2">
        <w:rPr>
          <w:lang w:val="en-US"/>
        </w:rPr>
        <w:t xml:space="preserve">in Annex </w:t>
      </w:r>
      <w:r w:rsidR="00BA5DBF">
        <w:rPr>
          <w:lang w:val="en-US"/>
        </w:rPr>
        <w:t>B.</w:t>
      </w:r>
    </w:p>
    <w:p w14:paraId="2243FA88" w14:textId="441FB615" w:rsidR="006E59D2" w:rsidRPr="006E59D2" w:rsidRDefault="006E59D2" w:rsidP="00C9508B">
      <w:pPr>
        <w:pStyle w:val="Note"/>
        <w:rPr>
          <w:lang w:val="en-US"/>
        </w:rPr>
      </w:pPr>
      <w:r w:rsidRPr="006E59D2">
        <w:rPr>
          <w:lang w:val="en-US"/>
        </w:rPr>
        <w:t xml:space="preserve">NOTE </w:t>
      </w:r>
      <w:r w:rsidR="00177040">
        <w:rPr>
          <w:lang w:val="en-US"/>
        </w:rPr>
        <w:t>2</w:t>
      </w:r>
      <w:r w:rsidRPr="006E59D2">
        <w:rPr>
          <w:lang w:val="en-US"/>
        </w:rPr>
        <w:tab/>
        <w:t xml:space="preserve">Cylindrical structures </w:t>
      </w:r>
      <w:r w:rsidR="00251AAC">
        <w:rPr>
          <w:lang w:val="en-US"/>
        </w:rPr>
        <w:t>are</w:t>
      </w:r>
      <w:r w:rsidR="00251AAC" w:rsidRPr="006E59D2">
        <w:rPr>
          <w:lang w:val="en-US"/>
        </w:rPr>
        <w:t xml:space="preserve"> </w:t>
      </w:r>
      <w:r w:rsidR="00251AAC">
        <w:rPr>
          <w:lang w:val="en-US"/>
        </w:rPr>
        <w:t>defined</w:t>
      </w:r>
      <w:r w:rsidRPr="006E59D2">
        <w:rPr>
          <w:lang w:val="en-US"/>
        </w:rPr>
        <w:t xml:space="preserve"> as single isolated cylinders or structures composed of vertical cylindrical members or a truss structure with vertical, inclined and horizontal cylindrical members or a pipeline close to or on the </w:t>
      </w:r>
      <w:r w:rsidR="00DB72AC" w:rsidRPr="006E59D2">
        <w:rPr>
          <w:lang w:val="en-US"/>
        </w:rPr>
        <w:t>seabed</w:t>
      </w:r>
      <w:r w:rsidRPr="006E59D2">
        <w:rPr>
          <w:lang w:val="en-US"/>
        </w:rPr>
        <w:t>.</w:t>
      </w:r>
      <w:r w:rsidR="00CD34BC">
        <w:rPr>
          <w:lang w:val="en-US"/>
        </w:rPr>
        <w:t xml:space="preserve"> </w:t>
      </w:r>
      <w:r w:rsidR="00F50524">
        <w:rPr>
          <w:lang w:val="en-US"/>
        </w:rPr>
        <w:t xml:space="preserve">Cylindrical structures can </w:t>
      </w:r>
      <w:r w:rsidR="006E1C09">
        <w:rPr>
          <w:lang w:val="en-US"/>
        </w:rPr>
        <w:t xml:space="preserve">be part of a </w:t>
      </w:r>
      <w:r w:rsidR="00F50524">
        <w:rPr>
          <w:lang w:val="en-US"/>
        </w:rPr>
        <w:t>sup</w:t>
      </w:r>
      <w:r w:rsidR="006E1C09">
        <w:rPr>
          <w:lang w:val="en-US"/>
        </w:rPr>
        <w:t>erstructure</w:t>
      </w:r>
      <w:r w:rsidR="00F50524">
        <w:rPr>
          <w:lang w:val="en-US"/>
        </w:rPr>
        <w:t xml:space="preserve"> (e.g. lighthouses, jetties, </w:t>
      </w:r>
      <w:r w:rsidR="00FC5B9D">
        <w:rPr>
          <w:lang w:val="en-US"/>
        </w:rPr>
        <w:t>suspended decks</w:t>
      </w:r>
      <w:r w:rsidR="006E1C09">
        <w:rPr>
          <w:lang w:val="en-US"/>
        </w:rPr>
        <w:t>).</w:t>
      </w:r>
    </w:p>
    <w:p w14:paraId="24EEEAB5" w14:textId="0F05D597" w:rsidR="006E59D2" w:rsidRPr="006E59D2" w:rsidRDefault="006E59D2" w:rsidP="00C9508B">
      <w:pPr>
        <w:pStyle w:val="Note"/>
        <w:rPr>
          <w:lang w:val="en-US"/>
        </w:rPr>
      </w:pPr>
      <w:r w:rsidRPr="006E59D2">
        <w:rPr>
          <w:lang w:val="en-US"/>
        </w:rPr>
        <w:t xml:space="preserve">NOTE </w:t>
      </w:r>
      <w:r w:rsidR="00177040">
        <w:rPr>
          <w:lang w:val="en-US"/>
        </w:rPr>
        <w:t>3</w:t>
      </w:r>
      <w:r w:rsidRPr="006E59D2">
        <w:rPr>
          <w:lang w:val="en-US"/>
        </w:rPr>
        <w:tab/>
        <w:t>Suspended decks are platforms which are exposed to wave action, either of a jetty or a fixed supported platform.</w:t>
      </w:r>
    </w:p>
    <w:p w14:paraId="7CAED72D" w14:textId="5A9E131A" w:rsidR="006E59D2" w:rsidRPr="006E59D2" w:rsidRDefault="006E59D2" w:rsidP="00C9508B">
      <w:pPr>
        <w:pStyle w:val="Note"/>
        <w:rPr>
          <w:lang w:val="en-US"/>
        </w:rPr>
      </w:pPr>
      <w:r w:rsidRPr="006E59D2">
        <w:rPr>
          <w:lang w:val="en-US"/>
        </w:rPr>
        <w:t xml:space="preserve">NOTE </w:t>
      </w:r>
      <w:r w:rsidR="00177040">
        <w:rPr>
          <w:lang w:val="en-US"/>
        </w:rPr>
        <w:t>4</w:t>
      </w:r>
      <w:r w:rsidRPr="006E59D2">
        <w:rPr>
          <w:lang w:val="en-US"/>
        </w:rPr>
        <w:tab/>
        <w:t xml:space="preserve">Structural response will be determined by quasi-static structural stiffness when motions and dynamic effects are small. Example of principle of </w:t>
      </w:r>
      <w:r w:rsidR="00B73D86" w:rsidRPr="006E59D2">
        <w:rPr>
          <w:lang w:val="en-US"/>
        </w:rPr>
        <w:t xml:space="preserve">dynamic amplification factors </w:t>
      </w:r>
      <w:r w:rsidRPr="006E59D2">
        <w:rPr>
          <w:lang w:val="en-US"/>
        </w:rPr>
        <w:t xml:space="preserve">is found in Annex </w:t>
      </w:r>
      <w:r w:rsidR="00BA5DBF">
        <w:rPr>
          <w:lang w:val="en-US"/>
        </w:rPr>
        <w:t>B.</w:t>
      </w:r>
    </w:p>
    <w:p w14:paraId="5A81C6BE" w14:textId="0370559A" w:rsidR="006E59D2" w:rsidRPr="006E59D2" w:rsidRDefault="00304B42" w:rsidP="00177040">
      <w:pPr>
        <w:pStyle w:val="BodyText"/>
        <w:rPr>
          <w:lang w:val="en-US"/>
        </w:rPr>
      </w:pPr>
      <w:r>
        <w:rPr>
          <w:lang w:val="en-US"/>
        </w:rPr>
        <w:t>(</w:t>
      </w:r>
      <w:r w:rsidR="009C2187">
        <w:rPr>
          <w:lang w:val="en-US"/>
        </w:rPr>
        <w:t>2</w:t>
      </w:r>
      <w:r>
        <w:rPr>
          <w:lang w:val="en-US"/>
        </w:rPr>
        <w:t xml:space="preserve">) </w:t>
      </w:r>
      <w:r w:rsidR="00B27352">
        <w:rPr>
          <w:lang w:val="en-US"/>
        </w:rPr>
        <w:t xml:space="preserve">This </w:t>
      </w:r>
      <w:r>
        <w:rPr>
          <w:lang w:val="en-US"/>
        </w:rPr>
        <w:t>Clause 6 may</w:t>
      </w:r>
      <w:r w:rsidR="006E59D2" w:rsidRPr="006E59D2">
        <w:rPr>
          <w:lang w:val="en-US"/>
        </w:rPr>
        <w:t xml:space="preserve"> be applied to </w:t>
      </w:r>
      <w:r w:rsidR="002818E4">
        <w:rPr>
          <w:lang w:val="en-US"/>
        </w:rPr>
        <w:t xml:space="preserve">derive actions on </w:t>
      </w:r>
      <w:r w:rsidR="006E59D2" w:rsidRPr="006E59D2">
        <w:rPr>
          <w:lang w:val="en-US"/>
        </w:rPr>
        <w:t>other types of fixed structures provided that application is</w:t>
      </w:r>
      <w:r w:rsidR="007142F4">
        <w:rPr>
          <w:lang w:val="en-US"/>
        </w:rPr>
        <w:t xml:space="preserve"> technically</w:t>
      </w:r>
      <w:r w:rsidR="006E59D2" w:rsidRPr="006E59D2">
        <w:rPr>
          <w:lang w:val="en-US"/>
        </w:rPr>
        <w:t xml:space="preserve"> justified.</w:t>
      </w:r>
    </w:p>
    <w:p w14:paraId="3FB2485B" w14:textId="7ED3045C" w:rsidR="006E59D2" w:rsidRPr="006E59D2" w:rsidRDefault="006E59D2" w:rsidP="006E59D2">
      <w:pPr>
        <w:pStyle w:val="BodyText"/>
        <w:rPr>
          <w:lang w:val="en-US"/>
        </w:rPr>
      </w:pPr>
      <w:r w:rsidRPr="006E59D2">
        <w:rPr>
          <w:lang w:val="en-US"/>
        </w:rPr>
        <w:t>(</w:t>
      </w:r>
      <w:r w:rsidR="009C2187">
        <w:rPr>
          <w:lang w:val="en-US"/>
        </w:rPr>
        <w:t>3</w:t>
      </w:r>
      <w:r w:rsidRPr="006E59D2">
        <w:rPr>
          <w:lang w:val="en-US"/>
        </w:rPr>
        <w:t xml:space="preserve">) </w:t>
      </w:r>
      <w:r w:rsidR="002818E4">
        <w:rPr>
          <w:lang w:val="en-US"/>
        </w:rPr>
        <w:t>Actions from</w:t>
      </w:r>
      <w:r w:rsidRPr="006E59D2">
        <w:rPr>
          <w:lang w:val="en-US"/>
        </w:rPr>
        <w:t xml:space="preserve"> wave</w:t>
      </w:r>
      <w:r w:rsidR="002818E4">
        <w:rPr>
          <w:lang w:val="en-US"/>
        </w:rPr>
        <w:t>s</w:t>
      </w:r>
      <w:r w:rsidRPr="006E59D2">
        <w:rPr>
          <w:lang w:val="en-US"/>
        </w:rPr>
        <w:t xml:space="preserve"> and current</w:t>
      </w:r>
      <w:r w:rsidR="002818E4">
        <w:rPr>
          <w:lang w:val="en-US"/>
        </w:rPr>
        <w:t>s</w:t>
      </w:r>
      <w:r w:rsidRPr="006E59D2">
        <w:rPr>
          <w:lang w:val="en-US"/>
        </w:rPr>
        <w:t xml:space="preserve"> should </w:t>
      </w:r>
      <w:r w:rsidR="00942557">
        <w:rPr>
          <w:lang w:val="en-US"/>
        </w:rPr>
        <w:t xml:space="preserve">include effects of </w:t>
      </w:r>
      <w:r w:rsidRPr="006E59D2">
        <w:rPr>
          <w:lang w:val="en-US"/>
        </w:rPr>
        <w:t xml:space="preserve">drag, damping, inertia, slamming, diffraction, radiation and vortex shedding (VIV, </w:t>
      </w:r>
      <w:r w:rsidR="002818E4">
        <w:rPr>
          <w:lang w:val="en-US"/>
        </w:rPr>
        <w:t>g</w:t>
      </w:r>
      <w:r w:rsidRPr="006E59D2">
        <w:rPr>
          <w:lang w:val="en-US"/>
        </w:rPr>
        <w:t>alloping etc</w:t>
      </w:r>
      <w:r w:rsidR="002818E4">
        <w:rPr>
          <w:lang w:val="en-US"/>
        </w:rPr>
        <w:t>.</w:t>
      </w:r>
      <w:r w:rsidRPr="006E59D2">
        <w:rPr>
          <w:lang w:val="en-US"/>
        </w:rPr>
        <w:t>)</w:t>
      </w:r>
      <w:r w:rsidR="00942557">
        <w:rPr>
          <w:lang w:val="en-US"/>
        </w:rPr>
        <w:t xml:space="preserve"> where relevant</w:t>
      </w:r>
      <w:r w:rsidRPr="006E59D2">
        <w:rPr>
          <w:lang w:val="en-US"/>
        </w:rPr>
        <w:t>.</w:t>
      </w:r>
    </w:p>
    <w:p w14:paraId="358EA306" w14:textId="005B3204" w:rsidR="006E59D2" w:rsidRPr="006E59D2" w:rsidRDefault="006E59D2" w:rsidP="006E59D2">
      <w:pPr>
        <w:pStyle w:val="BodyText"/>
        <w:rPr>
          <w:lang w:val="en-US"/>
        </w:rPr>
      </w:pPr>
      <w:r w:rsidRPr="006E59D2">
        <w:rPr>
          <w:lang w:val="en-US"/>
        </w:rPr>
        <w:t>(</w:t>
      </w:r>
      <w:r w:rsidR="009C2187">
        <w:rPr>
          <w:lang w:val="en-US"/>
        </w:rPr>
        <w:t>4</w:t>
      </w:r>
      <w:r w:rsidRPr="006E59D2">
        <w:rPr>
          <w:lang w:val="en-US"/>
        </w:rPr>
        <w:t>)</w:t>
      </w:r>
      <w:r w:rsidR="009E6FE7">
        <w:rPr>
          <w:lang w:val="en-US"/>
        </w:rPr>
        <w:t xml:space="preserve"> </w:t>
      </w:r>
      <w:r w:rsidRPr="006E59D2">
        <w:rPr>
          <w:lang w:val="en-US"/>
        </w:rPr>
        <w:t xml:space="preserve">Effects </w:t>
      </w:r>
      <w:r w:rsidR="00ED2EF4">
        <w:rPr>
          <w:lang w:val="en-US"/>
        </w:rPr>
        <w:t>of</w:t>
      </w:r>
      <w:r w:rsidR="00ED2EF4" w:rsidRPr="006E59D2">
        <w:rPr>
          <w:lang w:val="en-US"/>
        </w:rPr>
        <w:t xml:space="preserve"> </w:t>
      </w:r>
      <w:r w:rsidRPr="006E59D2">
        <w:rPr>
          <w:lang w:val="en-US"/>
        </w:rPr>
        <w:t xml:space="preserve">marine growth, </w:t>
      </w:r>
      <w:r w:rsidR="00735AA2">
        <w:rPr>
          <w:lang w:val="en-US"/>
        </w:rPr>
        <w:t>variations in the</w:t>
      </w:r>
      <w:r w:rsidR="00735AA2" w:rsidRPr="006E59D2">
        <w:rPr>
          <w:lang w:val="en-US"/>
        </w:rPr>
        <w:t xml:space="preserve"> </w:t>
      </w:r>
      <w:r w:rsidRPr="006E59D2">
        <w:rPr>
          <w:lang w:val="en-US"/>
        </w:rPr>
        <w:t xml:space="preserve">sea level, physical properties of water (density) and structure/water interaction (friction, eddies) shall be taken into account. </w:t>
      </w:r>
    </w:p>
    <w:p w14:paraId="31E84F06" w14:textId="272EEF68" w:rsidR="006E59D2" w:rsidRPr="006E59D2" w:rsidRDefault="006E59D2" w:rsidP="00C9508B">
      <w:pPr>
        <w:pStyle w:val="Note"/>
        <w:rPr>
          <w:lang w:val="en-US"/>
        </w:rPr>
      </w:pPr>
      <w:r w:rsidRPr="006E59D2">
        <w:rPr>
          <w:lang w:val="en-US"/>
        </w:rPr>
        <w:t xml:space="preserve">NOTE </w:t>
      </w:r>
      <w:r w:rsidR="00277B44">
        <w:rPr>
          <w:lang w:val="en-US"/>
        </w:rPr>
        <w:t>1</w:t>
      </w:r>
      <w:r w:rsidRPr="006E59D2">
        <w:rPr>
          <w:lang w:val="en-US"/>
        </w:rPr>
        <w:tab/>
        <w:t>Stratification of the water column (circulation in layers) caus</w:t>
      </w:r>
      <w:r w:rsidR="00D6250E">
        <w:rPr>
          <w:lang w:val="en-US"/>
        </w:rPr>
        <w:t>ing</w:t>
      </w:r>
      <w:r w:rsidRPr="006E59D2">
        <w:rPr>
          <w:lang w:val="en-US"/>
        </w:rPr>
        <w:t xml:space="preserve"> actions from internal waves propagating between the different layers</w:t>
      </w:r>
      <w:r w:rsidR="00D6250E">
        <w:rPr>
          <w:lang w:val="en-US"/>
        </w:rPr>
        <w:t xml:space="preserve"> is</w:t>
      </w:r>
      <w:r w:rsidRPr="006E59D2">
        <w:rPr>
          <w:lang w:val="en-US"/>
        </w:rPr>
        <w:t xml:space="preserve"> outside the scope of </w:t>
      </w:r>
      <w:r w:rsidR="00B12023">
        <w:rPr>
          <w:lang w:val="en-US"/>
        </w:rPr>
        <w:t xml:space="preserve">this </w:t>
      </w:r>
      <w:r w:rsidRPr="006E59D2">
        <w:rPr>
          <w:lang w:val="en-US"/>
        </w:rPr>
        <w:t>Clause 6.</w:t>
      </w:r>
    </w:p>
    <w:p w14:paraId="382C7052" w14:textId="7D4FB80A" w:rsidR="006E59D2" w:rsidRPr="006E59D2" w:rsidRDefault="006E59D2" w:rsidP="00C9508B">
      <w:pPr>
        <w:pStyle w:val="Note"/>
        <w:rPr>
          <w:lang w:val="en-US"/>
        </w:rPr>
      </w:pPr>
      <w:r w:rsidRPr="006E59D2">
        <w:rPr>
          <w:lang w:val="en-US"/>
        </w:rPr>
        <w:t xml:space="preserve">NOTE </w:t>
      </w:r>
      <w:r w:rsidR="00D6250E">
        <w:rPr>
          <w:lang w:val="en-US"/>
        </w:rPr>
        <w:t>2</w:t>
      </w:r>
      <w:r w:rsidRPr="006E59D2">
        <w:rPr>
          <w:lang w:val="en-US"/>
        </w:rPr>
        <w:tab/>
        <w:t xml:space="preserve">Marine </w:t>
      </w:r>
      <w:r w:rsidR="00746B25" w:rsidRPr="006E59D2">
        <w:rPr>
          <w:lang w:val="en-US"/>
        </w:rPr>
        <w:t>growths</w:t>
      </w:r>
      <w:r w:rsidRPr="006E59D2">
        <w:rPr>
          <w:lang w:val="en-US"/>
        </w:rPr>
        <w:t xml:space="preserve"> can be taken into account </w:t>
      </w:r>
      <w:r w:rsidR="00277B44">
        <w:rPr>
          <w:lang w:val="en-US"/>
        </w:rPr>
        <w:t xml:space="preserve">in </w:t>
      </w:r>
      <w:r w:rsidRPr="006E59D2">
        <w:rPr>
          <w:lang w:val="en-US"/>
        </w:rPr>
        <w:t>accord</w:t>
      </w:r>
      <w:r w:rsidR="00277B44">
        <w:rPr>
          <w:lang w:val="en-US"/>
        </w:rPr>
        <w:t>ance with</w:t>
      </w:r>
      <w:r w:rsidRPr="006E59D2">
        <w:rPr>
          <w:lang w:val="en-US"/>
        </w:rPr>
        <w:t xml:space="preserve"> </w:t>
      </w:r>
      <w:r w:rsidR="008A18D9">
        <w:rPr>
          <w:lang w:val="en-US"/>
        </w:rPr>
        <w:t xml:space="preserve">Clause </w:t>
      </w:r>
      <w:r w:rsidR="00BA5DBF">
        <w:rPr>
          <w:lang w:val="en-US"/>
        </w:rPr>
        <w:t>B.</w:t>
      </w:r>
      <w:r w:rsidRPr="006E59D2">
        <w:rPr>
          <w:lang w:val="en-US"/>
        </w:rPr>
        <w:t xml:space="preserve">5. </w:t>
      </w:r>
    </w:p>
    <w:p w14:paraId="4FFC9266" w14:textId="32FB34B0" w:rsidR="00D6250E" w:rsidRDefault="006E59D2" w:rsidP="006E59D2">
      <w:pPr>
        <w:pStyle w:val="BodyText"/>
        <w:rPr>
          <w:lang w:val="en-US"/>
        </w:rPr>
      </w:pPr>
      <w:r w:rsidRPr="006E59D2">
        <w:rPr>
          <w:lang w:val="en-US"/>
        </w:rPr>
        <w:t>(</w:t>
      </w:r>
      <w:r w:rsidR="007221A3">
        <w:rPr>
          <w:lang w:val="en-US"/>
        </w:rPr>
        <w:t>5</w:t>
      </w:r>
      <w:r w:rsidRPr="006E59D2">
        <w:rPr>
          <w:lang w:val="en-US"/>
        </w:rPr>
        <w:t>)</w:t>
      </w:r>
      <w:r w:rsidR="009E6FE7">
        <w:rPr>
          <w:lang w:val="en-US"/>
        </w:rPr>
        <w:t xml:space="preserve"> </w:t>
      </w:r>
      <w:r w:rsidRPr="006E59D2">
        <w:rPr>
          <w:lang w:val="en-US"/>
        </w:rPr>
        <w:t xml:space="preserve">Disturbance and amplification of waves and currents by the structure and </w:t>
      </w:r>
      <w:r w:rsidR="0090217B" w:rsidRPr="006E59D2">
        <w:rPr>
          <w:lang w:val="en-US"/>
        </w:rPr>
        <w:t>neighboring</w:t>
      </w:r>
      <w:r w:rsidRPr="006E59D2">
        <w:rPr>
          <w:lang w:val="en-US"/>
        </w:rPr>
        <w:t xml:space="preserve">/nearby structures shall be taken into account. </w:t>
      </w:r>
    </w:p>
    <w:p w14:paraId="4B66EF7F" w14:textId="51DB5951" w:rsidR="006E59D2" w:rsidRPr="006E59D2" w:rsidRDefault="00D6250E" w:rsidP="009C2187">
      <w:pPr>
        <w:pStyle w:val="Example"/>
        <w:rPr>
          <w:lang w:val="en-US"/>
        </w:rPr>
      </w:pPr>
      <w:r>
        <w:rPr>
          <w:lang w:val="en-US"/>
        </w:rPr>
        <w:t>EXAMPLE</w:t>
      </w:r>
      <w:r>
        <w:rPr>
          <w:lang w:val="en-US"/>
        </w:rPr>
        <w:tab/>
      </w:r>
      <w:r w:rsidR="006E59D2" w:rsidRPr="006E59D2">
        <w:rPr>
          <w:lang w:val="en-US"/>
        </w:rPr>
        <w:t xml:space="preserve">Such disturbances can be run-up effects, </w:t>
      </w:r>
      <w:r w:rsidR="00847251">
        <w:rPr>
          <w:lang w:val="en-US"/>
        </w:rPr>
        <w:t xml:space="preserve">wave </w:t>
      </w:r>
      <w:r w:rsidR="006E59D2" w:rsidRPr="006E59D2">
        <w:rPr>
          <w:lang w:val="en-US"/>
        </w:rPr>
        <w:t>overtopping, reflection, particle acceleration and flow disturbance.</w:t>
      </w:r>
    </w:p>
    <w:p w14:paraId="344C4E2D" w14:textId="7654518A" w:rsidR="006E59D2" w:rsidRPr="006E59D2" w:rsidRDefault="006E59D2" w:rsidP="0090217B">
      <w:pPr>
        <w:pStyle w:val="Note"/>
        <w:rPr>
          <w:lang w:val="en-US"/>
        </w:rPr>
      </w:pPr>
      <w:r w:rsidRPr="006E59D2">
        <w:rPr>
          <w:lang w:val="en-US"/>
        </w:rPr>
        <w:t>NOTE</w:t>
      </w:r>
      <w:r w:rsidRPr="006E59D2">
        <w:rPr>
          <w:lang w:val="en-US"/>
        </w:rPr>
        <w:tab/>
        <w:t>Guidance on numerical models and model testing</w:t>
      </w:r>
      <w:r w:rsidR="00972376">
        <w:rPr>
          <w:lang w:val="en-US"/>
        </w:rPr>
        <w:t xml:space="preserve"> is given in</w:t>
      </w:r>
      <w:r w:rsidRPr="006E59D2">
        <w:rPr>
          <w:lang w:val="en-US"/>
        </w:rPr>
        <w:t xml:space="preserve"> </w:t>
      </w:r>
      <w:r w:rsidR="008A18D9">
        <w:rPr>
          <w:lang w:val="en-US"/>
        </w:rPr>
        <w:t xml:space="preserve">Clause </w:t>
      </w:r>
      <w:r w:rsidR="00BA5DBF">
        <w:rPr>
          <w:lang w:val="en-US"/>
        </w:rPr>
        <w:t>B.</w:t>
      </w:r>
      <w:r w:rsidRPr="006E59D2">
        <w:rPr>
          <w:lang w:val="en-US"/>
        </w:rPr>
        <w:t>12.</w:t>
      </w:r>
    </w:p>
    <w:p w14:paraId="6E5FD695" w14:textId="1BC9095B" w:rsidR="006E59D2" w:rsidRPr="006E59D2" w:rsidRDefault="006E59D2" w:rsidP="0055695A">
      <w:pPr>
        <w:pStyle w:val="Heading3"/>
        <w:rPr>
          <w:lang w:val="en-US"/>
        </w:rPr>
      </w:pPr>
      <w:bookmarkStart w:id="210" w:name="_Toc94198765"/>
      <w:bookmarkStart w:id="211" w:name="_Toc135137185"/>
      <w:bookmarkStart w:id="212" w:name="_Toc148963855"/>
      <w:r w:rsidRPr="006E59D2">
        <w:rPr>
          <w:lang w:val="en-US"/>
        </w:rPr>
        <w:t xml:space="preserve">Principles for </w:t>
      </w:r>
      <w:bookmarkEnd w:id="210"/>
      <w:r w:rsidR="00EF359D" w:rsidRPr="00EF359D">
        <w:rPr>
          <w:lang w:val="en-US"/>
        </w:rPr>
        <w:t>assessing actions from waves and currents</w:t>
      </w:r>
      <w:bookmarkEnd w:id="211"/>
      <w:bookmarkEnd w:id="212"/>
    </w:p>
    <w:p w14:paraId="6DB801D8" w14:textId="23627F4D"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Methodology to assess actions from waves and currents may be chosen depending on </w:t>
      </w:r>
      <w:r w:rsidR="00C16AF6">
        <w:rPr>
          <w:lang w:val="en-US"/>
        </w:rPr>
        <w:t>the chosen design approach</w:t>
      </w:r>
      <w:r w:rsidRPr="006E59D2">
        <w:rPr>
          <w:lang w:val="en-US"/>
        </w:rPr>
        <w:t>.</w:t>
      </w:r>
    </w:p>
    <w:p w14:paraId="472BB514" w14:textId="12AE5669" w:rsidR="006E59D2" w:rsidRPr="006E59D2" w:rsidRDefault="006E59D2" w:rsidP="00C9508B">
      <w:pPr>
        <w:pStyle w:val="Note"/>
        <w:rPr>
          <w:lang w:val="en-US"/>
        </w:rPr>
      </w:pPr>
      <w:r w:rsidRPr="006E59D2">
        <w:rPr>
          <w:lang w:val="en-US"/>
        </w:rPr>
        <w:t>NOTE 1</w:t>
      </w:r>
      <w:r w:rsidRPr="006E59D2">
        <w:rPr>
          <w:lang w:val="en-US"/>
        </w:rPr>
        <w:tab/>
      </w:r>
      <w:r w:rsidR="00F71777">
        <w:rPr>
          <w:lang w:val="en-US"/>
        </w:rPr>
        <w:t xml:space="preserve">For </w:t>
      </w:r>
      <w:r w:rsidR="00EB49E1">
        <w:rPr>
          <w:lang w:val="en-US"/>
        </w:rPr>
        <w:t>wave and current action assessment, s</w:t>
      </w:r>
      <w:r w:rsidR="00557B2E">
        <w:rPr>
          <w:lang w:val="en-US"/>
        </w:rPr>
        <w:t>ee Clauses 4</w:t>
      </w:r>
      <w:r w:rsidR="00EB49E1">
        <w:rPr>
          <w:lang w:val="en-US"/>
        </w:rPr>
        <w:t>. For hydrodynamic conditions, see Clause</w:t>
      </w:r>
      <w:r w:rsidR="00557B2E">
        <w:rPr>
          <w:lang w:val="en-US"/>
        </w:rPr>
        <w:t xml:space="preserve"> 5.</w:t>
      </w:r>
    </w:p>
    <w:p w14:paraId="72CE929C" w14:textId="7573C2F4" w:rsidR="006E59D2" w:rsidRPr="006E59D2" w:rsidRDefault="006E59D2" w:rsidP="00C9508B">
      <w:pPr>
        <w:pStyle w:val="Note"/>
        <w:rPr>
          <w:lang w:val="en-US"/>
        </w:rPr>
      </w:pPr>
      <w:r w:rsidRPr="006E59D2">
        <w:rPr>
          <w:lang w:val="en-US"/>
        </w:rPr>
        <w:t>NOTE 2</w:t>
      </w:r>
      <w:r w:rsidRPr="006E59D2">
        <w:rPr>
          <w:lang w:val="en-US"/>
        </w:rPr>
        <w:tab/>
        <w:t xml:space="preserve">Further guidance for selection of design methods for actions on fixed structures is found in Annex </w:t>
      </w:r>
      <w:r w:rsidR="00BA5DBF">
        <w:rPr>
          <w:lang w:val="en-US"/>
        </w:rPr>
        <w:t>B.</w:t>
      </w:r>
    </w:p>
    <w:p w14:paraId="6F751E27" w14:textId="4535A71A" w:rsid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Design actions on fixed structures from waves and currents may be calculated by use of a regular </w:t>
      </w:r>
      <w:r w:rsidR="004F66B0">
        <w:rPr>
          <w:lang w:val="en-US"/>
        </w:rPr>
        <w:t>storm-representative wave</w:t>
      </w:r>
      <w:r w:rsidRPr="006E59D2">
        <w:rPr>
          <w:lang w:val="en-US"/>
        </w:rPr>
        <w:t xml:space="preserve"> according to </w:t>
      </w:r>
      <w:r w:rsidR="00AB33ED">
        <w:rPr>
          <w:lang w:val="en-US"/>
        </w:rPr>
        <w:t xml:space="preserve">5.4.5 and </w:t>
      </w:r>
      <w:r w:rsidRPr="006E59D2">
        <w:rPr>
          <w:lang w:val="en-US"/>
        </w:rPr>
        <w:t>6.1.2(3).</w:t>
      </w:r>
    </w:p>
    <w:p w14:paraId="42C09A13" w14:textId="77777777" w:rsidR="00D21FCE" w:rsidRPr="006E59D2" w:rsidRDefault="00D21FCE" w:rsidP="00D21FCE">
      <w:pPr>
        <w:pStyle w:val="Note"/>
        <w:rPr>
          <w:lang w:val="en-US"/>
        </w:rPr>
      </w:pPr>
      <w:r w:rsidRPr="006E59D2">
        <w:rPr>
          <w:lang w:val="en-US"/>
        </w:rPr>
        <w:t>NOTE 1</w:t>
      </w:r>
      <w:r w:rsidRPr="006E59D2">
        <w:rPr>
          <w:lang w:val="en-US"/>
        </w:rPr>
        <w:tab/>
        <w:t>The nature and magnitude of wave actions depends on the wave height, period and spectral form, as well as the hydrodynamic force regime and the dimensions and physical properties of the structure.</w:t>
      </w:r>
    </w:p>
    <w:p w14:paraId="71E39168" w14:textId="365869B0" w:rsidR="00D21FCE" w:rsidRPr="006E59D2" w:rsidRDefault="00D21FCE" w:rsidP="00D21FCE">
      <w:pPr>
        <w:pStyle w:val="Note"/>
        <w:rPr>
          <w:lang w:val="en-US"/>
        </w:rPr>
      </w:pPr>
      <w:r w:rsidRPr="006E59D2">
        <w:rPr>
          <w:lang w:val="en-US"/>
        </w:rPr>
        <w:t>NOTE 2</w:t>
      </w:r>
      <w:r w:rsidRPr="006E59D2">
        <w:rPr>
          <w:lang w:val="en-US"/>
        </w:rPr>
        <w:tab/>
      </w:r>
      <w:r w:rsidR="004F66B0">
        <w:rPr>
          <w:lang w:val="en-US"/>
        </w:rPr>
        <w:t>Storm-representative wave</w:t>
      </w:r>
      <w:r w:rsidRPr="006E59D2">
        <w:rPr>
          <w:lang w:val="en-US"/>
        </w:rPr>
        <w:t xml:space="preserve"> is a practical implementation of a rather complex sea state, used in quasi-static design.</w:t>
      </w:r>
    </w:p>
    <w:p w14:paraId="424E4010" w14:textId="78DB4539" w:rsidR="00D21FCE" w:rsidRPr="006E59D2" w:rsidRDefault="00217F19" w:rsidP="00A53F6A">
      <w:pPr>
        <w:pStyle w:val="BodyText"/>
        <w:rPr>
          <w:lang w:val="en-US"/>
        </w:rPr>
      </w:pPr>
      <w:r>
        <w:rPr>
          <w:lang w:val="en-US"/>
        </w:rPr>
        <w:t xml:space="preserve">(3) </w:t>
      </w:r>
      <w:r w:rsidR="009C2187">
        <w:rPr>
          <w:lang w:val="en-US"/>
        </w:rPr>
        <w:t>I</w:t>
      </w:r>
      <w:r w:rsidR="00D21FCE" w:rsidRPr="006E59D2">
        <w:rPr>
          <w:lang w:val="en-US"/>
        </w:rPr>
        <w:t xml:space="preserve">n </w:t>
      </w:r>
      <w:r w:rsidR="00EE1154">
        <w:rPr>
          <w:lang w:val="en-US"/>
        </w:rPr>
        <w:t xml:space="preserve">the </w:t>
      </w:r>
      <w:r w:rsidR="004F66B0">
        <w:rPr>
          <w:lang w:val="en-US"/>
        </w:rPr>
        <w:t>storm-representative wave</w:t>
      </w:r>
      <w:r w:rsidR="00D21FCE" w:rsidRPr="006E59D2">
        <w:rPr>
          <w:lang w:val="en-US"/>
        </w:rPr>
        <w:t xml:space="preserve"> approach, the wave parameters may be </w:t>
      </w:r>
      <w:r w:rsidR="00EE1154">
        <w:rPr>
          <w:lang w:val="en-US"/>
        </w:rPr>
        <w:t>assessed</w:t>
      </w:r>
      <w:r w:rsidR="00EE1154" w:rsidRPr="006E59D2">
        <w:rPr>
          <w:lang w:val="en-US"/>
        </w:rPr>
        <w:t xml:space="preserve"> </w:t>
      </w:r>
      <w:r w:rsidR="00D21FCE" w:rsidRPr="006E59D2">
        <w:rPr>
          <w:lang w:val="en-US"/>
        </w:rPr>
        <w:t>by statistical methods</w:t>
      </w:r>
      <w:r w:rsidR="00EE1154">
        <w:rPr>
          <w:lang w:val="en-US"/>
        </w:rPr>
        <w:t>, see Clause 4</w:t>
      </w:r>
      <w:r w:rsidR="00AB33ED">
        <w:rPr>
          <w:lang w:val="en-US"/>
        </w:rPr>
        <w:t xml:space="preserve"> and Clause 5</w:t>
      </w:r>
      <w:r w:rsidR="00D21FCE" w:rsidRPr="006E59D2">
        <w:rPr>
          <w:lang w:val="en-US"/>
        </w:rPr>
        <w:t>.</w:t>
      </w:r>
    </w:p>
    <w:p w14:paraId="4EFC7443" w14:textId="58FA88BD" w:rsidR="00D21FCE" w:rsidRPr="006E59D2" w:rsidRDefault="00D21FCE" w:rsidP="00D21FCE">
      <w:pPr>
        <w:pStyle w:val="Note"/>
        <w:rPr>
          <w:lang w:val="en-US"/>
        </w:rPr>
      </w:pPr>
      <w:r w:rsidRPr="006E59D2">
        <w:rPr>
          <w:lang w:val="en-US"/>
        </w:rPr>
        <w:t>NOTE</w:t>
      </w:r>
      <w:r w:rsidRPr="006E59D2">
        <w:rPr>
          <w:lang w:val="en-US"/>
        </w:rPr>
        <w:tab/>
        <w:t xml:space="preserve">If the structure has significant dynamic response, stochastic modelling of the sea surface is recommended. If the response is sensitive to wave kinematics above still water level, a nonlinear (e.g. second order) stochastic model of the sea is recommended. In such cases, sea state is usually assumed as a stationary random process, </w:t>
      </w:r>
      <w:r w:rsidR="00232239" w:rsidRPr="006E59D2">
        <w:rPr>
          <w:lang w:val="en-US"/>
        </w:rPr>
        <w:t>characterized</w:t>
      </w:r>
      <w:r w:rsidRPr="006E59D2">
        <w:rPr>
          <w:lang w:val="en-US"/>
        </w:rPr>
        <w:t xml:space="preserve"> by a significant wave height, peak period, mean direction and spreading function.</w:t>
      </w:r>
    </w:p>
    <w:p w14:paraId="0602007C" w14:textId="24393ED3" w:rsidR="00536235" w:rsidRDefault="006E59D2" w:rsidP="006E59D2">
      <w:pPr>
        <w:pStyle w:val="BodyText"/>
        <w:rPr>
          <w:lang w:val="en-US"/>
        </w:rPr>
      </w:pPr>
      <w:r w:rsidRPr="006E59D2">
        <w:rPr>
          <w:lang w:val="en-US"/>
        </w:rPr>
        <w:t>(</w:t>
      </w:r>
      <w:r w:rsidR="009C2187">
        <w:rPr>
          <w:lang w:val="en-US"/>
        </w:rPr>
        <w:t>4</w:t>
      </w:r>
      <w:r w:rsidRPr="006E59D2">
        <w:rPr>
          <w:lang w:val="en-US"/>
        </w:rPr>
        <w:t>)</w:t>
      </w:r>
      <w:r w:rsidR="009E6FE7">
        <w:rPr>
          <w:lang w:val="en-US"/>
        </w:rPr>
        <w:t xml:space="preserve"> </w:t>
      </w:r>
      <w:r w:rsidR="00A12C25">
        <w:rPr>
          <w:lang w:val="en-US"/>
        </w:rPr>
        <w:t>In the d</w:t>
      </w:r>
      <w:r w:rsidR="00D770E5">
        <w:rPr>
          <w:lang w:val="en-US"/>
        </w:rPr>
        <w:t>esign regular wave</w:t>
      </w:r>
      <w:r w:rsidR="00A12C25">
        <w:rPr>
          <w:lang w:val="en-US"/>
        </w:rPr>
        <w:t xml:space="preserve"> approach</w:t>
      </w:r>
      <w:r w:rsidR="00D770E5">
        <w:rPr>
          <w:lang w:val="en-US"/>
        </w:rPr>
        <w:t xml:space="preserve">, </w:t>
      </w:r>
      <w:r w:rsidR="00A12C25">
        <w:rPr>
          <w:lang w:val="en-US"/>
        </w:rPr>
        <w:t xml:space="preserve">the </w:t>
      </w:r>
      <w:r w:rsidR="00D770E5">
        <w:rPr>
          <w:lang w:val="en-US"/>
        </w:rPr>
        <w:t>m</w:t>
      </w:r>
      <w:r w:rsidR="00536235">
        <w:rPr>
          <w:lang w:val="en-US"/>
        </w:rPr>
        <w:t xml:space="preserve">aximum </w:t>
      </w:r>
      <w:r w:rsidRPr="006E59D2">
        <w:rPr>
          <w:lang w:val="en-US"/>
        </w:rPr>
        <w:t>wave</w:t>
      </w:r>
      <w:r w:rsidR="00536235">
        <w:rPr>
          <w:lang w:val="en-US"/>
        </w:rPr>
        <w:t xml:space="preserve"> height</w:t>
      </w:r>
      <w:r w:rsidRPr="006E59D2">
        <w:rPr>
          <w:lang w:val="en-US"/>
        </w:rPr>
        <w:t xml:space="preserve"> </w:t>
      </w:r>
      <w:r w:rsidRPr="002B27EF">
        <w:rPr>
          <w:i/>
          <w:iCs/>
          <w:lang w:val="en-US"/>
        </w:rPr>
        <w:t>H</w:t>
      </w:r>
      <w:r w:rsidRPr="002B27EF">
        <w:rPr>
          <w:position w:val="-6"/>
          <w:sz w:val="18"/>
          <w:szCs w:val="16"/>
          <w:lang w:val="en-US"/>
        </w:rPr>
        <w:t>max</w:t>
      </w:r>
      <w:r w:rsidR="009D3C76" w:rsidRPr="006E59D2">
        <w:rPr>
          <w:lang w:val="en-US"/>
        </w:rPr>
        <w:t>,</w:t>
      </w:r>
      <w:r w:rsidRPr="006E59D2">
        <w:rPr>
          <w:lang w:val="en-US"/>
        </w:rPr>
        <w:t xml:space="preserve"> and </w:t>
      </w:r>
      <w:r w:rsidR="00A12C25">
        <w:rPr>
          <w:lang w:val="en-US"/>
        </w:rPr>
        <w:t xml:space="preserve">the </w:t>
      </w:r>
      <w:r w:rsidR="00536235">
        <w:rPr>
          <w:lang w:val="en-US"/>
        </w:rPr>
        <w:t xml:space="preserve">corresponding wave </w:t>
      </w:r>
      <w:r w:rsidRPr="006E59D2">
        <w:rPr>
          <w:lang w:val="en-US"/>
        </w:rPr>
        <w:t>period</w:t>
      </w:r>
      <w:r w:rsidR="009D3C76">
        <w:rPr>
          <w:lang w:val="en-US"/>
        </w:rPr>
        <w:t>s</w:t>
      </w:r>
      <w:r w:rsidRPr="006E59D2">
        <w:rPr>
          <w:lang w:val="en-US"/>
        </w:rPr>
        <w:t xml:space="preserve"> shall be chosen based on a maximum crest height, </w:t>
      </w:r>
      <w:r w:rsidR="002830BE" w:rsidRPr="002830BE">
        <w:rPr>
          <w:i/>
          <w:iCs/>
          <w:lang w:val="en-US"/>
        </w:rPr>
        <w:t>η</w:t>
      </w:r>
      <w:r w:rsidRPr="002830BE">
        <w:rPr>
          <w:position w:val="-6"/>
          <w:sz w:val="18"/>
          <w:szCs w:val="16"/>
          <w:lang w:val="en-US"/>
        </w:rPr>
        <w:t>max</w:t>
      </w:r>
      <w:r w:rsidR="001B45EF">
        <w:rPr>
          <w:lang w:val="en-US"/>
        </w:rPr>
        <w:t>.</w:t>
      </w:r>
    </w:p>
    <w:p w14:paraId="2C83E71C" w14:textId="0EFB9611" w:rsidR="008C53C3" w:rsidRDefault="00536235" w:rsidP="006E59D2">
      <w:pPr>
        <w:pStyle w:val="BodyText"/>
        <w:rPr>
          <w:lang w:val="en-US"/>
        </w:rPr>
      </w:pPr>
      <w:r>
        <w:rPr>
          <w:lang w:val="en-US"/>
        </w:rPr>
        <w:t>(</w:t>
      </w:r>
      <w:r w:rsidR="009C2187">
        <w:rPr>
          <w:lang w:val="en-US"/>
        </w:rPr>
        <w:t>5</w:t>
      </w:r>
      <w:r>
        <w:rPr>
          <w:lang w:val="en-US"/>
        </w:rPr>
        <w:t xml:space="preserve">) </w:t>
      </w:r>
      <w:r w:rsidR="006E59D2" w:rsidRPr="006E59D2">
        <w:rPr>
          <w:lang w:val="en-US"/>
        </w:rPr>
        <w:t xml:space="preserve">The </w:t>
      </w:r>
      <w:r w:rsidR="004F66B0">
        <w:rPr>
          <w:lang w:val="en-US"/>
        </w:rPr>
        <w:t>storm-representative wave</w:t>
      </w:r>
      <w:r w:rsidR="006E59D2" w:rsidRPr="006E59D2">
        <w:rPr>
          <w:lang w:val="en-US"/>
        </w:rPr>
        <w:t xml:space="preserve"> height should be taken corresponding to annual exceedance probabilit</w:t>
      </w:r>
      <w:r w:rsidR="00223E0B">
        <w:rPr>
          <w:lang w:val="en-US"/>
        </w:rPr>
        <w:t>ies</w:t>
      </w:r>
      <w:r w:rsidR="006E59D2" w:rsidRPr="006E59D2">
        <w:rPr>
          <w:lang w:val="en-US"/>
        </w:rPr>
        <w:t xml:space="preserve"> </w:t>
      </w:r>
      <w:r w:rsidR="00223E0B">
        <w:rPr>
          <w:lang w:val="en-US"/>
        </w:rPr>
        <w:t xml:space="preserve">given in Clause 4, </w:t>
      </w:r>
      <w:r w:rsidR="006E59D2" w:rsidRPr="006E59D2">
        <w:rPr>
          <w:lang w:val="en-US"/>
        </w:rPr>
        <w:t>determined by the long-term statistics using a 3-hour sea-state</w:t>
      </w:r>
      <w:r w:rsidR="00B93ABE">
        <w:rPr>
          <w:lang w:val="en-US"/>
        </w:rPr>
        <w:t>, see Clause 5</w:t>
      </w:r>
      <w:r w:rsidR="006E59D2" w:rsidRPr="006E59D2">
        <w:rPr>
          <w:lang w:val="en-US"/>
        </w:rPr>
        <w:t xml:space="preserve">. </w:t>
      </w:r>
    </w:p>
    <w:p w14:paraId="7B12C1AA" w14:textId="4028CEAE" w:rsidR="006E59D2" w:rsidRDefault="008C53C3" w:rsidP="006E59D2">
      <w:pPr>
        <w:pStyle w:val="BodyText"/>
        <w:rPr>
          <w:lang w:val="en-US"/>
        </w:rPr>
      </w:pPr>
      <w:r>
        <w:rPr>
          <w:lang w:val="en-US"/>
        </w:rPr>
        <w:t>(</w:t>
      </w:r>
      <w:r w:rsidR="009C2187">
        <w:rPr>
          <w:lang w:val="en-US"/>
        </w:rPr>
        <w:t>6</w:t>
      </w:r>
      <w:r>
        <w:rPr>
          <w:lang w:val="en-US"/>
        </w:rPr>
        <w:t xml:space="preserve">) </w:t>
      </w:r>
      <w:r w:rsidR="006E59D2" w:rsidRPr="006E59D2">
        <w:rPr>
          <w:lang w:val="en-US"/>
        </w:rPr>
        <w:t>Due care shall be taken to estimate wave crest elevation and wave kinematics in calculation of actions from waves.</w:t>
      </w:r>
    </w:p>
    <w:p w14:paraId="7180BCA8" w14:textId="21E29837" w:rsidR="00B94E3D" w:rsidRPr="006E59D2" w:rsidRDefault="00B94E3D" w:rsidP="009C2187">
      <w:pPr>
        <w:pStyle w:val="Note"/>
        <w:rPr>
          <w:lang w:val="en-US"/>
        </w:rPr>
      </w:pPr>
      <w:r>
        <w:rPr>
          <w:lang w:val="en-US"/>
        </w:rPr>
        <w:t>NOTE</w:t>
      </w:r>
      <w:r>
        <w:rPr>
          <w:lang w:val="en-US"/>
        </w:rPr>
        <w:tab/>
      </w:r>
      <w:r w:rsidR="003513FE">
        <w:rPr>
          <w:lang w:val="en-US"/>
        </w:rPr>
        <w:t>For further g</w:t>
      </w:r>
      <w:r>
        <w:rPr>
          <w:lang w:val="en-US"/>
        </w:rPr>
        <w:t>uidance</w:t>
      </w:r>
      <w:r w:rsidR="003513FE">
        <w:rPr>
          <w:lang w:val="en-US"/>
        </w:rPr>
        <w:t>, see</w:t>
      </w:r>
      <w:r>
        <w:rPr>
          <w:lang w:val="en-US"/>
        </w:rPr>
        <w:t xml:space="preserve"> Annex </w:t>
      </w:r>
      <w:r w:rsidR="00BA5DBF">
        <w:rPr>
          <w:lang w:val="en-US"/>
        </w:rPr>
        <w:t>B.</w:t>
      </w:r>
    </w:p>
    <w:p w14:paraId="7D47F097" w14:textId="1BA0DC61" w:rsidR="006E59D2" w:rsidRPr="006E59D2" w:rsidRDefault="006E59D2" w:rsidP="006E59D2">
      <w:pPr>
        <w:pStyle w:val="BodyText"/>
        <w:rPr>
          <w:lang w:val="en-US"/>
        </w:rPr>
      </w:pPr>
      <w:r w:rsidRPr="006E59D2">
        <w:rPr>
          <w:lang w:val="en-US"/>
        </w:rPr>
        <w:t>(</w:t>
      </w:r>
      <w:r w:rsidR="009C2187">
        <w:rPr>
          <w:lang w:val="en-US"/>
        </w:rPr>
        <w:t>7</w:t>
      </w:r>
      <w:r w:rsidRPr="006E59D2">
        <w:rPr>
          <w:lang w:val="en-US"/>
        </w:rPr>
        <w:t>)</w:t>
      </w:r>
      <w:r w:rsidR="009E6FE7">
        <w:rPr>
          <w:lang w:val="en-US"/>
        </w:rPr>
        <w:t xml:space="preserve"> </w:t>
      </w:r>
      <w:r w:rsidR="00AD57A0">
        <w:rPr>
          <w:lang w:val="en-US"/>
        </w:rPr>
        <w:t>The s</w:t>
      </w:r>
      <w:r w:rsidR="004F66B0">
        <w:rPr>
          <w:lang w:val="en-US"/>
        </w:rPr>
        <w:t>torm-representative wave</w:t>
      </w:r>
      <w:r w:rsidRPr="006E59D2">
        <w:rPr>
          <w:lang w:val="en-US"/>
        </w:rPr>
        <w:t xml:space="preserve"> shall be based on the most </w:t>
      </w:r>
      <w:r w:rsidR="009C2187" w:rsidRPr="006E59D2">
        <w:rPr>
          <w:lang w:val="en-US"/>
        </w:rPr>
        <w:t>unfavo</w:t>
      </w:r>
      <w:r w:rsidR="00442047">
        <w:rPr>
          <w:lang w:val="en-US"/>
        </w:rPr>
        <w:t>u</w:t>
      </w:r>
      <w:r w:rsidR="009C2187" w:rsidRPr="006E59D2">
        <w:rPr>
          <w:lang w:val="en-US"/>
        </w:rPr>
        <w:t>rable</w:t>
      </w:r>
      <w:r w:rsidRPr="006E59D2">
        <w:rPr>
          <w:lang w:val="en-US"/>
        </w:rPr>
        <w:t xml:space="preserve"> combination of </w:t>
      </w:r>
      <w:r w:rsidR="003F0232">
        <w:rPr>
          <w:lang w:val="en-US"/>
        </w:rPr>
        <w:t xml:space="preserve">wave </w:t>
      </w:r>
      <w:r w:rsidRPr="006E59D2">
        <w:rPr>
          <w:lang w:val="en-US"/>
        </w:rPr>
        <w:t xml:space="preserve">height, </w:t>
      </w:r>
      <w:r w:rsidR="003F0232">
        <w:rPr>
          <w:lang w:val="en-US"/>
        </w:rPr>
        <w:t xml:space="preserve">wave </w:t>
      </w:r>
      <w:r w:rsidRPr="006E59D2">
        <w:rPr>
          <w:lang w:val="en-US"/>
        </w:rPr>
        <w:t xml:space="preserve">crest and </w:t>
      </w:r>
      <w:r w:rsidR="003F0232">
        <w:rPr>
          <w:lang w:val="en-US"/>
        </w:rPr>
        <w:t xml:space="preserve">wave </w:t>
      </w:r>
      <w:r w:rsidRPr="006E59D2">
        <w:rPr>
          <w:lang w:val="en-US"/>
        </w:rPr>
        <w:t>period.</w:t>
      </w:r>
    </w:p>
    <w:p w14:paraId="4BE5D7E0" w14:textId="11B3662A" w:rsidR="006E59D2" w:rsidRPr="006E59D2" w:rsidRDefault="006E59D2" w:rsidP="00C9508B">
      <w:pPr>
        <w:pStyle w:val="Note"/>
        <w:rPr>
          <w:lang w:val="en-US"/>
        </w:rPr>
      </w:pPr>
      <w:r w:rsidRPr="006E59D2">
        <w:rPr>
          <w:lang w:val="en-US"/>
        </w:rPr>
        <w:t>NOTE</w:t>
      </w:r>
      <w:r w:rsidRPr="006E59D2">
        <w:rPr>
          <w:lang w:val="en-US"/>
        </w:rPr>
        <w:tab/>
      </w:r>
      <w:r w:rsidR="003513FE">
        <w:rPr>
          <w:lang w:val="en-US"/>
        </w:rPr>
        <w:t>F</w:t>
      </w:r>
      <w:r w:rsidR="003F0232">
        <w:rPr>
          <w:lang w:val="en-US"/>
        </w:rPr>
        <w:t>or further guidance</w:t>
      </w:r>
      <w:r w:rsidR="003513FE">
        <w:rPr>
          <w:lang w:val="en-US"/>
        </w:rPr>
        <w:t>, see B.9.6</w:t>
      </w:r>
      <w:r w:rsidR="002830BE">
        <w:rPr>
          <w:lang w:val="en-US"/>
        </w:rPr>
        <w:t>.</w:t>
      </w:r>
    </w:p>
    <w:p w14:paraId="4B979280" w14:textId="4AA9C1AD" w:rsidR="006E59D2" w:rsidRPr="006E59D2" w:rsidRDefault="00A02AF6" w:rsidP="009C2187">
      <w:pPr>
        <w:pStyle w:val="BodyText"/>
        <w:rPr>
          <w:lang w:val="en-US"/>
        </w:rPr>
      </w:pPr>
      <w:r>
        <w:rPr>
          <w:lang w:val="en-US"/>
        </w:rPr>
        <w:t>(</w:t>
      </w:r>
      <w:r w:rsidR="009C2187">
        <w:rPr>
          <w:lang w:val="en-US"/>
        </w:rPr>
        <w:t>8</w:t>
      </w:r>
      <w:r>
        <w:rPr>
          <w:lang w:val="en-US"/>
        </w:rPr>
        <w:t xml:space="preserve">) </w:t>
      </w:r>
      <w:r w:rsidR="006E59D2" w:rsidRPr="006E59D2">
        <w:rPr>
          <w:lang w:val="en-US"/>
        </w:rPr>
        <w:t xml:space="preserve">Wave kinematics should be based on higher order wave theories, see Clause 5 and </w:t>
      </w:r>
      <w:r w:rsidR="00F469C7">
        <w:rPr>
          <w:lang w:val="en-US"/>
        </w:rPr>
        <w:t xml:space="preserve">related guidance in </w:t>
      </w:r>
      <w:r w:rsidR="006E59D2" w:rsidRPr="006E59D2">
        <w:rPr>
          <w:lang w:val="en-US"/>
        </w:rPr>
        <w:t xml:space="preserve">Annex </w:t>
      </w:r>
      <w:r w:rsidR="00BA5DBF">
        <w:rPr>
          <w:lang w:val="en-US"/>
        </w:rPr>
        <w:t>A.</w:t>
      </w:r>
    </w:p>
    <w:p w14:paraId="75AF8AAA" w14:textId="5B978EBF" w:rsidR="00A02AF6" w:rsidRDefault="006E59D2" w:rsidP="007E1132">
      <w:pPr>
        <w:pStyle w:val="BodyText"/>
        <w:rPr>
          <w:lang w:val="en-US"/>
        </w:rPr>
      </w:pPr>
      <w:r w:rsidRPr="006E59D2">
        <w:rPr>
          <w:lang w:val="en-US"/>
        </w:rPr>
        <w:t>(</w:t>
      </w:r>
      <w:r w:rsidR="009C2187">
        <w:rPr>
          <w:lang w:val="en-US"/>
        </w:rPr>
        <w:t>9</w:t>
      </w:r>
      <w:r w:rsidRPr="006E59D2">
        <w:rPr>
          <w:lang w:val="en-US"/>
        </w:rPr>
        <w:t>)</w:t>
      </w:r>
      <w:r w:rsidR="009E6FE7">
        <w:rPr>
          <w:lang w:val="en-US"/>
        </w:rPr>
        <w:t xml:space="preserve"> </w:t>
      </w:r>
      <w:r w:rsidRPr="006E59D2">
        <w:rPr>
          <w:lang w:val="en-US"/>
        </w:rPr>
        <w:t xml:space="preserve">Provisions based on linear waves theories, and possible simplified methods </w:t>
      </w:r>
      <w:r w:rsidR="00A02AF6">
        <w:rPr>
          <w:lang w:val="en-US"/>
        </w:rPr>
        <w:t>may</w:t>
      </w:r>
      <w:r w:rsidRPr="006E59D2">
        <w:rPr>
          <w:lang w:val="en-US"/>
        </w:rPr>
        <w:t xml:space="preserve"> be used:</w:t>
      </w:r>
    </w:p>
    <w:p w14:paraId="69085F20" w14:textId="7343F7CA" w:rsidR="006E59D2" w:rsidRPr="006E59D2" w:rsidRDefault="00067253">
      <w:pPr>
        <w:pStyle w:val="ListBullet"/>
        <w:numPr>
          <w:ilvl w:val="0"/>
          <w:numId w:val="34"/>
        </w:numPr>
        <w:rPr>
          <w:lang w:val="en-US"/>
        </w:rPr>
      </w:pPr>
      <w:r>
        <w:rPr>
          <w:lang w:val="en-US"/>
        </w:rPr>
        <w:t xml:space="preserve">if </w:t>
      </w:r>
      <w:r w:rsidR="006E59D2" w:rsidRPr="006E59D2">
        <w:rPr>
          <w:lang w:val="en-US"/>
        </w:rPr>
        <w:t xml:space="preserve">recommended and </w:t>
      </w:r>
      <w:r w:rsidR="000D50B1">
        <w:rPr>
          <w:lang w:val="en-US"/>
        </w:rPr>
        <w:t xml:space="preserve">technically </w:t>
      </w:r>
      <w:r w:rsidR="006E59D2" w:rsidRPr="006E59D2">
        <w:rPr>
          <w:lang w:val="en-US"/>
        </w:rPr>
        <w:t>justified; or</w:t>
      </w:r>
    </w:p>
    <w:p w14:paraId="0F283158" w14:textId="006DA1AF" w:rsidR="00067253" w:rsidRDefault="00067253">
      <w:pPr>
        <w:pStyle w:val="ListBullet"/>
        <w:numPr>
          <w:ilvl w:val="0"/>
          <w:numId w:val="34"/>
        </w:numPr>
        <w:rPr>
          <w:lang w:val="en-US"/>
        </w:rPr>
      </w:pPr>
      <w:r>
        <w:rPr>
          <w:lang w:val="en-US"/>
        </w:rPr>
        <w:t xml:space="preserve">for </w:t>
      </w:r>
      <w:r w:rsidR="00F95723">
        <w:rPr>
          <w:lang w:val="en-US"/>
        </w:rPr>
        <w:t>HEA1</w:t>
      </w:r>
      <w:r>
        <w:rPr>
          <w:lang w:val="en-US"/>
        </w:rPr>
        <w:t>;</w:t>
      </w:r>
      <w:r w:rsidR="005A1391">
        <w:rPr>
          <w:lang w:val="en-US"/>
        </w:rPr>
        <w:t xml:space="preserve"> or</w:t>
      </w:r>
    </w:p>
    <w:p w14:paraId="2B2D7841" w14:textId="419B20E2" w:rsidR="00A63EC3" w:rsidRDefault="00067253">
      <w:pPr>
        <w:pStyle w:val="ListBullet"/>
        <w:numPr>
          <w:ilvl w:val="0"/>
          <w:numId w:val="34"/>
        </w:numPr>
        <w:rPr>
          <w:lang w:val="en-US"/>
        </w:rPr>
      </w:pPr>
      <w:r>
        <w:rPr>
          <w:lang w:val="en-US"/>
        </w:rPr>
        <w:t>for wave actions below the still water level</w:t>
      </w:r>
      <w:r w:rsidR="00A63EC3">
        <w:rPr>
          <w:lang w:val="en-US"/>
        </w:rPr>
        <w:t xml:space="preserve"> and where relevant stretching techniques are applied to account for the free surface effects;</w:t>
      </w:r>
      <w:r w:rsidR="005A1391">
        <w:rPr>
          <w:lang w:val="en-US"/>
        </w:rPr>
        <w:t xml:space="preserve"> or</w:t>
      </w:r>
    </w:p>
    <w:p w14:paraId="1772FB1E" w14:textId="21BA8672" w:rsidR="006E59D2" w:rsidRPr="006E59D2" w:rsidRDefault="00A63EC3">
      <w:pPr>
        <w:pStyle w:val="ListBullet"/>
        <w:numPr>
          <w:ilvl w:val="0"/>
          <w:numId w:val="34"/>
        </w:numPr>
        <w:rPr>
          <w:lang w:val="en-US"/>
        </w:rPr>
      </w:pPr>
      <w:r>
        <w:rPr>
          <w:lang w:val="en-US"/>
        </w:rPr>
        <w:t xml:space="preserve">for </w:t>
      </w:r>
      <w:r w:rsidRPr="00504507">
        <w:rPr>
          <w:lang w:val="en-US"/>
        </w:rPr>
        <w:t>for</w:t>
      </w:r>
      <w:r>
        <w:rPr>
          <w:lang w:val="en-US"/>
        </w:rPr>
        <w:t>ces</w:t>
      </w:r>
      <w:r w:rsidRPr="00504507">
        <w:rPr>
          <w:lang w:val="en-US"/>
        </w:rPr>
        <w:t xml:space="preserve"> on a slender cylindrical pile where linear wave theory provides a reasonable approximation of the wave kinematics</w:t>
      </w:r>
      <w:r>
        <w:rPr>
          <w:lang w:val="en-US"/>
        </w:rPr>
        <w:t xml:space="preserve">, i.e. </w:t>
      </w:r>
      <w:r w:rsidR="009E76BB">
        <w:rPr>
          <w:lang w:val="en-US"/>
        </w:rPr>
        <w:t>cases with</w:t>
      </w:r>
      <w:r w:rsidRPr="00504507">
        <w:rPr>
          <w:lang w:val="en-US"/>
        </w:rPr>
        <w:t xml:space="preserve"> small amplitude waves and greater depths</w:t>
      </w:r>
      <w:r w:rsidR="009E76BB">
        <w:rPr>
          <w:lang w:val="en-US"/>
        </w:rPr>
        <w:t xml:space="preserve"> where the exclusion of </w:t>
      </w:r>
      <w:r w:rsidRPr="00504507">
        <w:rPr>
          <w:lang w:val="en-US"/>
        </w:rPr>
        <w:t>wave force</w:t>
      </w:r>
      <w:r w:rsidR="009E76BB">
        <w:rPr>
          <w:lang w:val="en-US"/>
        </w:rPr>
        <w:t>s</w:t>
      </w:r>
      <w:r w:rsidRPr="00504507">
        <w:rPr>
          <w:lang w:val="en-US"/>
        </w:rPr>
        <w:t xml:space="preserve"> on the </w:t>
      </w:r>
      <w:r w:rsidR="006B7A9B">
        <w:rPr>
          <w:lang w:val="en-US"/>
        </w:rPr>
        <w:t>cylinder</w:t>
      </w:r>
      <w:r w:rsidRPr="00504507">
        <w:rPr>
          <w:lang w:val="en-US"/>
        </w:rPr>
        <w:t xml:space="preserve"> above SWL</w:t>
      </w:r>
      <w:r w:rsidR="009E76BB">
        <w:rPr>
          <w:lang w:val="en-US"/>
        </w:rPr>
        <w:t xml:space="preserve"> is considered to be acceptable</w:t>
      </w:r>
      <w:r w:rsidR="001131B2">
        <w:rPr>
          <w:lang w:val="en-US"/>
        </w:rPr>
        <w:t xml:space="preserve">, </w:t>
      </w:r>
      <w:r w:rsidR="00F5606F">
        <w:rPr>
          <w:lang w:val="en-US"/>
        </w:rPr>
        <w:t>see Figure 5.1</w:t>
      </w:r>
      <w:r w:rsidR="006E59D2" w:rsidRPr="006E59D2">
        <w:rPr>
          <w:lang w:val="en-US"/>
        </w:rPr>
        <w:t>.</w:t>
      </w:r>
    </w:p>
    <w:p w14:paraId="2C684B22" w14:textId="519A305E" w:rsidR="00087B14" w:rsidRDefault="00087B14" w:rsidP="00087B14">
      <w:pPr>
        <w:pStyle w:val="Note"/>
        <w:rPr>
          <w:lang w:val="en-US"/>
        </w:rPr>
      </w:pPr>
      <w:r>
        <w:rPr>
          <w:lang w:val="en-US"/>
        </w:rPr>
        <w:t>NOTE 1</w:t>
      </w:r>
      <w:r>
        <w:rPr>
          <w:lang w:val="en-US"/>
        </w:rPr>
        <w:tab/>
        <w:t xml:space="preserve">The linear theory is applicable </w:t>
      </w:r>
      <w:r w:rsidRPr="00087B14">
        <w:rPr>
          <w:lang w:val="en-US"/>
        </w:rPr>
        <w:t>if the consequences of failure are sufficiently small or</w:t>
      </w:r>
      <w:r w:rsidR="008F2894">
        <w:rPr>
          <w:lang w:val="en-US"/>
        </w:rPr>
        <w:t xml:space="preserve"> </w:t>
      </w:r>
      <w:r w:rsidRPr="00087B14">
        <w:rPr>
          <w:lang w:val="en-US"/>
        </w:rPr>
        <w:t>if actions from waves and currents are shown to have small influence on the reliability of the structures</w:t>
      </w:r>
      <w:r w:rsidR="008F2894">
        <w:rPr>
          <w:lang w:val="en-US"/>
        </w:rPr>
        <w:t>.</w:t>
      </w:r>
    </w:p>
    <w:p w14:paraId="1289F874" w14:textId="07C415A3" w:rsidR="006E59D2" w:rsidRDefault="006E59D2" w:rsidP="00C9508B">
      <w:pPr>
        <w:pStyle w:val="Note"/>
        <w:rPr>
          <w:lang w:val="en-US"/>
        </w:rPr>
      </w:pPr>
      <w:r w:rsidRPr="006E59D2">
        <w:rPr>
          <w:lang w:val="en-US"/>
        </w:rPr>
        <w:t xml:space="preserve">NOTE </w:t>
      </w:r>
      <w:r w:rsidR="008F2894">
        <w:rPr>
          <w:lang w:val="en-US"/>
        </w:rPr>
        <w:t>2</w:t>
      </w:r>
      <w:r w:rsidRPr="006E59D2">
        <w:rPr>
          <w:lang w:val="en-US"/>
        </w:rPr>
        <w:tab/>
      </w:r>
      <w:r w:rsidR="003513FE">
        <w:rPr>
          <w:lang w:val="en-US"/>
        </w:rPr>
        <w:t xml:space="preserve">For </w:t>
      </w:r>
      <w:r w:rsidR="005A0B65">
        <w:rPr>
          <w:lang w:val="en-US"/>
        </w:rPr>
        <w:t>g</w:t>
      </w:r>
      <w:r w:rsidRPr="006E59D2">
        <w:rPr>
          <w:lang w:val="en-US"/>
        </w:rPr>
        <w:t>uidance</w:t>
      </w:r>
      <w:r w:rsidR="00A63EC3">
        <w:rPr>
          <w:lang w:val="en-US"/>
        </w:rPr>
        <w:t xml:space="preserve"> on stretching techniques</w:t>
      </w:r>
      <w:r w:rsidR="005A0B65">
        <w:rPr>
          <w:lang w:val="en-US"/>
        </w:rPr>
        <w:t>, see</w:t>
      </w:r>
      <w:r w:rsidRPr="006E59D2">
        <w:rPr>
          <w:lang w:val="en-US"/>
        </w:rPr>
        <w:t xml:space="preserve"> Clause 5, Annex </w:t>
      </w:r>
      <w:r w:rsidR="00544A0E">
        <w:rPr>
          <w:lang w:val="en-US"/>
        </w:rPr>
        <w:t>A</w:t>
      </w:r>
      <w:r w:rsidR="005C13DA" w:rsidRPr="006E59D2">
        <w:rPr>
          <w:lang w:val="en-US"/>
        </w:rPr>
        <w:t xml:space="preserve"> </w:t>
      </w:r>
      <w:r w:rsidRPr="006E59D2">
        <w:rPr>
          <w:lang w:val="en-US"/>
        </w:rPr>
        <w:t xml:space="preserve">and Annex </w:t>
      </w:r>
      <w:r w:rsidR="00BA5DBF">
        <w:rPr>
          <w:lang w:val="en-US"/>
        </w:rPr>
        <w:t>B.</w:t>
      </w:r>
    </w:p>
    <w:p w14:paraId="520D2C74" w14:textId="087EB628" w:rsidR="006E59D2" w:rsidRPr="006E59D2" w:rsidRDefault="006E59D2" w:rsidP="00C9508B">
      <w:pPr>
        <w:pStyle w:val="Note"/>
        <w:rPr>
          <w:lang w:val="en-US"/>
        </w:rPr>
      </w:pPr>
      <w:r w:rsidRPr="006E59D2">
        <w:rPr>
          <w:lang w:val="en-US"/>
        </w:rPr>
        <w:t xml:space="preserve">NOTE </w:t>
      </w:r>
      <w:r w:rsidR="008F2894">
        <w:rPr>
          <w:lang w:val="en-US"/>
        </w:rPr>
        <w:t>3</w:t>
      </w:r>
      <w:r w:rsidRPr="006E59D2">
        <w:rPr>
          <w:lang w:val="en-US"/>
        </w:rPr>
        <w:tab/>
      </w:r>
      <w:r w:rsidR="003513FE">
        <w:rPr>
          <w:lang w:val="en-US"/>
        </w:rPr>
        <w:t>F</w:t>
      </w:r>
      <w:r w:rsidR="00A63EC3">
        <w:rPr>
          <w:lang w:val="en-US"/>
        </w:rPr>
        <w:t>or f</w:t>
      </w:r>
      <w:r w:rsidRPr="006E59D2">
        <w:rPr>
          <w:lang w:val="en-US"/>
        </w:rPr>
        <w:t>urther guidance on the applicability of different wave theories</w:t>
      </w:r>
      <w:r w:rsidR="003513FE">
        <w:rPr>
          <w:lang w:val="en-US"/>
        </w:rPr>
        <w:t>, see Clause 5</w:t>
      </w:r>
      <w:r w:rsidRPr="006E59D2">
        <w:rPr>
          <w:lang w:val="en-US"/>
        </w:rPr>
        <w:t>.</w:t>
      </w:r>
    </w:p>
    <w:p w14:paraId="7FEB3332" w14:textId="16893A93" w:rsidR="006E59D2" w:rsidRDefault="006E59D2" w:rsidP="006E59D2">
      <w:pPr>
        <w:pStyle w:val="BodyText"/>
        <w:rPr>
          <w:lang w:val="en-US"/>
        </w:rPr>
      </w:pPr>
      <w:r w:rsidRPr="006E59D2">
        <w:rPr>
          <w:lang w:val="en-US"/>
        </w:rPr>
        <w:t>(</w:t>
      </w:r>
      <w:r w:rsidR="00315F9F">
        <w:rPr>
          <w:lang w:val="en-US"/>
        </w:rPr>
        <w:t>10</w:t>
      </w:r>
      <w:r w:rsidRPr="006E59D2">
        <w:rPr>
          <w:lang w:val="en-US"/>
        </w:rPr>
        <w:t>)</w:t>
      </w:r>
      <w:r w:rsidR="009E6FE7">
        <w:rPr>
          <w:lang w:val="en-US"/>
        </w:rPr>
        <w:t xml:space="preserve"> </w:t>
      </w:r>
      <w:r w:rsidRPr="006E59D2">
        <w:rPr>
          <w:lang w:val="en-US"/>
        </w:rPr>
        <w:t>Additional action</w:t>
      </w:r>
      <w:r w:rsidR="0085278C">
        <w:rPr>
          <w:lang w:val="en-US"/>
        </w:rPr>
        <w:t xml:space="preserve"> effect</w:t>
      </w:r>
      <w:r w:rsidRPr="006E59D2">
        <w:rPr>
          <w:lang w:val="en-US"/>
        </w:rPr>
        <w:t>s due to overtopping shall be taken into account according to Clause 8.</w:t>
      </w:r>
    </w:p>
    <w:p w14:paraId="6DDBFA8A" w14:textId="3300EFF5" w:rsidR="004D4715" w:rsidRPr="006E59D2" w:rsidRDefault="004D4715" w:rsidP="006E59D2">
      <w:pPr>
        <w:pStyle w:val="BodyText"/>
        <w:rPr>
          <w:lang w:val="en-US"/>
        </w:rPr>
      </w:pPr>
      <w:r w:rsidRPr="004D4715">
        <w:rPr>
          <w:lang w:val="en-US"/>
        </w:rPr>
        <w:t>(</w:t>
      </w:r>
      <w:r w:rsidR="00315F9F">
        <w:rPr>
          <w:lang w:val="en-US"/>
        </w:rPr>
        <w:t>11</w:t>
      </w:r>
      <w:r w:rsidRPr="004D4715">
        <w:rPr>
          <w:lang w:val="en-US"/>
        </w:rPr>
        <w:t>) For the verification of ultimate limit states of fixed cylindrical structures and suspended decks, 4.</w:t>
      </w:r>
      <w:r w:rsidR="000F426E">
        <w:rPr>
          <w:lang w:val="en-US"/>
        </w:rPr>
        <w:t>8</w:t>
      </w:r>
      <w:r w:rsidRPr="004D4715">
        <w:rPr>
          <w:lang w:val="en-US"/>
        </w:rPr>
        <w:t>(2) applies.</w:t>
      </w:r>
    </w:p>
    <w:p w14:paraId="7D180FDA" w14:textId="77777777" w:rsidR="006E59D2" w:rsidRPr="006E59D2" w:rsidRDefault="006E59D2" w:rsidP="0055695A">
      <w:pPr>
        <w:pStyle w:val="Heading3"/>
        <w:rPr>
          <w:lang w:val="en-US"/>
        </w:rPr>
      </w:pPr>
      <w:bookmarkStart w:id="213" w:name="_Toc94198766"/>
      <w:bookmarkStart w:id="214" w:name="_Toc135137186"/>
      <w:bookmarkStart w:id="215" w:name="_Toc148963856"/>
      <w:r w:rsidRPr="006E59D2">
        <w:rPr>
          <w:lang w:val="en-US"/>
        </w:rPr>
        <w:t>Conditions for disregarding actions from waves and currents</w:t>
      </w:r>
      <w:bookmarkEnd w:id="213"/>
      <w:bookmarkEnd w:id="214"/>
      <w:bookmarkEnd w:id="215"/>
    </w:p>
    <w:p w14:paraId="1F2526CB" w14:textId="2998DA38"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A minimum </w:t>
      </w:r>
      <w:r w:rsidR="0085278C">
        <w:rPr>
          <w:lang w:val="en-US"/>
        </w:rPr>
        <w:t>a</w:t>
      </w:r>
      <w:r w:rsidRPr="006E59D2">
        <w:rPr>
          <w:lang w:val="en-US"/>
        </w:rPr>
        <w:t>ir gap should be taken into account</w:t>
      </w:r>
      <w:r w:rsidR="00EC4DD6">
        <w:rPr>
          <w:lang w:val="en-US"/>
        </w:rPr>
        <w:t xml:space="preserve"> for persistent design situations</w:t>
      </w:r>
      <w:r w:rsidRPr="006E59D2">
        <w:rPr>
          <w:lang w:val="en-US"/>
        </w:rPr>
        <w:t>.</w:t>
      </w:r>
    </w:p>
    <w:p w14:paraId="14EB9289" w14:textId="0E6B8365" w:rsidR="008A57C3" w:rsidRDefault="008A57C3" w:rsidP="00BC424F">
      <w:pPr>
        <w:pStyle w:val="Note"/>
        <w:rPr>
          <w:lang w:val="en-US"/>
        </w:rPr>
      </w:pPr>
      <w:r>
        <w:rPr>
          <w:lang w:val="en-US"/>
        </w:rPr>
        <w:t>NOTE</w:t>
      </w:r>
      <w:r w:rsidR="00613328">
        <w:rPr>
          <w:lang w:val="en-US"/>
        </w:rPr>
        <w:t xml:space="preserve"> 1</w:t>
      </w:r>
      <w:r>
        <w:rPr>
          <w:lang w:val="en-US"/>
        </w:rPr>
        <w:tab/>
      </w:r>
      <w:r w:rsidR="00897A06">
        <w:rPr>
          <w:lang w:val="en-US"/>
        </w:rPr>
        <w:t>A</w:t>
      </w:r>
      <w:r w:rsidR="00515004">
        <w:rPr>
          <w:lang w:val="en-US"/>
        </w:rPr>
        <w:t xml:space="preserve"> </w:t>
      </w:r>
      <w:r w:rsidR="00312455">
        <w:rPr>
          <w:lang w:val="en-US"/>
        </w:rPr>
        <w:t>minimum air gap</w:t>
      </w:r>
      <w:r w:rsidR="00897A06">
        <w:rPr>
          <w:lang w:val="en-US"/>
        </w:rPr>
        <w:t xml:space="preserve"> represent</w:t>
      </w:r>
      <w:r w:rsidR="00312455">
        <w:rPr>
          <w:lang w:val="en-US"/>
        </w:rPr>
        <w:t>s</w:t>
      </w:r>
      <w:r w:rsidR="00897A06">
        <w:rPr>
          <w:lang w:val="en-US"/>
        </w:rPr>
        <w:t xml:space="preserve"> a safety margin</w:t>
      </w:r>
      <w:r w:rsidR="00882369">
        <w:rPr>
          <w:lang w:val="en-US"/>
        </w:rPr>
        <w:t xml:space="preserve"> in the persistent design situation</w:t>
      </w:r>
      <w:r w:rsidR="003D5FC4">
        <w:rPr>
          <w:lang w:val="en-US"/>
        </w:rPr>
        <w:t>.</w:t>
      </w:r>
    </w:p>
    <w:p w14:paraId="5341625C" w14:textId="001EC8E5" w:rsidR="00B9202B" w:rsidRDefault="00B9202B" w:rsidP="00B9202B">
      <w:pPr>
        <w:pStyle w:val="Note"/>
        <w:rPr>
          <w:lang w:val="en-US"/>
        </w:rPr>
      </w:pPr>
      <w:r>
        <w:rPr>
          <w:lang w:val="en-US"/>
        </w:rPr>
        <w:t>NOTE 2</w:t>
      </w:r>
      <w:r>
        <w:rPr>
          <w:lang w:val="en-US"/>
        </w:rPr>
        <w:tab/>
        <w:t xml:space="preserve">A minimum air gap can </w:t>
      </w:r>
      <w:r w:rsidR="00C8105E">
        <w:rPr>
          <w:lang w:val="en-US"/>
        </w:rPr>
        <w:t xml:space="preserve">be </w:t>
      </w:r>
      <w:r w:rsidR="00DE244A">
        <w:rPr>
          <w:lang w:val="en-US"/>
        </w:rPr>
        <w:t>set to</w:t>
      </w:r>
      <w:r w:rsidRPr="00683E95">
        <w:rPr>
          <w:lang w:val="en-US"/>
        </w:rPr>
        <w:t xml:space="preserve"> </w:t>
      </w:r>
      <w:r w:rsidR="00A30FD3">
        <w:rPr>
          <w:lang w:val="en-US"/>
        </w:rPr>
        <w:t>2</w:t>
      </w:r>
      <w:r>
        <w:rPr>
          <w:lang w:val="en-US"/>
        </w:rPr>
        <w:t>0</w:t>
      </w:r>
      <w:r w:rsidRPr="00683E95">
        <w:rPr>
          <w:lang w:val="en-US"/>
        </w:rPr>
        <w:t xml:space="preserve"> % </w:t>
      </w:r>
      <w:r>
        <w:rPr>
          <w:lang w:val="en-US"/>
        </w:rPr>
        <w:t xml:space="preserve">of the </w:t>
      </w:r>
      <w:r w:rsidR="004F66B0">
        <w:rPr>
          <w:lang w:val="en-US"/>
        </w:rPr>
        <w:t>storm-representative wave</w:t>
      </w:r>
      <w:r>
        <w:rPr>
          <w:lang w:val="en-US"/>
        </w:rPr>
        <w:t xml:space="preserve"> height </w:t>
      </w:r>
      <w:r w:rsidRPr="00232239">
        <w:rPr>
          <w:i/>
          <w:iCs/>
          <w:lang w:val="en-US"/>
        </w:rPr>
        <w:t>H</w:t>
      </w:r>
      <w:r w:rsidRPr="00232239">
        <w:rPr>
          <w:position w:val="-6"/>
          <w:sz w:val="16"/>
          <w:szCs w:val="16"/>
          <w:lang w:val="en-US"/>
        </w:rPr>
        <w:t>max</w:t>
      </w:r>
      <w:r>
        <w:rPr>
          <w:lang w:val="en-US"/>
        </w:rPr>
        <w:t xml:space="preserve">, unless </w:t>
      </w:r>
      <w:r w:rsidRPr="00683E95">
        <w:rPr>
          <w:lang w:val="en-US"/>
        </w:rPr>
        <w:t>the National Annex gives different value</w:t>
      </w:r>
      <w:r w:rsidR="00A30FD3">
        <w:rPr>
          <w:lang w:val="en-US"/>
        </w:rPr>
        <w:t>s</w:t>
      </w:r>
      <w:r w:rsidRPr="00683E95">
        <w:rPr>
          <w:lang w:val="en-US"/>
        </w:rPr>
        <w:t>.</w:t>
      </w:r>
    </w:p>
    <w:p w14:paraId="2BE15F30" w14:textId="46024B44" w:rsidR="00C7610B" w:rsidRPr="00C7610B" w:rsidRDefault="00C9694B" w:rsidP="008E5ECD">
      <w:pPr>
        <w:pStyle w:val="Note"/>
        <w:rPr>
          <w:lang w:val="en-US"/>
        </w:rPr>
      </w:pPr>
      <w:r>
        <w:rPr>
          <w:lang w:val="en-US"/>
        </w:rPr>
        <w:t>NOTE</w:t>
      </w:r>
      <w:r w:rsidR="008E5ECD">
        <w:rPr>
          <w:lang w:val="en-US"/>
        </w:rPr>
        <w:t xml:space="preserve"> 3</w:t>
      </w:r>
      <w:r>
        <w:rPr>
          <w:lang w:val="en-US"/>
        </w:rPr>
        <w:tab/>
        <w:t xml:space="preserve">For more information, see </w:t>
      </w:r>
      <w:r w:rsidR="00BA5DBF">
        <w:rPr>
          <w:lang w:val="en-US"/>
        </w:rPr>
        <w:t>B.</w:t>
      </w:r>
      <w:r w:rsidR="001C0815">
        <w:rPr>
          <w:lang w:val="en-US"/>
        </w:rPr>
        <w:t>9.5</w:t>
      </w:r>
      <w:r>
        <w:rPr>
          <w:lang w:val="en-US"/>
        </w:rPr>
        <w:t>.</w:t>
      </w:r>
    </w:p>
    <w:p w14:paraId="3A65222D" w14:textId="380D9AAF" w:rsidR="0000048D" w:rsidRPr="0000048D" w:rsidRDefault="0000048D" w:rsidP="0000048D">
      <w:pPr>
        <w:pStyle w:val="BodyText"/>
        <w:rPr>
          <w:lang w:val="en-US"/>
        </w:rPr>
      </w:pPr>
      <w:r>
        <w:rPr>
          <w:lang w:val="en-US"/>
        </w:rPr>
        <w:t>(2) The</w:t>
      </w:r>
      <w:r w:rsidR="00B7104B">
        <w:rPr>
          <w:lang w:val="en-US"/>
        </w:rPr>
        <w:t xml:space="preserve"> </w:t>
      </w:r>
      <w:r w:rsidR="004F66B0">
        <w:rPr>
          <w:lang w:val="en-US"/>
        </w:rPr>
        <w:t>storm-representative wave</w:t>
      </w:r>
      <w:r w:rsidR="00B7104B">
        <w:rPr>
          <w:lang w:val="en-US"/>
        </w:rPr>
        <w:t xml:space="preserve"> should not interact with </w:t>
      </w:r>
      <w:r w:rsidR="00B0414B">
        <w:rPr>
          <w:lang w:val="en-US"/>
        </w:rPr>
        <w:t>structures in the accidental design situation.</w:t>
      </w:r>
    </w:p>
    <w:p w14:paraId="7C3701AE" w14:textId="1783E350" w:rsidR="00A107E0" w:rsidRPr="008A57C3" w:rsidRDefault="00A107E0" w:rsidP="00BC424F">
      <w:pPr>
        <w:pStyle w:val="Note"/>
        <w:rPr>
          <w:lang w:val="en-US"/>
        </w:rPr>
      </w:pPr>
      <w:r>
        <w:rPr>
          <w:lang w:val="en-US"/>
        </w:rPr>
        <w:t>NOTE</w:t>
      </w:r>
      <w:r>
        <w:rPr>
          <w:lang w:val="en-US"/>
        </w:rPr>
        <w:tab/>
      </w:r>
      <w:r w:rsidR="00C7610B">
        <w:rPr>
          <w:lang w:val="en-US"/>
        </w:rPr>
        <w:t xml:space="preserve">For </w:t>
      </w:r>
      <w:r w:rsidR="00BE24AD">
        <w:rPr>
          <w:lang w:val="en-US"/>
        </w:rPr>
        <w:t>provisions on accidental design situations</w:t>
      </w:r>
      <w:r w:rsidR="00C7610B">
        <w:rPr>
          <w:lang w:val="en-US"/>
        </w:rPr>
        <w:t>, see</w:t>
      </w:r>
      <w:r w:rsidR="00BE24AD">
        <w:rPr>
          <w:lang w:val="en-US"/>
        </w:rPr>
        <w:t xml:space="preserve"> </w:t>
      </w:r>
      <w:r w:rsidR="00AD57A0">
        <w:rPr>
          <w:lang w:val="en-US"/>
        </w:rPr>
        <w:t xml:space="preserve">Clause 4 and </w:t>
      </w:r>
      <w:r w:rsidR="00BE24AD">
        <w:rPr>
          <w:lang w:val="en-US"/>
        </w:rPr>
        <w:t>EN 1990</w:t>
      </w:r>
      <w:r w:rsidR="00AD57A0">
        <w:rPr>
          <w:lang w:val="en-US"/>
        </w:rPr>
        <w:t>:202</w:t>
      </w:r>
      <w:r w:rsidR="00190A35">
        <w:rPr>
          <w:lang w:val="en-US"/>
        </w:rPr>
        <w:t>3</w:t>
      </w:r>
      <w:r w:rsidR="00AD57A0">
        <w:rPr>
          <w:lang w:val="en-US"/>
        </w:rPr>
        <w:t>, Clause A.6</w:t>
      </w:r>
      <w:r w:rsidR="00683E95" w:rsidRPr="00683E95">
        <w:rPr>
          <w:lang w:val="en-US"/>
        </w:rPr>
        <w:t>.</w:t>
      </w:r>
    </w:p>
    <w:p w14:paraId="1C55EC96" w14:textId="77777777" w:rsidR="006E59D2" w:rsidRPr="006E59D2" w:rsidRDefault="006E59D2" w:rsidP="0055695A">
      <w:pPr>
        <w:pStyle w:val="Heading3"/>
        <w:rPr>
          <w:lang w:val="en-US"/>
        </w:rPr>
      </w:pPr>
      <w:bookmarkStart w:id="216" w:name="_Toc94198767"/>
      <w:bookmarkStart w:id="217" w:name="_Toc135137187"/>
      <w:bookmarkStart w:id="218" w:name="_Toc148963857"/>
      <w:r w:rsidRPr="006E59D2">
        <w:rPr>
          <w:lang w:val="en-US"/>
        </w:rPr>
        <w:t>Current actions</w:t>
      </w:r>
      <w:bookmarkEnd w:id="216"/>
      <w:bookmarkEnd w:id="217"/>
      <w:bookmarkEnd w:id="218"/>
    </w:p>
    <w:p w14:paraId="27620458" w14:textId="3ABBC816"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Actions from currents in combination with waves shall be in accordance with 6.1.1. </w:t>
      </w:r>
    </w:p>
    <w:p w14:paraId="764D733D" w14:textId="610E518F" w:rsidR="006E59D2" w:rsidRPr="006E59D2" w:rsidRDefault="006E59D2" w:rsidP="00C9508B">
      <w:pPr>
        <w:pStyle w:val="Note"/>
        <w:rPr>
          <w:lang w:val="en-US"/>
        </w:rPr>
      </w:pPr>
      <w:r w:rsidRPr="006E59D2">
        <w:rPr>
          <w:lang w:val="en-US"/>
        </w:rPr>
        <w:t>NOTE</w:t>
      </w:r>
      <w:r w:rsidRPr="006E59D2">
        <w:rPr>
          <w:lang w:val="en-US"/>
        </w:rPr>
        <w:tab/>
      </w:r>
      <w:r w:rsidR="00CE4937">
        <w:rPr>
          <w:lang w:val="en-US"/>
        </w:rPr>
        <w:t>C</w:t>
      </w:r>
      <w:r w:rsidRPr="006E59D2">
        <w:rPr>
          <w:lang w:val="en-US"/>
        </w:rPr>
        <w:t xml:space="preserve">urrent velocity </w:t>
      </w:r>
      <w:r w:rsidR="004F2BD2">
        <w:rPr>
          <w:lang w:val="en-US"/>
        </w:rPr>
        <w:t>can</w:t>
      </w:r>
      <w:r w:rsidRPr="006E59D2">
        <w:rPr>
          <w:lang w:val="en-US"/>
        </w:rPr>
        <w:t xml:space="preserve"> be considered a steady state flow field, where the velocity is a function of water depth.</w:t>
      </w:r>
      <w:r w:rsidR="00A10309">
        <w:rPr>
          <w:lang w:val="en-US"/>
        </w:rPr>
        <w:t xml:space="preserve"> </w:t>
      </w:r>
      <w:r w:rsidR="00AF7721">
        <w:rPr>
          <w:lang w:val="en-US"/>
        </w:rPr>
        <w:t xml:space="preserve">See </w:t>
      </w:r>
      <w:r w:rsidR="00BA5DBF">
        <w:rPr>
          <w:lang w:val="en-US"/>
        </w:rPr>
        <w:t>B.</w:t>
      </w:r>
      <w:r w:rsidR="00AF7721">
        <w:rPr>
          <w:lang w:val="en-US"/>
        </w:rPr>
        <w:t>5.2.</w:t>
      </w:r>
      <w:r w:rsidRPr="006E59D2">
        <w:rPr>
          <w:lang w:val="en-US"/>
        </w:rPr>
        <w:t xml:space="preserve"> </w:t>
      </w:r>
    </w:p>
    <w:p w14:paraId="144AF21C" w14:textId="4F4F62A7" w:rsidR="006E59D2" w:rsidRDefault="006E59D2" w:rsidP="006E59D2">
      <w:pPr>
        <w:pStyle w:val="BodyText"/>
        <w:rPr>
          <w:lang w:val="en-US"/>
        </w:rPr>
      </w:pPr>
      <w:r w:rsidRPr="006E59D2">
        <w:rPr>
          <w:lang w:val="en-US"/>
        </w:rPr>
        <w:t>(2)</w:t>
      </w:r>
      <w:r w:rsidR="009E6FE7">
        <w:rPr>
          <w:lang w:val="en-US"/>
        </w:rPr>
        <w:t xml:space="preserve"> </w:t>
      </w:r>
      <w:r w:rsidRPr="006E59D2">
        <w:rPr>
          <w:lang w:val="en-US"/>
        </w:rPr>
        <w:t>Current actions on a slender structure should be calculated with a drag force formula with an appropriate drag and lift coefficient for the relevant flow condition.</w:t>
      </w:r>
    </w:p>
    <w:p w14:paraId="62F43C3A" w14:textId="7D5BBD54" w:rsidR="00347E42" w:rsidRPr="006E59D2" w:rsidRDefault="00347E42" w:rsidP="007E1132">
      <w:pPr>
        <w:pStyle w:val="Note"/>
        <w:rPr>
          <w:lang w:val="en-US"/>
        </w:rPr>
      </w:pPr>
      <w:r>
        <w:rPr>
          <w:lang w:val="en-US"/>
        </w:rPr>
        <w:t>NOTE</w:t>
      </w:r>
      <w:r>
        <w:rPr>
          <w:lang w:val="en-US"/>
        </w:rPr>
        <w:tab/>
      </w:r>
      <w:r w:rsidR="00C93D5E">
        <w:rPr>
          <w:lang w:val="en-US"/>
        </w:rPr>
        <w:t xml:space="preserve">For further guidance, see </w:t>
      </w:r>
      <w:r w:rsidR="00BA5DBF">
        <w:rPr>
          <w:lang w:val="en-US"/>
        </w:rPr>
        <w:t>B.</w:t>
      </w:r>
      <w:r w:rsidR="00C93D5E">
        <w:rPr>
          <w:lang w:val="en-US"/>
        </w:rPr>
        <w:t>5.2.</w:t>
      </w:r>
    </w:p>
    <w:p w14:paraId="1A36D4E5" w14:textId="1518A72E" w:rsidR="006E59D2" w:rsidRPr="006E59D2" w:rsidRDefault="006E59D2" w:rsidP="006E59D2">
      <w:pPr>
        <w:pStyle w:val="BodyText"/>
        <w:rPr>
          <w:lang w:val="en-US"/>
        </w:rPr>
      </w:pPr>
      <w:r w:rsidRPr="006E59D2">
        <w:rPr>
          <w:lang w:val="en-US"/>
        </w:rPr>
        <w:t>(3)</w:t>
      </w:r>
      <w:r w:rsidR="009E6FE7">
        <w:rPr>
          <w:lang w:val="en-US"/>
        </w:rPr>
        <w:t xml:space="preserve"> </w:t>
      </w:r>
      <w:r w:rsidR="000C4756">
        <w:rPr>
          <w:lang w:val="en-US"/>
        </w:rPr>
        <w:t>C</w:t>
      </w:r>
      <w:r w:rsidRPr="006E59D2">
        <w:rPr>
          <w:lang w:val="en-US"/>
        </w:rPr>
        <w:t xml:space="preserve">urrent actions induced by adjacent structures or </w:t>
      </w:r>
      <w:r w:rsidR="00FC1BC8">
        <w:rPr>
          <w:lang w:val="en-US"/>
        </w:rPr>
        <w:t>equivalent</w:t>
      </w:r>
      <w:r w:rsidRPr="006E59D2">
        <w:rPr>
          <w:lang w:val="en-US"/>
        </w:rPr>
        <w:t xml:space="preserve"> sources (</w:t>
      </w:r>
      <w:r w:rsidR="000C4756">
        <w:rPr>
          <w:lang w:val="en-US"/>
        </w:rPr>
        <w:t xml:space="preserve">e.g. </w:t>
      </w:r>
      <w:r w:rsidRPr="006E59D2">
        <w:rPr>
          <w:lang w:val="en-US"/>
        </w:rPr>
        <w:t>ship</w:t>
      </w:r>
      <w:r w:rsidR="00FC1BC8">
        <w:rPr>
          <w:lang w:val="en-US"/>
        </w:rPr>
        <w:t>s</w:t>
      </w:r>
      <w:r w:rsidRPr="006E59D2">
        <w:rPr>
          <w:lang w:val="en-US"/>
        </w:rPr>
        <w:t xml:space="preserve"> or </w:t>
      </w:r>
      <w:r w:rsidR="00AC543E">
        <w:rPr>
          <w:lang w:val="en-US"/>
        </w:rPr>
        <w:t>ship operations</w:t>
      </w:r>
      <w:r w:rsidRPr="006E59D2">
        <w:rPr>
          <w:lang w:val="en-US"/>
        </w:rPr>
        <w:t>)</w:t>
      </w:r>
      <w:r w:rsidR="000C4756">
        <w:rPr>
          <w:lang w:val="en-US"/>
        </w:rPr>
        <w:t xml:space="preserve"> should be considered</w:t>
      </w:r>
      <w:r w:rsidRPr="006E59D2">
        <w:rPr>
          <w:lang w:val="en-US"/>
        </w:rPr>
        <w:t>.</w:t>
      </w:r>
    </w:p>
    <w:p w14:paraId="3446188F" w14:textId="77777777" w:rsidR="006E59D2" w:rsidRPr="006E59D2" w:rsidRDefault="006E59D2" w:rsidP="0055695A">
      <w:pPr>
        <w:pStyle w:val="Heading3"/>
        <w:rPr>
          <w:lang w:val="en-US"/>
        </w:rPr>
      </w:pPr>
      <w:bookmarkStart w:id="219" w:name="_Toc94198768"/>
      <w:bookmarkStart w:id="220" w:name="_Toc135137188"/>
      <w:bookmarkStart w:id="221" w:name="_Toc148963858"/>
      <w:r w:rsidRPr="006E59D2">
        <w:rPr>
          <w:lang w:val="en-US"/>
        </w:rPr>
        <w:t>Wave and current actions on cylinders from non- breaking waves</w:t>
      </w:r>
      <w:bookmarkEnd w:id="219"/>
      <w:bookmarkEnd w:id="220"/>
      <w:bookmarkEnd w:id="221"/>
    </w:p>
    <w:p w14:paraId="318389E2" w14:textId="6DD23DF0" w:rsidR="00715A46" w:rsidRPr="00715A46" w:rsidRDefault="00715A46" w:rsidP="00715A46">
      <w:pPr>
        <w:pStyle w:val="BodyText"/>
        <w:rPr>
          <w:lang w:val="en-US"/>
        </w:rPr>
      </w:pPr>
      <w:r w:rsidRPr="00715A46">
        <w:rPr>
          <w:lang w:val="en-US"/>
        </w:rPr>
        <w:t>(1)</w:t>
      </w:r>
      <w:r w:rsidR="009E6FE7">
        <w:rPr>
          <w:lang w:val="en-US"/>
        </w:rPr>
        <w:t xml:space="preserve"> </w:t>
      </w:r>
      <w:r w:rsidRPr="00715A46">
        <w:rPr>
          <w:lang w:val="en-US"/>
        </w:rPr>
        <w:t xml:space="preserve">Type of wave action on cylindrical structures should be </w:t>
      </w:r>
      <w:r w:rsidR="00DD3B40">
        <w:rPr>
          <w:lang w:val="en-US"/>
        </w:rPr>
        <w:t>decided</w:t>
      </w:r>
      <w:r w:rsidR="00911237">
        <w:rPr>
          <w:lang w:val="en-US"/>
        </w:rPr>
        <w:t xml:space="preserve"> depending on</w:t>
      </w:r>
      <w:r w:rsidRPr="00715A46">
        <w:rPr>
          <w:lang w:val="en-US"/>
        </w:rPr>
        <w:t xml:space="preserve"> </w:t>
      </w:r>
      <w:r w:rsidR="00911237">
        <w:rPr>
          <w:lang w:val="en-US"/>
        </w:rPr>
        <w:t xml:space="preserve">the </w:t>
      </w:r>
      <w:r w:rsidRPr="00715A46">
        <w:rPr>
          <w:lang w:val="en-US"/>
        </w:rPr>
        <w:t>vortex shedding</w:t>
      </w:r>
      <w:r w:rsidR="00911237">
        <w:rPr>
          <w:lang w:val="en-US"/>
        </w:rPr>
        <w:t xml:space="preserve"> influence</w:t>
      </w:r>
      <w:r w:rsidR="00A962CB">
        <w:rPr>
          <w:lang w:val="en-US"/>
        </w:rPr>
        <w:t>, see Figure 6.1</w:t>
      </w:r>
      <w:r w:rsidRPr="00715A46">
        <w:rPr>
          <w:lang w:val="en-US"/>
        </w:rPr>
        <w:t>.</w:t>
      </w:r>
    </w:p>
    <w:p w14:paraId="4C0D757F" w14:textId="78008213" w:rsidR="00930214" w:rsidRDefault="00715A46" w:rsidP="000E3DE2">
      <w:pPr>
        <w:pStyle w:val="Note"/>
        <w:rPr>
          <w:lang w:val="en-US"/>
        </w:rPr>
      </w:pPr>
      <w:r w:rsidRPr="00715A46">
        <w:rPr>
          <w:lang w:val="en-US"/>
        </w:rPr>
        <w:t>NOTE</w:t>
      </w:r>
      <w:r w:rsidR="00A77A60">
        <w:rPr>
          <w:lang w:val="en-US"/>
        </w:rPr>
        <w:t xml:space="preserve"> 1</w:t>
      </w:r>
      <w:r w:rsidRPr="00715A46">
        <w:rPr>
          <w:lang w:val="en-US"/>
        </w:rPr>
        <w:tab/>
      </w:r>
      <w:r w:rsidR="00FC1BC8">
        <w:rPr>
          <w:lang w:val="en-US"/>
        </w:rPr>
        <w:t>I</w:t>
      </w:r>
      <w:r w:rsidRPr="00715A46">
        <w:rPr>
          <w:lang w:val="en-US"/>
        </w:rPr>
        <w:t xml:space="preserve">f the water particle motion across the cylinder is less or equal to the cross-sectional dimension of the structure vortex formation is not likely to occur and potential theory normally applies. Else, </w:t>
      </w:r>
      <w:r w:rsidR="00AA0C7B">
        <w:rPr>
          <w:lang w:val="en-US"/>
        </w:rPr>
        <w:t>F</w:t>
      </w:r>
      <w:r w:rsidRPr="00715A46">
        <w:rPr>
          <w:lang w:val="en-US"/>
        </w:rPr>
        <w:t xml:space="preserve">ormula </w:t>
      </w:r>
      <w:r w:rsidR="00A77A60">
        <w:rPr>
          <w:lang w:val="en-US"/>
        </w:rPr>
        <w:t xml:space="preserve">(6.2) </w:t>
      </w:r>
      <w:r w:rsidR="00114034">
        <w:rPr>
          <w:lang w:val="en-US"/>
        </w:rPr>
        <w:t>can be</w:t>
      </w:r>
      <w:r w:rsidRPr="00715A46">
        <w:rPr>
          <w:lang w:val="en-US"/>
        </w:rPr>
        <w:t xml:space="preserve"> applied. </w:t>
      </w:r>
    </w:p>
    <w:p w14:paraId="0EC92F06" w14:textId="0FC4E8BA" w:rsidR="00930214" w:rsidRDefault="00930214" w:rsidP="000E3DE2">
      <w:pPr>
        <w:pStyle w:val="Note"/>
        <w:rPr>
          <w:lang w:val="en-US"/>
        </w:rPr>
      </w:pPr>
      <w:r>
        <w:rPr>
          <w:lang w:val="en-US"/>
        </w:rPr>
        <w:t>NOTE 2</w:t>
      </w:r>
      <w:r>
        <w:rPr>
          <w:lang w:val="en-US"/>
        </w:rPr>
        <w:tab/>
      </w:r>
      <w:r w:rsidR="00715A46" w:rsidRPr="00715A46">
        <w:rPr>
          <w:lang w:val="en-US"/>
        </w:rPr>
        <w:t xml:space="preserve">The Keulegan-Carpenter number </w:t>
      </w:r>
      <w:r w:rsidR="008C408C" w:rsidRPr="002F29F9">
        <w:rPr>
          <w:i/>
          <w:iCs/>
          <w:lang w:val="en-US"/>
        </w:rPr>
        <w:t>KC = u</w:t>
      </w:r>
      <w:r w:rsidR="008C408C" w:rsidRPr="002F29F9">
        <w:rPr>
          <w:position w:val="-6"/>
          <w:sz w:val="18"/>
          <w:szCs w:val="16"/>
          <w:lang w:val="en-US"/>
        </w:rPr>
        <w:t>max</w:t>
      </w:r>
      <w:r w:rsidR="008C408C" w:rsidRPr="002F29F9">
        <w:rPr>
          <w:i/>
          <w:iCs/>
          <w:lang w:val="en-US"/>
        </w:rPr>
        <w:t>T/D</w:t>
      </w:r>
      <w:r w:rsidR="00715A46" w:rsidRPr="00715A46">
        <w:rPr>
          <w:lang w:val="en-US"/>
        </w:rPr>
        <w:t xml:space="preserve"> </w:t>
      </w:r>
      <w:r w:rsidR="00BD66E6">
        <w:rPr>
          <w:lang w:val="en-US"/>
        </w:rPr>
        <w:t>defines</w:t>
      </w:r>
      <w:r w:rsidR="00715A46" w:rsidRPr="00715A46">
        <w:rPr>
          <w:lang w:val="en-US"/>
        </w:rPr>
        <w:t xml:space="preserve"> </w:t>
      </w:r>
      <w:r w:rsidR="00BA6E0A">
        <w:rPr>
          <w:lang w:val="en-US"/>
        </w:rPr>
        <w:t xml:space="preserve">whether </w:t>
      </w:r>
      <w:r w:rsidR="0023335B">
        <w:rPr>
          <w:lang w:val="en-US"/>
        </w:rPr>
        <w:t>Morison</w:t>
      </w:r>
      <w:r w:rsidR="00A51E9F">
        <w:rPr>
          <w:lang w:val="en-US"/>
        </w:rPr>
        <w:t>’s</w:t>
      </w:r>
      <w:r w:rsidR="0023335B">
        <w:rPr>
          <w:lang w:val="en-US"/>
        </w:rPr>
        <w:t xml:space="preserve"> formula or potential theory applies</w:t>
      </w:r>
      <w:r w:rsidR="00715A46" w:rsidRPr="00715A46">
        <w:rPr>
          <w:lang w:val="en-US"/>
        </w:rPr>
        <w:t xml:space="preserve">. If </w:t>
      </w:r>
      <w:r w:rsidR="008C408C" w:rsidRPr="002F29F9">
        <w:rPr>
          <w:i/>
          <w:iCs/>
          <w:lang w:val="en-US"/>
        </w:rPr>
        <w:t>KC</w:t>
      </w:r>
      <w:r w:rsidR="008C408C">
        <w:rPr>
          <w:lang w:val="en-US"/>
        </w:rPr>
        <w:t xml:space="preserve"> &lt; 2</w:t>
      </w:r>
      <w:r w:rsidR="00AF26E0">
        <w:rPr>
          <w:lang w:val="en-US"/>
        </w:rPr>
        <w:t xml:space="preserve"> </w:t>
      </w:r>
      <w:r w:rsidR="008C408C">
        <w:rPr>
          <w:lang w:val="en-US"/>
        </w:rPr>
        <w:t>-</w:t>
      </w:r>
      <w:r w:rsidR="00AF26E0">
        <w:rPr>
          <w:lang w:val="en-US"/>
        </w:rPr>
        <w:t xml:space="preserve"> </w:t>
      </w:r>
      <w:r w:rsidR="008C408C">
        <w:rPr>
          <w:lang w:val="en-US"/>
        </w:rPr>
        <w:t>3</w:t>
      </w:r>
      <w:r w:rsidR="00715A46" w:rsidRPr="00715A46">
        <w:rPr>
          <w:lang w:val="en-US"/>
        </w:rPr>
        <w:t xml:space="preserve"> potential theory </w:t>
      </w:r>
      <w:r w:rsidR="00C14902">
        <w:rPr>
          <w:lang w:val="en-US"/>
        </w:rPr>
        <w:t xml:space="preserve">can be </w:t>
      </w:r>
      <w:r w:rsidR="00715A46" w:rsidRPr="00715A46">
        <w:rPr>
          <w:lang w:val="en-US"/>
        </w:rPr>
        <w:t>applie</w:t>
      </w:r>
      <w:r w:rsidR="00C14902">
        <w:rPr>
          <w:lang w:val="en-US"/>
        </w:rPr>
        <w:t>d</w:t>
      </w:r>
      <w:r w:rsidR="00715A46" w:rsidRPr="00715A46">
        <w:rPr>
          <w:lang w:val="en-US"/>
        </w:rPr>
        <w:t xml:space="preserve">. If </w:t>
      </w:r>
      <w:r w:rsidR="00DF2854" w:rsidRPr="0033478D">
        <w:rPr>
          <w:i/>
          <w:iCs/>
          <w:lang w:val="en-US"/>
        </w:rPr>
        <w:t>KC</w:t>
      </w:r>
      <w:r w:rsidR="00DF2854">
        <w:rPr>
          <w:lang w:val="en-US"/>
        </w:rPr>
        <w:t xml:space="preserve"> &gt; 2 - 3</w:t>
      </w:r>
      <w:r w:rsidR="00715A46" w:rsidRPr="00715A46">
        <w:rPr>
          <w:lang w:val="en-US"/>
        </w:rPr>
        <w:t xml:space="preserve"> Morison’s formula </w:t>
      </w:r>
      <w:r w:rsidR="00C14902">
        <w:rPr>
          <w:lang w:val="en-US"/>
        </w:rPr>
        <w:t xml:space="preserve">can be </w:t>
      </w:r>
      <w:r w:rsidR="00715A46" w:rsidRPr="00715A46">
        <w:rPr>
          <w:lang w:val="en-US"/>
        </w:rPr>
        <w:t>applie</w:t>
      </w:r>
      <w:r w:rsidR="00C14902">
        <w:rPr>
          <w:lang w:val="en-US"/>
        </w:rPr>
        <w:t>d</w:t>
      </w:r>
      <w:r w:rsidR="00715A46" w:rsidRPr="00715A46">
        <w:rPr>
          <w:lang w:val="en-US"/>
        </w:rPr>
        <w:t>.</w:t>
      </w:r>
    </w:p>
    <w:p w14:paraId="3044E120" w14:textId="437B2C50" w:rsidR="004B136D" w:rsidRDefault="00930214" w:rsidP="000E3DE2">
      <w:pPr>
        <w:pStyle w:val="Note"/>
        <w:rPr>
          <w:lang w:val="en-US"/>
        </w:rPr>
      </w:pPr>
      <w:r>
        <w:rPr>
          <w:lang w:val="en-US"/>
        </w:rPr>
        <w:t>NOTE 3</w:t>
      </w:r>
      <w:r>
        <w:rPr>
          <w:lang w:val="en-US"/>
        </w:rPr>
        <w:tab/>
      </w:r>
      <w:r w:rsidR="00114034">
        <w:rPr>
          <w:lang w:val="en-US"/>
        </w:rPr>
        <w:t>F</w:t>
      </w:r>
      <w:r w:rsidR="00FC1BC8">
        <w:rPr>
          <w:lang w:val="en-US"/>
        </w:rPr>
        <w:t>or further guidance</w:t>
      </w:r>
      <w:r w:rsidR="00114034">
        <w:rPr>
          <w:lang w:val="en-US"/>
        </w:rPr>
        <w:t>, see</w:t>
      </w:r>
      <w:r w:rsidR="008A18D9">
        <w:rPr>
          <w:lang w:val="en-US"/>
        </w:rPr>
        <w:t xml:space="preserve"> Clause</w:t>
      </w:r>
      <w:r w:rsidR="00114034">
        <w:rPr>
          <w:lang w:val="en-US"/>
        </w:rPr>
        <w:t xml:space="preserve"> </w:t>
      </w:r>
      <w:r w:rsidR="00BA5DBF">
        <w:rPr>
          <w:lang w:val="en-US"/>
        </w:rPr>
        <w:t>B.</w:t>
      </w:r>
      <w:r w:rsidR="00743C70">
        <w:rPr>
          <w:lang w:val="en-US"/>
        </w:rPr>
        <w:t>5</w:t>
      </w:r>
      <w:r w:rsidR="00FC1BC8">
        <w:rPr>
          <w:lang w:val="en-US"/>
        </w:rPr>
        <w:t>.</w:t>
      </w:r>
    </w:p>
    <w:p w14:paraId="0028E80A" w14:textId="3514C937" w:rsidR="006E59D2" w:rsidRDefault="006E59D2" w:rsidP="00715A46">
      <w:pPr>
        <w:pStyle w:val="BodyText"/>
        <w:rPr>
          <w:lang w:val="en-US"/>
        </w:rPr>
      </w:pPr>
      <w:r w:rsidRPr="006E59D2">
        <w:rPr>
          <w:lang w:val="en-US"/>
        </w:rPr>
        <w:t>(</w:t>
      </w:r>
      <w:r w:rsidR="00030BA1">
        <w:rPr>
          <w:lang w:val="en-US"/>
        </w:rPr>
        <w:t>2</w:t>
      </w:r>
      <w:r w:rsidRPr="006E59D2">
        <w:rPr>
          <w:lang w:val="en-US"/>
        </w:rPr>
        <w:t>)</w:t>
      </w:r>
      <w:r w:rsidR="009E6FE7">
        <w:rPr>
          <w:lang w:val="en-US"/>
        </w:rPr>
        <w:t xml:space="preserve"> </w:t>
      </w:r>
      <w:r w:rsidRPr="006E59D2">
        <w:rPr>
          <w:lang w:val="en-US"/>
        </w:rPr>
        <w:t xml:space="preserve">Type of wave actions on </w:t>
      </w:r>
      <w:r w:rsidR="004001E0">
        <w:rPr>
          <w:lang w:val="en-US"/>
        </w:rPr>
        <w:t xml:space="preserve">vertical </w:t>
      </w:r>
      <w:r w:rsidRPr="006E59D2">
        <w:rPr>
          <w:lang w:val="en-US"/>
        </w:rPr>
        <w:t>structures in the vicinity of the sea surface in deep</w:t>
      </w:r>
      <w:r w:rsidR="00D018BD">
        <w:rPr>
          <w:lang w:val="en-US"/>
        </w:rPr>
        <w:t xml:space="preserve"> </w:t>
      </w:r>
      <w:r w:rsidRPr="006E59D2">
        <w:rPr>
          <w:lang w:val="en-US"/>
        </w:rPr>
        <w:t>waters should be classified as shown in Figure 6.1.</w:t>
      </w:r>
    </w:p>
    <w:p w14:paraId="5231E92C" w14:textId="11FECBD5" w:rsidR="001E18F5" w:rsidRDefault="0006197F" w:rsidP="002F29F9">
      <w:pPr>
        <w:pStyle w:val="Note"/>
        <w:rPr>
          <w:lang w:val="en-US"/>
        </w:rPr>
      </w:pPr>
      <w:r w:rsidRPr="0006197F">
        <w:rPr>
          <w:lang w:val="en-US"/>
        </w:rPr>
        <w:t>NOTE</w:t>
      </w:r>
      <w:r>
        <w:rPr>
          <w:lang w:val="en-US"/>
        </w:rPr>
        <w:tab/>
      </w:r>
      <w:r w:rsidR="007A5F69">
        <w:rPr>
          <w:lang w:val="en-US"/>
        </w:rPr>
        <w:t>I</w:t>
      </w:r>
      <w:r w:rsidRPr="0006197F">
        <w:rPr>
          <w:lang w:val="en-US"/>
        </w:rPr>
        <w:t xml:space="preserve">n Figure 6.1, </w:t>
      </w:r>
      <w:r w:rsidRPr="002F29F9">
        <w:rPr>
          <w:i/>
          <w:iCs/>
          <w:lang w:val="en-US"/>
        </w:rPr>
        <w:t>H/D=KC</w:t>
      </w:r>
      <w:r w:rsidRPr="0006197F">
        <w:rPr>
          <w:lang w:val="en-US"/>
        </w:rPr>
        <w:t>/π at SWL.</w:t>
      </w:r>
      <w:r w:rsidR="007A5F69">
        <w:rPr>
          <w:lang w:val="en-US"/>
        </w:rPr>
        <w:t xml:space="preserve"> See Annex </w:t>
      </w:r>
      <w:r w:rsidR="008A18D9">
        <w:rPr>
          <w:lang w:val="en-US"/>
        </w:rPr>
        <w:t xml:space="preserve">C </w:t>
      </w:r>
      <w:r w:rsidR="007A5F69">
        <w:rPr>
          <w:lang w:val="en-US"/>
        </w:rPr>
        <w:t>for further guidance.</w:t>
      </w:r>
    </w:p>
    <w:p w14:paraId="76DE584F" w14:textId="77777777" w:rsidR="001E18F5" w:rsidRDefault="001E18F5">
      <w:pPr>
        <w:spacing w:before="0" w:after="0" w:line="240" w:lineRule="auto"/>
        <w:jc w:val="left"/>
        <w:rPr>
          <w:rFonts w:eastAsia="MS Mincho" w:cs="Cambria"/>
          <w:sz w:val="20"/>
          <w:szCs w:val="20"/>
          <w:lang w:val="en-US" w:eastAsia="fr-FR"/>
        </w:rPr>
      </w:pPr>
      <w:r>
        <w:rPr>
          <w:lang w:val="en-US"/>
        </w:rPr>
        <w:br w:type="page"/>
      </w:r>
    </w:p>
    <w:p w14:paraId="388CF0CD" w14:textId="77777777" w:rsidR="004001E0" w:rsidRDefault="004001E0" w:rsidP="002F29F9">
      <w:pPr>
        <w:pStyle w:val="Note"/>
        <w:rPr>
          <w:lang w:val="en-US"/>
        </w:rPr>
      </w:pPr>
    </w:p>
    <w:p w14:paraId="1666EE5E" w14:textId="52B06793" w:rsidR="00AD4240" w:rsidRPr="00AD4240" w:rsidRDefault="00AD4240" w:rsidP="00416930">
      <w:pPr>
        <w:pStyle w:val="BodyText"/>
        <w:jc w:val="center"/>
        <w:rPr>
          <w:lang w:val="en-US"/>
        </w:rPr>
      </w:pPr>
      <w:r>
        <w:rPr>
          <w:noProof/>
          <w:lang w:val="en-US"/>
        </w:rPr>
        <w:drawing>
          <wp:inline distT="0" distB="0" distL="0" distR="0" wp14:anchorId="548241FA" wp14:editId="720943C3">
            <wp:extent cx="2775625" cy="3550024"/>
            <wp:effectExtent l="0" t="0" r="5715" b="0"/>
            <wp:docPr id="16" name="6001.tiff" descr="A triangle with numbers and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01.tiff" descr="A triangle with numbers and a ruler&#10;&#10;Description automatically generated"/>
                    <pic:cNvPicPr/>
                  </pic:nvPicPr>
                  <pic:blipFill>
                    <a:blip r:embed="rId30" r:link="rId31" cstate="print">
                      <a:extLst>
                        <a:ext uri="{28A0092B-C50C-407E-A947-70E740481C1C}">
                          <a14:useLocalDpi xmlns:a14="http://schemas.microsoft.com/office/drawing/2010/main" val="0"/>
                        </a:ext>
                      </a:extLst>
                    </a:blip>
                    <a:stretch>
                      <a:fillRect/>
                    </a:stretch>
                  </pic:blipFill>
                  <pic:spPr>
                    <a:xfrm>
                      <a:off x="0" y="0"/>
                      <a:ext cx="2778951" cy="3554278"/>
                    </a:xfrm>
                    <a:prstGeom prst="rect">
                      <a:avLst/>
                    </a:prstGeom>
                  </pic:spPr>
                </pic:pic>
              </a:graphicData>
            </a:graphic>
          </wp:inline>
        </w:drawing>
      </w:r>
    </w:p>
    <w:p w14:paraId="2FDAD83F" w14:textId="32EAC8AA" w:rsidR="00E03169" w:rsidRDefault="00E03169" w:rsidP="00AD4240">
      <w:pPr>
        <w:pStyle w:val="BodyText"/>
        <w:rPr>
          <w:b/>
          <w:bCs/>
          <w:sz w:val="20"/>
        </w:rPr>
      </w:pPr>
      <w:r w:rsidRPr="00416930">
        <w:rPr>
          <w:b/>
          <w:bCs/>
          <w:sz w:val="20"/>
        </w:rPr>
        <w:t>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969"/>
      </w:tblGrid>
      <w:tr w:rsidR="00AD4240" w:rsidRPr="00AD4240" w14:paraId="3FD9C601" w14:textId="77777777" w:rsidTr="00416930">
        <w:tc>
          <w:tcPr>
            <w:tcW w:w="562" w:type="dxa"/>
          </w:tcPr>
          <w:p w14:paraId="006E06DA" w14:textId="3C13A1AF" w:rsidR="00AD4240" w:rsidRPr="00AD4240" w:rsidRDefault="00AD4240" w:rsidP="001E18F5">
            <w:pPr>
              <w:pStyle w:val="BodyText"/>
              <w:spacing w:before="0" w:after="0" w:line="240" w:lineRule="auto"/>
              <w:rPr>
                <w:b/>
                <w:bCs/>
                <w:sz w:val="20"/>
              </w:rPr>
            </w:pPr>
            <w:r w:rsidRPr="00416930">
              <w:rPr>
                <w:i/>
                <w:iCs/>
                <w:sz w:val="20"/>
                <w:lang w:val="en-US"/>
              </w:rPr>
              <w:t>D</w:t>
            </w:r>
          </w:p>
        </w:tc>
        <w:tc>
          <w:tcPr>
            <w:tcW w:w="3969" w:type="dxa"/>
          </w:tcPr>
          <w:p w14:paraId="18098255" w14:textId="584FA159" w:rsidR="00AD4240" w:rsidRPr="00AD4240" w:rsidRDefault="00AD4240" w:rsidP="001E18F5">
            <w:pPr>
              <w:pStyle w:val="BodyText"/>
              <w:spacing w:before="0" w:after="0" w:line="240" w:lineRule="auto"/>
              <w:rPr>
                <w:b/>
                <w:bCs/>
                <w:sz w:val="20"/>
              </w:rPr>
            </w:pPr>
            <w:r w:rsidRPr="00416930">
              <w:rPr>
                <w:sz w:val="20"/>
                <w:lang w:val="en-US"/>
              </w:rPr>
              <w:t>characteristic dimension</w:t>
            </w:r>
          </w:p>
        </w:tc>
      </w:tr>
      <w:tr w:rsidR="00AD4240" w:rsidRPr="00AD4240" w14:paraId="2FBF305A" w14:textId="77777777" w:rsidTr="00416930">
        <w:tc>
          <w:tcPr>
            <w:tcW w:w="562" w:type="dxa"/>
          </w:tcPr>
          <w:p w14:paraId="208DF283" w14:textId="7939421E" w:rsidR="00AD4240" w:rsidRPr="00AD4240" w:rsidRDefault="00AD4240" w:rsidP="001E18F5">
            <w:pPr>
              <w:pStyle w:val="BodyText"/>
              <w:spacing w:before="0" w:after="0" w:line="240" w:lineRule="auto"/>
              <w:rPr>
                <w:b/>
                <w:bCs/>
                <w:sz w:val="20"/>
              </w:rPr>
            </w:pPr>
            <w:r w:rsidRPr="00416930">
              <w:rPr>
                <w:i/>
                <w:iCs/>
                <w:sz w:val="20"/>
                <w:lang w:val="en-US"/>
              </w:rPr>
              <w:t>H</w:t>
            </w:r>
          </w:p>
        </w:tc>
        <w:tc>
          <w:tcPr>
            <w:tcW w:w="3969" w:type="dxa"/>
          </w:tcPr>
          <w:p w14:paraId="009D5B2B" w14:textId="74E4473C" w:rsidR="00AD4240" w:rsidRPr="00AD4240" w:rsidRDefault="00AD4240" w:rsidP="001E18F5">
            <w:pPr>
              <w:pStyle w:val="BodyText"/>
              <w:spacing w:before="0" w:after="0" w:line="240" w:lineRule="auto"/>
              <w:rPr>
                <w:b/>
                <w:bCs/>
                <w:sz w:val="20"/>
              </w:rPr>
            </w:pPr>
            <w:r w:rsidRPr="00416930">
              <w:rPr>
                <w:sz w:val="20"/>
                <w:lang w:val="en-US"/>
              </w:rPr>
              <w:t>wave height</w:t>
            </w:r>
          </w:p>
        </w:tc>
      </w:tr>
      <w:tr w:rsidR="00AD4240" w:rsidRPr="00AD4240" w14:paraId="1F095A23" w14:textId="77777777" w:rsidTr="00416930">
        <w:tc>
          <w:tcPr>
            <w:tcW w:w="562" w:type="dxa"/>
          </w:tcPr>
          <w:p w14:paraId="54AEBB38" w14:textId="6387D8A1" w:rsidR="00AD4240" w:rsidRPr="00AD4240" w:rsidRDefault="00AD4240" w:rsidP="001E18F5">
            <w:pPr>
              <w:pStyle w:val="BodyText"/>
              <w:spacing w:before="0" w:after="0" w:line="240" w:lineRule="auto"/>
              <w:rPr>
                <w:b/>
                <w:bCs/>
                <w:sz w:val="20"/>
              </w:rPr>
            </w:pPr>
            <w:r w:rsidRPr="00416930">
              <w:rPr>
                <w:i/>
                <w:iCs/>
                <w:sz w:val="20"/>
                <w:lang w:val="en-US"/>
              </w:rPr>
              <w:t>λ</w:t>
            </w:r>
          </w:p>
        </w:tc>
        <w:tc>
          <w:tcPr>
            <w:tcW w:w="3969" w:type="dxa"/>
          </w:tcPr>
          <w:p w14:paraId="4E514678" w14:textId="1E8E8E86" w:rsidR="00AD4240" w:rsidRPr="00AD4240" w:rsidRDefault="00AD4240" w:rsidP="001E18F5">
            <w:pPr>
              <w:pStyle w:val="BodyText"/>
              <w:spacing w:before="0" w:after="0" w:line="240" w:lineRule="auto"/>
              <w:rPr>
                <w:b/>
                <w:bCs/>
                <w:sz w:val="20"/>
              </w:rPr>
            </w:pPr>
            <w:r w:rsidRPr="00416930">
              <w:rPr>
                <w:sz w:val="20"/>
                <w:lang w:val="en-US"/>
              </w:rPr>
              <w:t>wavelength</w:t>
            </w:r>
          </w:p>
        </w:tc>
      </w:tr>
      <w:tr w:rsidR="00AD4240" w:rsidRPr="00AD4240" w14:paraId="5DDA3234" w14:textId="77777777" w:rsidTr="00416930">
        <w:tc>
          <w:tcPr>
            <w:tcW w:w="562" w:type="dxa"/>
          </w:tcPr>
          <w:p w14:paraId="44D3C3CF" w14:textId="010CFF38" w:rsidR="00AD4240" w:rsidRPr="00AD4240" w:rsidRDefault="00AD4240" w:rsidP="001E18F5">
            <w:pPr>
              <w:pStyle w:val="BodyText"/>
              <w:spacing w:before="0" w:after="0" w:line="240" w:lineRule="auto"/>
              <w:rPr>
                <w:b/>
                <w:bCs/>
                <w:sz w:val="20"/>
              </w:rPr>
            </w:pPr>
            <w:r w:rsidRPr="00416930">
              <w:rPr>
                <w:sz w:val="20"/>
                <w:lang w:val="en-US"/>
              </w:rPr>
              <w:t>I</w:t>
            </w:r>
          </w:p>
        </w:tc>
        <w:tc>
          <w:tcPr>
            <w:tcW w:w="3969" w:type="dxa"/>
          </w:tcPr>
          <w:p w14:paraId="0B0BC6E7" w14:textId="45146683" w:rsidR="00AD4240" w:rsidRPr="00AD4240" w:rsidRDefault="00AD4240" w:rsidP="001E18F5">
            <w:pPr>
              <w:pStyle w:val="BodyText"/>
              <w:spacing w:before="0" w:after="0" w:line="240" w:lineRule="auto"/>
              <w:rPr>
                <w:b/>
                <w:bCs/>
                <w:sz w:val="20"/>
              </w:rPr>
            </w:pPr>
            <w:r w:rsidRPr="00416930">
              <w:rPr>
                <w:sz w:val="20"/>
                <w:lang w:val="en-US"/>
              </w:rPr>
              <w:t>All inertia</w:t>
            </w:r>
          </w:p>
        </w:tc>
      </w:tr>
      <w:tr w:rsidR="00AD4240" w:rsidRPr="00AD4240" w14:paraId="64BF3CE2" w14:textId="77777777" w:rsidTr="00416930">
        <w:tc>
          <w:tcPr>
            <w:tcW w:w="562" w:type="dxa"/>
          </w:tcPr>
          <w:p w14:paraId="16C4EE21" w14:textId="7F0D4ADE" w:rsidR="00AD4240" w:rsidRPr="00AD4240" w:rsidRDefault="00AD4240" w:rsidP="001E18F5">
            <w:pPr>
              <w:pStyle w:val="BodyText"/>
              <w:spacing w:before="0" w:after="0" w:line="240" w:lineRule="auto"/>
              <w:rPr>
                <w:b/>
                <w:bCs/>
                <w:sz w:val="20"/>
              </w:rPr>
            </w:pPr>
            <w:r w:rsidRPr="00416930">
              <w:rPr>
                <w:sz w:val="20"/>
                <w:lang w:val="en-US"/>
              </w:rPr>
              <w:t>II</w:t>
            </w:r>
          </w:p>
        </w:tc>
        <w:tc>
          <w:tcPr>
            <w:tcW w:w="3969" w:type="dxa"/>
          </w:tcPr>
          <w:p w14:paraId="1BF0176C" w14:textId="68D16521" w:rsidR="00AD4240" w:rsidRPr="00AD4240" w:rsidRDefault="00AD4240" w:rsidP="001E18F5">
            <w:pPr>
              <w:pStyle w:val="BodyText"/>
              <w:spacing w:before="0" w:after="0" w:line="240" w:lineRule="auto"/>
              <w:rPr>
                <w:b/>
                <w:bCs/>
                <w:sz w:val="20"/>
              </w:rPr>
            </w:pPr>
            <w:r w:rsidRPr="00416930">
              <w:rPr>
                <w:sz w:val="20"/>
                <w:lang w:val="en-US"/>
              </w:rPr>
              <w:t>Diffraction region</w:t>
            </w:r>
          </w:p>
        </w:tc>
      </w:tr>
      <w:tr w:rsidR="00AD4240" w:rsidRPr="00AD4240" w14:paraId="76DA2DEC" w14:textId="77777777" w:rsidTr="00416930">
        <w:tc>
          <w:tcPr>
            <w:tcW w:w="562" w:type="dxa"/>
          </w:tcPr>
          <w:p w14:paraId="178FA237" w14:textId="63A8CFFE" w:rsidR="00AD4240" w:rsidRPr="00AD4240" w:rsidRDefault="00AD4240" w:rsidP="001E18F5">
            <w:pPr>
              <w:pStyle w:val="BodyText"/>
              <w:spacing w:before="0" w:after="0" w:line="240" w:lineRule="auto"/>
              <w:rPr>
                <w:b/>
                <w:bCs/>
                <w:sz w:val="20"/>
              </w:rPr>
            </w:pPr>
            <w:r w:rsidRPr="00416930">
              <w:rPr>
                <w:sz w:val="20"/>
                <w:lang w:val="en-US"/>
              </w:rPr>
              <w:t>III</w:t>
            </w:r>
          </w:p>
        </w:tc>
        <w:tc>
          <w:tcPr>
            <w:tcW w:w="3969" w:type="dxa"/>
          </w:tcPr>
          <w:p w14:paraId="7C4ED1F9" w14:textId="045E7318" w:rsidR="00AD4240" w:rsidRPr="00AD4240" w:rsidRDefault="00AD4240" w:rsidP="001E18F5">
            <w:pPr>
              <w:pStyle w:val="BodyText"/>
              <w:spacing w:before="0" w:after="0" w:line="240" w:lineRule="auto"/>
              <w:rPr>
                <w:b/>
                <w:bCs/>
                <w:sz w:val="20"/>
              </w:rPr>
            </w:pPr>
            <w:r w:rsidRPr="00416930">
              <w:rPr>
                <w:sz w:val="20"/>
                <w:lang w:val="en-US"/>
              </w:rPr>
              <w:t>Large inertia</w:t>
            </w:r>
          </w:p>
        </w:tc>
      </w:tr>
      <w:tr w:rsidR="00AD4240" w:rsidRPr="00AD4240" w14:paraId="2096F715" w14:textId="77777777" w:rsidTr="00416930">
        <w:tc>
          <w:tcPr>
            <w:tcW w:w="562" w:type="dxa"/>
          </w:tcPr>
          <w:p w14:paraId="2B20A94D" w14:textId="2F97F2A0" w:rsidR="00AD4240" w:rsidRPr="00AD4240" w:rsidRDefault="00AD4240" w:rsidP="001E18F5">
            <w:pPr>
              <w:pStyle w:val="BodyText"/>
              <w:spacing w:before="0" w:after="0" w:line="240" w:lineRule="auto"/>
              <w:rPr>
                <w:b/>
                <w:bCs/>
                <w:sz w:val="20"/>
              </w:rPr>
            </w:pPr>
            <w:r w:rsidRPr="00416930">
              <w:rPr>
                <w:sz w:val="20"/>
                <w:lang w:val="en-US"/>
              </w:rPr>
              <w:t>V</w:t>
            </w:r>
          </w:p>
        </w:tc>
        <w:tc>
          <w:tcPr>
            <w:tcW w:w="3969" w:type="dxa"/>
          </w:tcPr>
          <w:p w14:paraId="1F0BBE79" w14:textId="6969F426" w:rsidR="00AD4240" w:rsidRPr="00AD4240" w:rsidRDefault="00AD4240" w:rsidP="001E18F5">
            <w:pPr>
              <w:pStyle w:val="BodyText"/>
              <w:spacing w:before="0" w:after="0" w:line="240" w:lineRule="auto"/>
              <w:rPr>
                <w:b/>
                <w:bCs/>
                <w:sz w:val="20"/>
              </w:rPr>
            </w:pPr>
            <w:r w:rsidRPr="00416930">
              <w:rPr>
                <w:sz w:val="20"/>
                <w:lang w:val="en-US"/>
              </w:rPr>
              <w:t>Inertia and drag</w:t>
            </w:r>
          </w:p>
        </w:tc>
      </w:tr>
      <w:tr w:rsidR="00AD4240" w:rsidRPr="00AD4240" w14:paraId="260AD797" w14:textId="77777777" w:rsidTr="00416930">
        <w:tc>
          <w:tcPr>
            <w:tcW w:w="562" w:type="dxa"/>
          </w:tcPr>
          <w:p w14:paraId="5A91B346" w14:textId="406D56F8" w:rsidR="00AD4240" w:rsidRPr="00AD4240" w:rsidRDefault="00AD4240" w:rsidP="001E18F5">
            <w:pPr>
              <w:pStyle w:val="BodyText"/>
              <w:spacing w:before="0" w:after="0" w:line="240" w:lineRule="auto"/>
              <w:rPr>
                <w:b/>
                <w:bCs/>
                <w:sz w:val="20"/>
              </w:rPr>
            </w:pPr>
            <w:r w:rsidRPr="00416930">
              <w:rPr>
                <w:sz w:val="20"/>
                <w:lang w:val="en-US"/>
              </w:rPr>
              <w:t>VI</w:t>
            </w:r>
          </w:p>
        </w:tc>
        <w:tc>
          <w:tcPr>
            <w:tcW w:w="3969" w:type="dxa"/>
          </w:tcPr>
          <w:p w14:paraId="22976BAF" w14:textId="7D3ECEFD" w:rsidR="00AD4240" w:rsidRPr="00AD4240" w:rsidRDefault="00AD4240" w:rsidP="001E18F5">
            <w:pPr>
              <w:pStyle w:val="BodyText"/>
              <w:spacing w:before="0" w:after="0" w:line="240" w:lineRule="auto"/>
              <w:rPr>
                <w:b/>
                <w:bCs/>
                <w:sz w:val="20"/>
              </w:rPr>
            </w:pPr>
            <w:r w:rsidRPr="00416930">
              <w:rPr>
                <w:sz w:val="20"/>
                <w:lang w:val="en-US"/>
              </w:rPr>
              <w:t>Large drag</w:t>
            </w:r>
          </w:p>
        </w:tc>
      </w:tr>
      <w:tr w:rsidR="00AD4240" w:rsidRPr="00AD4240" w14:paraId="489C9DB9" w14:textId="77777777" w:rsidTr="00416930">
        <w:tc>
          <w:tcPr>
            <w:tcW w:w="562" w:type="dxa"/>
          </w:tcPr>
          <w:p w14:paraId="48682DFA" w14:textId="54831971" w:rsidR="00AD4240" w:rsidRPr="00416930" w:rsidRDefault="00AD4240" w:rsidP="001E18F5">
            <w:pPr>
              <w:pStyle w:val="BodyText"/>
              <w:spacing w:before="0" w:after="0" w:line="240" w:lineRule="auto"/>
              <w:rPr>
                <w:sz w:val="20"/>
                <w:lang w:val="en-US"/>
              </w:rPr>
            </w:pPr>
            <w:r w:rsidRPr="00416930">
              <w:rPr>
                <w:sz w:val="20"/>
                <w:lang w:val="en-US"/>
              </w:rPr>
              <w:t>1</w:t>
            </w:r>
          </w:p>
        </w:tc>
        <w:tc>
          <w:tcPr>
            <w:tcW w:w="3969" w:type="dxa"/>
          </w:tcPr>
          <w:p w14:paraId="5FB89E45" w14:textId="61381303" w:rsidR="00AD4240" w:rsidRPr="00416930" w:rsidRDefault="00AD4240" w:rsidP="001E18F5">
            <w:pPr>
              <w:pStyle w:val="BodyText"/>
              <w:spacing w:before="0" w:after="0" w:line="240" w:lineRule="auto"/>
              <w:rPr>
                <w:sz w:val="20"/>
                <w:lang w:val="en-US"/>
              </w:rPr>
            </w:pPr>
            <w:r w:rsidRPr="00416930">
              <w:rPr>
                <w:sz w:val="20"/>
                <w:lang w:val="en-US"/>
              </w:rPr>
              <w:t>Deep water breaking wave curve</w:t>
            </w:r>
          </w:p>
        </w:tc>
      </w:tr>
      <w:tr w:rsidR="00AD4240" w:rsidRPr="00AD4240" w14:paraId="2B9CB134" w14:textId="77777777" w:rsidTr="00416930">
        <w:tc>
          <w:tcPr>
            <w:tcW w:w="562" w:type="dxa"/>
          </w:tcPr>
          <w:p w14:paraId="7ED6F7E9" w14:textId="57D225F8" w:rsidR="00AD4240" w:rsidRPr="00416930" w:rsidRDefault="00AD4240" w:rsidP="001E18F5">
            <w:pPr>
              <w:pStyle w:val="BodyText"/>
              <w:spacing w:before="0" w:after="0" w:line="240" w:lineRule="auto"/>
              <w:rPr>
                <w:sz w:val="20"/>
                <w:lang w:val="en-US"/>
              </w:rPr>
            </w:pPr>
            <w:r w:rsidRPr="00416930">
              <w:rPr>
                <w:sz w:val="20"/>
                <w:lang w:val="en-US"/>
              </w:rPr>
              <w:t>2</w:t>
            </w:r>
          </w:p>
        </w:tc>
        <w:tc>
          <w:tcPr>
            <w:tcW w:w="3969" w:type="dxa"/>
          </w:tcPr>
          <w:p w14:paraId="17F1A03B" w14:textId="3022D643" w:rsidR="00AD4240" w:rsidRPr="00416930" w:rsidRDefault="00AD4240" w:rsidP="001E18F5">
            <w:pPr>
              <w:pStyle w:val="BodyText"/>
              <w:spacing w:before="0" w:after="0" w:line="240" w:lineRule="auto"/>
              <w:rPr>
                <w:sz w:val="20"/>
                <w:lang w:val="en-US"/>
              </w:rPr>
            </w:pPr>
            <w:r w:rsidRPr="00416930">
              <w:rPr>
                <w:sz w:val="20"/>
                <w:lang w:val="en-US"/>
              </w:rPr>
              <w:t>Small drag</w:t>
            </w:r>
          </w:p>
        </w:tc>
      </w:tr>
      <w:tr w:rsidR="00AD4240" w:rsidRPr="00AD4240" w14:paraId="772EDE89" w14:textId="77777777" w:rsidTr="00416930">
        <w:tc>
          <w:tcPr>
            <w:tcW w:w="562" w:type="dxa"/>
          </w:tcPr>
          <w:p w14:paraId="5E2FB8E6" w14:textId="4D809A87" w:rsidR="00AD4240" w:rsidRPr="00416930" w:rsidRDefault="00AD4240" w:rsidP="001E18F5">
            <w:pPr>
              <w:pStyle w:val="BodyText"/>
              <w:spacing w:before="0" w:after="0" w:line="240" w:lineRule="auto"/>
              <w:rPr>
                <w:sz w:val="20"/>
                <w:lang w:val="en-US"/>
              </w:rPr>
            </w:pPr>
            <w:r w:rsidRPr="00416930">
              <w:rPr>
                <w:sz w:val="20"/>
                <w:lang w:val="en-US"/>
              </w:rPr>
              <w:t>3</w:t>
            </w:r>
          </w:p>
        </w:tc>
        <w:tc>
          <w:tcPr>
            <w:tcW w:w="3969" w:type="dxa"/>
          </w:tcPr>
          <w:p w14:paraId="67D52665" w14:textId="1F6CAA11" w:rsidR="00AD4240" w:rsidRPr="00416930" w:rsidRDefault="00AD4240" w:rsidP="001E18F5">
            <w:pPr>
              <w:pStyle w:val="BodyText"/>
              <w:spacing w:before="0" w:after="0" w:line="240" w:lineRule="auto"/>
              <w:rPr>
                <w:sz w:val="20"/>
                <w:lang w:val="en-US"/>
              </w:rPr>
            </w:pPr>
            <w:r w:rsidRPr="00416930">
              <w:rPr>
                <w:sz w:val="20"/>
                <w:lang w:val="en-US"/>
              </w:rPr>
              <w:t>Negligible drag</w:t>
            </w:r>
          </w:p>
        </w:tc>
      </w:tr>
      <w:tr w:rsidR="00AD4240" w:rsidRPr="00AD4240" w14:paraId="51D2EA99" w14:textId="77777777" w:rsidTr="00416930">
        <w:tc>
          <w:tcPr>
            <w:tcW w:w="562" w:type="dxa"/>
          </w:tcPr>
          <w:p w14:paraId="136A4F94" w14:textId="4AC17709" w:rsidR="00AD4240" w:rsidRPr="00416930" w:rsidRDefault="00AD4240" w:rsidP="001E18F5">
            <w:pPr>
              <w:pStyle w:val="BodyText"/>
              <w:spacing w:before="0" w:after="0" w:line="240" w:lineRule="auto"/>
              <w:rPr>
                <w:sz w:val="20"/>
                <w:lang w:val="en-US"/>
              </w:rPr>
            </w:pPr>
            <w:r w:rsidRPr="00416930">
              <w:rPr>
                <w:sz w:val="20"/>
                <w:lang w:val="en-US"/>
              </w:rPr>
              <w:t>4</w:t>
            </w:r>
          </w:p>
        </w:tc>
        <w:tc>
          <w:tcPr>
            <w:tcW w:w="3969" w:type="dxa"/>
          </w:tcPr>
          <w:p w14:paraId="707BA0C0" w14:textId="032EE8ED" w:rsidR="00AD4240" w:rsidRPr="00416930" w:rsidRDefault="00AD4240" w:rsidP="001E18F5">
            <w:pPr>
              <w:pStyle w:val="BodyText"/>
              <w:spacing w:before="0" w:after="0" w:line="240" w:lineRule="auto"/>
              <w:rPr>
                <w:sz w:val="20"/>
                <w:lang w:val="en-US"/>
              </w:rPr>
            </w:pPr>
            <w:r w:rsidRPr="00416930">
              <w:rPr>
                <w:sz w:val="20"/>
                <w:lang w:val="en-US"/>
              </w:rPr>
              <w:t>Negligible diffraction</w:t>
            </w:r>
          </w:p>
        </w:tc>
      </w:tr>
    </w:tbl>
    <w:p w14:paraId="2B2A89F5" w14:textId="7495F0CB" w:rsidR="006E59D2" w:rsidRPr="006E59D2" w:rsidRDefault="006E59D2" w:rsidP="00D9161D">
      <w:pPr>
        <w:pStyle w:val="Figuretitle"/>
        <w:rPr>
          <w:lang w:val="en-US"/>
        </w:rPr>
      </w:pPr>
      <w:r w:rsidRPr="006E59D2">
        <w:rPr>
          <w:lang w:val="en-US"/>
        </w:rPr>
        <w:t xml:space="preserve">Figure 6.1 </w:t>
      </w:r>
      <w:r w:rsidR="002320E5">
        <w:t>—</w:t>
      </w:r>
      <w:r w:rsidRPr="006E59D2">
        <w:rPr>
          <w:lang w:val="en-US"/>
        </w:rPr>
        <w:t xml:space="preserve"> </w:t>
      </w:r>
      <w:r w:rsidR="00032E23">
        <w:rPr>
          <w:lang w:val="en-US"/>
        </w:rPr>
        <w:t>Type of wave action</w:t>
      </w:r>
      <w:r w:rsidR="00684F98">
        <w:rPr>
          <w:lang w:val="en-US"/>
        </w:rPr>
        <w:t>s</w:t>
      </w:r>
      <w:r w:rsidR="00032E23">
        <w:rPr>
          <w:lang w:val="en-US"/>
        </w:rPr>
        <w:t xml:space="preserve"> (f</w:t>
      </w:r>
      <w:r w:rsidRPr="006E59D2">
        <w:rPr>
          <w:lang w:val="en-US"/>
        </w:rPr>
        <w:t>orce regimes</w:t>
      </w:r>
      <w:r w:rsidR="00032E23">
        <w:rPr>
          <w:lang w:val="en-US"/>
        </w:rPr>
        <w:t>)</w:t>
      </w:r>
    </w:p>
    <w:p w14:paraId="19FB582B" w14:textId="029D7459" w:rsidR="006E59D2" w:rsidRDefault="006E59D2" w:rsidP="006E59D2">
      <w:pPr>
        <w:pStyle w:val="BodyText"/>
        <w:rPr>
          <w:lang w:val="en-US"/>
        </w:rPr>
      </w:pPr>
      <w:r w:rsidRPr="006E59D2">
        <w:rPr>
          <w:lang w:val="en-US"/>
        </w:rPr>
        <w:t>(</w:t>
      </w:r>
      <w:r w:rsidR="00CD6479">
        <w:rPr>
          <w:lang w:val="en-US"/>
        </w:rPr>
        <w:t>3</w:t>
      </w:r>
      <w:r w:rsidRPr="006E59D2">
        <w:rPr>
          <w:lang w:val="en-US"/>
        </w:rPr>
        <w:t>)</w:t>
      </w:r>
      <w:r w:rsidR="009E6FE7">
        <w:rPr>
          <w:lang w:val="en-US"/>
        </w:rPr>
        <w:t xml:space="preserve"> </w:t>
      </w:r>
      <w:r w:rsidRPr="006E59D2">
        <w:rPr>
          <w:lang w:val="en-US"/>
        </w:rPr>
        <w:t xml:space="preserve">Actions from non-breaking waves and currents on small diameter cylinders and cylindrical structural elements </w:t>
      </w:r>
      <w:r w:rsidR="00A75990">
        <w:rPr>
          <w:lang w:val="en-US"/>
        </w:rPr>
        <w:t xml:space="preserve">where </w:t>
      </w:r>
      <w:r w:rsidR="00A75990" w:rsidRPr="00232239">
        <w:rPr>
          <w:i/>
          <w:iCs/>
          <w:lang w:val="en-US"/>
        </w:rPr>
        <w:t>KC</w:t>
      </w:r>
      <w:r w:rsidR="00A75990">
        <w:rPr>
          <w:lang w:val="en-US"/>
        </w:rPr>
        <w:t xml:space="preserve"> &gt; 2 – 3 </w:t>
      </w:r>
      <w:r w:rsidRPr="006E59D2">
        <w:rPr>
          <w:lang w:val="en-US"/>
        </w:rPr>
        <w:t xml:space="preserve">may be calculated </w:t>
      </w:r>
      <w:r w:rsidR="009264F3">
        <w:rPr>
          <w:lang w:val="en-US"/>
        </w:rPr>
        <w:t>using</w:t>
      </w:r>
      <w:r w:rsidR="009B1E0B">
        <w:rPr>
          <w:lang w:val="en-US"/>
        </w:rPr>
        <w:t xml:space="preserve"> Formula (6.2)</w:t>
      </w:r>
      <w:r w:rsidRPr="006E59D2">
        <w:rPr>
          <w:lang w:val="en-US"/>
        </w:rPr>
        <w:t xml:space="preserve">. </w:t>
      </w:r>
    </w:p>
    <w:p w14:paraId="6E55125C" w14:textId="7CF40CD4" w:rsidR="00163320" w:rsidRPr="006E59D2" w:rsidRDefault="00461A36" w:rsidP="002F29F9">
      <w:pPr>
        <w:pStyle w:val="Note"/>
        <w:rPr>
          <w:lang w:val="en-US"/>
        </w:rPr>
      </w:pPr>
      <w:r w:rsidRPr="00461A36">
        <w:rPr>
          <w:lang w:val="en-US"/>
        </w:rPr>
        <w:t>NOTE</w:t>
      </w:r>
      <w:r w:rsidR="005026E5">
        <w:rPr>
          <w:lang w:val="en-US"/>
        </w:rPr>
        <w:tab/>
      </w:r>
      <w:r w:rsidR="005A0B65">
        <w:rPr>
          <w:lang w:val="en-US"/>
        </w:rPr>
        <w:t>For further guidance, s</w:t>
      </w:r>
      <w:r w:rsidRPr="00461A36">
        <w:rPr>
          <w:lang w:val="en-US"/>
        </w:rPr>
        <w:t xml:space="preserve">ee </w:t>
      </w:r>
      <w:r w:rsidR="008A18D9">
        <w:rPr>
          <w:lang w:val="en-US"/>
        </w:rPr>
        <w:t>Clause</w:t>
      </w:r>
      <w:r w:rsidR="008A18D9" w:rsidRPr="00461A36">
        <w:rPr>
          <w:lang w:val="en-US"/>
        </w:rPr>
        <w:t xml:space="preserve"> </w:t>
      </w:r>
      <w:r w:rsidR="00BA5DBF">
        <w:rPr>
          <w:lang w:val="en-US"/>
        </w:rPr>
        <w:t>B.</w:t>
      </w:r>
      <w:r w:rsidR="00567C57">
        <w:rPr>
          <w:lang w:val="en-US"/>
        </w:rPr>
        <w:t>5</w:t>
      </w:r>
      <w:r w:rsidRPr="00461A36">
        <w:rPr>
          <w:lang w:val="en-US"/>
        </w:rPr>
        <w:t>.</w:t>
      </w:r>
    </w:p>
    <w:p w14:paraId="67E537F1" w14:textId="6D8D0B6E" w:rsidR="00BC18C1" w:rsidRDefault="006E59D2" w:rsidP="006E59D2">
      <w:pPr>
        <w:pStyle w:val="BodyText"/>
        <w:rPr>
          <w:lang w:val="en-US"/>
        </w:rPr>
      </w:pPr>
      <w:r w:rsidRPr="006E59D2">
        <w:rPr>
          <w:lang w:val="en-US"/>
        </w:rPr>
        <w:t>(</w:t>
      </w:r>
      <w:r w:rsidR="00DC52D6">
        <w:rPr>
          <w:lang w:val="en-US"/>
        </w:rPr>
        <w:t>4</w:t>
      </w:r>
      <w:r w:rsidRPr="006E59D2">
        <w:rPr>
          <w:lang w:val="en-US"/>
        </w:rPr>
        <w:t>)</w:t>
      </w:r>
      <w:r w:rsidR="009E6FE7">
        <w:rPr>
          <w:lang w:val="en-US"/>
        </w:rPr>
        <w:t xml:space="preserve"> </w:t>
      </w:r>
      <w:r w:rsidRPr="006E59D2">
        <w:rPr>
          <w:lang w:val="en-US"/>
        </w:rPr>
        <w:t xml:space="preserve">Actions from non-breaking waves on large diameter cylinders and cylindrical structural elements where </w:t>
      </w:r>
      <w:r w:rsidRPr="00E93D94">
        <w:rPr>
          <w:i/>
          <w:iCs/>
          <w:lang w:val="en-US"/>
        </w:rPr>
        <w:t>KC</w:t>
      </w:r>
      <w:r w:rsidRPr="006E59D2">
        <w:rPr>
          <w:lang w:val="en-US"/>
        </w:rPr>
        <w:t xml:space="preserve"> &lt; 3 may be calculated by</w:t>
      </w:r>
      <w:r w:rsidR="00A75990">
        <w:rPr>
          <w:lang w:val="en-US"/>
        </w:rPr>
        <w:t>:</w:t>
      </w:r>
    </w:p>
    <w:p w14:paraId="79A82182" w14:textId="63075765" w:rsidR="00BC18C1" w:rsidRDefault="006E59D2">
      <w:pPr>
        <w:pStyle w:val="ListBullet"/>
        <w:numPr>
          <w:ilvl w:val="0"/>
          <w:numId w:val="42"/>
        </w:numPr>
        <w:rPr>
          <w:lang w:val="en-US"/>
        </w:rPr>
      </w:pPr>
      <w:r w:rsidRPr="006E59D2">
        <w:rPr>
          <w:lang w:val="en-US"/>
        </w:rPr>
        <w:t>wave diffractions theories</w:t>
      </w:r>
      <w:r w:rsidR="00B36E14">
        <w:rPr>
          <w:lang w:val="en-US"/>
        </w:rPr>
        <w:t>;</w:t>
      </w:r>
      <w:r w:rsidRPr="006E59D2">
        <w:rPr>
          <w:lang w:val="en-US"/>
        </w:rPr>
        <w:t xml:space="preserve"> </w:t>
      </w:r>
    </w:p>
    <w:p w14:paraId="453F3FCC" w14:textId="77777777" w:rsidR="00BC18C1" w:rsidRDefault="006E59D2">
      <w:pPr>
        <w:pStyle w:val="ListBullet"/>
        <w:numPr>
          <w:ilvl w:val="0"/>
          <w:numId w:val="42"/>
        </w:numPr>
        <w:rPr>
          <w:lang w:val="en-US"/>
        </w:rPr>
      </w:pPr>
      <w:r w:rsidRPr="006E59D2">
        <w:rPr>
          <w:lang w:val="en-US"/>
        </w:rPr>
        <w:t>numerical methods</w:t>
      </w:r>
      <w:r w:rsidR="00BC18C1">
        <w:rPr>
          <w:lang w:val="en-US"/>
        </w:rPr>
        <w:t>;</w:t>
      </w:r>
      <w:r w:rsidRPr="006E59D2">
        <w:rPr>
          <w:lang w:val="en-US"/>
        </w:rPr>
        <w:t xml:space="preserve"> or</w:t>
      </w:r>
    </w:p>
    <w:p w14:paraId="4F5CAD39" w14:textId="2BB0AAA4" w:rsidR="00A75990" w:rsidRDefault="006E59D2">
      <w:pPr>
        <w:pStyle w:val="ListBullet"/>
        <w:numPr>
          <w:ilvl w:val="0"/>
          <w:numId w:val="42"/>
        </w:numPr>
        <w:rPr>
          <w:lang w:val="en-US"/>
        </w:rPr>
      </w:pPr>
      <w:r w:rsidRPr="006E59D2">
        <w:rPr>
          <w:lang w:val="en-US"/>
        </w:rPr>
        <w:t xml:space="preserve">hydraulic model tests. </w:t>
      </w:r>
    </w:p>
    <w:p w14:paraId="6E29CB36" w14:textId="647B3F20" w:rsidR="009174B6" w:rsidRPr="009174B6" w:rsidRDefault="009174B6" w:rsidP="00232239">
      <w:pPr>
        <w:pStyle w:val="Note"/>
        <w:rPr>
          <w:lang w:val="en-US"/>
        </w:rPr>
      </w:pPr>
      <w:r w:rsidRPr="00232239">
        <w:t>NOTE</w:t>
      </w:r>
      <w:r w:rsidR="009145A1">
        <w:t xml:space="preserve"> 1</w:t>
      </w:r>
      <w:r w:rsidRPr="00232239">
        <w:tab/>
        <w:t>F</w:t>
      </w:r>
      <w:r w:rsidR="005A0B65">
        <w:t>or f</w:t>
      </w:r>
      <w:r w:rsidRPr="00232239">
        <w:t>urther guidance on selection of methods</w:t>
      </w:r>
      <w:r w:rsidR="005A0B65">
        <w:t>,</w:t>
      </w:r>
      <w:r w:rsidRPr="00232239">
        <w:t xml:space="preserve"> see Clause 4, Annex </w:t>
      </w:r>
      <w:r w:rsidR="00544A0E">
        <w:t>A</w:t>
      </w:r>
      <w:r w:rsidR="005C13DA" w:rsidRPr="00232239">
        <w:t xml:space="preserve"> </w:t>
      </w:r>
      <w:r w:rsidRPr="00232239">
        <w:t xml:space="preserve">and Annex </w:t>
      </w:r>
      <w:r w:rsidR="00BA5DBF">
        <w:t>B.</w:t>
      </w:r>
    </w:p>
    <w:p w14:paraId="5A722D21" w14:textId="6D853B5E" w:rsidR="006E59D2" w:rsidRPr="00232239" w:rsidRDefault="00CF71FC" w:rsidP="00232239">
      <w:pPr>
        <w:pStyle w:val="Note"/>
      </w:pPr>
      <w:r w:rsidRPr="00232239">
        <w:t>NOTE 2</w:t>
      </w:r>
      <w:r w:rsidRPr="00232239">
        <w:tab/>
      </w:r>
      <w:r w:rsidR="006E59D2" w:rsidRPr="00232239">
        <w:t xml:space="preserve">The diffraction force regimes </w:t>
      </w:r>
      <w:r w:rsidRPr="00232239">
        <w:t>can</w:t>
      </w:r>
      <w:r w:rsidR="006E59D2" w:rsidRPr="00232239">
        <w:t xml:space="preserve"> be taken correspond to regimes II and IV in Figure 6.1, equivalent to </w:t>
      </w:r>
      <w:r w:rsidR="00176CBC" w:rsidRPr="00232239">
        <w:rPr>
          <w:i/>
          <w:iCs/>
        </w:rPr>
        <w:t>π</w:t>
      </w:r>
      <w:r w:rsidR="006E59D2" w:rsidRPr="00232239">
        <w:rPr>
          <w:i/>
          <w:iCs/>
        </w:rPr>
        <w:t>D</w:t>
      </w:r>
      <w:r w:rsidR="006E59D2" w:rsidRPr="00232239">
        <w:t>/λ &gt; 0</w:t>
      </w:r>
      <w:r w:rsidR="00C25A6D" w:rsidRPr="00232239">
        <w:t>,</w:t>
      </w:r>
      <w:r w:rsidR="006E59D2" w:rsidRPr="00232239">
        <w:t>5.</w:t>
      </w:r>
    </w:p>
    <w:p w14:paraId="2A89607B" w14:textId="77777777" w:rsidR="006E59D2" w:rsidRPr="006E59D2" w:rsidRDefault="006E59D2" w:rsidP="0055695A">
      <w:pPr>
        <w:pStyle w:val="Heading3"/>
        <w:rPr>
          <w:lang w:val="en-US"/>
        </w:rPr>
      </w:pPr>
      <w:bookmarkStart w:id="222" w:name="_Toc94198769"/>
      <w:bookmarkStart w:id="223" w:name="_Toc135137189"/>
      <w:bookmarkStart w:id="224" w:name="_Toc148963859"/>
      <w:r w:rsidRPr="006E59D2">
        <w:rPr>
          <w:lang w:val="en-US"/>
        </w:rPr>
        <w:t>Wave and current actions from breaking waves</w:t>
      </w:r>
      <w:bookmarkEnd w:id="222"/>
      <w:bookmarkEnd w:id="223"/>
      <w:bookmarkEnd w:id="224"/>
    </w:p>
    <w:p w14:paraId="73472838" w14:textId="3469BE92" w:rsidR="006E59D2" w:rsidRPr="006E59D2" w:rsidRDefault="006E59D2" w:rsidP="006E59D2">
      <w:pPr>
        <w:pStyle w:val="BodyText"/>
        <w:rPr>
          <w:lang w:val="en-US"/>
        </w:rPr>
      </w:pPr>
      <w:r w:rsidRPr="006E59D2">
        <w:rPr>
          <w:lang w:val="en-US"/>
        </w:rPr>
        <w:t>(1) Actions from possible breaking waves shall be taken into account with appropriate methods.</w:t>
      </w:r>
    </w:p>
    <w:p w14:paraId="0BDEEEDF" w14:textId="399D26C3" w:rsidR="006E59D2" w:rsidRPr="006E59D2" w:rsidRDefault="006E59D2" w:rsidP="00C9508B">
      <w:pPr>
        <w:pStyle w:val="Note"/>
        <w:rPr>
          <w:lang w:val="en-US"/>
        </w:rPr>
      </w:pPr>
      <w:r w:rsidRPr="006E59D2">
        <w:rPr>
          <w:lang w:val="en-US"/>
        </w:rPr>
        <w:t>NOTE 1</w:t>
      </w:r>
      <w:r w:rsidRPr="006E59D2">
        <w:rPr>
          <w:lang w:val="en-US"/>
        </w:rPr>
        <w:tab/>
        <w:t>F</w:t>
      </w:r>
      <w:r w:rsidR="005A0B65">
        <w:rPr>
          <w:lang w:val="en-US"/>
        </w:rPr>
        <w:t xml:space="preserve">or </w:t>
      </w:r>
      <w:r w:rsidR="00E93B44">
        <w:rPr>
          <w:lang w:val="en-US"/>
        </w:rPr>
        <w:t>f</w:t>
      </w:r>
      <w:r w:rsidRPr="006E59D2">
        <w:rPr>
          <w:lang w:val="en-US"/>
        </w:rPr>
        <w:t>urther guidance in selection of design methods</w:t>
      </w:r>
      <w:r w:rsidR="00E93B44">
        <w:rPr>
          <w:lang w:val="en-US"/>
        </w:rPr>
        <w:t>, see</w:t>
      </w:r>
      <w:r w:rsidRPr="006E59D2">
        <w:rPr>
          <w:lang w:val="en-US"/>
        </w:rPr>
        <w:t xml:space="preserve"> Clause 4 and Annex </w:t>
      </w:r>
      <w:r w:rsidR="00BA5DBF">
        <w:rPr>
          <w:lang w:val="en-US"/>
        </w:rPr>
        <w:t>B.</w:t>
      </w:r>
    </w:p>
    <w:p w14:paraId="027EA4AD" w14:textId="0619BF51" w:rsidR="006E59D2" w:rsidRPr="006E59D2" w:rsidRDefault="006E59D2" w:rsidP="00C9508B">
      <w:pPr>
        <w:pStyle w:val="Note"/>
        <w:rPr>
          <w:lang w:val="en-US"/>
        </w:rPr>
      </w:pPr>
      <w:r w:rsidRPr="006E59D2">
        <w:rPr>
          <w:lang w:val="en-US"/>
        </w:rPr>
        <w:t>NOTE 2</w:t>
      </w:r>
      <w:r w:rsidRPr="006E59D2">
        <w:rPr>
          <w:lang w:val="en-US"/>
        </w:rPr>
        <w:tab/>
        <w:t xml:space="preserve">Breaking waves will normally increase the uncertainties in calculations of actions and is </w:t>
      </w:r>
      <w:r w:rsidR="00A35C43">
        <w:rPr>
          <w:lang w:val="en-US"/>
        </w:rPr>
        <w:t>normally</w:t>
      </w:r>
      <w:r w:rsidRPr="006E59D2">
        <w:rPr>
          <w:lang w:val="en-US"/>
        </w:rPr>
        <w:t xml:space="preserve"> more complex than actions for non-breaking waves.</w:t>
      </w:r>
    </w:p>
    <w:p w14:paraId="4F803526" w14:textId="06A9D264" w:rsidR="006E59D2" w:rsidRPr="006E59D2" w:rsidRDefault="006E59D2" w:rsidP="00C9508B">
      <w:pPr>
        <w:pStyle w:val="Note"/>
        <w:rPr>
          <w:lang w:val="en-US"/>
        </w:rPr>
      </w:pPr>
      <w:r w:rsidRPr="006E59D2">
        <w:rPr>
          <w:lang w:val="en-US"/>
        </w:rPr>
        <w:t>NOTE 3</w:t>
      </w:r>
      <w:r w:rsidRPr="006E59D2">
        <w:rPr>
          <w:lang w:val="en-US"/>
        </w:rPr>
        <w:tab/>
        <w:t xml:space="preserve">Rapid varying bathymetry and </w:t>
      </w:r>
      <w:r w:rsidR="00A35C43">
        <w:rPr>
          <w:lang w:val="en-US"/>
        </w:rPr>
        <w:t>three-dimension</w:t>
      </w:r>
      <w:r w:rsidR="00463405">
        <w:rPr>
          <w:lang w:val="en-US"/>
        </w:rPr>
        <w:t>al</w:t>
      </w:r>
      <w:r w:rsidRPr="006E59D2">
        <w:rPr>
          <w:lang w:val="en-US"/>
        </w:rPr>
        <w:t xml:space="preserve"> effects on reefs will further increase uncertainties in assessing actions from breaking waves. See Annex </w:t>
      </w:r>
      <w:r w:rsidR="00BA5DBF">
        <w:rPr>
          <w:lang w:val="en-US"/>
        </w:rPr>
        <w:t>B.</w:t>
      </w:r>
    </w:p>
    <w:p w14:paraId="0483C468" w14:textId="1F3592B9" w:rsidR="006E59D2" w:rsidRPr="006E59D2" w:rsidRDefault="006E59D2" w:rsidP="0055695A">
      <w:pPr>
        <w:pStyle w:val="Heading3"/>
        <w:rPr>
          <w:lang w:val="en-US"/>
        </w:rPr>
      </w:pPr>
      <w:bookmarkStart w:id="225" w:name="_Toc94198770"/>
      <w:bookmarkStart w:id="226" w:name="_Toc135137190"/>
      <w:bookmarkStart w:id="227" w:name="_Toc148963860"/>
      <w:r w:rsidRPr="006E59D2">
        <w:rPr>
          <w:lang w:val="en-US"/>
        </w:rPr>
        <w:t>Slamming actions from waves</w:t>
      </w:r>
      <w:bookmarkEnd w:id="225"/>
      <w:bookmarkEnd w:id="226"/>
      <w:bookmarkEnd w:id="227"/>
    </w:p>
    <w:p w14:paraId="4E128CD7" w14:textId="66C1EC11"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Structures and structural </w:t>
      </w:r>
      <w:r w:rsidR="004D7172">
        <w:rPr>
          <w:lang w:val="en-US"/>
        </w:rPr>
        <w:t>members</w:t>
      </w:r>
      <w:r w:rsidR="004D7172" w:rsidRPr="006E59D2">
        <w:rPr>
          <w:lang w:val="en-US"/>
        </w:rPr>
        <w:t xml:space="preserve"> </w:t>
      </w:r>
      <w:r w:rsidRPr="006E59D2">
        <w:rPr>
          <w:lang w:val="en-US"/>
        </w:rPr>
        <w:t xml:space="preserve">with a possibility to enter and leave the water surface of waves shall be considered subjected </w:t>
      </w:r>
      <w:r w:rsidR="00755B73">
        <w:rPr>
          <w:lang w:val="en-US"/>
        </w:rPr>
        <w:t xml:space="preserve">to </w:t>
      </w:r>
      <w:r w:rsidRPr="006E59D2">
        <w:rPr>
          <w:lang w:val="en-US"/>
        </w:rPr>
        <w:t xml:space="preserve">slamming actions. </w:t>
      </w:r>
    </w:p>
    <w:p w14:paraId="38B203C0" w14:textId="54DF759F" w:rsidR="006E59D2" w:rsidRPr="006E59D2" w:rsidRDefault="006E59D2" w:rsidP="00C9508B">
      <w:pPr>
        <w:pStyle w:val="Note"/>
        <w:rPr>
          <w:lang w:val="en-US"/>
        </w:rPr>
      </w:pPr>
      <w:r w:rsidRPr="006E59D2">
        <w:rPr>
          <w:lang w:val="en-US"/>
        </w:rPr>
        <w:t>NOTE</w:t>
      </w:r>
      <w:r w:rsidR="00EB5424">
        <w:rPr>
          <w:lang w:val="en-US"/>
        </w:rPr>
        <w:t xml:space="preserve"> 1</w:t>
      </w:r>
      <w:r w:rsidRPr="006E59D2">
        <w:rPr>
          <w:lang w:val="en-US"/>
        </w:rPr>
        <w:tab/>
      </w:r>
      <w:r w:rsidR="00E93B44">
        <w:rPr>
          <w:lang w:val="en-US"/>
        </w:rPr>
        <w:t>For f</w:t>
      </w:r>
      <w:r w:rsidRPr="006E59D2">
        <w:rPr>
          <w:lang w:val="en-US"/>
        </w:rPr>
        <w:t>urther guidance on slamming</w:t>
      </w:r>
      <w:r w:rsidR="00E93B44">
        <w:rPr>
          <w:lang w:val="en-US"/>
        </w:rPr>
        <w:t>, see</w:t>
      </w:r>
      <w:r w:rsidRPr="006E59D2">
        <w:rPr>
          <w:lang w:val="en-US"/>
        </w:rPr>
        <w:t xml:space="preserve"> Annex </w:t>
      </w:r>
      <w:r w:rsidR="00BA5DBF">
        <w:rPr>
          <w:lang w:val="en-US"/>
        </w:rPr>
        <w:t>B.</w:t>
      </w:r>
    </w:p>
    <w:p w14:paraId="7068BFA5" w14:textId="48492BEA" w:rsidR="006E59D2" w:rsidRPr="006E59D2" w:rsidRDefault="00F14E12" w:rsidP="00A53F6A">
      <w:pPr>
        <w:pStyle w:val="Note"/>
        <w:rPr>
          <w:lang w:val="en-US"/>
        </w:rPr>
      </w:pPr>
      <w:r>
        <w:rPr>
          <w:lang w:val="en-US"/>
        </w:rPr>
        <w:t>NOTE</w:t>
      </w:r>
      <w:r w:rsidR="00EB5424">
        <w:rPr>
          <w:lang w:val="en-US"/>
        </w:rPr>
        <w:t xml:space="preserve"> 2</w:t>
      </w:r>
      <w:r>
        <w:rPr>
          <w:lang w:val="en-US"/>
        </w:rPr>
        <w:tab/>
        <w:t>G</w:t>
      </w:r>
      <w:r w:rsidR="006E59D2" w:rsidRPr="006E59D2">
        <w:rPr>
          <w:lang w:val="en-US"/>
        </w:rPr>
        <w:t xml:space="preserve">eometrical </w:t>
      </w:r>
      <w:r>
        <w:rPr>
          <w:lang w:val="en-US"/>
        </w:rPr>
        <w:t>properties</w:t>
      </w:r>
      <w:r w:rsidR="006E59D2" w:rsidRPr="006E59D2">
        <w:rPr>
          <w:lang w:val="en-US"/>
        </w:rPr>
        <w:t xml:space="preserve"> in the impact zone </w:t>
      </w:r>
      <w:r w:rsidR="00142681">
        <w:rPr>
          <w:lang w:val="en-US"/>
        </w:rPr>
        <w:t xml:space="preserve">can </w:t>
      </w:r>
      <w:r w:rsidR="00E1620F">
        <w:rPr>
          <w:lang w:val="en-US"/>
        </w:rPr>
        <w:t xml:space="preserve">affect the </w:t>
      </w:r>
      <w:r w:rsidR="006E59D2" w:rsidRPr="006E59D2">
        <w:rPr>
          <w:lang w:val="en-US"/>
        </w:rPr>
        <w:t>magni</w:t>
      </w:r>
      <w:r w:rsidR="00E1620F">
        <w:rPr>
          <w:lang w:val="en-US"/>
        </w:rPr>
        <w:t xml:space="preserve">tude of the </w:t>
      </w:r>
      <w:r w:rsidR="006E59D2" w:rsidRPr="006E59D2">
        <w:rPr>
          <w:lang w:val="en-US"/>
        </w:rPr>
        <w:t>slamming actions.</w:t>
      </w:r>
    </w:p>
    <w:p w14:paraId="7D8D03D1" w14:textId="27AC3517" w:rsidR="006E59D2" w:rsidRPr="006E59D2" w:rsidRDefault="006E59D2" w:rsidP="006E59D2">
      <w:pPr>
        <w:pStyle w:val="BodyText"/>
        <w:rPr>
          <w:lang w:val="en-US"/>
        </w:rPr>
      </w:pPr>
      <w:r w:rsidRPr="006E59D2">
        <w:rPr>
          <w:lang w:val="en-US"/>
        </w:rPr>
        <w:t>(</w:t>
      </w:r>
      <w:r w:rsidR="00AD5518">
        <w:rPr>
          <w:lang w:val="en-US"/>
        </w:rPr>
        <w:t>2</w:t>
      </w:r>
      <w:r w:rsidRPr="006E59D2">
        <w:rPr>
          <w:lang w:val="en-US"/>
        </w:rPr>
        <w:t>)</w:t>
      </w:r>
      <w:r w:rsidR="009E6FE7">
        <w:rPr>
          <w:lang w:val="en-US"/>
        </w:rPr>
        <w:t xml:space="preserve"> </w:t>
      </w:r>
      <w:r w:rsidRPr="006E59D2">
        <w:rPr>
          <w:lang w:val="en-US"/>
        </w:rPr>
        <w:t>Due care should be taken of spatial variation</w:t>
      </w:r>
      <w:r w:rsidR="00FC7D12">
        <w:rPr>
          <w:lang w:val="en-US"/>
        </w:rPr>
        <w:t xml:space="preserve"> of the wave actions</w:t>
      </w:r>
      <w:r w:rsidRPr="006E59D2">
        <w:rPr>
          <w:lang w:val="en-US"/>
        </w:rPr>
        <w:t xml:space="preserve">, </w:t>
      </w:r>
      <w:r w:rsidR="00F40CCC">
        <w:rPr>
          <w:lang w:val="en-US"/>
        </w:rPr>
        <w:t xml:space="preserve">impact </w:t>
      </w:r>
      <w:r w:rsidRPr="006E59D2">
        <w:rPr>
          <w:lang w:val="en-US"/>
        </w:rPr>
        <w:t>area distribution and simultaneous slamming actions on structures.</w:t>
      </w:r>
    </w:p>
    <w:p w14:paraId="25D851E7" w14:textId="3E8485FE" w:rsidR="006E59D2" w:rsidRPr="006E59D2" w:rsidRDefault="006E59D2" w:rsidP="00C9508B">
      <w:pPr>
        <w:pStyle w:val="Note"/>
        <w:rPr>
          <w:lang w:val="en-US"/>
        </w:rPr>
      </w:pPr>
      <w:r w:rsidRPr="006E59D2">
        <w:rPr>
          <w:lang w:val="en-US"/>
        </w:rPr>
        <w:t>NOTE 1</w:t>
      </w:r>
      <w:r w:rsidRPr="006E59D2">
        <w:rPr>
          <w:lang w:val="en-US"/>
        </w:rPr>
        <w:tab/>
        <w:t>Such variation will give local and global load effects.</w:t>
      </w:r>
    </w:p>
    <w:p w14:paraId="76CAD0D3" w14:textId="77777777" w:rsidR="006E59D2" w:rsidRPr="006E59D2" w:rsidRDefault="006E59D2" w:rsidP="00C9508B">
      <w:pPr>
        <w:pStyle w:val="Note"/>
        <w:rPr>
          <w:lang w:val="en-US"/>
        </w:rPr>
      </w:pPr>
      <w:r w:rsidRPr="006E59D2">
        <w:rPr>
          <w:lang w:val="en-US"/>
        </w:rPr>
        <w:t>NOTE 2</w:t>
      </w:r>
      <w:r w:rsidRPr="006E59D2">
        <w:rPr>
          <w:lang w:val="en-US"/>
        </w:rPr>
        <w:tab/>
        <w:t>Both horizontal, vertical, positive and suction forces are possible.</w:t>
      </w:r>
    </w:p>
    <w:p w14:paraId="042356EF" w14:textId="1BB03A98" w:rsidR="006E59D2" w:rsidRPr="006E59D2" w:rsidRDefault="006E59D2" w:rsidP="00D16865">
      <w:pPr>
        <w:pStyle w:val="Note"/>
        <w:rPr>
          <w:lang w:val="en-US"/>
        </w:rPr>
      </w:pPr>
      <w:r w:rsidRPr="006E59D2">
        <w:rPr>
          <w:lang w:val="en-US"/>
        </w:rPr>
        <w:t>NOTE 3</w:t>
      </w:r>
      <w:r w:rsidRPr="006E59D2">
        <w:rPr>
          <w:lang w:val="en-US"/>
        </w:rPr>
        <w:tab/>
        <w:t>F</w:t>
      </w:r>
      <w:r w:rsidR="00E93B44">
        <w:rPr>
          <w:lang w:val="en-US"/>
        </w:rPr>
        <w:t>or f</w:t>
      </w:r>
      <w:r w:rsidRPr="006E59D2">
        <w:rPr>
          <w:lang w:val="en-US"/>
        </w:rPr>
        <w:t>urther guidance</w:t>
      </w:r>
      <w:r w:rsidR="00E93B44">
        <w:rPr>
          <w:lang w:val="en-US"/>
        </w:rPr>
        <w:t>, see</w:t>
      </w:r>
      <w:r w:rsidRPr="006E59D2">
        <w:rPr>
          <w:lang w:val="en-US"/>
        </w:rPr>
        <w:t xml:space="preserve"> Annex </w:t>
      </w:r>
      <w:r w:rsidR="00BA5DBF">
        <w:rPr>
          <w:lang w:val="en-US"/>
        </w:rPr>
        <w:t>B.</w:t>
      </w:r>
    </w:p>
    <w:p w14:paraId="5ACAAF7E" w14:textId="77777777" w:rsidR="006E59D2" w:rsidRPr="006E59D2" w:rsidRDefault="006E59D2" w:rsidP="0055695A">
      <w:pPr>
        <w:pStyle w:val="Heading3"/>
        <w:rPr>
          <w:lang w:val="en-US"/>
        </w:rPr>
      </w:pPr>
      <w:bookmarkStart w:id="228" w:name="_Toc94198772"/>
      <w:bookmarkStart w:id="229" w:name="_Toc135137191"/>
      <w:bookmarkStart w:id="230" w:name="_Toc148963861"/>
      <w:r w:rsidRPr="006E59D2">
        <w:rPr>
          <w:lang w:val="en-US"/>
        </w:rPr>
        <w:t>Wave actions on small diameter pipelines</w:t>
      </w:r>
      <w:bookmarkEnd w:id="228"/>
      <w:bookmarkEnd w:id="229"/>
      <w:bookmarkEnd w:id="230"/>
    </w:p>
    <w:p w14:paraId="2CBB561B" w14:textId="2DB5DED3"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Wave and current actions on small diameter pipelines on or close to the seabed should be calculated with a Morison type formula for the horizontal force and a similar equation without the inertia term for the lift force.</w:t>
      </w:r>
    </w:p>
    <w:p w14:paraId="29E321C7" w14:textId="77777777" w:rsidR="006E59D2" w:rsidRPr="006E59D2" w:rsidRDefault="006E59D2" w:rsidP="005F5C4C">
      <w:pPr>
        <w:pStyle w:val="Heading3"/>
        <w:rPr>
          <w:lang w:val="en-US"/>
        </w:rPr>
      </w:pPr>
      <w:bookmarkStart w:id="231" w:name="_Toc94198773"/>
      <w:bookmarkStart w:id="232" w:name="_Toc135137192"/>
      <w:bookmarkStart w:id="233" w:name="_Toc148963862"/>
      <w:r w:rsidRPr="006E59D2">
        <w:rPr>
          <w:lang w:val="en-US"/>
        </w:rPr>
        <w:t>Current and wave induced vibrations</w:t>
      </w:r>
      <w:bookmarkEnd w:id="231"/>
      <w:bookmarkEnd w:id="232"/>
      <w:bookmarkEnd w:id="233"/>
    </w:p>
    <w:p w14:paraId="09938C37" w14:textId="353201B8"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Current and wave induced vortex shedding induced vibrations </w:t>
      </w:r>
      <w:r w:rsidR="00E22FB5">
        <w:rPr>
          <w:lang w:val="en-US"/>
        </w:rPr>
        <w:t xml:space="preserve">(VIV) </w:t>
      </w:r>
      <w:r w:rsidRPr="006E59D2">
        <w:rPr>
          <w:lang w:val="en-US"/>
        </w:rPr>
        <w:t>of slender structures and pipelines in free spans shall be considered.</w:t>
      </w:r>
    </w:p>
    <w:p w14:paraId="7C76C0F1" w14:textId="52C486ED" w:rsidR="006E59D2" w:rsidRPr="006E59D2" w:rsidRDefault="006E59D2" w:rsidP="00C9508B">
      <w:pPr>
        <w:pStyle w:val="Note"/>
        <w:rPr>
          <w:lang w:val="en-US"/>
        </w:rPr>
      </w:pPr>
      <w:r w:rsidRPr="006E59D2">
        <w:rPr>
          <w:lang w:val="en-US"/>
        </w:rPr>
        <w:t>NOTE</w:t>
      </w:r>
      <w:r w:rsidRPr="006E59D2">
        <w:rPr>
          <w:lang w:val="en-US"/>
        </w:rPr>
        <w:tab/>
        <w:t>F</w:t>
      </w:r>
      <w:r w:rsidR="00E93B44">
        <w:rPr>
          <w:lang w:val="en-US"/>
        </w:rPr>
        <w:t>or f</w:t>
      </w:r>
      <w:r w:rsidRPr="006E59D2">
        <w:rPr>
          <w:lang w:val="en-US"/>
        </w:rPr>
        <w:t>urther information</w:t>
      </w:r>
      <w:r w:rsidR="00E93B44">
        <w:rPr>
          <w:lang w:val="en-US"/>
        </w:rPr>
        <w:t>, see</w:t>
      </w:r>
      <w:r w:rsidRPr="006E59D2">
        <w:rPr>
          <w:lang w:val="en-US"/>
        </w:rPr>
        <w:t xml:space="preserve"> Annex </w:t>
      </w:r>
      <w:r w:rsidR="00BA5DBF">
        <w:rPr>
          <w:lang w:val="en-US"/>
        </w:rPr>
        <w:t>B.</w:t>
      </w:r>
    </w:p>
    <w:p w14:paraId="72D4C8C5" w14:textId="77777777" w:rsidR="006E59D2" w:rsidRPr="006E59D2" w:rsidRDefault="006E59D2" w:rsidP="0055695A">
      <w:pPr>
        <w:pStyle w:val="Heading3"/>
        <w:rPr>
          <w:lang w:val="en-US"/>
        </w:rPr>
      </w:pPr>
      <w:bookmarkStart w:id="234" w:name="_Toc94198774"/>
      <w:bookmarkStart w:id="235" w:name="_Toc135137193"/>
      <w:bookmarkStart w:id="236" w:name="_Toc148963863"/>
      <w:r w:rsidRPr="006E59D2">
        <w:rPr>
          <w:lang w:val="en-US"/>
        </w:rPr>
        <w:t>Seabed scour at cylinders due to waves and currents</w:t>
      </w:r>
      <w:bookmarkEnd w:id="234"/>
      <w:bookmarkEnd w:id="235"/>
      <w:bookmarkEnd w:id="236"/>
    </w:p>
    <w:p w14:paraId="68272B12" w14:textId="6714ADC9"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The scour from waves currents</w:t>
      </w:r>
      <w:r w:rsidR="00772116">
        <w:rPr>
          <w:lang w:val="en-US"/>
        </w:rPr>
        <w:t xml:space="preserve"> and</w:t>
      </w:r>
      <w:r w:rsidRPr="006E59D2">
        <w:rPr>
          <w:lang w:val="en-US"/>
        </w:rPr>
        <w:t xml:space="preserve"> </w:t>
      </w:r>
      <w:r w:rsidR="00122EA2" w:rsidRPr="00122EA2">
        <w:rPr>
          <w:lang w:val="en-US"/>
        </w:rPr>
        <w:t>operations (propeller)</w:t>
      </w:r>
      <w:r w:rsidR="00133AD9">
        <w:rPr>
          <w:lang w:val="en-US"/>
        </w:rPr>
        <w:t xml:space="preserve"> </w:t>
      </w:r>
      <w:r w:rsidR="00302E48">
        <w:rPr>
          <w:lang w:val="en-US"/>
        </w:rPr>
        <w:t xml:space="preserve">that </w:t>
      </w:r>
      <w:r w:rsidRPr="006E59D2">
        <w:rPr>
          <w:lang w:val="en-US"/>
        </w:rPr>
        <w:t>can occur close to and around structures on an erodible seabed should be considered.</w:t>
      </w:r>
    </w:p>
    <w:p w14:paraId="41AC34F8" w14:textId="5879044B" w:rsidR="006E59D2" w:rsidRPr="006E59D2" w:rsidRDefault="006E59D2" w:rsidP="00C9508B">
      <w:pPr>
        <w:pStyle w:val="Note"/>
        <w:rPr>
          <w:lang w:val="en-US"/>
        </w:rPr>
      </w:pPr>
      <w:r w:rsidRPr="006E59D2">
        <w:rPr>
          <w:lang w:val="en-US"/>
        </w:rPr>
        <w:t>NOTE</w:t>
      </w:r>
      <w:r w:rsidRPr="006E59D2">
        <w:rPr>
          <w:lang w:val="en-US"/>
        </w:rPr>
        <w:tab/>
        <w:t>F</w:t>
      </w:r>
      <w:r w:rsidR="00E93B44">
        <w:rPr>
          <w:lang w:val="en-US"/>
        </w:rPr>
        <w:t>or f</w:t>
      </w:r>
      <w:r w:rsidRPr="006E59D2">
        <w:rPr>
          <w:lang w:val="en-US"/>
        </w:rPr>
        <w:t>urther guidance</w:t>
      </w:r>
      <w:r w:rsidR="00E93B44">
        <w:rPr>
          <w:lang w:val="en-US"/>
        </w:rPr>
        <w:t>, see</w:t>
      </w:r>
      <w:r w:rsidRPr="006E59D2">
        <w:rPr>
          <w:lang w:val="en-US"/>
        </w:rPr>
        <w:t xml:space="preserve"> Annex </w:t>
      </w:r>
      <w:r w:rsidR="00BA5DBF">
        <w:rPr>
          <w:lang w:val="en-US"/>
        </w:rPr>
        <w:t>B.</w:t>
      </w:r>
    </w:p>
    <w:p w14:paraId="0678E95C" w14:textId="77777777" w:rsidR="006E59D2" w:rsidRPr="006E59D2" w:rsidRDefault="006E59D2" w:rsidP="007335FE">
      <w:pPr>
        <w:pStyle w:val="Heading2"/>
        <w:rPr>
          <w:lang w:val="en-US"/>
        </w:rPr>
      </w:pPr>
      <w:bookmarkStart w:id="237" w:name="_Toc94198775"/>
      <w:bookmarkStart w:id="238" w:name="_Toc135137194"/>
      <w:bookmarkStart w:id="239" w:name="_Toc148963864"/>
      <w:r w:rsidRPr="006E59D2">
        <w:rPr>
          <w:lang w:val="en-US"/>
        </w:rPr>
        <w:t>Current actions on slender structures</w:t>
      </w:r>
      <w:bookmarkEnd w:id="237"/>
      <w:bookmarkEnd w:id="238"/>
      <w:bookmarkEnd w:id="239"/>
    </w:p>
    <w:p w14:paraId="679D2B09" w14:textId="2600D7DF"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Actions from a steady current on a single structural element may be determined by use of the following drag force</w:t>
      </w:r>
      <w:r w:rsidR="00061D3E">
        <w:rPr>
          <w:lang w:val="en-US"/>
        </w:rPr>
        <w:t>, see</w:t>
      </w:r>
      <w:r w:rsidRPr="006E59D2">
        <w:rPr>
          <w:lang w:val="en-US"/>
        </w:rPr>
        <w:t xml:space="preserve"> </w:t>
      </w:r>
      <w:r w:rsidR="00254C76">
        <w:rPr>
          <w:lang w:val="en-US"/>
        </w:rPr>
        <w:t>F</w:t>
      </w:r>
      <w:r w:rsidRPr="006E59D2">
        <w:rPr>
          <w:lang w:val="en-US"/>
        </w:rPr>
        <w:t>ormula</w:t>
      </w:r>
      <w:r w:rsidR="00254C76">
        <w:rPr>
          <w:lang w:val="en-US"/>
        </w:rPr>
        <w:t xml:space="preserve"> (6.1)</w:t>
      </w:r>
      <w:r w:rsidRPr="006E59D2">
        <w:rPr>
          <w:lang w:val="en-US"/>
        </w:rPr>
        <w:t>:</w:t>
      </w:r>
    </w:p>
    <w:p w14:paraId="1388F674" w14:textId="5701A9E9" w:rsidR="006E59D2" w:rsidRPr="006E59D2" w:rsidRDefault="00BE5243" w:rsidP="005E67C1">
      <w:pPr>
        <w:pStyle w:val="Formula"/>
        <w:rPr>
          <w:lang w:val="en-US"/>
        </w:rPr>
      </w:pPr>
      <m:oMath>
        <m:sSub>
          <m:sSubPr>
            <m:ctrlPr>
              <w:rPr>
                <w:rFonts w:ascii="Cambria Math" w:hAnsi="Cambria Math"/>
                <w:i/>
              </w:rPr>
            </m:ctrlPr>
          </m:sSubPr>
          <m:e>
            <m:r>
              <w:rPr>
                <w:rFonts w:ascii="Cambria Math"/>
              </w:rPr>
              <m:t>F</m:t>
            </m:r>
          </m:e>
          <m:sub>
            <m:r>
              <m:rPr>
                <m:sty m:val="p"/>
              </m:rPr>
              <w:rPr>
                <w:rFonts w:ascii="Cambria Math"/>
              </w:rPr>
              <m:t>D</m:t>
            </m:r>
          </m:sub>
        </m:sSub>
        <m:r>
          <w:rPr>
            <w:rFonts w:ascii="Cambria Math"/>
          </w:rPr>
          <m:t>=0,5</m:t>
        </m:r>
        <m:sSub>
          <m:sSubPr>
            <m:ctrlPr>
              <w:rPr>
                <w:rFonts w:ascii="Cambria Math" w:hAnsi="Cambria Math"/>
                <w:i/>
              </w:rPr>
            </m:ctrlPr>
          </m:sSubPr>
          <m:e>
            <m:r>
              <w:rPr>
                <w:rFonts w:ascii="Cambria Math"/>
              </w:rPr>
              <m:t>ρ</m:t>
            </m:r>
          </m:e>
          <m:sub>
            <m:r>
              <m:rPr>
                <m:sty m:val="p"/>
              </m:rPr>
              <w:rPr>
                <w:rFonts w:ascii="Cambria Math"/>
              </w:rPr>
              <m:t>w</m:t>
            </m:r>
          </m:sub>
        </m:sSub>
        <m:sSub>
          <m:sSubPr>
            <m:ctrlPr>
              <w:rPr>
                <w:rFonts w:ascii="Cambria Math" w:hAnsi="Cambria Math"/>
                <w:i/>
              </w:rPr>
            </m:ctrlPr>
          </m:sSubPr>
          <m:e>
            <m:r>
              <w:rPr>
                <w:rFonts w:ascii="Cambria Math"/>
              </w:rPr>
              <m:t>C</m:t>
            </m:r>
          </m:e>
          <m:sub>
            <m:r>
              <m:rPr>
                <m:sty m:val="p"/>
              </m:rPr>
              <w:rPr>
                <w:rFonts w:ascii="Cambria Math"/>
              </w:rPr>
              <m:t>DS</m:t>
            </m:r>
          </m:sub>
        </m:sSub>
        <m:r>
          <w:rPr>
            <w:rFonts w:ascii="Cambria Math"/>
          </w:rPr>
          <m:t>Dl</m:t>
        </m:r>
        <m:sSup>
          <m:sSupPr>
            <m:ctrlPr>
              <w:rPr>
                <w:rFonts w:ascii="Cambria Math" w:hAnsi="Cambria Math"/>
                <w:i/>
              </w:rPr>
            </m:ctrlPr>
          </m:sSupPr>
          <m:e>
            <m:r>
              <w:rPr>
                <w:rFonts w:ascii="Cambria Math"/>
              </w:rPr>
              <m:t>U</m:t>
            </m:r>
          </m:e>
          <m:sup>
            <m:r>
              <m:rPr>
                <m:sty m:val="p"/>
              </m:rPr>
              <w:rPr>
                <w:rFonts w:ascii="Cambria Math"/>
              </w:rPr>
              <m:t>2</m:t>
            </m:r>
          </m:sup>
        </m:sSup>
      </m:oMath>
      <w:r w:rsidR="006E59D2" w:rsidRPr="006E59D2">
        <w:rPr>
          <w:lang w:val="en-US"/>
        </w:rPr>
        <w:t xml:space="preserve"> </w:t>
      </w:r>
      <w:r w:rsidR="006E59D2" w:rsidRPr="006E59D2">
        <w:rPr>
          <w:lang w:val="en-US"/>
        </w:rPr>
        <w:tab/>
        <w:t>(6.1)</w:t>
      </w:r>
    </w:p>
    <w:p w14:paraId="61EFBF16" w14:textId="77777777" w:rsidR="0053725C" w:rsidRDefault="0053725C" w:rsidP="0053725C">
      <w:pPr>
        <w:pStyle w:val="BodyText"/>
      </w:pPr>
      <w:r>
        <w:t>where</w:t>
      </w:r>
    </w:p>
    <w:tbl>
      <w:tblPr>
        <w:tblW w:w="0" w:type="auto"/>
        <w:tblInd w:w="534" w:type="dxa"/>
        <w:tblLook w:val="04A0" w:firstRow="1" w:lastRow="0" w:firstColumn="1" w:lastColumn="0" w:noHBand="0" w:noVBand="1"/>
      </w:tblPr>
      <w:tblGrid>
        <w:gridCol w:w="544"/>
        <w:gridCol w:w="5726"/>
      </w:tblGrid>
      <w:tr w:rsidR="0053725C" w:rsidRPr="0000442A" w14:paraId="0FDDCD5F" w14:textId="77777777" w:rsidTr="00331D5B">
        <w:tc>
          <w:tcPr>
            <w:tcW w:w="544" w:type="dxa"/>
          </w:tcPr>
          <w:p w14:paraId="4582939F" w14:textId="5282C611" w:rsidR="0053725C" w:rsidRPr="0000442A" w:rsidRDefault="00331D5B" w:rsidP="00146007">
            <w:pPr>
              <w:pStyle w:val="Tablebody"/>
            </w:pPr>
            <w:r w:rsidRPr="00E67BC9">
              <w:rPr>
                <w:i/>
                <w:iCs/>
                <w:lang w:val="en-US"/>
              </w:rPr>
              <w:t>ρ</w:t>
            </w:r>
            <w:r w:rsidRPr="00E67BC9">
              <w:rPr>
                <w:position w:val="-6"/>
                <w:sz w:val="18"/>
                <w:szCs w:val="16"/>
                <w:lang w:val="en-US"/>
              </w:rPr>
              <w:t>w</w:t>
            </w:r>
          </w:p>
        </w:tc>
        <w:tc>
          <w:tcPr>
            <w:tcW w:w="5726" w:type="dxa"/>
          </w:tcPr>
          <w:p w14:paraId="3D66126E" w14:textId="3859436E" w:rsidR="0053725C" w:rsidRPr="0000442A" w:rsidRDefault="00331D5B" w:rsidP="00991029">
            <w:pPr>
              <w:pStyle w:val="Tablebody"/>
            </w:pPr>
            <w:r w:rsidRPr="006E59D2">
              <w:rPr>
                <w:lang w:val="en-US"/>
              </w:rPr>
              <w:t>is mass density of the water</w:t>
            </w:r>
            <w:r>
              <w:rPr>
                <w:lang w:val="en-US"/>
              </w:rPr>
              <w:t>;</w:t>
            </w:r>
          </w:p>
        </w:tc>
      </w:tr>
      <w:tr w:rsidR="0053725C" w:rsidRPr="0000442A" w14:paraId="62FCB0B9" w14:textId="77777777" w:rsidTr="00331D5B">
        <w:tc>
          <w:tcPr>
            <w:tcW w:w="544" w:type="dxa"/>
          </w:tcPr>
          <w:p w14:paraId="4B1C6CF5" w14:textId="2159DA7C" w:rsidR="0053725C" w:rsidRPr="0000442A" w:rsidRDefault="00331D5B" w:rsidP="00146007">
            <w:pPr>
              <w:pStyle w:val="Tablebody"/>
            </w:pPr>
            <w:r w:rsidRPr="001518DA">
              <w:rPr>
                <w:i/>
                <w:iCs/>
                <w:lang w:val="en-US"/>
              </w:rPr>
              <w:t>C</w:t>
            </w:r>
            <w:r w:rsidRPr="00B229D9">
              <w:rPr>
                <w:position w:val="-6"/>
                <w:sz w:val="18"/>
                <w:szCs w:val="16"/>
                <w:lang w:val="en-US"/>
              </w:rPr>
              <w:t>DS</w:t>
            </w:r>
          </w:p>
        </w:tc>
        <w:tc>
          <w:tcPr>
            <w:tcW w:w="5726" w:type="dxa"/>
          </w:tcPr>
          <w:p w14:paraId="1C8CDCBB" w14:textId="546A1A72" w:rsidR="0053725C" w:rsidRPr="0000442A" w:rsidRDefault="00331D5B" w:rsidP="00146007">
            <w:pPr>
              <w:pStyle w:val="Tablebody"/>
            </w:pPr>
            <w:r w:rsidRPr="006E59D2">
              <w:rPr>
                <w:lang w:val="en-US"/>
              </w:rPr>
              <w:t>is drag coefficient for steady flow</w:t>
            </w:r>
            <w:r>
              <w:rPr>
                <w:lang w:val="en-US"/>
              </w:rPr>
              <w:t>;</w:t>
            </w:r>
          </w:p>
        </w:tc>
      </w:tr>
      <w:tr w:rsidR="0053725C" w:rsidRPr="0000442A" w14:paraId="59E4CD44" w14:textId="77777777" w:rsidTr="00331D5B">
        <w:tc>
          <w:tcPr>
            <w:tcW w:w="544" w:type="dxa"/>
          </w:tcPr>
          <w:p w14:paraId="13148B4B" w14:textId="11BF3170" w:rsidR="0053725C" w:rsidRPr="0000442A" w:rsidRDefault="00331D5B" w:rsidP="00146007">
            <w:pPr>
              <w:pStyle w:val="Tablebody"/>
            </w:pPr>
            <w:r w:rsidRPr="00B229D9">
              <w:rPr>
                <w:i/>
                <w:iCs/>
                <w:lang w:val="en-US"/>
              </w:rPr>
              <w:t>D</w:t>
            </w:r>
          </w:p>
        </w:tc>
        <w:tc>
          <w:tcPr>
            <w:tcW w:w="5726" w:type="dxa"/>
          </w:tcPr>
          <w:p w14:paraId="163066CF" w14:textId="2244966D" w:rsidR="0053725C" w:rsidRDefault="00331D5B" w:rsidP="00146007">
            <w:pPr>
              <w:pStyle w:val="Tablebody"/>
            </w:pPr>
            <w:r w:rsidRPr="006E59D2">
              <w:rPr>
                <w:lang w:val="en-US"/>
              </w:rPr>
              <w:t>is characteristic diameter of the structural member</w:t>
            </w:r>
            <w:r>
              <w:rPr>
                <w:lang w:val="en-US"/>
              </w:rPr>
              <w:t>;</w:t>
            </w:r>
          </w:p>
        </w:tc>
      </w:tr>
      <w:tr w:rsidR="00331D5B" w:rsidRPr="0000442A" w14:paraId="64FE255A" w14:textId="77777777" w:rsidTr="00331D5B">
        <w:tc>
          <w:tcPr>
            <w:tcW w:w="544" w:type="dxa"/>
          </w:tcPr>
          <w:p w14:paraId="0B8D6043" w14:textId="2C22801D" w:rsidR="00331D5B" w:rsidRPr="00B229D9" w:rsidRDefault="00331D5B" w:rsidP="00146007">
            <w:pPr>
              <w:pStyle w:val="Tablebody"/>
              <w:rPr>
                <w:i/>
                <w:iCs/>
                <w:lang w:val="en-US"/>
              </w:rPr>
            </w:pPr>
            <w:r w:rsidRPr="00B229D9">
              <w:rPr>
                <w:i/>
                <w:iCs/>
                <w:lang w:val="en-US"/>
              </w:rPr>
              <w:t>l</w:t>
            </w:r>
          </w:p>
        </w:tc>
        <w:tc>
          <w:tcPr>
            <w:tcW w:w="5726" w:type="dxa"/>
          </w:tcPr>
          <w:p w14:paraId="49B2A203" w14:textId="78A1F91B" w:rsidR="00331D5B" w:rsidRDefault="00125AA3" w:rsidP="00146007">
            <w:pPr>
              <w:pStyle w:val="Tablebody"/>
            </w:pPr>
            <w:r w:rsidRPr="006E59D2">
              <w:rPr>
                <w:lang w:val="en-US"/>
              </w:rPr>
              <w:t>is characteristic length of the structural member</w:t>
            </w:r>
            <w:r>
              <w:rPr>
                <w:lang w:val="en-US"/>
              </w:rPr>
              <w:t>;</w:t>
            </w:r>
          </w:p>
        </w:tc>
      </w:tr>
      <w:tr w:rsidR="00331D5B" w:rsidRPr="0000442A" w14:paraId="749D4A4D" w14:textId="77777777" w:rsidTr="00331D5B">
        <w:tc>
          <w:tcPr>
            <w:tcW w:w="544" w:type="dxa"/>
          </w:tcPr>
          <w:p w14:paraId="567559FD" w14:textId="29016C5D" w:rsidR="00331D5B" w:rsidRPr="00B229D9" w:rsidRDefault="00331D5B" w:rsidP="00146007">
            <w:pPr>
              <w:pStyle w:val="Tablebody"/>
              <w:rPr>
                <w:i/>
                <w:iCs/>
                <w:lang w:val="en-US"/>
              </w:rPr>
            </w:pPr>
            <w:r w:rsidRPr="00B229D9">
              <w:rPr>
                <w:i/>
                <w:iCs/>
                <w:lang w:val="en-US"/>
              </w:rPr>
              <w:t>U</w:t>
            </w:r>
          </w:p>
        </w:tc>
        <w:tc>
          <w:tcPr>
            <w:tcW w:w="5726" w:type="dxa"/>
          </w:tcPr>
          <w:p w14:paraId="6F0A2E40" w14:textId="0744200E" w:rsidR="00331D5B" w:rsidRDefault="00125AA3" w:rsidP="00146007">
            <w:pPr>
              <w:pStyle w:val="Tablebody"/>
            </w:pPr>
            <w:r w:rsidRPr="006E59D2">
              <w:rPr>
                <w:lang w:val="en-US"/>
              </w:rPr>
              <w:t xml:space="preserve">is </w:t>
            </w:r>
            <w:r w:rsidR="00216A68">
              <w:rPr>
                <w:lang w:val="en-US"/>
              </w:rPr>
              <w:t>current velocity.</w:t>
            </w:r>
          </w:p>
        </w:tc>
      </w:tr>
    </w:tbl>
    <w:p w14:paraId="4019FAFC" w14:textId="09665B95" w:rsidR="006E59D2" w:rsidRDefault="00E51AEA" w:rsidP="000F5EFA">
      <w:pPr>
        <w:pStyle w:val="BodyText"/>
        <w:rPr>
          <w:lang w:val="en-US"/>
        </w:rPr>
      </w:pPr>
      <w:r>
        <w:rPr>
          <w:lang w:val="en-US"/>
        </w:rPr>
        <w:t xml:space="preserve">(2) </w:t>
      </w:r>
      <w:r w:rsidR="006E59D2" w:rsidRPr="006E59D2">
        <w:rPr>
          <w:lang w:val="en-US"/>
        </w:rPr>
        <w:t>Water particle velocities should be added vectorially to calculate the drag force</w:t>
      </w:r>
      <w:r w:rsidR="00A66900">
        <w:rPr>
          <w:lang w:val="en-US"/>
        </w:rPr>
        <w:t xml:space="preserve"> w</w:t>
      </w:r>
      <w:r w:rsidR="00A66900" w:rsidRPr="006E59D2">
        <w:rPr>
          <w:lang w:val="en-US"/>
        </w:rPr>
        <w:t xml:space="preserve">hen waves combine with currents, </w:t>
      </w:r>
      <w:r w:rsidR="00D122E5">
        <w:rPr>
          <w:lang w:val="en-US"/>
        </w:rPr>
        <w:t xml:space="preserve">preferably </w:t>
      </w:r>
      <w:r w:rsidR="006E59D2" w:rsidRPr="006E59D2">
        <w:rPr>
          <w:lang w:val="en-US"/>
        </w:rPr>
        <w:t>water particle velocities based on exact wave-current interaction theories</w:t>
      </w:r>
      <w:r w:rsidR="00B8628A">
        <w:rPr>
          <w:lang w:val="en-US"/>
        </w:rPr>
        <w:t>, if available</w:t>
      </w:r>
      <w:r w:rsidR="006E59D2" w:rsidRPr="006E59D2">
        <w:rPr>
          <w:lang w:val="en-US"/>
        </w:rPr>
        <w:t>.</w:t>
      </w:r>
    </w:p>
    <w:p w14:paraId="00BEADE3" w14:textId="4ABCF309" w:rsidR="00F038BC" w:rsidRPr="006E59D2" w:rsidRDefault="00F038BC" w:rsidP="00320F9E">
      <w:pPr>
        <w:pStyle w:val="Note"/>
        <w:rPr>
          <w:lang w:val="en-US"/>
        </w:rPr>
      </w:pPr>
      <w:r>
        <w:rPr>
          <w:lang w:val="en-US"/>
        </w:rPr>
        <w:t>NOTE 1</w:t>
      </w:r>
      <w:r>
        <w:rPr>
          <w:lang w:val="en-US"/>
        </w:rPr>
        <w:tab/>
      </w:r>
      <w:r w:rsidR="00320F9E" w:rsidRPr="006E59D2">
        <w:rPr>
          <w:lang w:val="en-US"/>
        </w:rPr>
        <w:t>When waves combine with currents, a non-linear increase in drag force on the structure will occur, due to its quadratic nature.</w:t>
      </w:r>
    </w:p>
    <w:p w14:paraId="3FBE674B" w14:textId="56269A8D" w:rsidR="006E59D2" w:rsidRPr="006E59D2" w:rsidRDefault="006E59D2" w:rsidP="00C9508B">
      <w:pPr>
        <w:pStyle w:val="Note"/>
        <w:rPr>
          <w:lang w:val="en-US"/>
        </w:rPr>
      </w:pPr>
      <w:r w:rsidRPr="006E59D2">
        <w:rPr>
          <w:lang w:val="en-US"/>
        </w:rPr>
        <w:t>NOTE 2</w:t>
      </w:r>
      <w:r w:rsidRPr="006E59D2">
        <w:rPr>
          <w:lang w:val="en-US"/>
        </w:rPr>
        <w:tab/>
        <w:t>F</w:t>
      </w:r>
      <w:r w:rsidR="000F5EFA">
        <w:rPr>
          <w:lang w:val="en-US"/>
        </w:rPr>
        <w:t>or f</w:t>
      </w:r>
      <w:r w:rsidRPr="006E59D2">
        <w:rPr>
          <w:lang w:val="en-US"/>
        </w:rPr>
        <w:t>urther guidance</w:t>
      </w:r>
      <w:r w:rsidR="000F5EFA">
        <w:rPr>
          <w:lang w:val="en-US"/>
        </w:rPr>
        <w:t>,</w:t>
      </w:r>
      <w:r w:rsidRPr="006E59D2">
        <w:rPr>
          <w:lang w:val="en-US"/>
        </w:rPr>
        <w:t xml:space="preserve"> see Clause 5.</w:t>
      </w:r>
    </w:p>
    <w:p w14:paraId="068D889C" w14:textId="733A50D2" w:rsidR="006E59D2" w:rsidRPr="006E59D2" w:rsidRDefault="006E59D2" w:rsidP="006E59D2">
      <w:pPr>
        <w:pStyle w:val="BodyText"/>
        <w:rPr>
          <w:lang w:val="en-US"/>
        </w:rPr>
      </w:pPr>
      <w:r w:rsidRPr="006E59D2">
        <w:rPr>
          <w:lang w:val="en-US"/>
        </w:rPr>
        <w:t>(</w:t>
      </w:r>
      <w:r w:rsidR="006E1FA7">
        <w:rPr>
          <w:lang w:val="en-US"/>
        </w:rPr>
        <w:t>3</w:t>
      </w:r>
      <w:r w:rsidRPr="006E59D2">
        <w:rPr>
          <w:lang w:val="en-US"/>
        </w:rPr>
        <w:t>)</w:t>
      </w:r>
      <w:r w:rsidR="009E6FE7">
        <w:rPr>
          <w:lang w:val="en-US"/>
        </w:rPr>
        <w:t xml:space="preserve"> </w:t>
      </w:r>
      <w:r w:rsidRPr="006E59D2">
        <w:rPr>
          <w:lang w:val="en-US"/>
        </w:rPr>
        <w:t xml:space="preserve">Size and diameter shall include marine growth </w:t>
      </w:r>
      <w:r w:rsidR="000F5EFA">
        <w:rPr>
          <w:lang w:val="en-US"/>
        </w:rPr>
        <w:t>where relevant</w:t>
      </w:r>
      <w:r w:rsidRPr="006E59D2">
        <w:rPr>
          <w:lang w:val="en-US"/>
        </w:rPr>
        <w:t>.</w:t>
      </w:r>
    </w:p>
    <w:p w14:paraId="7EBE6C69" w14:textId="1F3B70BE" w:rsidR="006E59D2" w:rsidRPr="006E59D2" w:rsidRDefault="006E59D2" w:rsidP="006E59D2">
      <w:pPr>
        <w:pStyle w:val="BodyText"/>
        <w:rPr>
          <w:lang w:val="en-US"/>
        </w:rPr>
      </w:pPr>
      <w:r w:rsidRPr="006E59D2">
        <w:rPr>
          <w:lang w:val="en-US"/>
        </w:rPr>
        <w:t>(</w:t>
      </w:r>
      <w:r w:rsidR="006E1FA7">
        <w:rPr>
          <w:lang w:val="en-US"/>
        </w:rPr>
        <w:t>4</w:t>
      </w:r>
      <w:r w:rsidRPr="006E59D2">
        <w:rPr>
          <w:lang w:val="en-US"/>
        </w:rPr>
        <w:t>)</w:t>
      </w:r>
      <w:r w:rsidR="009E6FE7">
        <w:rPr>
          <w:lang w:val="en-US"/>
        </w:rPr>
        <w:t xml:space="preserve"> </w:t>
      </w:r>
      <w:r w:rsidRPr="006E59D2">
        <w:rPr>
          <w:lang w:val="en-US"/>
        </w:rPr>
        <w:t xml:space="preserve">Drag coefficients shall be </w:t>
      </w:r>
      <w:r w:rsidR="000D50B1">
        <w:rPr>
          <w:lang w:val="en-US"/>
        </w:rPr>
        <w:t xml:space="preserve">technically </w:t>
      </w:r>
      <w:r w:rsidRPr="006E59D2">
        <w:rPr>
          <w:lang w:val="en-US"/>
        </w:rPr>
        <w:t xml:space="preserve">justified and take into account </w:t>
      </w:r>
      <w:r w:rsidR="00CA3360">
        <w:rPr>
          <w:lang w:val="en-US"/>
        </w:rPr>
        <w:t>relevant</w:t>
      </w:r>
      <w:r w:rsidR="00CA3360" w:rsidRPr="006E59D2">
        <w:rPr>
          <w:lang w:val="en-US"/>
        </w:rPr>
        <w:t xml:space="preserve"> </w:t>
      </w:r>
      <w:r w:rsidRPr="006E59D2">
        <w:rPr>
          <w:lang w:val="en-US"/>
        </w:rPr>
        <w:t>geometrical effects (i.e roughness and shape) and possible marine growth.</w:t>
      </w:r>
    </w:p>
    <w:p w14:paraId="6A51EAA2" w14:textId="1F58D51D" w:rsidR="006E59D2" w:rsidRPr="006E59D2" w:rsidRDefault="006E59D2" w:rsidP="00C9508B">
      <w:pPr>
        <w:pStyle w:val="Note"/>
        <w:rPr>
          <w:lang w:val="en-US"/>
        </w:rPr>
      </w:pPr>
      <w:r w:rsidRPr="006E59D2">
        <w:rPr>
          <w:lang w:val="en-US"/>
        </w:rPr>
        <w:t>NOTE 1</w:t>
      </w:r>
      <w:r w:rsidRPr="006E59D2">
        <w:rPr>
          <w:lang w:val="en-US"/>
        </w:rPr>
        <w:tab/>
        <w:t>F</w:t>
      </w:r>
      <w:r w:rsidR="00E93B44">
        <w:rPr>
          <w:lang w:val="en-US"/>
        </w:rPr>
        <w:t>or f</w:t>
      </w:r>
      <w:r w:rsidRPr="006E59D2">
        <w:rPr>
          <w:lang w:val="en-US"/>
        </w:rPr>
        <w:t>urther guidance</w:t>
      </w:r>
      <w:r w:rsidR="00E93B44">
        <w:rPr>
          <w:lang w:val="en-US"/>
        </w:rPr>
        <w:t>,</w:t>
      </w:r>
      <w:r w:rsidRPr="006E59D2">
        <w:rPr>
          <w:lang w:val="en-US"/>
        </w:rPr>
        <w:t xml:space="preserve"> see Clause 5, Annex </w:t>
      </w:r>
      <w:r w:rsidR="00544A0E">
        <w:rPr>
          <w:lang w:val="en-US"/>
        </w:rPr>
        <w:t>A</w:t>
      </w:r>
      <w:r w:rsidR="005C13DA" w:rsidRPr="006E59D2">
        <w:rPr>
          <w:lang w:val="en-US"/>
        </w:rPr>
        <w:t xml:space="preserve"> </w:t>
      </w:r>
      <w:r w:rsidRPr="006E59D2">
        <w:rPr>
          <w:lang w:val="en-US"/>
        </w:rPr>
        <w:t xml:space="preserve">and Annex </w:t>
      </w:r>
      <w:r w:rsidR="00BA5DBF">
        <w:rPr>
          <w:lang w:val="en-US"/>
        </w:rPr>
        <w:t>B.</w:t>
      </w:r>
    </w:p>
    <w:p w14:paraId="63A337AB" w14:textId="29FAAF0D" w:rsidR="006E59D2" w:rsidRPr="006E59D2" w:rsidRDefault="006E59D2" w:rsidP="00C9508B">
      <w:pPr>
        <w:pStyle w:val="Note"/>
        <w:rPr>
          <w:lang w:val="en-US"/>
        </w:rPr>
      </w:pPr>
      <w:r w:rsidRPr="006E59D2">
        <w:rPr>
          <w:lang w:val="en-US"/>
        </w:rPr>
        <w:t>NOTE 2</w:t>
      </w:r>
      <w:r w:rsidRPr="006E59D2">
        <w:rPr>
          <w:lang w:val="en-US"/>
        </w:rPr>
        <w:tab/>
        <w:t xml:space="preserve">For circular </w:t>
      </w:r>
      <w:r w:rsidR="00D748C4">
        <w:rPr>
          <w:lang w:val="en-US"/>
        </w:rPr>
        <w:t>cross-section</w:t>
      </w:r>
      <w:r w:rsidR="00D748C4" w:rsidRPr="006E59D2">
        <w:rPr>
          <w:lang w:val="en-US"/>
        </w:rPr>
        <w:t xml:space="preserve"> </w:t>
      </w:r>
      <w:r w:rsidRPr="006E59D2">
        <w:rPr>
          <w:lang w:val="en-US"/>
        </w:rPr>
        <w:t xml:space="preserve">the drag coefficient is a function of the Reynolds number, </w:t>
      </w:r>
      <w:r w:rsidRPr="007F0C47">
        <w:rPr>
          <w:i/>
          <w:iCs/>
          <w:lang w:val="en-US"/>
        </w:rPr>
        <w:t>Re</w:t>
      </w:r>
      <w:r w:rsidRPr="006E59D2">
        <w:rPr>
          <w:lang w:val="en-US"/>
        </w:rPr>
        <w:t xml:space="preserve"> = </w:t>
      </w:r>
      <w:r w:rsidRPr="007F0C47">
        <w:rPr>
          <w:i/>
          <w:iCs/>
          <w:lang w:val="en-US"/>
        </w:rPr>
        <w:t>u</w:t>
      </w:r>
      <w:r w:rsidRPr="007F0C47">
        <w:rPr>
          <w:position w:val="-6"/>
          <w:sz w:val="16"/>
          <w:szCs w:val="16"/>
          <w:lang w:val="en-US"/>
        </w:rPr>
        <w:t>max</w:t>
      </w:r>
      <w:r w:rsidRPr="007F0C47">
        <w:rPr>
          <w:i/>
          <w:iCs/>
          <w:lang w:val="en-US"/>
        </w:rPr>
        <w:t>D</w:t>
      </w:r>
      <w:r w:rsidRPr="006E59D2">
        <w:rPr>
          <w:lang w:val="en-US"/>
        </w:rPr>
        <w:t>/</w:t>
      </w:r>
      <w:r w:rsidRPr="007F0C47">
        <w:rPr>
          <w:i/>
          <w:iCs/>
          <w:lang w:val="en-US"/>
        </w:rPr>
        <w:t>υ</w:t>
      </w:r>
      <w:r w:rsidRPr="006E59D2">
        <w:rPr>
          <w:lang w:val="en-US"/>
        </w:rPr>
        <w:t xml:space="preserve">, </w:t>
      </w:r>
      <w:r w:rsidRPr="007F0C47">
        <w:rPr>
          <w:i/>
          <w:iCs/>
          <w:lang w:val="en-US"/>
        </w:rPr>
        <w:t>υ</w:t>
      </w:r>
      <w:r w:rsidRPr="006E59D2">
        <w:rPr>
          <w:lang w:val="en-US"/>
        </w:rPr>
        <w:t xml:space="preserve"> = kinematic viscosity, and the roughness of the cylinder, see Annex </w:t>
      </w:r>
      <w:r w:rsidR="00BA5DBF">
        <w:rPr>
          <w:lang w:val="en-US"/>
        </w:rPr>
        <w:t>B.</w:t>
      </w:r>
    </w:p>
    <w:p w14:paraId="079B8DC4" w14:textId="2B437878" w:rsidR="006E59D2" w:rsidRPr="006E59D2" w:rsidRDefault="006E59D2" w:rsidP="00C9508B">
      <w:pPr>
        <w:pStyle w:val="Note"/>
        <w:rPr>
          <w:lang w:val="en-US"/>
        </w:rPr>
      </w:pPr>
      <w:r w:rsidRPr="006E59D2">
        <w:rPr>
          <w:lang w:val="en-US"/>
        </w:rPr>
        <w:t>NOTE 3</w:t>
      </w:r>
      <w:r w:rsidRPr="006E59D2">
        <w:rPr>
          <w:lang w:val="en-US"/>
        </w:rPr>
        <w:tab/>
        <w:t>Design values for marin</w:t>
      </w:r>
      <w:r w:rsidR="00AC7C07">
        <w:rPr>
          <w:lang w:val="en-US"/>
        </w:rPr>
        <w:t>e</w:t>
      </w:r>
      <w:r w:rsidRPr="006E59D2">
        <w:rPr>
          <w:lang w:val="en-US"/>
        </w:rPr>
        <w:t xml:space="preserve"> gro</w:t>
      </w:r>
      <w:r w:rsidR="007F0C47">
        <w:rPr>
          <w:lang w:val="en-US"/>
        </w:rPr>
        <w:t>w</w:t>
      </w:r>
      <w:r w:rsidRPr="006E59D2">
        <w:rPr>
          <w:lang w:val="en-US"/>
        </w:rPr>
        <w:t>th</w:t>
      </w:r>
      <w:r w:rsidR="005E6148">
        <w:rPr>
          <w:lang w:val="en-US"/>
        </w:rPr>
        <w:t xml:space="preserve"> </w:t>
      </w:r>
      <w:r w:rsidR="007603AC">
        <w:rPr>
          <w:lang w:val="en-US"/>
        </w:rPr>
        <w:t xml:space="preserve">for </w:t>
      </w:r>
      <w:r w:rsidR="00D97316">
        <w:rPr>
          <w:lang w:val="en-US"/>
        </w:rPr>
        <w:t xml:space="preserve">the </w:t>
      </w:r>
      <w:r w:rsidR="007603AC">
        <w:rPr>
          <w:lang w:val="en-US"/>
        </w:rPr>
        <w:t xml:space="preserve">North Sea basin </w:t>
      </w:r>
      <w:r w:rsidR="005E6148">
        <w:rPr>
          <w:lang w:val="en-US"/>
        </w:rPr>
        <w:t>can be</w:t>
      </w:r>
      <w:r w:rsidR="00E51F77">
        <w:rPr>
          <w:lang w:val="en-US"/>
        </w:rPr>
        <w:t xml:space="preserve"> in accordance with </w:t>
      </w:r>
      <w:r w:rsidR="00E51F77" w:rsidRPr="004C026F">
        <w:rPr>
          <w:lang w:val="en-US"/>
        </w:rPr>
        <w:t xml:space="preserve">Table </w:t>
      </w:r>
      <w:r w:rsidR="00BA5DBF" w:rsidRPr="004C026F">
        <w:rPr>
          <w:lang w:val="en-US"/>
        </w:rPr>
        <w:t>B.</w:t>
      </w:r>
      <w:r w:rsidR="00E51F77" w:rsidRPr="004C026F">
        <w:rPr>
          <w:lang w:val="en-US"/>
        </w:rPr>
        <w:t>2</w:t>
      </w:r>
      <w:r w:rsidR="00F72009">
        <w:rPr>
          <w:lang w:val="en-US"/>
        </w:rPr>
        <w:t xml:space="preserve"> unless</w:t>
      </w:r>
      <w:r w:rsidR="005978D6">
        <w:rPr>
          <w:lang w:val="en-US"/>
        </w:rPr>
        <w:t xml:space="preserve"> o</w:t>
      </w:r>
      <w:r w:rsidR="009C1519">
        <w:rPr>
          <w:lang w:val="en-US"/>
        </w:rPr>
        <w:t>ther</w:t>
      </w:r>
      <w:r w:rsidR="00696E0F">
        <w:rPr>
          <w:lang w:val="en-US"/>
        </w:rPr>
        <w:t xml:space="preserve"> values </w:t>
      </w:r>
      <w:r w:rsidR="005978D6">
        <w:rPr>
          <w:lang w:val="en-US"/>
        </w:rPr>
        <w:t>are</w:t>
      </w:r>
      <w:r w:rsidR="00696E0F">
        <w:rPr>
          <w:lang w:val="en-US"/>
        </w:rPr>
        <w:t xml:space="preserve"> given in </w:t>
      </w:r>
      <w:r w:rsidR="00E51F77">
        <w:rPr>
          <w:lang w:val="en-US"/>
        </w:rPr>
        <w:t xml:space="preserve">the </w:t>
      </w:r>
      <w:r w:rsidR="005E6148">
        <w:rPr>
          <w:lang w:val="en-US"/>
        </w:rPr>
        <w:t>National Annex</w:t>
      </w:r>
      <w:r w:rsidRPr="006E59D2">
        <w:rPr>
          <w:lang w:val="en-US"/>
        </w:rPr>
        <w:t>.</w:t>
      </w:r>
    </w:p>
    <w:p w14:paraId="759A483B" w14:textId="77777777" w:rsidR="006E59D2" w:rsidRPr="006E59D2" w:rsidRDefault="006E59D2" w:rsidP="00EA25D3">
      <w:pPr>
        <w:pStyle w:val="Heading2"/>
        <w:rPr>
          <w:lang w:val="en-US"/>
        </w:rPr>
      </w:pPr>
      <w:bookmarkStart w:id="240" w:name="_Toc94198776"/>
      <w:bookmarkStart w:id="241" w:name="_Toc135137195"/>
      <w:bookmarkStart w:id="242" w:name="_Toc148963865"/>
      <w:r w:rsidRPr="006E59D2">
        <w:rPr>
          <w:lang w:val="en-US"/>
        </w:rPr>
        <w:t>Wave Actions on slender bodies</w:t>
      </w:r>
      <w:bookmarkEnd w:id="240"/>
      <w:bookmarkEnd w:id="241"/>
      <w:bookmarkEnd w:id="242"/>
    </w:p>
    <w:p w14:paraId="3AD1E9D5" w14:textId="77777777" w:rsidR="006E59D2" w:rsidRPr="006E59D2" w:rsidRDefault="006E59D2" w:rsidP="0033617E">
      <w:pPr>
        <w:pStyle w:val="Heading3"/>
        <w:rPr>
          <w:lang w:val="en-US"/>
        </w:rPr>
      </w:pPr>
      <w:bookmarkStart w:id="243" w:name="_Toc94198777"/>
      <w:bookmarkStart w:id="244" w:name="_Toc135137196"/>
      <w:bookmarkStart w:id="245" w:name="_Toc148963866"/>
      <w:r w:rsidRPr="006E59D2">
        <w:rPr>
          <w:lang w:val="en-US"/>
        </w:rPr>
        <w:t>Wave actions on single slender cylinder</w:t>
      </w:r>
      <w:bookmarkEnd w:id="243"/>
      <w:bookmarkEnd w:id="244"/>
      <w:bookmarkEnd w:id="245"/>
    </w:p>
    <w:p w14:paraId="22046786" w14:textId="7A6A3DB6"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The wave actions on a length </w:t>
      </w:r>
      <w:r w:rsidRPr="0012058B">
        <w:rPr>
          <w:i/>
          <w:iCs/>
          <w:lang w:val="en-US"/>
        </w:rPr>
        <w:t>dz</w:t>
      </w:r>
      <w:r w:rsidRPr="006E59D2">
        <w:rPr>
          <w:lang w:val="en-US"/>
        </w:rPr>
        <w:t xml:space="preserve">, </w:t>
      </w:r>
      <w:r w:rsidR="00AC7C07">
        <w:rPr>
          <w:lang w:val="en-US"/>
        </w:rPr>
        <w:t xml:space="preserve">see </w:t>
      </w:r>
      <w:r w:rsidRPr="006E59D2">
        <w:rPr>
          <w:lang w:val="en-US"/>
        </w:rPr>
        <w:t>Figure 6.2, of a relatively slender member may be expressed as the sum of a drag force and an inertia force through the Morison’s load Formula (6.2):</w:t>
      </w:r>
    </w:p>
    <w:p w14:paraId="1E043CAC" w14:textId="7A9F591F" w:rsidR="006E59D2" w:rsidRPr="006E59D2" w:rsidRDefault="008B3BE1" w:rsidP="008B3BE1">
      <w:pPr>
        <w:pStyle w:val="Formula"/>
        <w:rPr>
          <w:lang w:val="en-US"/>
        </w:rPr>
      </w:pPr>
      <m:oMath>
        <m:r>
          <w:rPr>
            <w:rFonts w:ascii="Cambria Math"/>
          </w:rPr>
          <m:t>dF=d</m:t>
        </m:r>
        <m:sSub>
          <m:sSubPr>
            <m:ctrlPr>
              <w:rPr>
                <w:rFonts w:ascii="Cambria Math" w:hAnsi="Cambria Math"/>
                <w:i/>
              </w:rPr>
            </m:ctrlPr>
          </m:sSubPr>
          <m:e>
            <m:r>
              <w:rPr>
                <w:rFonts w:ascii="Cambria Math"/>
              </w:rPr>
              <m:t>F</m:t>
            </m:r>
          </m:e>
          <m:sub>
            <m:r>
              <m:rPr>
                <m:sty m:val="p"/>
              </m:rPr>
              <w:rPr>
                <w:rFonts w:ascii="Cambria Math"/>
              </w:rPr>
              <m:t>D</m:t>
            </m:r>
          </m:sub>
        </m:sSub>
        <m:r>
          <w:rPr>
            <w:rFonts w:ascii="Cambria Math"/>
          </w:rPr>
          <m:t>+d</m:t>
        </m:r>
        <m:sSub>
          <m:sSubPr>
            <m:ctrlPr>
              <w:rPr>
                <w:rFonts w:ascii="Cambria Math" w:hAnsi="Cambria Math"/>
                <w:i/>
              </w:rPr>
            </m:ctrlPr>
          </m:sSubPr>
          <m:e>
            <m:r>
              <w:rPr>
                <w:rFonts w:ascii="Cambria Math"/>
              </w:rPr>
              <m:t>F</m:t>
            </m:r>
          </m:e>
          <m:sub>
            <m:r>
              <m:rPr>
                <m:sty m:val="p"/>
              </m:rPr>
              <w:rPr>
                <w:rFonts w:ascii="Cambria Math"/>
              </w:rPr>
              <m:t>I</m:t>
            </m:r>
          </m:sub>
        </m:sSub>
        <m:r>
          <w:rPr>
            <w:rFonts w:ascii="Cambria Math"/>
          </w:rPr>
          <m:t>=0,5</m:t>
        </m:r>
        <m:sSub>
          <m:sSubPr>
            <m:ctrlPr>
              <w:rPr>
                <w:rFonts w:ascii="Cambria Math" w:hAnsi="Cambria Math"/>
                <w:i/>
              </w:rPr>
            </m:ctrlPr>
          </m:sSubPr>
          <m:e>
            <m:r>
              <w:rPr>
                <w:rFonts w:ascii="Cambria Math"/>
              </w:rPr>
              <m:t>ρ</m:t>
            </m:r>
          </m:e>
          <m:sub>
            <m:r>
              <m:rPr>
                <m:sty m:val="p"/>
              </m:rPr>
              <w:rPr>
                <w:rFonts w:ascii="Cambria Math"/>
              </w:rPr>
              <m:t>w</m:t>
            </m:r>
          </m:sub>
        </m:sSub>
        <m:sSub>
          <m:sSubPr>
            <m:ctrlPr>
              <w:rPr>
                <w:rFonts w:ascii="Cambria Math" w:hAnsi="Cambria Math"/>
                <w:i/>
              </w:rPr>
            </m:ctrlPr>
          </m:sSubPr>
          <m:e>
            <m:r>
              <w:rPr>
                <w:rFonts w:ascii="Cambria Math"/>
              </w:rPr>
              <m:t>C</m:t>
            </m:r>
          </m:e>
          <m:sub>
            <m:r>
              <m:rPr>
                <m:sty m:val="p"/>
              </m:rPr>
              <w:rPr>
                <w:rFonts w:ascii="Cambria Math"/>
              </w:rPr>
              <m:t>D</m:t>
            </m:r>
          </m:sub>
        </m:sSub>
        <m:r>
          <w:rPr>
            <w:rFonts w:ascii="Cambria Math"/>
          </w:rPr>
          <m:t>Du</m:t>
        </m:r>
        <m:d>
          <m:dPr>
            <m:begChr m:val="|"/>
            <m:endChr m:val="|"/>
            <m:ctrlPr>
              <w:rPr>
                <w:rFonts w:ascii="Cambria Math" w:hAnsi="Cambria Math"/>
                <w:i/>
              </w:rPr>
            </m:ctrlPr>
          </m:dPr>
          <m:e>
            <m:r>
              <w:rPr>
                <w:rFonts w:ascii="Cambria Math"/>
              </w:rPr>
              <m:t>u</m:t>
            </m:r>
          </m:e>
        </m:d>
        <m:r>
          <w:rPr>
            <w:rFonts w:ascii="Cambria Math"/>
          </w:rPr>
          <m:t>dz+</m:t>
        </m:r>
        <m:sSub>
          <m:sSubPr>
            <m:ctrlPr>
              <w:rPr>
                <w:rFonts w:ascii="Cambria Math" w:hAnsi="Cambria Math"/>
                <w:i/>
              </w:rPr>
            </m:ctrlPr>
          </m:sSubPr>
          <m:e>
            <m:r>
              <w:rPr>
                <w:rFonts w:ascii="Cambria Math"/>
              </w:rPr>
              <m:t>ρ</m:t>
            </m:r>
          </m:e>
          <m:sub>
            <m:r>
              <m:rPr>
                <m:sty m:val="p"/>
              </m:rPr>
              <w:rPr>
                <w:rFonts w:ascii="Cambria Math"/>
              </w:rPr>
              <m:t>w</m:t>
            </m:r>
          </m:sub>
        </m:sSub>
        <m:sSub>
          <m:sSubPr>
            <m:ctrlPr>
              <w:rPr>
                <w:rFonts w:ascii="Cambria Math" w:hAnsi="Cambria Math"/>
                <w:i/>
              </w:rPr>
            </m:ctrlPr>
          </m:sSubPr>
          <m:e>
            <m:r>
              <w:rPr>
                <w:rFonts w:ascii="Cambria Math"/>
              </w:rPr>
              <m:t>C</m:t>
            </m:r>
          </m:e>
          <m:sub>
            <m:r>
              <m:rPr>
                <m:sty m:val="p"/>
              </m:rPr>
              <w:rPr>
                <w:rFonts w:ascii="Cambria Math"/>
              </w:rPr>
              <m:t>M</m:t>
            </m:r>
          </m:sub>
        </m:sSub>
        <m:f>
          <m:fPr>
            <m:ctrlPr>
              <w:rPr>
                <w:rFonts w:ascii="Cambria Math" w:hAnsi="Cambria Math"/>
                <w:i/>
              </w:rPr>
            </m:ctrlPr>
          </m:fPr>
          <m:num>
            <m:r>
              <w:rPr>
                <w:rFonts w:ascii="Cambria Math"/>
              </w:rPr>
              <m:t>π</m:t>
            </m:r>
            <m:sSup>
              <m:sSupPr>
                <m:ctrlPr>
                  <w:rPr>
                    <w:rFonts w:ascii="Cambria Math" w:hAnsi="Cambria Math"/>
                    <w:i/>
                  </w:rPr>
                </m:ctrlPr>
              </m:sSupPr>
              <m:e>
                <m:r>
                  <w:rPr>
                    <w:rFonts w:ascii="Cambria Math"/>
                  </w:rPr>
                  <m:t>D</m:t>
                </m:r>
              </m:e>
              <m:sup>
                <m:r>
                  <w:rPr>
                    <w:rFonts w:ascii="Cambria Math"/>
                  </w:rPr>
                  <m:t>2</m:t>
                </m:r>
              </m:sup>
            </m:sSup>
          </m:num>
          <m:den>
            <m:r>
              <w:rPr>
                <w:rFonts w:ascii="Cambria Math"/>
              </w:rPr>
              <m:t>4</m:t>
            </m:r>
          </m:den>
        </m:f>
        <m:acc>
          <m:accPr>
            <m:chr m:val="̇"/>
            <m:ctrlPr>
              <w:rPr>
                <w:rFonts w:ascii="Cambria Math" w:hAnsi="Cambria Math"/>
                <w:i/>
              </w:rPr>
            </m:ctrlPr>
          </m:accPr>
          <m:e>
            <m:r>
              <w:rPr>
                <w:rFonts w:ascii="Cambria Math"/>
              </w:rPr>
              <m:t>u</m:t>
            </m:r>
          </m:e>
        </m:acc>
        <m:r>
          <w:rPr>
            <w:rFonts w:ascii="Cambria Math"/>
          </w:rPr>
          <m:t>dz</m:t>
        </m:r>
      </m:oMath>
      <w:r w:rsidR="006E59D2" w:rsidRPr="006E59D2">
        <w:rPr>
          <w:lang w:val="en-US"/>
        </w:rPr>
        <w:tab/>
        <w:t>(6.2)</w:t>
      </w:r>
    </w:p>
    <w:p w14:paraId="239866C8" w14:textId="7AA989EF" w:rsidR="006E59D2" w:rsidRDefault="0037345E" w:rsidP="006E59D2">
      <w:pPr>
        <w:pStyle w:val="BodyText"/>
        <w:rPr>
          <w:lang w:val="en-US"/>
        </w:rPr>
      </w:pPr>
      <w:r>
        <w:rPr>
          <w:lang w:val="en-US"/>
        </w:rPr>
        <w:t>where</w:t>
      </w:r>
    </w:p>
    <w:tbl>
      <w:tblPr>
        <w:tblStyle w:val="TableGrid"/>
        <w:tblW w:w="97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8151"/>
      </w:tblGrid>
      <w:tr w:rsidR="009322E7" w14:paraId="566A83BA" w14:textId="77777777" w:rsidTr="002F29F9">
        <w:tc>
          <w:tcPr>
            <w:tcW w:w="1268" w:type="dxa"/>
          </w:tcPr>
          <w:p w14:paraId="1579E73A" w14:textId="58A29AB3" w:rsidR="009322E7" w:rsidRPr="00827CBB" w:rsidRDefault="00BE5243" w:rsidP="00146007">
            <w:pPr>
              <w:pStyle w:val="Tablebody"/>
              <w:rPr>
                <w:rFonts w:eastAsia="MS Mincho"/>
                <w:i/>
                <w:lang w:val="en-US"/>
              </w:rPr>
            </w:pPr>
            <m:oMathPara>
              <m:oMath>
                <m:sSub>
                  <m:sSubPr>
                    <m:ctrlPr>
                      <w:rPr>
                        <w:rFonts w:ascii="Cambria Math" w:hAnsi="Cambria Math"/>
                        <w:i/>
                      </w:rPr>
                    </m:ctrlPr>
                  </m:sSubPr>
                  <m:e>
                    <m:r>
                      <w:rPr>
                        <w:rFonts w:ascii="Cambria Math"/>
                      </w:rPr>
                      <m:t>ρ</m:t>
                    </m:r>
                  </m:e>
                  <m:sub>
                    <m:r>
                      <m:rPr>
                        <m:sty m:val="p"/>
                      </m:rPr>
                      <w:rPr>
                        <w:rFonts w:ascii="Cambria Math"/>
                      </w:rPr>
                      <m:t>w</m:t>
                    </m:r>
                  </m:sub>
                </m:sSub>
                <m:sSub>
                  <m:sSubPr>
                    <m:ctrlPr>
                      <w:rPr>
                        <w:rFonts w:ascii="Cambria Math" w:hAnsi="Cambria Math"/>
                        <w:i/>
                      </w:rPr>
                    </m:ctrlPr>
                  </m:sSubPr>
                  <m:e>
                    <m:r>
                      <w:rPr>
                        <w:rFonts w:ascii="Cambria Math"/>
                      </w:rPr>
                      <m:t>C</m:t>
                    </m:r>
                  </m:e>
                  <m:sub>
                    <m:r>
                      <m:rPr>
                        <m:sty m:val="p"/>
                      </m:rPr>
                      <w:rPr>
                        <w:rFonts w:ascii="Cambria Math"/>
                      </w:rPr>
                      <m:t>M</m:t>
                    </m:r>
                  </m:sub>
                </m:sSub>
                <m:f>
                  <m:fPr>
                    <m:ctrlPr>
                      <w:rPr>
                        <w:rFonts w:ascii="Cambria Math" w:hAnsi="Cambria Math"/>
                        <w:i/>
                      </w:rPr>
                    </m:ctrlPr>
                  </m:fPr>
                  <m:num>
                    <m:r>
                      <w:rPr>
                        <w:rFonts w:ascii="Cambria Math"/>
                      </w:rPr>
                      <m:t>π</m:t>
                    </m:r>
                    <m:sSup>
                      <m:sSupPr>
                        <m:ctrlPr>
                          <w:rPr>
                            <w:rFonts w:ascii="Cambria Math" w:hAnsi="Cambria Math"/>
                            <w:i/>
                          </w:rPr>
                        </m:ctrlPr>
                      </m:sSupPr>
                      <m:e>
                        <m:r>
                          <w:rPr>
                            <w:rFonts w:ascii="Cambria Math"/>
                          </w:rPr>
                          <m:t>D</m:t>
                        </m:r>
                      </m:e>
                      <m:sup>
                        <m:r>
                          <w:rPr>
                            <w:rFonts w:ascii="Cambria Math"/>
                          </w:rPr>
                          <m:t>2</m:t>
                        </m:r>
                      </m:sup>
                    </m:sSup>
                  </m:num>
                  <m:den>
                    <m:r>
                      <w:rPr>
                        <w:rFonts w:ascii="Cambria Math"/>
                      </w:rPr>
                      <m:t>4</m:t>
                    </m:r>
                  </m:den>
                </m:f>
                <m:acc>
                  <m:accPr>
                    <m:chr m:val="̇"/>
                    <m:ctrlPr>
                      <w:rPr>
                        <w:rFonts w:ascii="Cambria Math" w:hAnsi="Cambria Math"/>
                        <w:i/>
                      </w:rPr>
                    </m:ctrlPr>
                  </m:accPr>
                  <m:e>
                    <m:r>
                      <w:rPr>
                        <w:rFonts w:ascii="Cambria Math"/>
                      </w:rPr>
                      <m:t>u</m:t>
                    </m:r>
                  </m:e>
                </m:acc>
                <m:r>
                  <w:rPr>
                    <w:rFonts w:ascii="Cambria Math"/>
                  </w:rPr>
                  <m:t>dz</m:t>
                </m:r>
              </m:oMath>
            </m:oMathPara>
          </w:p>
        </w:tc>
        <w:tc>
          <w:tcPr>
            <w:tcW w:w="8473" w:type="dxa"/>
            <w:vAlign w:val="center"/>
          </w:tcPr>
          <w:p w14:paraId="00A85FA9" w14:textId="58CE6115" w:rsidR="009322E7" w:rsidRPr="00407FDC" w:rsidRDefault="009D32BE" w:rsidP="002F29F9">
            <w:pPr>
              <w:pStyle w:val="Tablebody"/>
              <w:jc w:val="left"/>
              <w:rPr>
                <w:lang w:val="en-US"/>
              </w:rPr>
            </w:pPr>
            <w:r w:rsidRPr="009D32BE">
              <w:rPr>
                <w:lang w:val="en-US"/>
              </w:rPr>
              <w:t>e</w:t>
            </w:r>
            <w:r>
              <w:rPr>
                <w:lang w:val="en-US"/>
              </w:rPr>
              <w:t>x</w:t>
            </w:r>
            <w:r w:rsidRPr="009D32BE">
              <w:rPr>
                <w:lang w:val="en-US"/>
              </w:rPr>
              <w:t xml:space="preserve">presses the </w:t>
            </w:r>
            <w:r>
              <w:rPr>
                <w:lang w:val="en-US"/>
              </w:rPr>
              <w:t>p</w:t>
            </w:r>
            <w:r w:rsidRPr="009D32BE">
              <w:rPr>
                <w:lang w:val="en-US"/>
              </w:rPr>
              <w:t xml:space="preserve">otential flow theory, see Annex </w:t>
            </w:r>
            <w:r w:rsidR="008A18D9">
              <w:rPr>
                <w:lang w:val="en-US"/>
              </w:rPr>
              <w:t xml:space="preserve">C </w:t>
            </w:r>
            <w:r w:rsidR="000B4BC0">
              <w:rPr>
                <w:lang w:val="en-US"/>
              </w:rPr>
              <w:t>for more information</w:t>
            </w:r>
            <w:r w:rsidR="00D66021">
              <w:rPr>
                <w:lang w:val="en-US"/>
              </w:rPr>
              <w:t>;</w:t>
            </w:r>
          </w:p>
        </w:tc>
      </w:tr>
      <w:tr w:rsidR="0037345E" w14:paraId="6E22BD02" w14:textId="77777777" w:rsidTr="00880806">
        <w:tc>
          <w:tcPr>
            <w:tcW w:w="1268" w:type="dxa"/>
          </w:tcPr>
          <w:p w14:paraId="1154DC62" w14:textId="77777777" w:rsidR="0037345E" w:rsidRPr="00827CBB" w:rsidRDefault="0037345E" w:rsidP="00146007">
            <w:pPr>
              <w:pStyle w:val="Tablebody"/>
              <w:rPr>
                <w:i/>
                <w:lang w:val="en-US"/>
              </w:rPr>
            </w:pPr>
            <w:r w:rsidRPr="00827CBB">
              <w:rPr>
                <w:rFonts w:eastAsia="MS Mincho"/>
                <w:i/>
                <w:lang w:val="en-US"/>
              </w:rPr>
              <w:t>dF</w:t>
            </w:r>
          </w:p>
        </w:tc>
        <w:tc>
          <w:tcPr>
            <w:tcW w:w="8473" w:type="dxa"/>
          </w:tcPr>
          <w:p w14:paraId="7F9765A1" w14:textId="421EE0EF" w:rsidR="0037345E" w:rsidRDefault="0037345E" w:rsidP="00146007">
            <w:pPr>
              <w:pStyle w:val="Tablebody"/>
              <w:rPr>
                <w:lang w:val="en-US"/>
              </w:rPr>
            </w:pPr>
            <w:r w:rsidRPr="00407FDC">
              <w:rPr>
                <w:lang w:val="en-US"/>
              </w:rPr>
              <w:t>is actions vector normal to the member axis</w:t>
            </w:r>
            <w:r w:rsidR="00B54DF2">
              <w:rPr>
                <w:lang w:val="en-US"/>
              </w:rPr>
              <w:t>;</w:t>
            </w:r>
          </w:p>
        </w:tc>
      </w:tr>
      <w:tr w:rsidR="0037345E" w14:paraId="31936DDB" w14:textId="77777777" w:rsidTr="00880806">
        <w:tc>
          <w:tcPr>
            <w:tcW w:w="1268" w:type="dxa"/>
          </w:tcPr>
          <w:p w14:paraId="45B9E8BE" w14:textId="77777777" w:rsidR="0037345E" w:rsidRPr="00827CBB" w:rsidRDefault="0037345E" w:rsidP="00146007">
            <w:pPr>
              <w:pStyle w:val="Tablebody"/>
              <w:rPr>
                <w:i/>
                <w:lang w:val="en-US"/>
              </w:rPr>
            </w:pPr>
            <w:r w:rsidRPr="00827CBB">
              <w:rPr>
                <w:rFonts w:eastAsia="MS Mincho"/>
                <w:i/>
                <w:lang w:val="en-US"/>
              </w:rPr>
              <w:t>dF</w:t>
            </w:r>
            <w:r w:rsidRPr="007E1132">
              <w:rPr>
                <w:rFonts w:eastAsia="MS Mincho"/>
                <w:iCs/>
                <w:position w:val="-6"/>
                <w:sz w:val="18"/>
                <w:szCs w:val="16"/>
                <w:lang w:val="en-US"/>
              </w:rPr>
              <w:t>D</w:t>
            </w:r>
          </w:p>
        </w:tc>
        <w:tc>
          <w:tcPr>
            <w:tcW w:w="8473" w:type="dxa"/>
          </w:tcPr>
          <w:p w14:paraId="082293F9" w14:textId="35A812E8" w:rsidR="0037345E" w:rsidRDefault="0037345E" w:rsidP="00146007">
            <w:pPr>
              <w:pStyle w:val="Tablebody"/>
              <w:rPr>
                <w:lang w:val="en-US"/>
              </w:rPr>
            </w:pPr>
            <w:r w:rsidRPr="00407FDC">
              <w:rPr>
                <w:lang w:val="en-US"/>
              </w:rPr>
              <w:t>is drag actions vector</w:t>
            </w:r>
            <w:r w:rsidR="00B54DF2">
              <w:rPr>
                <w:lang w:val="en-US"/>
              </w:rPr>
              <w:t>;</w:t>
            </w:r>
          </w:p>
        </w:tc>
      </w:tr>
      <w:tr w:rsidR="0037345E" w14:paraId="5136422D" w14:textId="77777777" w:rsidTr="00880806">
        <w:tc>
          <w:tcPr>
            <w:tcW w:w="1268" w:type="dxa"/>
          </w:tcPr>
          <w:p w14:paraId="7FEA3F73" w14:textId="77777777" w:rsidR="0037345E" w:rsidRPr="00827CBB" w:rsidRDefault="0037345E" w:rsidP="00146007">
            <w:pPr>
              <w:pStyle w:val="Tablebody"/>
              <w:rPr>
                <w:i/>
                <w:lang w:val="en-US"/>
              </w:rPr>
            </w:pPr>
            <w:r w:rsidRPr="00827CBB">
              <w:rPr>
                <w:rFonts w:eastAsia="MS Mincho"/>
                <w:i/>
                <w:lang w:val="en-US"/>
              </w:rPr>
              <w:t>dF</w:t>
            </w:r>
            <w:r w:rsidRPr="007E1132">
              <w:rPr>
                <w:rFonts w:eastAsia="MS Mincho"/>
                <w:iCs/>
                <w:position w:val="-6"/>
                <w:sz w:val="18"/>
                <w:szCs w:val="16"/>
                <w:lang w:val="en-US"/>
              </w:rPr>
              <w:t>I</w:t>
            </w:r>
          </w:p>
        </w:tc>
        <w:tc>
          <w:tcPr>
            <w:tcW w:w="8473" w:type="dxa"/>
          </w:tcPr>
          <w:p w14:paraId="58911743" w14:textId="0BEA1F35" w:rsidR="0037345E" w:rsidRDefault="0037345E" w:rsidP="00146007">
            <w:pPr>
              <w:pStyle w:val="Tablebody"/>
              <w:rPr>
                <w:lang w:val="en-US"/>
              </w:rPr>
            </w:pPr>
            <w:r w:rsidRPr="00407FDC">
              <w:rPr>
                <w:lang w:val="en-US"/>
              </w:rPr>
              <w:t>is inertia actions vector</w:t>
            </w:r>
            <w:r w:rsidR="00B54DF2">
              <w:rPr>
                <w:lang w:val="en-US"/>
              </w:rPr>
              <w:t>;</w:t>
            </w:r>
          </w:p>
        </w:tc>
      </w:tr>
      <w:tr w:rsidR="0037345E" w14:paraId="0C6EEF9D" w14:textId="77777777" w:rsidTr="00880806">
        <w:tc>
          <w:tcPr>
            <w:tcW w:w="1268" w:type="dxa"/>
          </w:tcPr>
          <w:p w14:paraId="29959436" w14:textId="77777777" w:rsidR="0037345E" w:rsidRPr="00827CBB" w:rsidRDefault="0037345E" w:rsidP="00146007">
            <w:pPr>
              <w:pStyle w:val="Tablebody"/>
              <w:rPr>
                <w:i/>
                <w:lang w:val="en-US"/>
              </w:rPr>
            </w:pPr>
            <w:r w:rsidRPr="00827CBB">
              <w:rPr>
                <w:rFonts w:eastAsia="MS Mincho"/>
                <w:i/>
                <w:lang w:val="en-US"/>
              </w:rPr>
              <w:t>C</w:t>
            </w:r>
            <w:r w:rsidRPr="007E1132">
              <w:rPr>
                <w:rFonts w:eastAsia="MS Mincho"/>
                <w:iCs/>
                <w:position w:val="-6"/>
                <w:sz w:val="18"/>
                <w:szCs w:val="16"/>
                <w:lang w:val="en-US"/>
              </w:rPr>
              <w:t>D</w:t>
            </w:r>
          </w:p>
        </w:tc>
        <w:tc>
          <w:tcPr>
            <w:tcW w:w="8473" w:type="dxa"/>
          </w:tcPr>
          <w:p w14:paraId="6A63A99E" w14:textId="47A9E71E" w:rsidR="0037345E" w:rsidRDefault="0037345E" w:rsidP="00146007">
            <w:pPr>
              <w:pStyle w:val="Tablebody"/>
              <w:rPr>
                <w:lang w:val="en-US"/>
              </w:rPr>
            </w:pPr>
            <w:r w:rsidRPr="00407FDC">
              <w:rPr>
                <w:lang w:val="en-US"/>
              </w:rPr>
              <w:t>is drag coefficient</w:t>
            </w:r>
            <w:r w:rsidR="00B54DF2">
              <w:rPr>
                <w:lang w:val="en-US"/>
              </w:rPr>
              <w:t>;</w:t>
            </w:r>
          </w:p>
        </w:tc>
      </w:tr>
      <w:tr w:rsidR="0037345E" w14:paraId="639899EA" w14:textId="77777777" w:rsidTr="00880806">
        <w:tc>
          <w:tcPr>
            <w:tcW w:w="1268" w:type="dxa"/>
          </w:tcPr>
          <w:p w14:paraId="16EB0C04" w14:textId="77777777" w:rsidR="0037345E" w:rsidRPr="00827CBB" w:rsidRDefault="0037345E" w:rsidP="00146007">
            <w:pPr>
              <w:pStyle w:val="Tablebody"/>
              <w:rPr>
                <w:i/>
                <w:lang w:val="en-US"/>
              </w:rPr>
            </w:pPr>
            <w:r w:rsidRPr="00827CBB">
              <w:rPr>
                <w:rFonts w:eastAsia="MS Mincho"/>
                <w:i/>
                <w:lang w:val="en-US"/>
              </w:rPr>
              <w:t>C</w:t>
            </w:r>
            <w:r w:rsidRPr="007E1132">
              <w:rPr>
                <w:rFonts w:eastAsia="MS Mincho"/>
                <w:iCs/>
                <w:position w:val="-6"/>
                <w:sz w:val="18"/>
                <w:szCs w:val="16"/>
                <w:lang w:val="en-US"/>
              </w:rPr>
              <w:t>M</w:t>
            </w:r>
          </w:p>
        </w:tc>
        <w:tc>
          <w:tcPr>
            <w:tcW w:w="8473" w:type="dxa"/>
          </w:tcPr>
          <w:p w14:paraId="5238AED9" w14:textId="006F471D" w:rsidR="0037345E" w:rsidRDefault="0037345E" w:rsidP="00146007">
            <w:pPr>
              <w:pStyle w:val="Tablebody"/>
              <w:rPr>
                <w:lang w:val="en-US"/>
              </w:rPr>
            </w:pPr>
            <w:r w:rsidRPr="00407FDC">
              <w:rPr>
                <w:lang w:val="en-US"/>
              </w:rPr>
              <w:t xml:space="preserve">is </w:t>
            </w:r>
            <w:r w:rsidR="00981697" w:rsidRPr="00407FDC">
              <w:rPr>
                <w:lang w:val="en-US"/>
              </w:rPr>
              <w:t>inertia coefficient</w:t>
            </w:r>
            <w:r w:rsidR="00981697">
              <w:rPr>
                <w:lang w:val="en-US"/>
              </w:rPr>
              <w:t>,</w:t>
            </w:r>
            <w:r w:rsidR="00981697" w:rsidRPr="00407FDC">
              <w:rPr>
                <w:lang w:val="en-US"/>
              </w:rPr>
              <w:t xml:space="preserve"> </w:t>
            </w:r>
            <w:r w:rsidR="00981697" w:rsidRPr="00827CBB">
              <w:rPr>
                <w:rFonts w:eastAsia="MS Mincho"/>
                <w:i/>
                <w:lang w:val="en-US"/>
              </w:rPr>
              <w:t>C</w:t>
            </w:r>
            <w:r w:rsidR="00981697" w:rsidRPr="003F15A4">
              <w:rPr>
                <w:rFonts w:eastAsia="MS Mincho"/>
                <w:iCs/>
                <w:vertAlign w:val="subscript"/>
                <w:lang w:val="en-US"/>
              </w:rPr>
              <w:t>M</w:t>
            </w:r>
            <w:r w:rsidR="00981697" w:rsidRPr="00407FDC">
              <w:rPr>
                <w:lang w:val="en-US"/>
              </w:rPr>
              <w:t xml:space="preserve"> </w:t>
            </w:r>
            <w:r w:rsidR="00981697">
              <w:rPr>
                <w:lang w:val="en-US"/>
              </w:rPr>
              <w:t xml:space="preserve">= </w:t>
            </w:r>
            <w:r w:rsidRPr="00407FDC">
              <w:rPr>
                <w:lang w:val="en-US"/>
              </w:rPr>
              <w:t xml:space="preserve">1+ </w:t>
            </w:r>
            <w:r w:rsidRPr="007E1132">
              <w:rPr>
                <w:i/>
                <w:lang w:val="en-US"/>
              </w:rPr>
              <w:t>C</w:t>
            </w:r>
            <w:r w:rsidRPr="00407FDC">
              <w:rPr>
                <w:vertAlign w:val="subscript"/>
                <w:lang w:val="en-US"/>
              </w:rPr>
              <w:t>a</w:t>
            </w:r>
            <w:r w:rsidR="00B54DF2">
              <w:rPr>
                <w:lang w:val="en-US"/>
              </w:rPr>
              <w:t>;</w:t>
            </w:r>
          </w:p>
        </w:tc>
      </w:tr>
      <w:tr w:rsidR="0037345E" w14:paraId="7CF0713A" w14:textId="77777777" w:rsidTr="00880806">
        <w:tc>
          <w:tcPr>
            <w:tcW w:w="1268" w:type="dxa"/>
          </w:tcPr>
          <w:p w14:paraId="7055931A" w14:textId="77777777" w:rsidR="0037345E" w:rsidRPr="00827CBB" w:rsidRDefault="0037345E" w:rsidP="00146007">
            <w:pPr>
              <w:pStyle w:val="Tablebody"/>
              <w:rPr>
                <w:i/>
                <w:lang w:val="en-US"/>
              </w:rPr>
            </w:pPr>
            <w:r w:rsidRPr="00827CBB">
              <w:rPr>
                <w:rFonts w:eastAsia="MS Mincho"/>
                <w:i/>
                <w:lang w:val="en-US"/>
              </w:rPr>
              <w:t>C</w:t>
            </w:r>
            <w:r w:rsidRPr="003F15A4">
              <w:rPr>
                <w:rFonts w:eastAsia="MS Mincho"/>
                <w:iCs/>
                <w:vertAlign w:val="subscript"/>
                <w:lang w:val="en-US"/>
              </w:rPr>
              <w:t>a</w:t>
            </w:r>
          </w:p>
        </w:tc>
        <w:tc>
          <w:tcPr>
            <w:tcW w:w="8473" w:type="dxa"/>
          </w:tcPr>
          <w:p w14:paraId="1DF93845" w14:textId="77777777" w:rsidR="0037345E" w:rsidRDefault="0037345E" w:rsidP="00146007">
            <w:pPr>
              <w:pStyle w:val="Tablebody"/>
              <w:rPr>
                <w:lang w:val="en-US"/>
              </w:rPr>
            </w:pPr>
            <w:r w:rsidRPr="00407FDC">
              <w:rPr>
                <w:lang w:val="en-US"/>
              </w:rPr>
              <w:t xml:space="preserve">is added mass coefficient. </w:t>
            </w:r>
            <w:r w:rsidRPr="007E1132">
              <w:rPr>
                <w:i/>
                <w:iCs/>
                <w:lang w:val="en-US"/>
              </w:rPr>
              <w:t>C</w:t>
            </w:r>
            <w:r w:rsidRPr="00407FDC">
              <w:rPr>
                <w:vertAlign w:val="subscript"/>
                <w:lang w:val="en-US"/>
              </w:rPr>
              <w:t>a</w:t>
            </w:r>
            <w:r w:rsidRPr="00407FDC">
              <w:rPr>
                <w:lang w:val="en-US"/>
              </w:rPr>
              <w:t xml:space="preserve"> = </w:t>
            </w:r>
            <w:r w:rsidRPr="007E1132">
              <w:rPr>
                <w:i/>
                <w:iCs/>
                <w:lang w:val="en-US"/>
              </w:rPr>
              <w:t>m</w:t>
            </w:r>
            <w:r w:rsidRPr="00407FDC">
              <w:rPr>
                <w:vertAlign w:val="subscript"/>
                <w:lang w:val="en-US"/>
              </w:rPr>
              <w:t>a</w:t>
            </w:r>
            <w:r w:rsidRPr="00407FDC">
              <w:rPr>
                <w:lang w:val="en-US"/>
              </w:rPr>
              <w:t>/(</w:t>
            </w:r>
            <w:r w:rsidRPr="007E1132">
              <w:rPr>
                <w:i/>
                <w:iCs/>
                <w:lang w:val="en-US"/>
              </w:rPr>
              <w:sym w:font="Symbol" w:char="F072"/>
            </w:r>
            <w:r w:rsidRPr="007E1132">
              <w:rPr>
                <w:i/>
                <w:lang w:val="en-US"/>
              </w:rPr>
              <w:t>A</w:t>
            </w:r>
            <w:r w:rsidRPr="00407FDC">
              <w:rPr>
                <w:lang w:val="en-US"/>
              </w:rPr>
              <w:t>), where m</w:t>
            </w:r>
            <w:r w:rsidRPr="00407FDC">
              <w:rPr>
                <w:vertAlign w:val="subscript"/>
                <w:lang w:val="en-US"/>
              </w:rPr>
              <w:t>a</w:t>
            </w:r>
            <w:r w:rsidRPr="00407FDC">
              <w:rPr>
                <w:lang w:val="en-US"/>
              </w:rPr>
              <w:t xml:space="preserve"> </w:t>
            </w:r>
            <w:r w:rsidRPr="00E858F9">
              <w:rPr>
                <w:lang w:val="en-US"/>
              </w:rPr>
              <w:t xml:space="preserve">is the added mass per unit length </w:t>
            </w:r>
            <w:r w:rsidRPr="00407FDC">
              <w:rPr>
                <w:lang w:val="en-US"/>
              </w:rPr>
              <w:t xml:space="preserve">and </w:t>
            </w:r>
            <w:r w:rsidRPr="007E1132">
              <w:rPr>
                <w:i/>
                <w:lang w:val="en-US"/>
              </w:rPr>
              <w:t>A</w:t>
            </w:r>
            <w:r w:rsidRPr="00407FDC">
              <w:rPr>
                <w:lang w:val="en-US"/>
              </w:rPr>
              <w:t xml:space="preserve"> is cross-sectional area;</w:t>
            </w:r>
          </w:p>
        </w:tc>
      </w:tr>
      <w:tr w:rsidR="0037345E" w14:paraId="56DFE7CC" w14:textId="77777777" w:rsidTr="00880806">
        <w:tc>
          <w:tcPr>
            <w:tcW w:w="1268" w:type="dxa"/>
          </w:tcPr>
          <w:p w14:paraId="2F34A6D2" w14:textId="77777777" w:rsidR="0037345E" w:rsidRPr="00827CBB" w:rsidRDefault="0037345E" w:rsidP="00146007">
            <w:pPr>
              <w:pStyle w:val="Tablebody"/>
              <w:rPr>
                <w:i/>
                <w:lang w:val="en-US"/>
              </w:rPr>
            </w:pPr>
            <w:r w:rsidRPr="00827CBB">
              <w:rPr>
                <w:rFonts w:eastAsia="MS Mincho"/>
                <w:i/>
                <w:iCs/>
                <w:lang w:val="en-US"/>
              </w:rPr>
              <w:t>D</w:t>
            </w:r>
          </w:p>
        </w:tc>
        <w:tc>
          <w:tcPr>
            <w:tcW w:w="8473" w:type="dxa"/>
          </w:tcPr>
          <w:p w14:paraId="11F09DBC" w14:textId="6B0012C1" w:rsidR="0037345E" w:rsidRDefault="0037345E" w:rsidP="00146007">
            <w:pPr>
              <w:pStyle w:val="Tablebody"/>
              <w:rPr>
                <w:lang w:val="en-US"/>
              </w:rPr>
            </w:pPr>
            <w:r w:rsidRPr="00407FDC">
              <w:rPr>
                <w:lang w:val="en-US"/>
              </w:rPr>
              <w:t xml:space="preserve">is </w:t>
            </w:r>
            <w:r w:rsidR="002226B9" w:rsidRPr="002226B9">
              <w:rPr>
                <w:lang w:val="en-US"/>
              </w:rPr>
              <w:t xml:space="preserve">the characteristic dimension or </w:t>
            </w:r>
            <w:r w:rsidRPr="00407FDC">
              <w:rPr>
                <w:lang w:val="en-US"/>
              </w:rPr>
              <w:t>diameter of the cylinder</w:t>
            </w:r>
            <w:r w:rsidR="00B54DF2">
              <w:rPr>
                <w:lang w:val="en-US"/>
              </w:rPr>
              <w:t>;</w:t>
            </w:r>
          </w:p>
        </w:tc>
      </w:tr>
      <w:tr w:rsidR="0037345E" w14:paraId="6EB964D4" w14:textId="77777777" w:rsidTr="00880806">
        <w:tc>
          <w:tcPr>
            <w:tcW w:w="1268" w:type="dxa"/>
          </w:tcPr>
          <w:p w14:paraId="66CC6748" w14:textId="77777777" w:rsidR="0037345E" w:rsidRPr="00827CBB" w:rsidRDefault="0037345E" w:rsidP="00146007">
            <w:pPr>
              <w:pStyle w:val="Tablebody"/>
              <w:rPr>
                <w:i/>
                <w:lang w:val="en-US"/>
              </w:rPr>
            </w:pPr>
            <w:r w:rsidRPr="00827CBB">
              <w:rPr>
                <w:rFonts w:eastAsia="MS Mincho"/>
                <w:i/>
                <w:iCs/>
                <w:lang w:val="en-US"/>
              </w:rPr>
              <w:t>U</w:t>
            </w:r>
          </w:p>
        </w:tc>
        <w:tc>
          <w:tcPr>
            <w:tcW w:w="8473" w:type="dxa"/>
          </w:tcPr>
          <w:p w14:paraId="4AA31DC1" w14:textId="773F6C18" w:rsidR="0037345E" w:rsidRDefault="0037345E" w:rsidP="00146007">
            <w:pPr>
              <w:pStyle w:val="Tablebody"/>
              <w:rPr>
                <w:lang w:val="en-US"/>
              </w:rPr>
            </w:pPr>
            <w:r w:rsidRPr="00407FDC">
              <w:rPr>
                <w:lang w:val="en-US"/>
              </w:rPr>
              <w:t>is local water particle velocities normal to the member axis</w:t>
            </w:r>
            <w:r w:rsidR="00B54DF2">
              <w:rPr>
                <w:lang w:val="en-US"/>
              </w:rPr>
              <w:t>;</w:t>
            </w:r>
          </w:p>
        </w:tc>
      </w:tr>
      <w:tr w:rsidR="0037345E" w14:paraId="0BA7A152" w14:textId="77777777" w:rsidTr="00880806">
        <w:tc>
          <w:tcPr>
            <w:tcW w:w="1268" w:type="dxa"/>
          </w:tcPr>
          <w:p w14:paraId="595E128C" w14:textId="61783640" w:rsidR="0037345E" w:rsidRPr="00923ACD" w:rsidRDefault="00BE5243" w:rsidP="0037345E">
            <w:pPr>
              <w:pStyle w:val="Tablebody"/>
              <w:rPr>
                <w:iCs/>
                <w:lang w:val="en-US"/>
              </w:rPr>
            </w:pPr>
            <m:oMathPara>
              <m:oMathParaPr>
                <m:jc m:val="left"/>
              </m:oMathParaPr>
              <m:oMath>
                <m:acc>
                  <m:accPr>
                    <m:chr m:val="̇"/>
                    <m:ctrlPr>
                      <w:rPr>
                        <w:rFonts w:ascii="Cambria Math" w:eastAsia="CIDFont+F2" w:hAnsi="Cambria Math" w:cs="Arial"/>
                        <w:i/>
                        <w:szCs w:val="18"/>
                        <w:lang w:val="en-US" w:eastAsia="nb-NO"/>
                      </w:rPr>
                    </m:ctrlPr>
                  </m:accPr>
                  <m:e>
                    <m:r>
                      <w:rPr>
                        <w:rFonts w:ascii="Cambria Math" w:eastAsia="CIDFont+F2" w:cs="Arial"/>
                        <w:szCs w:val="18"/>
                        <w:lang w:val="en-US" w:eastAsia="nb-NO"/>
                      </w:rPr>
                      <m:t>u</m:t>
                    </m:r>
                  </m:e>
                </m:acc>
                <m:r>
                  <w:rPr>
                    <w:rFonts w:ascii="Cambria Math" w:eastAsia="CIDFont+F2" w:cs="Arial"/>
                    <w:szCs w:val="18"/>
                    <w:lang w:val="en-US" w:eastAsia="nb-NO"/>
                  </w:rPr>
                  <m:t>=</m:t>
                </m:r>
                <m:f>
                  <m:fPr>
                    <m:ctrlPr>
                      <w:rPr>
                        <w:rFonts w:ascii="Cambria Math" w:eastAsia="CIDFont+F2" w:hAnsi="Cambria Math" w:cs="Arial"/>
                        <w:i/>
                        <w:szCs w:val="18"/>
                        <w:lang w:val="en-US" w:eastAsia="nb-NO"/>
                      </w:rPr>
                    </m:ctrlPr>
                  </m:fPr>
                  <m:num>
                    <m:r>
                      <w:rPr>
                        <w:rFonts w:ascii="Cambria Math" w:eastAsia="CIDFont+F2" w:cs="Arial"/>
                        <w:szCs w:val="18"/>
                        <w:lang w:val="en-US" w:eastAsia="nb-NO"/>
                      </w:rPr>
                      <m:t>∂u</m:t>
                    </m:r>
                  </m:num>
                  <m:den>
                    <m:r>
                      <w:rPr>
                        <w:rFonts w:ascii="Cambria Math" w:eastAsia="CIDFont+F2" w:cs="Arial"/>
                        <w:szCs w:val="18"/>
                        <w:lang w:val="en-US" w:eastAsia="nb-NO"/>
                      </w:rPr>
                      <m:t>∂t</m:t>
                    </m:r>
                  </m:den>
                </m:f>
              </m:oMath>
            </m:oMathPara>
          </w:p>
        </w:tc>
        <w:tc>
          <w:tcPr>
            <w:tcW w:w="8473" w:type="dxa"/>
          </w:tcPr>
          <w:p w14:paraId="08FA76AE" w14:textId="5722C3D6" w:rsidR="0037345E" w:rsidRPr="00407FDC" w:rsidRDefault="0037345E" w:rsidP="00146007">
            <w:pPr>
              <w:pStyle w:val="Tablebody"/>
              <w:rPr>
                <w:lang w:val="en-US"/>
              </w:rPr>
            </w:pPr>
            <w:r w:rsidRPr="00407FDC">
              <w:rPr>
                <w:lang w:val="en-US"/>
              </w:rPr>
              <w:t>is local water particle accelerations normal to member axis</w:t>
            </w:r>
            <w:r w:rsidR="00B54DF2">
              <w:rPr>
                <w:lang w:val="en-US"/>
              </w:rPr>
              <w:t>;</w:t>
            </w:r>
          </w:p>
        </w:tc>
      </w:tr>
      <w:tr w:rsidR="0037345E" w14:paraId="71C2D9E9" w14:textId="77777777" w:rsidTr="00880806">
        <w:tc>
          <w:tcPr>
            <w:tcW w:w="1268" w:type="dxa"/>
          </w:tcPr>
          <w:p w14:paraId="38E46B6E" w14:textId="77777777" w:rsidR="0037345E" w:rsidRPr="00827CBB" w:rsidRDefault="0037345E" w:rsidP="00146007">
            <w:pPr>
              <w:pStyle w:val="Tablebody"/>
              <w:rPr>
                <w:i/>
                <w:iCs/>
                <w:lang w:val="en-US"/>
              </w:rPr>
            </w:pPr>
            <w:r w:rsidRPr="00827CBB">
              <w:rPr>
                <w:rFonts w:eastAsia="MS Mincho"/>
                <w:i/>
                <w:lang w:val="en-US"/>
              </w:rPr>
              <w:sym w:font="Symbol" w:char="F072"/>
            </w:r>
            <w:r w:rsidRPr="007E1132">
              <w:rPr>
                <w:rFonts w:eastAsia="MS Mincho"/>
                <w:iCs/>
                <w:position w:val="-6"/>
                <w:sz w:val="18"/>
                <w:szCs w:val="16"/>
                <w:lang w:val="en-US"/>
              </w:rPr>
              <w:t>w</w:t>
            </w:r>
          </w:p>
        </w:tc>
        <w:tc>
          <w:tcPr>
            <w:tcW w:w="8473" w:type="dxa"/>
          </w:tcPr>
          <w:p w14:paraId="2DFA2DFC" w14:textId="6BBFD0F7" w:rsidR="0037345E" w:rsidRPr="00407FDC" w:rsidRDefault="0037345E" w:rsidP="00146007">
            <w:pPr>
              <w:pStyle w:val="Tablebody"/>
              <w:rPr>
                <w:lang w:val="en-US"/>
              </w:rPr>
            </w:pPr>
            <w:r w:rsidRPr="00407FDC">
              <w:rPr>
                <w:lang w:val="en-US"/>
              </w:rPr>
              <w:t>is mass density of the water</w:t>
            </w:r>
            <w:r w:rsidR="00B54DF2">
              <w:rPr>
                <w:lang w:val="en-US"/>
              </w:rPr>
              <w:t>;</w:t>
            </w:r>
          </w:p>
        </w:tc>
      </w:tr>
      <w:tr w:rsidR="0037345E" w14:paraId="31D1163A" w14:textId="77777777" w:rsidTr="00880806">
        <w:tc>
          <w:tcPr>
            <w:tcW w:w="1268" w:type="dxa"/>
          </w:tcPr>
          <w:p w14:paraId="5B2EB6C7" w14:textId="77777777" w:rsidR="0037345E" w:rsidRPr="00827CBB" w:rsidRDefault="0037345E" w:rsidP="00146007">
            <w:pPr>
              <w:pStyle w:val="Tablebody"/>
              <w:rPr>
                <w:i/>
                <w:iCs/>
                <w:lang w:val="en-US"/>
              </w:rPr>
            </w:pPr>
            <w:r w:rsidRPr="00827CBB">
              <w:rPr>
                <w:rFonts w:eastAsia="MS Mincho"/>
                <w:i/>
                <w:iCs/>
                <w:lang w:val="en-US"/>
              </w:rPr>
              <w:t>dz</w:t>
            </w:r>
          </w:p>
        </w:tc>
        <w:tc>
          <w:tcPr>
            <w:tcW w:w="8473" w:type="dxa"/>
          </w:tcPr>
          <w:p w14:paraId="4FACF2B5" w14:textId="77777777" w:rsidR="0037345E" w:rsidRDefault="0037345E" w:rsidP="00146007">
            <w:pPr>
              <w:pStyle w:val="Tablebody"/>
              <w:rPr>
                <w:lang w:val="en-US"/>
              </w:rPr>
            </w:pPr>
            <w:r w:rsidRPr="00407FDC">
              <w:rPr>
                <w:lang w:val="en-US"/>
              </w:rPr>
              <w:t xml:space="preserve">is length of the considered </w:t>
            </w:r>
            <w:r w:rsidR="00AC7C07">
              <w:rPr>
                <w:lang w:val="en-US"/>
              </w:rPr>
              <w:t>member</w:t>
            </w:r>
            <w:r w:rsidR="00B54DF2">
              <w:rPr>
                <w:lang w:val="en-US"/>
              </w:rPr>
              <w:t>.</w:t>
            </w:r>
          </w:p>
          <w:p w14:paraId="0D31AAD2" w14:textId="7F8A5B00" w:rsidR="001F298E" w:rsidRDefault="001F298E" w:rsidP="00146007">
            <w:pPr>
              <w:pStyle w:val="Tablebody"/>
              <w:rPr>
                <w:lang w:val="en-US"/>
              </w:rPr>
            </w:pPr>
          </w:p>
          <w:p w14:paraId="79D20442" w14:textId="4B0AA71D" w:rsidR="006A704D" w:rsidRDefault="006A704D" w:rsidP="00416930">
            <w:pPr>
              <w:pStyle w:val="Tablebody"/>
              <w:jc w:val="center"/>
              <w:rPr>
                <w:lang w:val="en-US"/>
              </w:rPr>
            </w:pPr>
            <w:r>
              <w:rPr>
                <w:noProof/>
                <w:lang w:val="en-US"/>
              </w:rPr>
              <w:drawing>
                <wp:inline distT="0" distB="0" distL="0" distR="0" wp14:anchorId="72B9EC5B" wp14:editId="3C8A530A">
                  <wp:extent cx="3960693" cy="1860191"/>
                  <wp:effectExtent l="0" t="0" r="1905" b="6985"/>
                  <wp:docPr id="2" name="6002.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002.tiff" descr="A black background with a black square&#10;&#10;Description automatically generated"/>
                          <pic:cNvPicPr/>
                        </pic:nvPicPr>
                        <pic:blipFill>
                          <a:blip r:embed="rId32" r:link="rId33" cstate="print">
                            <a:extLst>
                              <a:ext uri="{28A0092B-C50C-407E-A947-70E740481C1C}">
                                <a14:useLocalDpi xmlns:a14="http://schemas.microsoft.com/office/drawing/2010/main" val="0"/>
                              </a:ext>
                            </a:extLst>
                          </a:blip>
                          <a:stretch>
                            <a:fillRect/>
                          </a:stretch>
                        </pic:blipFill>
                        <pic:spPr>
                          <a:xfrm>
                            <a:off x="0" y="0"/>
                            <a:ext cx="3963493" cy="1861506"/>
                          </a:xfrm>
                          <a:prstGeom prst="rect">
                            <a:avLst/>
                          </a:prstGeom>
                        </pic:spPr>
                      </pic:pic>
                    </a:graphicData>
                  </a:graphic>
                </wp:inline>
              </w:drawing>
            </w:r>
          </w:p>
          <w:p w14:paraId="2A26E94E" w14:textId="7BA29D08" w:rsidR="0046209E" w:rsidRPr="00407FDC" w:rsidRDefault="0046209E" w:rsidP="0046209E">
            <w:pPr>
              <w:pStyle w:val="Tablebody"/>
              <w:rPr>
                <w:lang w:val="en-US"/>
              </w:rPr>
            </w:pPr>
          </w:p>
        </w:tc>
      </w:tr>
    </w:tbl>
    <w:p w14:paraId="4BA66650" w14:textId="3A634FBD" w:rsidR="006E59D2" w:rsidRPr="006F52A9" w:rsidRDefault="006E59D2" w:rsidP="00416930">
      <w:pPr>
        <w:pStyle w:val="BodyText"/>
        <w:jc w:val="center"/>
        <w:rPr>
          <w:bCs/>
          <w:lang w:val="en-US"/>
        </w:rPr>
      </w:pPr>
      <w:r w:rsidRPr="00416930">
        <w:rPr>
          <w:b/>
          <w:bCs/>
          <w:lang w:val="en-US"/>
        </w:rPr>
        <w:t xml:space="preserve">Figure 6.2 </w:t>
      </w:r>
      <w:r w:rsidR="002320E5" w:rsidRPr="00416930">
        <w:rPr>
          <w:b/>
          <w:bCs/>
        </w:rPr>
        <w:t>—</w:t>
      </w:r>
      <w:r w:rsidRPr="00416930">
        <w:rPr>
          <w:b/>
          <w:bCs/>
          <w:lang w:val="en-US"/>
        </w:rPr>
        <w:t xml:space="preserve"> Wave actions on a cylindrical pile</w:t>
      </w:r>
    </w:p>
    <w:p w14:paraId="49AFE7D3" w14:textId="2FD20435" w:rsidR="006E59D2" w:rsidRDefault="004D64BF" w:rsidP="00D74FF2">
      <w:pPr>
        <w:pStyle w:val="Note"/>
        <w:rPr>
          <w:lang w:val="en-US"/>
        </w:rPr>
      </w:pPr>
      <w:r>
        <w:rPr>
          <w:lang w:val="en-US"/>
        </w:rPr>
        <w:t>NOTE 1</w:t>
      </w:r>
      <w:r w:rsidR="00D74FF2">
        <w:rPr>
          <w:lang w:val="en-US"/>
        </w:rPr>
        <w:tab/>
      </w:r>
      <w:r w:rsidR="00E15006">
        <w:rPr>
          <w:lang w:val="en-US"/>
        </w:rPr>
        <w:t>Formula (6.2)</w:t>
      </w:r>
      <w:r w:rsidR="006E59D2" w:rsidRPr="006E59D2">
        <w:rPr>
          <w:lang w:val="en-US"/>
        </w:rPr>
        <w:t xml:space="preserve"> is applicable when </w:t>
      </w:r>
      <w:r w:rsidR="0092744E" w:rsidRPr="00EB288E">
        <w:rPr>
          <w:i/>
          <w:iCs/>
          <w:lang w:val="en-US"/>
        </w:rPr>
        <w:t>KC</w:t>
      </w:r>
      <w:r w:rsidR="0092744E">
        <w:rPr>
          <w:lang w:val="en-US"/>
        </w:rPr>
        <w:t xml:space="preserve"> </w:t>
      </w:r>
      <w:r w:rsidR="0092744E" w:rsidRPr="0092744E">
        <w:rPr>
          <w:lang w:val="en-US"/>
        </w:rPr>
        <w:t>&gt;</w:t>
      </w:r>
      <w:r w:rsidR="0092744E">
        <w:rPr>
          <w:lang w:val="en-US"/>
        </w:rPr>
        <w:t xml:space="preserve"> </w:t>
      </w:r>
      <w:r w:rsidR="0092744E" w:rsidRPr="0092744E">
        <w:rPr>
          <w:lang w:val="en-US"/>
        </w:rPr>
        <w:t>2</w:t>
      </w:r>
      <w:r w:rsidR="0092744E">
        <w:rPr>
          <w:lang w:val="en-US"/>
        </w:rPr>
        <w:t xml:space="preserve"> </w:t>
      </w:r>
      <w:r w:rsidR="0092744E" w:rsidRPr="0092744E">
        <w:rPr>
          <w:lang w:val="en-US"/>
        </w:rPr>
        <w:t>-</w:t>
      </w:r>
      <w:r w:rsidR="0092744E">
        <w:rPr>
          <w:lang w:val="en-US"/>
        </w:rPr>
        <w:t xml:space="preserve"> </w:t>
      </w:r>
      <w:r w:rsidR="0092744E" w:rsidRPr="0092744E">
        <w:rPr>
          <w:lang w:val="en-US"/>
        </w:rPr>
        <w:t xml:space="preserve">3 and </w:t>
      </w:r>
      <w:r w:rsidR="0092744E" w:rsidRPr="00FF740E">
        <w:rPr>
          <w:i/>
          <w:iCs/>
          <w:lang w:val="en-US"/>
        </w:rPr>
        <w:t>D</w:t>
      </w:r>
      <w:r w:rsidR="0092744E">
        <w:rPr>
          <w:lang w:val="en-US"/>
        </w:rPr>
        <w:t xml:space="preserve"> </w:t>
      </w:r>
      <w:r w:rsidR="0092744E" w:rsidRPr="0092744E">
        <w:rPr>
          <w:lang w:val="en-US"/>
        </w:rPr>
        <w:t>&lt;&lt;</w:t>
      </w:r>
      <w:r w:rsidR="0092744E">
        <w:rPr>
          <w:lang w:val="en-US"/>
        </w:rPr>
        <w:t xml:space="preserve"> </w:t>
      </w:r>
      <w:r w:rsidR="006E59D2" w:rsidRPr="00EB288E">
        <w:rPr>
          <w:i/>
          <w:iCs/>
          <w:lang w:val="en-US"/>
        </w:rPr>
        <w:t>λ</w:t>
      </w:r>
      <w:r w:rsidR="006E59D2" w:rsidRPr="006E59D2">
        <w:rPr>
          <w:lang w:val="en-US"/>
        </w:rPr>
        <w:t>.</w:t>
      </w:r>
    </w:p>
    <w:p w14:paraId="00E021C2" w14:textId="545BE320" w:rsidR="007D723A" w:rsidRPr="007D723A" w:rsidRDefault="007D723A" w:rsidP="00A53F6A">
      <w:pPr>
        <w:pStyle w:val="Note"/>
        <w:rPr>
          <w:lang w:val="en-US"/>
        </w:rPr>
      </w:pPr>
      <w:r w:rsidRPr="006E59D2">
        <w:rPr>
          <w:lang w:val="en-US"/>
        </w:rPr>
        <w:t xml:space="preserve">NOTE </w:t>
      </w:r>
      <w:r>
        <w:rPr>
          <w:lang w:val="en-US"/>
        </w:rPr>
        <w:t>2</w:t>
      </w:r>
      <w:r w:rsidRPr="006E59D2">
        <w:rPr>
          <w:lang w:val="en-US"/>
        </w:rPr>
        <w:tab/>
      </w:r>
      <w:r>
        <w:rPr>
          <w:lang w:val="en-US"/>
        </w:rPr>
        <w:t>Formula (6.2)</w:t>
      </w:r>
      <w:r w:rsidRPr="006E59D2">
        <w:rPr>
          <w:lang w:val="en-US"/>
        </w:rPr>
        <w:t xml:space="preserve"> </w:t>
      </w:r>
      <w:r>
        <w:rPr>
          <w:lang w:val="en-US"/>
        </w:rPr>
        <w:t>can</w:t>
      </w:r>
      <w:r w:rsidRPr="006E59D2">
        <w:rPr>
          <w:lang w:val="en-US"/>
        </w:rPr>
        <w:t xml:space="preserve"> </w:t>
      </w:r>
      <w:r>
        <w:rPr>
          <w:lang w:val="en-US"/>
        </w:rPr>
        <w:t>also be</w:t>
      </w:r>
      <w:r w:rsidRPr="006E59D2">
        <w:rPr>
          <w:lang w:val="en-US"/>
        </w:rPr>
        <w:t xml:space="preserve"> applicable for small volume </w:t>
      </w:r>
      <w:r>
        <w:rPr>
          <w:lang w:val="en-US"/>
        </w:rPr>
        <w:t>three-dimensional</w:t>
      </w:r>
      <w:r w:rsidRPr="006E59D2">
        <w:rPr>
          <w:lang w:val="en-US"/>
        </w:rPr>
        <w:t xml:space="preserve"> bodies which falls in category </w:t>
      </w:r>
      <w:r w:rsidRPr="00EB288E">
        <w:rPr>
          <w:i/>
          <w:iCs/>
          <w:lang w:val="en-US"/>
        </w:rPr>
        <w:t>λ</w:t>
      </w:r>
      <w:r w:rsidRPr="006E59D2">
        <w:rPr>
          <w:lang w:val="en-US"/>
        </w:rPr>
        <w:t xml:space="preserve"> &gt; 5</w:t>
      </w:r>
      <w:r w:rsidRPr="005A5E6D">
        <w:rPr>
          <w:i/>
          <w:iCs/>
          <w:lang w:val="en-US"/>
        </w:rPr>
        <w:t>D</w:t>
      </w:r>
      <w:r w:rsidRPr="006E59D2">
        <w:rPr>
          <w:lang w:val="en-US"/>
        </w:rPr>
        <w:t xml:space="preserve">. In such cases, in </w:t>
      </w:r>
      <w:r>
        <w:rPr>
          <w:lang w:val="en-US"/>
        </w:rPr>
        <w:t>Formula</w:t>
      </w:r>
      <w:r w:rsidRPr="006E59D2">
        <w:rPr>
          <w:lang w:val="en-US"/>
        </w:rPr>
        <w:t xml:space="preserve"> </w:t>
      </w:r>
      <w:r>
        <w:rPr>
          <w:lang w:val="en-US"/>
        </w:rPr>
        <w:t>(</w:t>
      </w:r>
      <w:r w:rsidRPr="006E59D2">
        <w:rPr>
          <w:lang w:val="en-US"/>
        </w:rPr>
        <w:t>6.2</w:t>
      </w:r>
      <w:r>
        <w:rPr>
          <w:lang w:val="en-US"/>
        </w:rPr>
        <w:t>)</w:t>
      </w:r>
      <w:r w:rsidRPr="006E59D2">
        <w:rPr>
          <w:lang w:val="en-US"/>
        </w:rPr>
        <w:t xml:space="preserve">, the cross-sectional area in inertia term is replaced by volume </w:t>
      </w:r>
      <w:r w:rsidRPr="008C0D58">
        <w:rPr>
          <w:i/>
          <w:iCs/>
          <w:lang w:val="en-US"/>
        </w:rPr>
        <w:t>V</w:t>
      </w:r>
      <w:r w:rsidRPr="006E59D2">
        <w:rPr>
          <w:lang w:val="en-US"/>
        </w:rPr>
        <w:t xml:space="preserve"> and cross section dimension </w:t>
      </w:r>
      <w:r w:rsidRPr="008C0D58">
        <w:rPr>
          <w:i/>
          <w:iCs/>
          <w:lang w:val="en-US"/>
        </w:rPr>
        <w:t>D</w:t>
      </w:r>
      <w:r w:rsidRPr="006E59D2">
        <w:rPr>
          <w:lang w:val="en-US"/>
        </w:rPr>
        <w:t xml:space="preserve"> in drag term by the projected surface area (</w:t>
      </w:r>
      <w:r w:rsidRPr="00A53F6A">
        <w:rPr>
          <w:i/>
          <w:iCs/>
          <w:lang w:val="en-US"/>
        </w:rPr>
        <w:t>A</w:t>
      </w:r>
      <w:r w:rsidRPr="005A5E6D">
        <w:rPr>
          <w:position w:val="-6"/>
          <w:sz w:val="16"/>
          <w:szCs w:val="16"/>
          <w:lang w:val="en-US"/>
        </w:rPr>
        <w:t>p</w:t>
      </w:r>
      <w:r w:rsidRPr="006E59D2">
        <w:rPr>
          <w:lang w:val="en-US"/>
        </w:rPr>
        <w:t>) perpendicular to the flow of the 3D body.</w:t>
      </w:r>
    </w:p>
    <w:p w14:paraId="7C5D5E8B" w14:textId="6E8AB799" w:rsidR="006E59D2" w:rsidRDefault="006E59D2" w:rsidP="00C9508B">
      <w:pPr>
        <w:pStyle w:val="Note"/>
        <w:rPr>
          <w:lang w:val="en-US"/>
        </w:rPr>
      </w:pPr>
      <w:r w:rsidRPr="006E59D2">
        <w:rPr>
          <w:lang w:val="en-US"/>
        </w:rPr>
        <w:t xml:space="preserve">NOTE </w:t>
      </w:r>
      <w:r w:rsidR="007D723A">
        <w:rPr>
          <w:lang w:val="en-US"/>
        </w:rPr>
        <w:t>3</w:t>
      </w:r>
      <w:r w:rsidRPr="006E59D2">
        <w:rPr>
          <w:lang w:val="en-US"/>
        </w:rPr>
        <w:tab/>
        <w:t>Drag (</w:t>
      </w:r>
      <w:r w:rsidRPr="005A5E6D">
        <w:rPr>
          <w:i/>
          <w:iCs/>
          <w:lang w:val="en-US"/>
        </w:rPr>
        <w:t>C</w:t>
      </w:r>
      <w:r w:rsidRPr="005A5E6D">
        <w:rPr>
          <w:position w:val="-6"/>
          <w:sz w:val="16"/>
          <w:szCs w:val="16"/>
          <w:lang w:val="en-US"/>
        </w:rPr>
        <w:t>D</w:t>
      </w:r>
      <w:r w:rsidRPr="006E59D2">
        <w:rPr>
          <w:lang w:val="en-US"/>
        </w:rPr>
        <w:t>) and inertia (</w:t>
      </w:r>
      <w:r w:rsidRPr="005A5E6D">
        <w:rPr>
          <w:i/>
          <w:iCs/>
          <w:lang w:val="en-US"/>
        </w:rPr>
        <w:t>C</w:t>
      </w:r>
      <w:r w:rsidRPr="005A5E6D">
        <w:rPr>
          <w:position w:val="-6"/>
          <w:sz w:val="16"/>
          <w:szCs w:val="16"/>
          <w:lang w:val="en-US"/>
        </w:rPr>
        <w:t>M</w:t>
      </w:r>
      <w:r w:rsidRPr="006E59D2">
        <w:rPr>
          <w:lang w:val="en-US"/>
        </w:rPr>
        <w:t xml:space="preserve">) coefficients in </w:t>
      </w:r>
      <w:r w:rsidR="00E15006">
        <w:rPr>
          <w:lang w:val="en-US"/>
        </w:rPr>
        <w:t>Formula (6.2)</w:t>
      </w:r>
      <w:r w:rsidRPr="006E59D2">
        <w:rPr>
          <w:lang w:val="en-US"/>
        </w:rPr>
        <w:t xml:space="preserve"> depends on surface roughness, Reynolds number and Keulegan-Carpenter (</w:t>
      </w:r>
      <w:r w:rsidRPr="003929EC">
        <w:rPr>
          <w:i/>
          <w:iCs/>
          <w:lang w:val="en-US"/>
        </w:rPr>
        <w:t>KC</w:t>
      </w:r>
      <w:r w:rsidRPr="006E59D2">
        <w:rPr>
          <w:lang w:val="en-US"/>
        </w:rPr>
        <w:t>) number. Further information on</w:t>
      </w:r>
      <w:r w:rsidR="00F40A7A">
        <w:rPr>
          <w:lang w:val="en-US"/>
        </w:rPr>
        <w:t xml:space="preserve"> </w:t>
      </w:r>
      <w:r w:rsidR="00F40A7A" w:rsidRPr="005A5E6D">
        <w:rPr>
          <w:i/>
          <w:iCs/>
          <w:lang w:val="en-US"/>
        </w:rPr>
        <w:t>C</w:t>
      </w:r>
      <w:r w:rsidR="00F40A7A" w:rsidRPr="005A5E6D">
        <w:rPr>
          <w:position w:val="-6"/>
          <w:sz w:val="16"/>
          <w:szCs w:val="16"/>
          <w:lang w:val="en-US"/>
        </w:rPr>
        <w:t>D</w:t>
      </w:r>
      <w:r w:rsidRPr="006E59D2">
        <w:rPr>
          <w:lang w:val="en-US"/>
        </w:rPr>
        <w:t xml:space="preserve"> </w:t>
      </w:r>
      <w:r w:rsidR="00F40A7A">
        <w:rPr>
          <w:lang w:val="en-US"/>
        </w:rPr>
        <w:t xml:space="preserve">and </w:t>
      </w:r>
      <w:r w:rsidR="00F40A7A" w:rsidRPr="005A5E6D">
        <w:rPr>
          <w:i/>
          <w:iCs/>
          <w:lang w:val="en-US"/>
        </w:rPr>
        <w:t>C</w:t>
      </w:r>
      <w:r w:rsidR="00F40A7A" w:rsidRPr="005A5E6D">
        <w:rPr>
          <w:position w:val="-6"/>
          <w:sz w:val="16"/>
          <w:szCs w:val="16"/>
          <w:lang w:val="en-US"/>
        </w:rPr>
        <w:t>M</w:t>
      </w:r>
      <w:r w:rsidR="00F40A7A" w:rsidRPr="006E59D2">
        <w:rPr>
          <w:lang w:val="en-US"/>
        </w:rPr>
        <w:t xml:space="preserve"> </w:t>
      </w:r>
      <w:r w:rsidRPr="006E59D2">
        <w:rPr>
          <w:lang w:val="en-US"/>
        </w:rPr>
        <w:t xml:space="preserve">can be found in Annex </w:t>
      </w:r>
      <w:r w:rsidR="00BA5DBF">
        <w:rPr>
          <w:lang w:val="en-US"/>
        </w:rPr>
        <w:t>B.</w:t>
      </w:r>
    </w:p>
    <w:p w14:paraId="7740CA2B" w14:textId="0AD3B234" w:rsidR="00CC27A9" w:rsidRPr="00CC27A9" w:rsidRDefault="00814BEC" w:rsidP="00CC27A9">
      <w:pPr>
        <w:pStyle w:val="Note"/>
        <w:rPr>
          <w:lang w:val="en-US"/>
        </w:rPr>
      </w:pPr>
      <w:r w:rsidRPr="006E59D2" w:rsidDel="00CC27A9">
        <w:rPr>
          <w:lang w:val="en-US"/>
        </w:rPr>
        <w:t xml:space="preserve">NOTE </w:t>
      </w:r>
      <w:r>
        <w:rPr>
          <w:lang w:val="en-US"/>
        </w:rPr>
        <w:t>4</w:t>
      </w:r>
      <w:r w:rsidRPr="006E59D2" w:rsidDel="00CC27A9">
        <w:rPr>
          <w:lang w:val="en-US"/>
        </w:rPr>
        <w:tab/>
      </w:r>
      <w:r w:rsidDel="00CC27A9">
        <w:rPr>
          <w:lang w:val="en-US"/>
        </w:rPr>
        <w:t>See</w:t>
      </w:r>
      <w:r w:rsidRPr="006E59D2" w:rsidDel="00CC27A9">
        <w:rPr>
          <w:lang w:val="en-US"/>
        </w:rPr>
        <w:t xml:space="preserve"> 6.3.1(</w:t>
      </w:r>
      <w:r w:rsidR="006E62C2">
        <w:rPr>
          <w:lang w:val="en-US"/>
        </w:rPr>
        <w:t>9</w:t>
      </w:r>
      <w:r w:rsidRPr="006E59D2" w:rsidDel="00CC27A9">
        <w:rPr>
          <w:lang w:val="en-US"/>
        </w:rPr>
        <w:t>)</w:t>
      </w:r>
      <w:r w:rsidDel="00CC27A9">
        <w:rPr>
          <w:lang w:val="en-US"/>
        </w:rPr>
        <w:t>,</w:t>
      </w:r>
      <w:r w:rsidRPr="006E59D2" w:rsidDel="00CC27A9">
        <w:rPr>
          <w:lang w:val="en-US"/>
        </w:rPr>
        <w:t xml:space="preserve"> N</w:t>
      </w:r>
      <w:r w:rsidDel="00CC27A9">
        <w:rPr>
          <w:lang w:val="en-US"/>
        </w:rPr>
        <w:t>ote</w:t>
      </w:r>
      <w:r w:rsidRPr="006E59D2" w:rsidDel="00CC27A9">
        <w:rPr>
          <w:lang w:val="en-US"/>
        </w:rPr>
        <w:t xml:space="preserve"> 3 for further information on inertia coefficient.</w:t>
      </w:r>
    </w:p>
    <w:p w14:paraId="47E301D8" w14:textId="77777777" w:rsidR="00D81FB7" w:rsidRDefault="00D74FF2" w:rsidP="00A53F6A">
      <w:pPr>
        <w:pStyle w:val="BodyText"/>
        <w:rPr>
          <w:lang w:val="en-US"/>
        </w:rPr>
      </w:pPr>
      <w:r>
        <w:rPr>
          <w:lang w:val="en-US"/>
        </w:rPr>
        <w:t>(2)</w:t>
      </w:r>
      <w:r w:rsidR="00CC27A9">
        <w:rPr>
          <w:lang w:val="en-US"/>
        </w:rPr>
        <w:t xml:space="preserve"> </w:t>
      </w:r>
      <w:r w:rsidR="00490083">
        <w:rPr>
          <w:lang w:val="en-US"/>
        </w:rPr>
        <w:t>T</w:t>
      </w:r>
      <w:r w:rsidR="006E59D2" w:rsidRPr="006E59D2">
        <w:rPr>
          <w:lang w:val="en-US"/>
        </w:rPr>
        <w:t>he short</w:t>
      </w:r>
      <w:r w:rsidR="00A12C33">
        <w:rPr>
          <w:lang w:val="en-US"/>
        </w:rPr>
        <w:t>-</w:t>
      </w:r>
      <w:r w:rsidR="006E59D2" w:rsidRPr="006E59D2">
        <w:rPr>
          <w:lang w:val="en-US"/>
        </w:rPr>
        <w:t>term variability in the wave actions</w:t>
      </w:r>
      <w:r w:rsidR="00490083">
        <w:rPr>
          <w:lang w:val="en-US"/>
        </w:rPr>
        <w:t xml:space="preserve"> should be taken into account</w:t>
      </w:r>
      <w:r w:rsidR="006E59D2" w:rsidRPr="006E59D2">
        <w:rPr>
          <w:lang w:val="en-US"/>
        </w:rPr>
        <w:t xml:space="preserve">. </w:t>
      </w:r>
    </w:p>
    <w:p w14:paraId="2500F2FC" w14:textId="19A41575" w:rsidR="006E59D2" w:rsidRPr="006E59D2" w:rsidRDefault="00D81FB7" w:rsidP="007E1132">
      <w:pPr>
        <w:pStyle w:val="Note"/>
        <w:rPr>
          <w:lang w:val="en-US"/>
        </w:rPr>
      </w:pPr>
      <w:r>
        <w:rPr>
          <w:lang w:val="en-US"/>
        </w:rPr>
        <w:t>NOTE 1</w:t>
      </w:r>
      <w:r w:rsidRPr="006E59D2">
        <w:rPr>
          <w:lang w:val="en-US"/>
        </w:rPr>
        <w:tab/>
      </w:r>
      <w:r w:rsidR="00A12C33">
        <w:rPr>
          <w:lang w:val="en-US"/>
        </w:rPr>
        <w:t>See</w:t>
      </w:r>
      <w:r w:rsidR="006E59D2" w:rsidRPr="006E59D2">
        <w:rPr>
          <w:lang w:val="en-US"/>
        </w:rPr>
        <w:t xml:space="preserve"> </w:t>
      </w:r>
      <w:r w:rsidR="00182089">
        <w:rPr>
          <w:lang w:val="en-US"/>
        </w:rPr>
        <w:t xml:space="preserve">also </w:t>
      </w:r>
      <w:r w:rsidR="006E59D2" w:rsidRPr="006E59D2">
        <w:rPr>
          <w:lang w:val="en-US"/>
        </w:rPr>
        <w:t xml:space="preserve">Annex </w:t>
      </w:r>
      <w:r w:rsidR="00544A0E">
        <w:rPr>
          <w:lang w:val="en-US"/>
        </w:rPr>
        <w:t>A</w:t>
      </w:r>
      <w:r w:rsidR="005C13DA">
        <w:rPr>
          <w:lang w:val="en-US"/>
        </w:rPr>
        <w:t xml:space="preserve"> </w:t>
      </w:r>
      <w:r w:rsidR="00A946BE">
        <w:rPr>
          <w:lang w:val="en-US"/>
        </w:rPr>
        <w:t xml:space="preserve">and </w:t>
      </w:r>
      <w:r w:rsidR="00A946BE" w:rsidRPr="00A946BE">
        <w:rPr>
          <w:lang w:val="en-US"/>
        </w:rPr>
        <w:t>6.1.2(3)</w:t>
      </w:r>
      <w:r w:rsidR="005205E5">
        <w:rPr>
          <w:lang w:val="en-US"/>
        </w:rPr>
        <w:t xml:space="preserve"> </w:t>
      </w:r>
      <w:r w:rsidR="00573E1B">
        <w:rPr>
          <w:lang w:val="en-US"/>
        </w:rPr>
        <w:t>to</w:t>
      </w:r>
      <w:r w:rsidR="005205E5" w:rsidRPr="005205E5">
        <w:rPr>
          <w:lang w:val="en-US"/>
        </w:rPr>
        <w:t xml:space="preserve"> </w:t>
      </w:r>
      <w:r w:rsidR="005205E5" w:rsidRPr="00A946BE">
        <w:rPr>
          <w:lang w:val="en-US"/>
        </w:rPr>
        <w:t>6.1.2(</w:t>
      </w:r>
      <w:r w:rsidR="005205E5">
        <w:rPr>
          <w:lang w:val="en-US"/>
        </w:rPr>
        <w:t>5</w:t>
      </w:r>
      <w:r w:rsidR="005205E5" w:rsidRPr="00A946BE">
        <w:rPr>
          <w:lang w:val="en-US"/>
        </w:rPr>
        <w:t>)</w:t>
      </w:r>
      <w:r w:rsidR="006E59D2" w:rsidRPr="006E59D2">
        <w:rPr>
          <w:lang w:val="en-US"/>
        </w:rPr>
        <w:t>.</w:t>
      </w:r>
    </w:p>
    <w:p w14:paraId="30766405" w14:textId="7398D5A0" w:rsidR="006E59D2" w:rsidRPr="006E59D2" w:rsidRDefault="006E59D2" w:rsidP="00C9508B">
      <w:pPr>
        <w:pStyle w:val="Note"/>
        <w:rPr>
          <w:lang w:val="en-US"/>
        </w:rPr>
      </w:pPr>
      <w:r w:rsidRPr="006E59D2">
        <w:rPr>
          <w:lang w:val="en-US"/>
        </w:rPr>
        <w:t>NOTE</w:t>
      </w:r>
      <w:r w:rsidR="00D81FB7">
        <w:rPr>
          <w:lang w:val="en-US"/>
        </w:rPr>
        <w:t xml:space="preserve"> 2</w:t>
      </w:r>
      <w:r w:rsidRPr="006E59D2">
        <w:rPr>
          <w:lang w:val="en-US"/>
        </w:rPr>
        <w:tab/>
      </w:r>
      <w:r w:rsidR="00E15006">
        <w:rPr>
          <w:lang w:val="en-US"/>
        </w:rPr>
        <w:t>F</w:t>
      </w:r>
      <w:r w:rsidRPr="006E59D2">
        <w:rPr>
          <w:lang w:val="en-US"/>
        </w:rPr>
        <w:t xml:space="preserve">ormula </w:t>
      </w:r>
      <w:r w:rsidR="00E15006">
        <w:rPr>
          <w:lang w:val="en-US"/>
        </w:rPr>
        <w:t xml:space="preserve">(6.2) </w:t>
      </w:r>
      <w:r w:rsidRPr="006E59D2">
        <w:rPr>
          <w:lang w:val="en-US"/>
        </w:rPr>
        <w:t xml:space="preserve">assumes that the structure does not disturb the free surface. Hence for steep waves there is a loss of accuracy in </w:t>
      </w:r>
      <w:r w:rsidR="00872744">
        <w:rPr>
          <w:lang w:val="en-US"/>
        </w:rPr>
        <w:t>F</w:t>
      </w:r>
      <w:r w:rsidRPr="006E59D2">
        <w:rPr>
          <w:lang w:val="en-US"/>
        </w:rPr>
        <w:t xml:space="preserve">ormula </w:t>
      </w:r>
      <w:r w:rsidR="00872744">
        <w:rPr>
          <w:lang w:val="en-US"/>
        </w:rPr>
        <w:t xml:space="preserve">(6.2) </w:t>
      </w:r>
      <w:r w:rsidRPr="006E59D2">
        <w:rPr>
          <w:lang w:val="en-US"/>
        </w:rPr>
        <w:t>due to higher order potential flow effects.</w:t>
      </w:r>
    </w:p>
    <w:p w14:paraId="082858D5" w14:textId="4E8E5EF6" w:rsidR="006E59D2" w:rsidRPr="006E59D2" w:rsidRDefault="006E59D2" w:rsidP="006E59D2">
      <w:pPr>
        <w:pStyle w:val="BodyText"/>
        <w:rPr>
          <w:lang w:val="en-US"/>
        </w:rPr>
      </w:pPr>
      <w:r w:rsidRPr="006E59D2">
        <w:rPr>
          <w:lang w:val="en-US"/>
        </w:rPr>
        <w:t>(</w:t>
      </w:r>
      <w:r w:rsidR="00CC27A9">
        <w:rPr>
          <w:lang w:val="en-US"/>
        </w:rPr>
        <w:t>3</w:t>
      </w:r>
      <w:r w:rsidRPr="006E59D2">
        <w:rPr>
          <w:lang w:val="en-US"/>
        </w:rPr>
        <w:t>)</w:t>
      </w:r>
      <w:r w:rsidR="009E6FE7">
        <w:rPr>
          <w:lang w:val="en-US"/>
        </w:rPr>
        <w:t xml:space="preserve"> </w:t>
      </w:r>
      <w:r w:rsidRPr="006E59D2">
        <w:rPr>
          <w:lang w:val="en-US"/>
        </w:rPr>
        <w:t>In the presence of current, the local water particle velocity should be displaced with the vectorial sum of the current velocity and the wave induced particle velocity.</w:t>
      </w:r>
    </w:p>
    <w:p w14:paraId="0EE4955C" w14:textId="21E8C6DC" w:rsidR="006E59D2" w:rsidRPr="006E59D2" w:rsidRDefault="0037133A" w:rsidP="00FF740E">
      <w:pPr>
        <w:pStyle w:val="BodyText"/>
        <w:rPr>
          <w:lang w:val="en-US"/>
        </w:rPr>
      </w:pPr>
      <w:r>
        <w:rPr>
          <w:lang w:val="en-US"/>
        </w:rPr>
        <w:t xml:space="preserve">(4) </w:t>
      </w:r>
      <w:r w:rsidR="006E59D2" w:rsidRPr="006E59D2">
        <w:rPr>
          <w:lang w:val="en-US"/>
        </w:rPr>
        <w:t>If relevant, local velocity should include disturbance from neighboring large volume elements. Usually</w:t>
      </w:r>
      <w:r w:rsidR="0029179A">
        <w:rPr>
          <w:lang w:val="en-US"/>
        </w:rPr>
        <w:t>,</w:t>
      </w:r>
      <w:r w:rsidR="006E59D2" w:rsidRPr="006E59D2">
        <w:rPr>
          <w:lang w:val="en-US"/>
        </w:rPr>
        <w:t xml:space="preserve"> the wave particle velocity is calculated based on the undisturbed wave fields.</w:t>
      </w:r>
    </w:p>
    <w:p w14:paraId="7242A3D0" w14:textId="02363A9C" w:rsidR="006E59D2" w:rsidRPr="006E59D2" w:rsidRDefault="00DE2FDC" w:rsidP="00FF740E">
      <w:pPr>
        <w:pStyle w:val="BodyText"/>
        <w:rPr>
          <w:lang w:val="en-US"/>
        </w:rPr>
      </w:pPr>
      <w:r>
        <w:rPr>
          <w:lang w:val="en-US"/>
        </w:rPr>
        <w:t xml:space="preserve">(5) </w:t>
      </w:r>
      <w:r w:rsidR="006E59D2" w:rsidRPr="006E59D2">
        <w:rPr>
          <w:lang w:val="en-US"/>
        </w:rPr>
        <w:t xml:space="preserve">If available, total particle velocities and accelerations </w:t>
      </w:r>
      <w:r>
        <w:rPr>
          <w:lang w:val="en-US"/>
        </w:rPr>
        <w:t>should</w:t>
      </w:r>
      <w:r w:rsidR="006E59D2" w:rsidRPr="006E59D2">
        <w:rPr>
          <w:lang w:val="en-US"/>
        </w:rPr>
        <w:t xml:space="preserve"> be calculated based on more exact wave current interaction theories.</w:t>
      </w:r>
    </w:p>
    <w:p w14:paraId="01936804" w14:textId="46DDDDBB" w:rsidR="006E59D2" w:rsidRPr="006E59D2" w:rsidRDefault="006E59D2" w:rsidP="006E59D2">
      <w:pPr>
        <w:pStyle w:val="BodyText"/>
        <w:rPr>
          <w:lang w:val="en-US"/>
        </w:rPr>
      </w:pPr>
      <w:r w:rsidRPr="006E59D2">
        <w:rPr>
          <w:lang w:val="en-US"/>
        </w:rPr>
        <w:t>(</w:t>
      </w:r>
      <w:r w:rsidR="00103EED">
        <w:rPr>
          <w:lang w:val="en-US"/>
        </w:rPr>
        <w:t>6</w:t>
      </w:r>
      <w:r w:rsidRPr="006E59D2">
        <w:rPr>
          <w:lang w:val="en-US"/>
        </w:rPr>
        <w:t>)</w:t>
      </w:r>
      <w:r w:rsidR="009E6FE7">
        <w:rPr>
          <w:lang w:val="en-US"/>
        </w:rPr>
        <w:t xml:space="preserve"> </w:t>
      </w:r>
      <w:r w:rsidRPr="006E59D2">
        <w:rPr>
          <w:lang w:val="en-US"/>
        </w:rPr>
        <w:t>Structural members in motion may be accounted for by a modification of the velocity and acceleration (relative velocity and acceleration) of the member (structure response).</w:t>
      </w:r>
    </w:p>
    <w:p w14:paraId="0F0A01E7" w14:textId="57C0A4EE" w:rsidR="006E59D2" w:rsidRPr="006E59D2" w:rsidRDefault="006E59D2" w:rsidP="006E59D2">
      <w:pPr>
        <w:pStyle w:val="BodyText"/>
        <w:rPr>
          <w:lang w:val="en-US"/>
        </w:rPr>
      </w:pPr>
      <w:r w:rsidRPr="006E59D2">
        <w:rPr>
          <w:lang w:val="en-US"/>
        </w:rPr>
        <w:t>(</w:t>
      </w:r>
      <w:r w:rsidR="00103EED">
        <w:rPr>
          <w:lang w:val="en-US"/>
        </w:rPr>
        <w:t>7</w:t>
      </w:r>
      <w:r w:rsidRPr="006E59D2">
        <w:rPr>
          <w:lang w:val="en-US"/>
        </w:rPr>
        <w:t xml:space="preserve">) In the case of inclined cylinder, an extension of Formula </w:t>
      </w:r>
      <w:r w:rsidR="00103EED">
        <w:rPr>
          <w:lang w:val="en-US"/>
        </w:rPr>
        <w:t xml:space="preserve">(6.2) </w:t>
      </w:r>
      <w:r w:rsidRPr="006E59D2">
        <w:rPr>
          <w:lang w:val="en-US"/>
        </w:rPr>
        <w:t xml:space="preserve">should be used to obtain the force. The water particle kinematics normal to the inclined cylinder should be substituted in </w:t>
      </w:r>
      <w:r w:rsidR="00DF2CC0">
        <w:rPr>
          <w:lang w:val="en-US"/>
        </w:rPr>
        <w:t>F</w:t>
      </w:r>
      <w:r w:rsidRPr="006E59D2">
        <w:rPr>
          <w:lang w:val="en-US"/>
        </w:rPr>
        <w:t>ormula (6.2).</w:t>
      </w:r>
    </w:p>
    <w:p w14:paraId="0DF7A0FC" w14:textId="5DCF41B8" w:rsidR="006E59D2" w:rsidRPr="006E59D2" w:rsidRDefault="006E59D2" w:rsidP="00C9508B">
      <w:pPr>
        <w:pStyle w:val="Note"/>
        <w:rPr>
          <w:lang w:val="en-US"/>
        </w:rPr>
      </w:pPr>
      <w:r w:rsidRPr="006E59D2">
        <w:rPr>
          <w:lang w:val="en-US"/>
        </w:rPr>
        <w:t>NOTE 1</w:t>
      </w:r>
      <w:r w:rsidRPr="006E59D2">
        <w:rPr>
          <w:lang w:val="en-US"/>
        </w:rPr>
        <w:tab/>
        <w:t xml:space="preserve">See Annex </w:t>
      </w:r>
      <w:r w:rsidR="008A18D9">
        <w:rPr>
          <w:lang w:val="en-US"/>
        </w:rPr>
        <w:t xml:space="preserve">C </w:t>
      </w:r>
      <w:r w:rsidR="0096390A">
        <w:rPr>
          <w:lang w:val="en-US"/>
        </w:rPr>
        <w:t>for more information</w:t>
      </w:r>
      <w:r w:rsidRPr="006E59D2">
        <w:rPr>
          <w:lang w:val="en-US"/>
        </w:rPr>
        <w:t>.</w:t>
      </w:r>
    </w:p>
    <w:p w14:paraId="6FE7AD03" w14:textId="2D73D441" w:rsidR="006E59D2" w:rsidRPr="006E59D2" w:rsidRDefault="006E59D2" w:rsidP="00C9508B">
      <w:pPr>
        <w:pStyle w:val="Note"/>
        <w:rPr>
          <w:lang w:val="en-US"/>
        </w:rPr>
      </w:pPr>
      <w:r w:rsidRPr="006E59D2">
        <w:rPr>
          <w:lang w:val="en-US"/>
        </w:rPr>
        <w:t>NOTE 2</w:t>
      </w:r>
      <w:r w:rsidRPr="006E59D2">
        <w:rPr>
          <w:lang w:val="en-US"/>
        </w:rPr>
        <w:tab/>
        <w:t xml:space="preserve">Eddies can be shed from a cylinder alternatively on either side, thus inducing a transversal force normal to the main direction of the water particle velocity. The type of vortex shedding depends on </w:t>
      </w:r>
      <w:r w:rsidRPr="00160B2F">
        <w:rPr>
          <w:i/>
          <w:iCs/>
          <w:lang w:val="en-US"/>
        </w:rPr>
        <w:t>KC</w:t>
      </w:r>
      <w:r w:rsidRPr="006E59D2">
        <w:rPr>
          <w:lang w:val="en-US"/>
        </w:rPr>
        <w:t xml:space="preserve"> numbers. Slender structures subject to current flow may also experience inline oscillations caused by vortex shedding.</w:t>
      </w:r>
    </w:p>
    <w:p w14:paraId="665DF588" w14:textId="7319270D" w:rsidR="006E59D2" w:rsidRPr="006E59D2" w:rsidRDefault="006E59D2" w:rsidP="006E59D2">
      <w:pPr>
        <w:pStyle w:val="BodyText"/>
        <w:rPr>
          <w:lang w:val="en-US"/>
        </w:rPr>
      </w:pPr>
      <w:r w:rsidRPr="006E59D2">
        <w:rPr>
          <w:lang w:val="en-US"/>
        </w:rPr>
        <w:t>(</w:t>
      </w:r>
      <w:r w:rsidR="00DC4DA8">
        <w:rPr>
          <w:lang w:val="en-US"/>
        </w:rPr>
        <w:t>8</w:t>
      </w:r>
      <w:r w:rsidRPr="006E59D2">
        <w:rPr>
          <w:lang w:val="en-US"/>
        </w:rPr>
        <w:t>)</w:t>
      </w:r>
      <w:r w:rsidR="009E6FE7">
        <w:rPr>
          <w:lang w:val="en-US"/>
        </w:rPr>
        <w:t xml:space="preserve"> </w:t>
      </w:r>
      <w:r w:rsidR="002D070A" w:rsidRPr="002D070A">
        <w:rPr>
          <w:lang w:val="en-US"/>
        </w:rPr>
        <w:t>Drag coefficients shall take into account all relevant geometrical effects (i.e roughness and shape) and possible marine growth.</w:t>
      </w:r>
    </w:p>
    <w:p w14:paraId="3DA1422A" w14:textId="5AAE18AC" w:rsidR="006E59D2" w:rsidRDefault="006E59D2" w:rsidP="00C9508B">
      <w:pPr>
        <w:pStyle w:val="Note"/>
        <w:rPr>
          <w:lang w:val="en-US"/>
        </w:rPr>
      </w:pPr>
      <w:r w:rsidRPr="006E59D2">
        <w:rPr>
          <w:lang w:val="en-US"/>
        </w:rPr>
        <w:t>NOTE</w:t>
      </w:r>
      <w:r w:rsidR="00917CB6">
        <w:rPr>
          <w:lang w:val="en-US"/>
        </w:rPr>
        <w:t xml:space="preserve"> 1</w:t>
      </w:r>
      <w:r w:rsidRPr="006E59D2">
        <w:rPr>
          <w:lang w:val="en-US"/>
        </w:rPr>
        <w:tab/>
        <w:t>Design values for marin</w:t>
      </w:r>
      <w:r w:rsidR="00017735">
        <w:rPr>
          <w:lang w:val="en-US"/>
        </w:rPr>
        <w:t>e</w:t>
      </w:r>
      <w:r w:rsidRPr="006E59D2">
        <w:rPr>
          <w:lang w:val="en-US"/>
        </w:rPr>
        <w:t xml:space="preserve"> gro</w:t>
      </w:r>
      <w:r w:rsidR="00B34D1D">
        <w:rPr>
          <w:lang w:val="en-US"/>
        </w:rPr>
        <w:t>w</w:t>
      </w:r>
      <w:r w:rsidRPr="006E59D2">
        <w:rPr>
          <w:lang w:val="en-US"/>
        </w:rPr>
        <w:t>th</w:t>
      </w:r>
      <w:r w:rsidR="00886BA7" w:rsidRPr="00886BA7">
        <w:rPr>
          <w:lang w:val="en-US"/>
        </w:rPr>
        <w:t xml:space="preserve"> </w:t>
      </w:r>
      <w:r w:rsidR="00886BA7">
        <w:rPr>
          <w:lang w:val="en-US"/>
        </w:rPr>
        <w:t>can be given in the National Annex</w:t>
      </w:r>
      <w:r w:rsidRPr="006E59D2">
        <w:rPr>
          <w:lang w:val="en-US"/>
        </w:rPr>
        <w:t>.</w:t>
      </w:r>
    </w:p>
    <w:p w14:paraId="21DB0DBB" w14:textId="26FC1D8D" w:rsidR="00917CB6" w:rsidRPr="00917CB6" w:rsidRDefault="00917CB6" w:rsidP="00917CB6">
      <w:pPr>
        <w:pStyle w:val="Note"/>
        <w:rPr>
          <w:lang w:val="en-US"/>
        </w:rPr>
      </w:pPr>
      <w:r>
        <w:rPr>
          <w:lang w:val="en-US"/>
        </w:rPr>
        <w:t>NOTE 2</w:t>
      </w:r>
      <w:r>
        <w:rPr>
          <w:lang w:val="en-US"/>
        </w:rPr>
        <w:tab/>
        <w:t xml:space="preserve">See Annex </w:t>
      </w:r>
      <w:r w:rsidR="008A18D9">
        <w:rPr>
          <w:lang w:val="en-US"/>
        </w:rPr>
        <w:t xml:space="preserve">C </w:t>
      </w:r>
      <w:r>
        <w:rPr>
          <w:lang w:val="en-US"/>
        </w:rPr>
        <w:t>for further guidance.</w:t>
      </w:r>
    </w:p>
    <w:p w14:paraId="6E742457" w14:textId="31067F91" w:rsidR="006E59D2" w:rsidRPr="006E59D2" w:rsidRDefault="006E59D2" w:rsidP="006E59D2">
      <w:pPr>
        <w:pStyle w:val="BodyText"/>
        <w:rPr>
          <w:lang w:val="en-US"/>
        </w:rPr>
      </w:pPr>
      <w:r w:rsidRPr="006E59D2">
        <w:rPr>
          <w:lang w:val="en-US"/>
        </w:rPr>
        <w:t>(</w:t>
      </w:r>
      <w:r w:rsidR="00DC4DA8">
        <w:rPr>
          <w:lang w:val="en-US"/>
        </w:rPr>
        <w:t>9</w:t>
      </w:r>
      <w:r w:rsidRPr="006E59D2">
        <w:rPr>
          <w:lang w:val="en-US"/>
        </w:rPr>
        <w:t>)</w:t>
      </w:r>
      <w:r w:rsidR="009E6FE7">
        <w:rPr>
          <w:lang w:val="en-US"/>
        </w:rPr>
        <w:t xml:space="preserve"> </w:t>
      </w:r>
      <w:r w:rsidR="00AA2DC3">
        <w:rPr>
          <w:lang w:val="en-US"/>
        </w:rPr>
        <w:t>C</w:t>
      </w:r>
      <w:r w:rsidR="00917CB6" w:rsidRPr="006E59D2">
        <w:rPr>
          <w:lang w:val="en-US"/>
        </w:rPr>
        <w:t>ross-sectional</w:t>
      </w:r>
      <w:r w:rsidRPr="006E59D2">
        <w:rPr>
          <w:lang w:val="en-US"/>
        </w:rPr>
        <w:t xml:space="preserve"> dimensions shall </w:t>
      </w:r>
      <w:r w:rsidR="00AA2DC3">
        <w:rPr>
          <w:lang w:val="en-US"/>
        </w:rPr>
        <w:t>take in</w:t>
      </w:r>
      <w:r w:rsidRPr="006E59D2">
        <w:rPr>
          <w:lang w:val="en-US"/>
        </w:rPr>
        <w:t>to account marine growth.</w:t>
      </w:r>
    </w:p>
    <w:p w14:paraId="78A30AB3" w14:textId="22E13C00" w:rsidR="006E59D2" w:rsidRPr="006E59D2" w:rsidRDefault="006E59D2" w:rsidP="00C9508B">
      <w:pPr>
        <w:pStyle w:val="Note"/>
        <w:rPr>
          <w:lang w:val="en-US"/>
        </w:rPr>
      </w:pPr>
      <w:r w:rsidRPr="006E59D2">
        <w:rPr>
          <w:lang w:val="en-US"/>
        </w:rPr>
        <w:t>NOTE 1</w:t>
      </w:r>
      <w:r w:rsidRPr="006E59D2">
        <w:rPr>
          <w:lang w:val="en-US"/>
        </w:rPr>
        <w:tab/>
        <w:t xml:space="preserve">Marine growth will depend on the site, see Annex </w:t>
      </w:r>
      <w:r w:rsidR="008A18D9">
        <w:rPr>
          <w:lang w:val="en-US"/>
        </w:rPr>
        <w:t xml:space="preserve">C </w:t>
      </w:r>
      <w:r w:rsidR="006008CF">
        <w:rPr>
          <w:lang w:val="en-US"/>
        </w:rPr>
        <w:t>for more information</w:t>
      </w:r>
      <w:r w:rsidRPr="006E59D2">
        <w:rPr>
          <w:lang w:val="en-US"/>
        </w:rPr>
        <w:t>.</w:t>
      </w:r>
    </w:p>
    <w:p w14:paraId="21DE60DA" w14:textId="4216159F" w:rsidR="006E59D2" w:rsidRPr="006E59D2" w:rsidRDefault="006E59D2" w:rsidP="00C9508B">
      <w:pPr>
        <w:pStyle w:val="Note"/>
        <w:rPr>
          <w:lang w:val="en-US"/>
        </w:rPr>
      </w:pPr>
      <w:r w:rsidRPr="006E59D2">
        <w:rPr>
          <w:lang w:val="en-US"/>
        </w:rPr>
        <w:t>NOTE 2</w:t>
      </w:r>
      <w:r w:rsidRPr="006E59D2">
        <w:rPr>
          <w:lang w:val="en-US"/>
        </w:rPr>
        <w:tab/>
        <w:t>The drag, inertia and lift coefficients have been obtained from analysis of results from experimental work. The values of the drag and inertia coefficients depend on the Keulegan-Carpenter (</w:t>
      </w:r>
      <w:r w:rsidRPr="00160B2F">
        <w:rPr>
          <w:i/>
          <w:iCs/>
          <w:lang w:val="en-US"/>
        </w:rPr>
        <w:t>KC</w:t>
      </w:r>
      <w:r w:rsidRPr="006E59D2">
        <w:rPr>
          <w:lang w:val="en-US"/>
        </w:rPr>
        <w:t xml:space="preserve">) number, the Reynolds number and the cylinder surface roughness. See Annex </w:t>
      </w:r>
      <w:r w:rsidR="008A18D9">
        <w:rPr>
          <w:lang w:val="en-US"/>
        </w:rPr>
        <w:t xml:space="preserve">C </w:t>
      </w:r>
      <w:r w:rsidR="0096390A">
        <w:rPr>
          <w:lang w:val="en-US"/>
        </w:rPr>
        <w:t>for more information</w:t>
      </w:r>
      <w:r w:rsidRPr="006E59D2">
        <w:rPr>
          <w:lang w:val="en-US"/>
        </w:rPr>
        <w:t>.</w:t>
      </w:r>
    </w:p>
    <w:p w14:paraId="6B364D5B" w14:textId="4435E48A" w:rsidR="006E59D2" w:rsidRPr="006E59D2" w:rsidRDefault="006E59D2" w:rsidP="00C9508B">
      <w:pPr>
        <w:pStyle w:val="Note"/>
        <w:rPr>
          <w:lang w:val="en-US"/>
        </w:rPr>
      </w:pPr>
      <w:r w:rsidRPr="006E59D2">
        <w:rPr>
          <w:lang w:val="en-US"/>
        </w:rPr>
        <w:t>NOTE 3</w:t>
      </w:r>
      <w:r w:rsidRPr="006E59D2">
        <w:rPr>
          <w:lang w:val="en-US"/>
        </w:rPr>
        <w:tab/>
        <w:t xml:space="preserve">For low </w:t>
      </w:r>
      <w:r w:rsidRPr="00160B2F">
        <w:rPr>
          <w:i/>
          <w:iCs/>
          <w:lang w:val="en-US"/>
        </w:rPr>
        <w:t>KC</w:t>
      </w:r>
      <w:r w:rsidRPr="006E59D2">
        <w:rPr>
          <w:lang w:val="en-US"/>
        </w:rPr>
        <w:t xml:space="preserve"> numbers, </w:t>
      </w:r>
      <w:r w:rsidR="00F416D0" w:rsidRPr="00F416D0">
        <w:rPr>
          <w:lang w:val="en-US"/>
        </w:rPr>
        <w:t xml:space="preserve">and </w:t>
      </w:r>
      <w:r w:rsidR="00F416D0" w:rsidRPr="002F29F9">
        <w:rPr>
          <w:i/>
          <w:iCs/>
          <w:lang w:val="en-US"/>
        </w:rPr>
        <w:t>D</w:t>
      </w:r>
      <w:r w:rsidR="00F416D0" w:rsidRPr="00F416D0">
        <w:rPr>
          <w:lang w:val="en-US"/>
        </w:rPr>
        <w:t>/</w:t>
      </w:r>
      <w:r w:rsidR="00F416D0" w:rsidRPr="002F29F9">
        <w:rPr>
          <w:i/>
          <w:iCs/>
          <w:lang w:val="en-US"/>
        </w:rPr>
        <w:t>λ</w:t>
      </w:r>
      <w:r w:rsidR="00F416D0" w:rsidRPr="00F416D0">
        <w:rPr>
          <w:lang w:val="en-US"/>
        </w:rPr>
        <w:t xml:space="preserve"> </w:t>
      </w:r>
      <w:r w:rsidR="00030658" w:rsidRPr="00F416D0">
        <w:rPr>
          <w:lang w:val="en-US"/>
        </w:rPr>
        <w:t>sufficient</w:t>
      </w:r>
      <w:r w:rsidR="007E7B30">
        <w:rPr>
          <w:lang w:val="en-US"/>
        </w:rPr>
        <w:t>ly</w:t>
      </w:r>
      <w:r w:rsidR="00F416D0" w:rsidRPr="00F416D0">
        <w:rPr>
          <w:lang w:val="en-US"/>
        </w:rPr>
        <w:t xml:space="preserve"> small, the </w:t>
      </w:r>
      <w:r w:rsidRPr="006E59D2">
        <w:rPr>
          <w:lang w:val="en-US"/>
        </w:rPr>
        <w:t xml:space="preserve">value of </w:t>
      </w:r>
      <w:r w:rsidRPr="00B34D1D">
        <w:rPr>
          <w:i/>
          <w:iCs/>
          <w:lang w:val="en-US"/>
        </w:rPr>
        <w:t>C</w:t>
      </w:r>
      <w:r w:rsidRPr="00B34D1D">
        <w:rPr>
          <w:position w:val="-6"/>
          <w:sz w:val="16"/>
          <w:szCs w:val="16"/>
          <w:lang w:val="en-US"/>
        </w:rPr>
        <w:t>M</w:t>
      </w:r>
      <w:r w:rsidRPr="006E59D2">
        <w:rPr>
          <w:lang w:val="en-US"/>
        </w:rPr>
        <w:t xml:space="preserve"> for </w:t>
      </w:r>
      <w:r w:rsidR="009E7429">
        <w:rPr>
          <w:lang w:val="en-US"/>
        </w:rPr>
        <w:t xml:space="preserve">smooth </w:t>
      </w:r>
      <w:r w:rsidRPr="006E59D2">
        <w:rPr>
          <w:lang w:val="en-US"/>
        </w:rPr>
        <w:t>circular cylinder</w:t>
      </w:r>
      <w:r w:rsidR="009E7429">
        <w:rPr>
          <w:lang w:val="en-US"/>
        </w:rPr>
        <w:t>s</w:t>
      </w:r>
      <w:r w:rsidRPr="006E59D2">
        <w:rPr>
          <w:lang w:val="en-US"/>
        </w:rPr>
        <w:t xml:space="preserve"> is 2. The value of </w:t>
      </w:r>
      <w:r w:rsidR="00B34D1D" w:rsidRPr="00B34D1D">
        <w:rPr>
          <w:i/>
          <w:iCs/>
          <w:lang w:val="en-US"/>
        </w:rPr>
        <w:t>C</w:t>
      </w:r>
      <w:r w:rsidR="00B34D1D" w:rsidRPr="00B34D1D">
        <w:rPr>
          <w:position w:val="-6"/>
          <w:sz w:val="16"/>
          <w:szCs w:val="16"/>
          <w:lang w:val="en-US"/>
        </w:rPr>
        <w:t>M</w:t>
      </w:r>
      <w:r w:rsidRPr="006E59D2">
        <w:rPr>
          <w:lang w:val="en-US"/>
        </w:rPr>
        <w:t xml:space="preserve"> is dependent on </w:t>
      </w:r>
      <w:r w:rsidRPr="00160B2F">
        <w:rPr>
          <w:i/>
          <w:iCs/>
          <w:lang w:val="en-US"/>
        </w:rPr>
        <w:t>KC</w:t>
      </w:r>
      <w:r w:rsidRPr="006E59D2">
        <w:rPr>
          <w:lang w:val="en-US"/>
        </w:rPr>
        <w:t xml:space="preserve"> and surface roughness. See Annex </w:t>
      </w:r>
      <w:r w:rsidR="008A18D9">
        <w:rPr>
          <w:lang w:val="en-US"/>
        </w:rPr>
        <w:t xml:space="preserve">C </w:t>
      </w:r>
      <w:r w:rsidR="002B3B7A">
        <w:rPr>
          <w:lang w:val="en-US"/>
        </w:rPr>
        <w:t>for more information</w:t>
      </w:r>
      <w:r w:rsidRPr="006E59D2">
        <w:rPr>
          <w:lang w:val="en-US"/>
        </w:rPr>
        <w:t>.</w:t>
      </w:r>
    </w:p>
    <w:p w14:paraId="1D4284D0" w14:textId="148419A7" w:rsidR="006E59D2" w:rsidRPr="006E59D2" w:rsidRDefault="006E59D2" w:rsidP="006E59D2">
      <w:pPr>
        <w:pStyle w:val="BodyText"/>
        <w:rPr>
          <w:lang w:val="en-US"/>
        </w:rPr>
      </w:pPr>
      <w:r w:rsidRPr="006E59D2">
        <w:rPr>
          <w:lang w:val="en-US"/>
        </w:rPr>
        <w:t>(</w:t>
      </w:r>
      <w:r w:rsidR="00DC4DA8">
        <w:rPr>
          <w:lang w:val="en-US"/>
        </w:rPr>
        <w:t>10</w:t>
      </w:r>
      <w:r w:rsidRPr="006E59D2">
        <w:rPr>
          <w:lang w:val="en-US"/>
        </w:rPr>
        <w:t xml:space="preserve">) The wake </w:t>
      </w:r>
      <w:r w:rsidR="00A14AC4" w:rsidRPr="006E59D2">
        <w:rPr>
          <w:lang w:val="en-US"/>
        </w:rPr>
        <w:t>encountered</w:t>
      </w:r>
      <w:r w:rsidRPr="006E59D2">
        <w:rPr>
          <w:lang w:val="en-US"/>
        </w:rPr>
        <w:t xml:space="preserve"> by the cylinder should be considered for low </w:t>
      </w:r>
      <w:r w:rsidRPr="00160B2F">
        <w:rPr>
          <w:i/>
          <w:iCs/>
          <w:lang w:val="en-US"/>
        </w:rPr>
        <w:t>KC</w:t>
      </w:r>
      <w:r w:rsidRPr="006E59D2">
        <w:rPr>
          <w:lang w:val="en-US"/>
        </w:rPr>
        <w:t xml:space="preserve"> numbers (</w:t>
      </w:r>
      <w:r w:rsidRPr="00160B2F">
        <w:rPr>
          <w:i/>
          <w:iCs/>
          <w:lang w:val="en-US"/>
        </w:rPr>
        <w:t>KC</w:t>
      </w:r>
      <w:r w:rsidR="00160B2F">
        <w:rPr>
          <w:lang w:val="en-US"/>
        </w:rPr>
        <w:t xml:space="preserve"> </w:t>
      </w:r>
      <w:r w:rsidRPr="006E59D2">
        <w:rPr>
          <w:lang w:val="en-US"/>
        </w:rPr>
        <w:t>&lt;</w:t>
      </w:r>
      <w:r w:rsidR="00160B2F">
        <w:rPr>
          <w:lang w:val="en-US"/>
        </w:rPr>
        <w:t xml:space="preserve"> </w:t>
      </w:r>
      <w:r w:rsidRPr="006E59D2">
        <w:rPr>
          <w:lang w:val="en-US"/>
        </w:rPr>
        <w:t>60). The steady state drag coefficient in such cases should be multiplied by a “wake amplification factor”.</w:t>
      </w:r>
    </w:p>
    <w:p w14:paraId="1BEDD0A5" w14:textId="2157A7DF" w:rsidR="006E59D2" w:rsidRPr="006E59D2" w:rsidRDefault="006E59D2" w:rsidP="00C9508B">
      <w:pPr>
        <w:pStyle w:val="Note"/>
        <w:rPr>
          <w:lang w:val="en-US"/>
        </w:rPr>
      </w:pPr>
      <w:r w:rsidRPr="006E59D2">
        <w:rPr>
          <w:lang w:val="en-US"/>
        </w:rPr>
        <w:t>NOTE 1</w:t>
      </w:r>
      <w:r w:rsidRPr="006E59D2">
        <w:rPr>
          <w:lang w:val="en-US"/>
        </w:rPr>
        <w:tab/>
        <w:t xml:space="preserve">The wake effect can be neglected for large </w:t>
      </w:r>
      <w:r w:rsidRPr="00160B2F">
        <w:rPr>
          <w:i/>
          <w:iCs/>
          <w:lang w:val="en-US"/>
        </w:rPr>
        <w:t>KC</w:t>
      </w:r>
      <w:r w:rsidRPr="006E59D2">
        <w:rPr>
          <w:lang w:val="en-US"/>
        </w:rPr>
        <w:t xml:space="preserve"> numbers. Further information can be found in Annex </w:t>
      </w:r>
      <w:r w:rsidR="00BA5DBF">
        <w:rPr>
          <w:lang w:val="en-US"/>
        </w:rPr>
        <w:t>B.</w:t>
      </w:r>
    </w:p>
    <w:p w14:paraId="4D875041" w14:textId="4FA280C7" w:rsidR="006E59D2" w:rsidRPr="006E59D2" w:rsidRDefault="006E59D2" w:rsidP="00C9508B">
      <w:pPr>
        <w:pStyle w:val="Note"/>
        <w:rPr>
          <w:lang w:val="en-US"/>
        </w:rPr>
      </w:pPr>
      <w:r w:rsidRPr="006E59D2">
        <w:rPr>
          <w:lang w:val="en-US"/>
        </w:rPr>
        <w:t xml:space="preserve">NOTE </w:t>
      </w:r>
      <w:r w:rsidR="00205052">
        <w:rPr>
          <w:lang w:val="en-US"/>
        </w:rPr>
        <w:t>2</w:t>
      </w:r>
      <w:r w:rsidRPr="006E59D2">
        <w:rPr>
          <w:lang w:val="en-US"/>
        </w:rPr>
        <w:tab/>
        <w:t xml:space="preserve">Marine growth is considered to contribute mostly to the roughness of a structural element in the </w:t>
      </w:r>
      <w:r w:rsidR="00686F3A">
        <w:rPr>
          <w:lang w:val="en-US"/>
        </w:rPr>
        <w:t>water</w:t>
      </w:r>
      <w:r w:rsidRPr="006E59D2">
        <w:rPr>
          <w:lang w:val="en-US"/>
        </w:rPr>
        <w:t>.</w:t>
      </w:r>
    </w:p>
    <w:p w14:paraId="318A342F" w14:textId="18A8B382" w:rsidR="006E59D2" w:rsidRPr="006E59D2" w:rsidRDefault="006E59D2" w:rsidP="0033617E">
      <w:pPr>
        <w:pStyle w:val="Heading3"/>
        <w:rPr>
          <w:lang w:val="en-US"/>
        </w:rPr>
      </w:pPr>
      <w:bookmarkStart w:id="246" w:name="_Toc94198778"/>
      <w:bookmarkStart w:id="247" w:name="_Toc135137197"/>
      <w:bookmarkStart w:id="248" w:name="_Toc148963867"/>
      <w:r w:rsidRPr="006E59D2">
        <w:rPr>
          <w:lang w:val="en-US"/>
        </w:rPr>
        <w:t>Wave actions on clusters of circular cylinders</w:t>
      </w:r>
      <w:bookmarkEnd w:id="246"/>
      <w:bookmarkEnd w:id="247"/>
      <w:bookmarkEnd w:id="248"/>
    </w:p>
    <w:p w14:paraId="1E00C159" w14:textId="665B769D"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Shielding may be taken into account in calculation of actions on clusters and arrays of structures.</w:t>
      </w:r>
    </w:p>
    <w:p w14:paraId="1E0637BE" w14:textId="35A6950D" w:rsidR="006E59D2" w:rsidRPr="006E59D2" w:rsidRDefault="006E59D2" w:rsidP="00C9508B">
      <w:pPr>
        <w:pStyle w:val="Note"/>
        <w:rPr>
          <w:lang w:val="en-US"/>
        </w:rPr>
      </w:pPr>
      <w:r w:rsidRPr="006E59D2">
        <w:rPr>
          <w:lang w:val="en-US"/>
        </w:rPr>
        <w:t>NOTE</w:t>
      </w:r>
      <w:r w:rsidRPr="006E59D2">
        <w:rPr>
          <w:lang w:val="en-US"/>
        </w:rPr>
        <w:tab/>
        <w:t>F</w:t>
      </w:r>
      <w:r w:rsidR="00246D9A">
        <w:rPr>
          <w:lang w:val="en-US"/>
        </w:rPr>
        <w:t>or f</w:t>
      </w:r>
      <w:r w:rsidRPr="006E59D2">
        <w:rPr>
          <w:lang w:val="en-US"/>
        </w:rPr>
        <w:t>urther guidance</w:t>
      </w:r>
      <w:r w:rsidR="00246D9A">
        <w:rPr>
          <w:lang w:val="en-US"/>
        </w:rPr>
        <w:t>, see</w:t>
      </w:r>
      <w:r w:rsidRPr="006E59D2">
        <w:rPr>
          <w:lang w:val="en-US"/>
        </w:rPr>
        <w:t xml:space="preserve"> Annex </w:t>
      </w:r>
      <w:r w:rsidR="00BA5DBF">
        <w:rPr>
          <w:lang w:val="en-US"/>
        </w:rPr>
        <w:t>B.</w:t>
      </w:r>
    </w:p>
    <w:p w14:paraId="6F9547A4" w14:textId="5121C908"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Spatial variations in the wave field may be taken into account in calculation of actions.</w:t>
      </w:r>
    </w:p>
    <w:p w14:paraId="4CEA53B1" w14:textId="6846029A" w:rsidR="006E59D2" w:rsidRPr="006E59D2" w:rsidRDefault="006E59D2" w:rsidP="00C9508B">
      <w:pPr>
        <w:pStyle w:val="Note"/>
        <w:rPr>
          <w:lang w:val="en-US"/>
        </w:rPr>
      </w:pPr>
      <w:r w:rsidRPr="006E59D2">
        <w:rPr>
          <w:lang w:val="en-US"/>
        </w:rPr>
        <w:t>NOTE</w:t>
      </w:r>
      <w:r w:rsidRPr="006E59D2">
        <w:rPr>
          <w:lang w:val="en-US"/>
        </w:rPr>
        <w:tab/>
        <w:t>F</w:t>
      </w:r>
      <w:r w:rsidR="00246D9A">
        <w:rPr>
          <w:lang w:val="en-US"/>
        </w:rPr>
        <w:t>or f</w:t>
      </w:r>
      <w:r w:rsidRPr="006E59D2">
        <w:rPr>
          <w:lang w:val="en-US"/>
        </w:rPr>
        <w:t>urther guidance</w:t>
      </w:r>
      <w:r w:rsidR="00246D9A">
        <w:rPr>
          <w:lang w:val="en-US"/>
        </w:rPr>
        <w:t>, see</w:t>
      </w:r>
      <w:r w:rsidRPr="006E59D2">
        <w:rPr>
          <w:lang w:val="en-US"/>
        </w:rPr>
        <w:t xml:space="preserve"> Annex </w:t>
      </w:r>
      <w:r w:rsidR="00BA5DBF">
        <w:rPr>
          <w:lang w:val="en-US"/>
        </w:rPr>
        <w:t>B.</w:t>
      </w:r>
    </w:p>
    <w:p w14:paraId="5499838B" w14:textId="77777777" w:rsidR="006E59D2" w:rsidRPr="006E59D2" w:rsidRDefault="006E59D2" w:rsidP="00EA25D3">
      <w:pPr>
        <w:pStyle w:val="Heading2"/>
        <w:rPr>
          <w:lang w:val="en-US"/>
        </w:rPr>
      </w:pPr>
      <w:bookmarkStart w:id="249" w:name="_Toc94198779"/>
      <w:bookmarkStart w:id="250" w:name="_Toc135137198"/>
      <w:bookmarkStart w:id="251" w:name="_Toc148963868"/>
      <w:r w:rsidRPr="006E59D2">
        <w:rPr>
          <w:lang w:val="en-US"/>
        </w:rPr>
        <w:t>Wave Actions on large volume bodies</w:t>
      </w:r>
      <w:bookmarkEnd w:id="249"/>
      <w:bookmarkEnd w:id="250"/>
      <w:bookmarkEnd w:id="251"/>
    </w:p>
    <w:p w14:paraId="205847F6" w14:textId="1FE68A59"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Wave actions on large volume bodies should be calculated on the basis of wave diffractions theory.</w:t>
      </w:r>
    </w:p>
    <w:p w14:paraId="75CD6162" w14:textId="20D636E5" w:rsidR="006E59D2" w:rsidRPr="006E59D2" w:rsidRDefault="006E59D2" w:rsidP="00C9508B">
      <w:pPr>
        <w:pStyle w:val="Note"/>
        <w:rPr>
          <w:lang w:val="en-US"/>
        </w:rPr>
      </w:pPr>
      <w:r w:rsidRPr="006E59D2">
        <w:rPr>
          <w:lang w:val="en-US"/>
        </w:rPr>
        <w:t>NOTE 1</w:t>
      </w:r>
      <w:r w:rsidRPr="006E59D2">
        <w:rPr>
          <w:lang w:val="en-US"/>
        </w:rPr>
        <w:tab/>
        <w:t xml:space="preserve">The method is generally applicable according to Figure 6.1. See also Figure </w:t>
      </w:r>
      <w:r w:rsidR="00BA5DBF">
        <w:rPr>
          <w:lang w:val="en-US"/>
        </w:rPr>
        <w:t>B.</w:t>
      </w:r>
      <w:r w:rsidRPr="006E59D2">
        <w:rPr>
          <w:lang w:val="en-US"/>
        </w:rPr>
        <w:t>1.</w:t>
      </w:r>
    </w:p>
    <w:p w14:paraId="631DF592" w14:textId="391EC412" w:rsidR="006E59D2" w:rsidRPr="006E59D2" w:rsidRDefault="006E59D2" w:rsidP="00C9508B">
      <w:pPr>
        <w:pStyle w:val="Note"/>
        <w:rPr>
          <w:lang w:val="en-US"/>
        </w:rPr>
      </w:pPr>
      <w:r w:rsidRPr="006E59D2">
        <w:rPr>
          <w:lang w:val="en-US"/>
        </w:rPr>
        <w:t>NOTE 2</w:t>
      </w:r>
      <w:r w:rsidRPr="006E59D2">
        <w:rPr>
          <w:lang w:val="en-US"/>
        </w:rPr>
        <w:tab/>
        <w:t>The incoming waves are reflected and scattered</w:t>
      </w:r>
      <w:r w:rsidR="006C4145">
        <w:rPr>
          <w:lang w:val="en-US"/>
        </w:rPr>
        <w:t>,</w:t>
      </w:r>
      <w:r w:rsidRPr="006E59D2">
        <w:rPr>
          <w:lang w:val="en-US"/>
        </w:rPr>
        <w:t xml:space="preserve"> and the wave potential is expressed as a sum of the potential of the incoming waves and those of the scattered waves.</w:t>
      </w:r>
    </w:p>
    <w:p w14:paraId="0F62BD61" w14:textId="07F80912"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For simple structural shapes like a vertical circular cylinder resting on the sea bottom the MacCamy and Fuchs analytical solution may be applied.</w:t>
      </w:r>
    </w:p>
    <w:p w14:paraId="5A07F5D3" w14:textId="60DECDFF" w:rsidR="006E59D2" w:rsidRPr="006E59D2" w:rsidRDefault="006E59D2" w:rsidP="00C9508B">
      <w:pPr>
        <w:pStyle w:val="Note"/>
        <w:rPr>
          <w:lang w:val="en-US"/>
        </w:rPr>
      </w:pPr>
      <w:r w:rsidRPr="006E59D2">
        <w:rPr>
          <w:lang w:val="en-US"/>
        </w:rPr>
        <w:t>NOTE</w:t>
      </w:r>
      <w:r w:rsidRPr="006E59D2">
        <w:rPr>
          <w:lang w:val="en-US"/>
        </w:rPr>
        <w:tab/>
        <w:t>F</w:t>
      </w:r>
      <w:r w:rsidR="00246D9A">
        <w:rPr>
          <w:lang w:val="en-US"/>
        </w:rPr>
        <w:t>or f</w:t>
      </w:r>
      <w:r w:rsidRPr="006E59D2">
        <w:rPr>
          <w:lang w:val="en-US"/>
        </w:rPr>
        <w:t>urther guidance</w:t>
      </w:r>
      <w:r w:rsidR="00246D9A">
        <w:rPr>
          <w:lang w:val="en-US"/>
        </w:rPr>
        <w:t>, see</w:t>
      </w:r>
      <w:r w:rsidRPr="006E59D2">
        <w:rPr>
          <w:lang w:val="en-US"/>
        </w:rPr>
        <w:t xml:space="preserve"> Annex </w:t>
      </w:r>
      <w:r w:rsidR="00BA5DBF">
        <w:rPr>
          <w:lang w:val="en-US"/>
        </w:rPr>
        <w:t>B.</w:t>
      </w:r>
    </w:p>
    <w:p w14:paraId="7E6E7358" w14:textId="77777777" w:rsidR="006E59D2" w:rsidRPr="006E59D2" w:rsidRDefault="006E59D2" w:rsidP="00EA25D3">
      <w:pPr>
        <w:pStyle w:val="Heading2"/>
        <w:rPr>
          <w:lang w:val="en-US"/>
        </w:rPr>
      </w:pPr>
      <w:bookmarkStart w:id="252" w:name="_Toc94198780"/>
      <w:bookmarkStart w:id="253" w:name="_Toc135137199"/>
      <w:bookmarkStart w:id="254" w:name="_Toc148963869"/>
      <w:r w:rsidRPr="006E59D2">
        <w:rPr>
          <w:lang w:val="en-US"/>
        </w:rPr>
        <w:t>Wave Impact and slamming actions</w:t>
      </w:r>
      <w:bookmarkEnd w:id="252"/>
      <w:bookmarkEnd w:id="253"/>
      <w:bookmarkEnd w:id="254"/>
    </w:p>
    <w:p w14:paraId="6E4BF30C" w14:textId="77777777" w:rsidR="006E59D2" w:rsidRPr="006E59D2" w:rsidRDefault="006E59D2" w:rsidP="00EA25D3">
      <w:pPr>
        <w:pStyle w:val="Heading3"/>
        <w:rPr>
          <w:lang w:val="en-US"/>
        </w:rPr>
      </w:pPr>
      <w:bookmarkStart w:id="255" w:name="_Toc94198781"/>
      <w:bookmarkStart w:id="256" w:name="_Toc135137200"/>
      <w:bookmarkStart w:id="257" w:name="_Toc148963870"/>
      <w:r w:rsidRPr="006E59D2">
        <w:rPr>
          <w:lang w:val="en-US"/>
        </w:rPr>
        <w:t>Wave slamming on slender structures</w:t>
      </w:r>
      <w:bookmarkEnd w:id="255"/>
      <w:bookmarkEnd w:id="256"/>
      <w:bookmarkEnd w:id="257"/>
    </w:p>
    <w:p w14:paraId="72B80BC4" w14:textId="5235D2B7"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The force on slender structural members near the water surface caused by wave slamming are impulsive in nature and should be considered along with Morison type forces.</w:t>
      </w:r>
    </w:p>
    <w:p w14:paraId="141579DC" w14:textId="75E1A539" w:rsidR="009F087B" w:rsidRDefault="006E59D2" w:rsidP="006E59D2">
      <w:pPr>
        <w:pStyle w:val="BodyText"/>
        <w:rPr>
          <w:lang w:val="en-US"/>
        </w:rPr>
      </w:pPr>
      <w:r w:rsidRPr="006E59D2">
        <w:rPr>
          <w:lang w:val="en-US"/>
        </w:rPr>
        <w:t>(2)</w:t>
      </w:r>
      <w:r w:rsidR="009E6FE7">
        <w:rPr>
          <w:lang w:val="en-US"/>
        </w:rPr>
        <w:t xml:space="preserve"> </w:t>
      </w:r>
      <w:r w:rsidRPr="006E59D2">
        <w:rPr>
          <w:lang w:val="en-US"/>
        </w:rPr>
        <w:t>Semi empirical formulae may be used to estimate the slamming forces on vertical and inclined cylindrical structures.</w:t>
      </w:r>
    </w:p>
    <w:p w14:paraId="19A85A83" w14:textId="55C7B130" w:rsidR="006E59D2" w:rsidRPr="006E59D2" w:rsidRDefault="009F087B" w:rsidP="006E59D2">
      <w:pPr>
        <w:pStyle w:val="BodyText"/>
        <w:rPr>
          <w:lang w:val="en-US"/>
        </w:rPr>
      </w:pPr>
      <w:r>
        <w:rPr>
          <w:lang w:val="en-US"/>
        </w:rPr>
        <w:t>(3)</w:t>
      </w:r>
      <w:r w:rsidR="00D84578">
        <w:rPr>
          <w:lang w:val="en-US"/>
        </w:rPr>
        <w:t xml:space="preserve"> </w:t>
      </w:r>
      <w:r w:rsidR="006E59D2" w:rsidRPr="006E59D2">
        <w:rPr>
          <w:lang w:val="en-US"/>
        </w:rPr>
        <w:t xml:space="preserve">The maximum slamming force on a vertical cylinder may be taken as </w:t>
      </w:r>
      <w:r w:rsidR="009869B0">
        <w:rPr>
          <w:lang w:val="en-US"/>
        </w:rPr>
        <w:t xml:space="preserve">Formula </w:t>
      </w:r>
      <w:r w:rsidR="006E59D2" w:rsidRPr="006E59D2">
        <w:rPr>
          <w:lang w:val="en-US"/>
        </w:rPr>
        <w:t>(6.</w:t>
      </w:r>
      <w:r w:rsidR="009869B0">
        <w:rPr>
          <w:lang w:val="en-US"/>
        </w:rPr>
        <w:t>3</w:t>
      </w:r>
      <w:r w:rsidR="006E59D2" w:rsidRPr="006E59D2">
        <w:rPr>
          <w:lang w:val="en-US"/>
        </w:rPr>
        <w:t>):</w:t>
      </w:r>
    </w:p>
    <w:p w14:paraId="6AA51440" w14:textId="61A64994" w:rsidR="006E59D2" w:rsidRPr="006E59D2" w:rsidRDefault="0051784A" w:rsidP="0051784A">
      <w:pPr>
        <w:pStyle w:val="Formula"/>
        <w:rPr>
          <w:lang w:val="en-US"/>
        </w:rPr>
      </w:pPr>
      <m:oMath>
        <m:r>
          <w:rPr>
            <w:rFonts w:ascii="Cambria Math"/>
            <w:sz w:val="18"/>
            <w:szCs w:val="16"/>
          </w:rPr>
          <m:t>F=2π</m:t>
        </m:r>
        <m:sSub>
          <m:sSubPr>
            <m:ctrlPr>
              <w:rPr>
                <w:rFonts w:ascii="Cambria Math" w:hAnsi="Cambria Math"/>
                <w:i/>
                <w:sz w:val="18"/>
                <w:szCs w:val="16"/>
              </w:rPr>
            </m:ctrlPr>
          </m:sSubPr>
          <m:e>
            <m:r>
              <w:rPr>
                <w:rFonts w:ascii="Cambria Math"/>
                <w:sz w:val="18"/>
                <w:szCs w:val="16"/>
              </w:rPr>
              <m:t>λ</m:t>
            </m:r>
          </m:e>
          <m:sub>
            <m:r>
              <w:rPr>
                <w:rFonts w:ascii="Cambria Math"/>
                <w:sz w:val="18"/>
                <w:szCs w:val="16"/>
              </w:rPr>
              <m:t>c</m:t>
            </m:r>
          </m:sub>
        </m:sSub>
        <m:sSub>
          <m:sSubPr>
            <m:ctrlPr>
              <w:rPr>
                <w:rFonts w:ascii="Cambria Math" w:hAnsi="Cambria Math"/>
                <w:i/>
                <w:sz w:val="18"/>
                <w:szCs w:val="16"/>
              </w:rPr>
            </m:ctrlPr>
          </m:sSubPr>
          <m:e>
            <m:r>
              <w:rPr>
                <w:rFonts w:ascii="Cambria Math"/>
                <w:sz w:val="18"/>
                <w:szCs w:val="16"/>
              </w:rPr>
              <m:t>η</m:t>
            </m:r>
          </m:e>
          <m:sub>
            <m:r>
              <m:rPr>
                <m:sty m:val="p"/>
              </m:rPr>
              <w:rPr>
                <w:rFonts w:ascii="Cambria Math"/>
                <w:sz w:val="18"/>
                <w:szCs w:val="16"/>
              </w:rPr>
              <m:t>b</m:t>
            </m:r>
          </m:sub>
        </m:sSub>
        <m:r>
          <w:rPr>
            <w:rFonts w:ascii="Cambria Math"/>
            <w:sz w:val="18"/>
            <w:szCs w:val="16"/>
          </w:rPr>
          <m:t>ρ</m:t>
        </m:r>
        <m:r>
          <m:rPr>
            <m:sty m:val="p"/>
          </m:rPr>
          <w:rPr>
            <w:rFonts w:ascii="Cambria Math" w:hAnsi="Cambria Math"/>
            <w:position w:val="-6"/>
            <w:sz w:val="18"/>
            <w:szCs w:val="16"/>
          </w:rPr>
          <m:t>w</m:t>
        </m:r>
        <m:r>
          <w:rPr>
            <w:rFonts w:ascii="Cambria Math"/>
            <w:sz w:val="18"/>
            <w:szCs w:val="16"/>
          </w:rPr>
          <m:t>R</m:t>
        </m:r>
        <m:sSup>
          <m:sSupPr>
            <m:ctrlPr>
              <w:rPr>
                <w:rFonts w:ascii="Cambria Math" w:hAnsi="Cambria Math"/>
                <w:i/>
                <w:sz w:val="18"/>
                <w:szCs w:val="16"/>
              </w:rPr>
            </m:ctrlPr>
          </m:sSupPr>
          <m:e>
            <m:r>
              <w:rPr>
                <w:rFonts w:ascii="Cambria Math"/>
                <w:sz w:val="18"/>
                <w:szCs w:val="16"/>
              </w:rPr>
              <m:t>C</m:t>
            </m:r>
          </m:e>
          <m:sup>
            <m:r>
              <w:rPr>
                <w:rFonts w:ascii="Cambria Math"/>
                <w:sz w:val="18"/>
                <w:szCs w:val="16"/>
              </w:rPr>
              <m:t>2</m:t>
            </m:r>
          </m:sup>
        </m:sSup>
      </m:oMath>
      <w:r w:rsidR="006E59D2" w:rsidRPr="006E59D2">
        <w:rPr>
          <w:lang w:val="en-US"/>
        </w:rPr>
        <w:tab/>
      </w:r>
      <w:r w:rsidR="006E59D2" w:rsidRPr="00FF740E">
        <w:rPr>
          <w:lang w:val="en-US"/>
        </w:rPr>
        <w:t>(6.</w:t>
      </w:r>
      <w:r w:rsidR="00D21FFB" w:rsidRPr="00FF740E">
        <w:rPr>
          <w:lang w:val="en-US"/>
        </w:rPr>
        <w:t>3</w:t>
      </w:r>
      <w:r w:rsidR="006E59D2" w:rsidRPr="00FF740E">
        <w:rPr>
          <w:lang w:val="en-US"/>
        </w:rPr>
        <w:t>)</w:t>
      </w:r>
    </w:p>
    <w:p w14:paraId="5A06D216" w14:textId="1E70F92F" w:rsidR="006E59D2" w:rsidRDefault="006E59D2" w:rsidP="006E59D2">
      <w:pPr>
        <w:pStyle w:val="BodyText"/>
        <w:rPr>
          <w:lang w:val="en-US"/>
        </w:rPr>
      </w:pPr>
      <w:r w:rsidRPr="006E59D2">
        <w:rPr>
          <w:lang w:val="en-US"/>
        </w:rPr>
        <w:t>where</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5034"/>
      </w:tblGrid>
      <w:tr w:rsidR="0052361A" w14:paraId="68CA304F" w14:textId="77777777" w:rsidTr="00416463">
        <w:tc>
          <w:tcPr>
            <w:tcW w:w="500" w:type="dxa"/>
          </w:tcPr>
          <w:p w14:paraId="6DFBEECE" w14:textId="77777777" w:rsidR="0052361A" w:rsidRPr="00827CBB" w:rsidRDefault="0052361A" w:rsidP="00146007">
            <w:pPr>
              <w:pStyle w:val="Tablebody"/>
              <w:rPr>
                <w:i/>
                <w:lang w:val="en-US"/>
              </w:rPr>
            </w:pPr>
            <w:r w:rsidRPr="00827CBB">
              <w:rPr>
                <w:rFonts w:eastAsia="MS Mincho"/>
                <w:i/>
                <w:lang w:val="en-US"/>
              </w:rPr>
              <w:t>F</w:t>
            </w:r>
          </w:p>
        </w:tc>
        <w:tc>
          <w:tcPr>
            <w:tcW w:w="5034" w:type="dxa"/>
          </w:tcPr>
          <w:p w14:paraId="7505563C" w14:textId="57941F63" w:rsidR="0052361A" w:rsidRPr="00CE0A6D" w:rsidRDefault="0052361A" w:rsidP="00146007">
            <w:pPr>
              <w:pStyle w:val="Tablebody"/>
              <w:rPr>
                <w:lang w:val="en-US"/>
              </w:rPr>
            </w:pPr>
            <w:r w:rsidRPr="00827CBB">
              <w:rPr>
                <w:rFonts w:eastAsia="MS Mincho"/>
                <w:lang w:val="en-US"/>
              </w:rPr>
              <w:t>is the slamming force</w:t>
            </w:r>
            <w:r w:rsidR="00DA34DA">
              <w:rPr>
                <w:rFonts w:eastAsia="MS Mincho"/>
                <w:lang w:val="en-US"/>
              </w:rPr>
              <w:t>;</w:t>
            </w:r>
          </w:p>
        </w:tc>
      </w:tr>
      <w:tr w:rsidR="0052361A" w14:paraId="40C5F1DC" w14:textId="77777777" w:rsidTr="00416463">
        <w:tc>
          <w:tcPr>
            <w:tcW w:w="500" w:type="dxa"/>
          </w:tcPr>
          <w:p w14:paraId="2FAC31EC" w14:textId="77777777" w:rsidR="0052361A" w:rsidRPr="00827CBB" w:rsidRDefault="0052361A" w:rsidP="00146007">
            <w:pPr>
              <w:pStyle w:val="Tablebody"/>
              <w:rPr>
                <w:i/>
                <w:lang w:val="en-US"/>
              </w:rPr>
            </w:pPr>
            <w:r w:rsidRPr="00827CBB">
              <w:rPr>
                <w:rFonts w:eastAsia="MS Mincho"/>
                <w:i/>
                <w:lang w:val="en-US"/>
              </w:rPr>
              <w:sym w:font="Symbol" w:char="F06C"/>
            </w:r>
            <w:r w:rsidRPr="00416463">
              <w:rPr>
                <w:rFonts w:eastAsia="MS Mincho"/>
                <w:iCs/>
                <w:position w:val="-6"/>
                <w:sz w:val="18"/>
                <w:szCs w:val="16"/>
                <w:lang w:val="en-US"/>
              </w:rPr>
              <w:t>c</w:t>
            </w:r>
          </w:p>
        </w:tc>
        <w:tc>
          <w:tcPr>
            <w:tcW w:w="5034" w:type="dxa"/>
          </w:tcPr>
          <w:p w14:paraId="7C0401CC" w14:textId="6884F43A" w:rsidR="0052361A" w:rsidRPr="00CE0A6D" w:rsidRDefault="0052361A" w:rsidP="00146007">
            <w:pPr>
              <w:pStyle w:val="Tablebody"/>
              <w:rPr>
                <w:lang w:val="en-US"/>
              </w:rPr>
            </w:pPr>
            <w:r w:rsidRPr="00827CBB">
              <w:rPr>
                <w:rFonts w:eastAsia="MS Mincho"/>
                <w:lang w:val="en-US"/>
              </w:rPr>
              <w:t>is the curling factor</w:t>
            </w:r>
            <w:r w:rsidR="00DA34DA">
              <w:rPr>
                <w:rFonts w:eastAsia="MS Mincho"/>
                <w:lang w:val="en-US"/>
              </w:rPr>
              <w:t>;</w:t>
            </w:r>
          </w:p>
        </w:tc>
      </w:tr>
      <w:tr w:rsidR="0052361A" w14:paraId="1A5A78F3" w14:textId="77777777" w:rsidTr="00416463">
        <w:tc>
          <w:tcPr>
            <w:tcW w:w="500" w:type="dxa"/>
          </w:tcPr>
          <w:p w14:paraId="04DC5D6B" w14:textId="77777777" w:rsidR="0052361A" w:rsidRPr="00827CBB" w:rsidRDefault="0052361A" w:rsidP="00146007">
            <w:pPr>
              <w:pStyle w:val="Tablebody"/>
              <w:rPr>
                <w:i/>
                <w:lang w:val="en-US"/>
              </w:rPr>
            </w:pPr>
            <w:r w:rsidRPr="00827CBB">
              <w:rPr>
                <w:rFonts w:eastAsia="MS Mincho"/>
                <w:i/>
                <w:lang w:val="en-US"/>
              </w:rPr>
              <w:sym w:font="Symbol" w:char="F068"/>
            </w:r>
            <w:r w:rsidRPr="00416463">
              <w:rPr>
                <w:rFonts w:eastAsia="MS Mincho"/>
                <w:iCs/>
                <w:position w:val="-6"/>
                <w:sz w:val="18"/>
                <w:szCs w:val="16"/>
                <w:lang w:val="en-US"/>
              </w:rPr>
              <w:t>b</w:t>
            </w:r>
          </w:p>
        </w:tc>
        <w:tc>
          <w:tcPr>
            <w:tcW w:w="5034" w:type="dxa"/>
          </w:tcPr>
          <w:p w14:paraId="14F872D8" w14:textId="4F9A380D" w:rsidR="0052361A" w:rsidRPr="00CE0A6D" w:rsidRDefault="0052361A" w:rsidP="00146007">
            <w:pPr>
              <w:pStyle w:val="Tablebody"/>
              <w:rPr>
                <w:lang w:val="en-US"/>
              </w:rPr>
            </w:pPr>
            <w:r w:rsidRPr="00827CBB">
              <w:rPr>
                <w:rFonts w:eastAsia="MS Mincho"/>
                <w:lang w:val="en-US"/>
              </w:rPr>
              <w:t>is the maximum elevation of the free surface</w:t>
            </w:r>
            <w:r w:rsidR="00DA34DA">
              <w:rPr>
                <w:rFonts w:eastAsia="MS Mincho"/>
                <w:lang w:val="en-US"/>
              </w:rPr>
              <w:t>;</w:t>
            </w:r>
          </w:p>
        </w:tc>
      </w:tr>
      <w:tr w:rsidR="0052361A" w14:paraId="07502F38" w14:textId="77777777" w:rsidTr="00416463">
        <w:tc>
          <w:tcPr>
            <w:tcW w:w="500" w:type="dxa"/>
          </w:tcPr>
          <w:p w14:paraId="1BDEC9C3" w14:textId="77777777" w:rsidR="0052361A" w:rsidRPr="00827CBB" w:rsidRDefault="0052361A" w:rsidP="00146007">
            <w:pPr>
              <w:pStyle w:val="Tablebody"/>
              <w:rPr>
                <w:i/>
                <w:lang w:val="en-US"/>
              </w:rPr>
            </w:pPr>
            <w:r w:rsidRPr="00827CBB">
              <w:rPr>
                <w:rFonts w:eastAsia="MS Mincho"/>
                <w:i/>
                <w:lang w:val="en-US"/>
              </w:rPr>
              <w:t>R</w:t>
            </w:r>
          </w:p>
        </w:tc>
        <w:tc>
          <w:tcPr>
            <w:tcW w:w="5034" w:type="dxa"/>
          </w:tcPr>
          <w:p w14:paraId="4CEEFC41" w14:textId="6A652289" w:rsidR="0052361A" w:rsidRPr="00CE0A6D" w:rsidRDefault="0052361A" w:rsidP="00146007">
            <w:pPr>
              <w:pStyle w:val="Tablebody"/>
              <w:rPr>
                <w:lang w:val="en-US"/>
              </w:rPr>
            </w:pPr>
            <w:r w:rsidRPr="00827CBB">
              <w:rPr>
                <w:rFonts w:eastAsia="MS Mincho"/>
                <w:lang w:val="en-US"/>
              </w:rPr>
              <w:t>is the radius of the cylinder</w:t>
            </w:r>
            <w:r w:rsidR="009869B0">
              <w:rPr>
                <w:rFonts w:eastAsia="MS Mincho"/>
                <w:lang w:val="en-US"/>
              </w:rPr>
              <w:t xml:space="preserve">, </w:t>
            </w:r>
            <w:r w:rsidR="009869B0" w:rsidRPr="002F29F9">
              <w:rPr>
                <w:rFonts w:eastAsia="MS Mincho"/>
                <w:i/>
                <w:iCs/>
                <w:lang w:val="en-US"/>
              </w:rPr>
              <w:t>R</w:t>
            </w:r>
            <w:r w:rsidR="00DA34DA">
              <w:rPr>
                <w:rFonts w:eastAsia="MS Mincho"/>
                <w:lang w:val="en-US"/>
              </w:rPr>
              <w:t xml:space="preserve"> = |</w:t>
            </w:r>
            <w:r w:rsidR="00DA34DA" w:rsidRPr="002F29F9">
              <w:rPr>
                <w:rFonts w:eastAsia="MS Mincho"/>
                <w:i/>
                <w:iCs/>
                <w:lang w:val="en-US"/>
              </w:rPr>
              <w:t>D</w:t>
            </w:r>
            <w:r w:rsidR="00DA34DA">
              <w:rPr>
                <w:rFonts w:eastAsia="MS Mincho"/>
                <w:lang w:val="en-US"/>
              </w:rPr>
              <w:t>|/2;</w:t>
            </w:r>
          </w:p>
        </w:tc>
      </w:tr>
      <w:tr w:rsidR="0052361A" w14:paraId="44D9BCB3" w14:textId="77777777" w:rsidTr="00416463">
        <w:tc>
          <w:tcPr>
            <w:tcW w:w="500" w:type="dxa"/>
          </w:tcPr>
          <w:p w14:paraId="2A303683" w14:textId="77777777" w:rsidR="0052361A" w:rsidRPr="00827CBB" w:rsidRDefault="0052361A" w:rsidP="00146007">
            <w:pPr>
              <w:pStyle w:val="Tablebody"/>
              <w:rPr>
                <w:i/>
                <w:lang w:val="en-US"/>
              </w:rPr>
            </w:pPr>
            <w:r w:rsidRPr="00827CBB">
              <w:rPr>
                <w:rFonts w:eastAsia="MS Mincho"/>
                <w:i/>
                <w:lang w:val="en-US"/>
              </w:rPr>
              <w:t>C</w:t>
            </w:r>
          </w:p>
        </w:tc>
        <w:tc>
          <w:tcPr>
            <w:tcW w:w="5034" w:type="dxa"/>
          </w:tcPr>
          <w:p w14:paraId="16A7F7CA" w14:textId="44EADD7A" w:rsidR="0052361A" w:rsidRPr="00CE0A6D" w:rsidRDefault="0052361A" w:rsidP="00146007">
            <w:pPr>
              <w:pStyle w:val="Tablebody"/>
              <w:rPr>
                <w:lang w:val="en-US"/>
              </w:rPr>
            </w:pPr>
            <w:r w:rsidRPr="00827CBB">
              <w:rPr>
                <w:rFonts w:eastAsia="MS Mincho"/>
                <w:lang w:val="en-US"/>
              </w:rPr>
              <w:t>is the breaking wave celerity</w:t>
            </w:r>
            <w:r w:rsidR="00DA34DA">
              <w:rPr>
                <w:rFonts w:eastAsia="MS Mincho"/>
                <w:lang w:val="en-US"/>
              </w:rPr>
              <w:t>.</w:t>
            </w:r>
          </w:p>
        </w:tc>
      </w:tr>
    </w:tbl>
    <w:p w14:paraId="01918A8A" w14:textId="5E9199BC" w:rsidR="006E59D2" w:rsidRPr="006E59D2" w:rsidRDefault="006E59D2" w:rsidP="00C9508B">
      <w:pPr>
        <w:pStyle w:val="Note"/>
        <w:rPr>
          <w:lang w:val="en-US"/>
        </w:rPr>
      </w:pPr>
      <w:r w:rsidRPr="006E59D2">
        <w:rPr>
          <w:lang w:val="en-US"/>
        </w:rPr>
        <w:t>NOTE</w:t>
      </w:r>
      <w:r w:rsidRPr="006E59D2">
        <w:rPr>
          <w:lang w:val="en-US"/>
        </w:rPr>
        <w:tab/>
        <w:t>F</w:t>
      </w:r>
      <w:r w:rsidR="00246D9A">
        <w:rPr>
          <w:lang w:val="en-US"/>
        </w:rPr>
        <w:t>or f</w:t>
      </w:r>
      <w:r w:rsidRPr="006E59D2">
        <w:rPr>
          <w:lang w:val="en-US"/>
        </w:rPr>
        <w:t>urther details on estimating slamming force</w:t>
      </w:r>
      <w:r w:rsidR="00246D9A">
        <w:rPr>
          <w:lang w:val="en-US"/>
        </w:rPr>
        <w:t>, see</w:t>
      </w:r>
      <w:r w:rsidRPr="006E59D2">
        <w:rPr>
          <w:lang w:val="en-US"/>
        </w:rPr>
        <w:t xml:space="preserve"> Annex </w:t>
      </w:r>
      <w:r w:rsidR="00BA5DBF">
        <w:rPr>
          <w:lang w:val="en-US"/>
        </w:rPr>
        <w:t>B.</w:t>
      </w:r>
      <w:r w:rsidRPr="006E59D2">
        <w:rPr>
          <w:lang w:val="en-US"/>
        </w:rPr>
        <w:t xml:space="preserve"> See also Figure </w:t>
      </w:r>
      <w:r w:rsidR="00BA5DBF">
        <w:rPr>
          <w:lang w:val="en-US"/>
        </w:rPr>
        <w:t>B.</w:t>
      </w:r>
      <w:r w:rsidRPr="006E59D2">
        <w:rPr>
          <w:lang w:val="en-US"/>
        </w:rPr>
        <w:t>1.</w:t>
      </w:r>
    </w:p>
    <w:p w14:paraId="477C8AA7" w14:textId="401965B8" w:rsidR="006E59D2" w:rsidRPr="006E59D2" w:rsidRDefault="006E59D2" w:rsidP="006E59D2">
      <w:pPr>
        <w:pStyle w:val="BodyText"/>
        <w:rPr>
          <w:lang w:val="en-US"/>
        </w:rPr>
      </w:pPr>
      <w:r w:rsidRPr="006E59D2">
        <w:rPr>
          <w:lang w:val="en-US"/>
        </w:rPr>
        <w:t>(</w:t>
      </w:r>
      <w:r w:rsidR="00D84578">
        <w:rPr>
          <w:lang w:val="en-US"/>
        </w:rPr>
        <w:t>4</w:t>
      </w:r>
      <w:r w:rsidRPr="006E59D2">
        <w:rPr>
          <w:lang w:val="en-US"/>
        </w:rPr>
        <w:t>)</w:t>
      </w:r>
      <w:r w:rsidR="009E6FE7">
        <w:rPr>
          <w:lang w:val="en-US"/>
        </w:rPr>
        <w:t xml:space="preserve"> </w:t>
      </w:r>
      <w:r w:rsidRPr="006E59D2">
        <w:rPr>
          <w:lang w:val="en-US"/>
        </w:rPr>
        <w:t>Special care should be given to the calculation of the impact area, velocity of wave impact, slamming coefficient and impact duration.</w:t>
      </w:r>
    </w:p>
    <w:p w14:paraId="0FDFFD31" w14:textId="77777777" w:rsidR="006E59D2" w:rsidRPr="006E59D2" w:rsidRDefault="006E59D2" w:rsidP="006942AA">
      <w:pPr>
        <w:pStyle w:val="Heading3"/>
        <w:rPr>
          <w:lang w:val="en-US"/>
        </w:rPr>
      </w:pPr>
      <w:bookmarkStart w:id="258" w:name="_Toc94198782"/>
      <w:bookmarkStart w:id="259" w:name="_Toc135137201"/>
      <w:bookmarkStart w:id="260" w:name="_Toc148963871"/>
      <w:r w:rsidRPr="006E59D2">
        <w:rPr>
          <w:lang w:val="en-US"/>
        </w:rPr>
        <w:t>Wave in deck forces and air gap</w:t>
      </w:r>
      <w:bookmarkEnd w:id="258"/>
      <w:bookmarkEnd w:id="259"/>
      <w:bookmarkEnd w:id="260"/>
      <w:r w:rsidRPr="006E59D2">
        <w:rPr>
          <w:lang w:val="en-US"/>
        </w:rPr>
        <w:t xml:space="preserve"> </w:t>
      </w:r>
    </w:p>
    <w:p w14:paraId="1F00FB8C" w14:textId="2960215B"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Relevant wave in deck analysis should be performed unless it is demonstrated that the air</w:t>
      </w:r>
      <w:r w:rsidR="00125677">
        <w:rPr>
          <w:lang w:val="en-US"/>
        </w:rPr>
        <w:t xml:space="preserve"> </w:t>
      </w:r>
      <w:r w:rsidRPr="006E59D2">
        <w:rPr>
          <w:lang w:val="en-US"/>
        </w:rPr>
        <w:t>gap is sufficient to avoid deck forces.</w:t>
      </w:r>
    </w:p>
    <w:p w14:paraId="03BEECED" w14:textId="67EC6DE8"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A positive air gap should be considered for HEA3 (see Table 4.</w:t>
      </w:r>
      <w:r w:rsidR="00357E0E">
        <w:rPr>
          <w:lang w:val="en-US"/>
        </w:rPr>
        <w:t>1</w:t>
      </w:r>
      <w:r w:rsidR="007E55DB">
        <w:rPr>
          <w:lang w:val="en-US"/>
        </w:rPr>
        <w:t xml:space="preserve"> (NDP)</w:t>
      </w:r>
      <w:r w:rsidRPr="006E59D2">
        <w:rPr>
          <w:lang w:val="en-US"/>
        </w:rPr>
        <w:t>).</w:t>
      </w:r>
    </w:p>
    <w:p w14:paraId="4E93E304" w14:textId="764E51EF" w:rsidR="006E59D2" w:rsidRPr="006E59D2" w:rsidRDefault="006E59D2" w:rsidP="00C9508B">
      <w:pPr>
        <w:pStyle w:val="Note"/>
        <w:rPr>
          <w:lang w:val="en-US"/>
        </w:rPr>
      </w:pPr>
      <w:r w:rsidRPr="006E59D2">
        <w:rPr>
          <w:lang w:val="en-US"/>
        </w:rPr>
        <w:t>NOTE</w:t>
      </w:r>
      <w:r w:rsidRPr="006E59D2">
        <w:rPr>
          <w:lang w:val="en-US"/>
        </w:rPr>
        <w:tab/>
      </w:r>
      <w:r w:rsidR="00957926">
        <w:rPr>
          <w:lang w:val="en-US"/>
        </w:rPr>
        <w:t>For g</w:t>
      </w:r>
      <w:r w:rsidRPr="006E59D2">
        <w:rPr>
          <w:lang w:val="en-US"/>
        </w:rPr>
        <w:t>uidance for sufficient air</w:t>
      </w:r>
      <w:r w:rsidR="00125677">
        <w:rPr>
          <w:lang w:val="en-US"/>
        </w:rPr>
        <w:t xml:space="preserve"> </w:t>
      </w:r>
      <w:r w:rsidRPr="006E59D2">
        <w:rPr>
          <w:lang w:val="en-US"/>
        </w:rPr>
        <w:t>gap</w:t>
      </w:r>
      <w:r w:rsidR="00957926">
        <w:rPr>
          <w:lang w:val="en-US"/>
        </w:rPr>
        <w:t>, see</w:t>
      </w:r>
      <w:r w:rsidRPr="006E59D2">
        <w:rPr>
          <w:lang w:val="en-US"/>
        </w:rPr>
        <w:t xml:space="preserve"> Annex </w:t>
      </w:r>
      <w:r w:rsidR="00D26CF3">
        <w:rPr>
          <w:lang w:val="en-US"/>
        </w:rPr>
        <w:t>A</w:t>
      </w:r>
      <w:r w:rsidR="005C13DA" w:rsidRPr="006E59D2">
        <w:rPr>
          <w:lang w:val="en-US"/>
        </w:rPr>
        <w:t xml:space="preserve"> </w:t>
      </w:r>
      <w:r w:rsidRPr="006E59D2">
        <w:rPr>
          <w:lang w:val="en-US"/>
        </w:rPr>
        <w:t xml:space="preserve">and Annex </w:t>
      </w:r>
      <w:r w:rsidR="00BA5DBF">
        <w:rPr>
          <w:lang w:val="en-US"/>
        </w:rPr>
        <w:t>B.</w:t>
      </w:r>
    </w:p>
    <w:p w14:paraId="1A78DCA8" w14:textId="38ABA24E"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Horizontal or vertical forces due to wave in deck slamming should be investigated.</w:t>
      </w:r>
    </w:p>
    <w:p w14:paraId="29B5E875" w14:textId="0CB968C7" w:rsidR="006E59D2" w:rsidRPr="006E59D2" w:rsidRDefault="006E59D2" w:rsidP="00C9508B">
      <w:pPr>
        <w:pStyle w:val="Note"/>
        <w:rPr>
          <w:lang w:val="en-US"/>
        </w:rPr>
      </w:pPr>
      <w:r w:rsidRPr="006E59D2">
        <w:rPr>
          <w:lang w:val="en-US"/>
        </w:rPr>
        <w:t>NOTE</w:t>
      </w:r>
      <w:r w:rsidRPr="006E59D2">
        <w:rPr>
          <w:lang w:val="en-US"/>
        </w:rPr>
        <w:tab/>
        <w:t xml:space="preserve">Slamming forces </w:t>
      </w:r>
      <w:r w:rsidR="00AE0703">
        <w:rPr>
          <w:lang w:val="en-US"/>
        </w:rPr>
        <w:t>is normally</w:t>
      </w:r>
      <w:r w:rsidRPr="006E59D2">
        <w:rPr>
          <w:lang w:val="en-US"/>
        </w:rPr>
        <w:t xml:space="preserve"> critical for design. Further </w:t>
      </w:r>
      <w:r w:rsidR="000D1507">
        <w:rPr>
          <w:lang w:val="en-US"/>
        </w:rPr>
        <w:t>information</w:t>
      </w:r>
      <w:r w:rsidR="000D1507" w:rsidRPr="006E59D2">
        <w:rPr>
          <w:lang w:val="en-US"/>
        </w:rPr>
        <w:t xml:space="preserve"> </w:t>
      </w:r>
      <w:r w:rsidRPr="006E59D2">
        <w:rPr>
          <w:lang w:val="en-US"/>
        </w:rPr>
        <w:t xml:space="preserve">can be found in Annex </w:t>
      </w:r>
      <w:r w:rsidR="00BA5DBF">
        <w:rPr>
          <w:lang w:val="en-US"/>
        </w:rPr>
        <w:t>B.</w:t>
      </w:r>
    </w:p>
    <w:p w14:paraId="42A398A9" w14:textId="77777777" w:rsidR="006E59D2" w:rsidRPr="006E59D2" w:rsidRDefault="006E59D2" w:rsidP="006942AA">
      <w:pPr>
        <w:pStyle w:val="Heading3"/>
        <w:rPr>
          <w:lang w:val="en-US"/>
        </w:rPr>
      </w:pPr>
      <w:bookmarkStart w:id="261" w:name="_Toc94198783"/>
      <w:bookmarkStart w:id="262" w:name="_Toc135137202"/>
      <w:bookmarkStart w:id="263" w:name="_Toc148963872"/>
      <w:r w:rsidRPr="006E59D2">
        <w:rPr>
          <w:lang w:val="en-US"/>
        </w:rPr>
        <w:t>Dynamic amplification and vibrations</w:t>
      </w:r>
      <w:bookmarkEnd w:id="261"/>
      <w:bookmarkEnd w:id="262"/>
      <w:bookmarkEnd w:id="263"/>
    </w:p>
    <w:p w14:paraId="1924622A" w14:textId="27C80733"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Dynamic effects due to wave slamming force should be investigated.</w:t>
      </w:r>
    </w:p>
    <w:p w14:paraId="23D6A5C6" w14:textId="35AA36FC" w:rsidR="006E59D2" w:rsidRPr="006E59D2" w:rsidRDefault="006E59D2" w:rsidP="00C9508B">
      <w:pPr>
        <w:pStyle w:val="Note"/>
        <w:rPr>
          <w:lang w:val="en-US"/>
        </w:rPr>
      </w:pPr>
      <w:r w:rsidRPr="006E59D2">
        <w:rPr>
          <w:lang w:val="en-US"/>
        </w:rPr>
        <w:t>NOTE</w:t>
      </w:r>
      <w:r w:rsidRPr="006E59D2">
        <w:rPr>
          <w:lang w:val="en-US"/>
        </w:rPr>
        <w:tab/>
        <w:t>F</w:t>
      </w:r>
      <w:r w:rsidR="00957926">
        <w:rPr>
          <w:lang w:val="en-US"/>
        </w:rPr>
        <w:t>or f</w:t>
      </w:r>
      <w:r w:rsidRPr="006E59D2">
        <w:rPr>
          <w:lang w:val="en-US"/>
        </w:rPr>
        <w:t>urther details</w:t>
      </w:r>
      <w:r w:rsidR="00957926">
        <w:rPr>
          <w:lang w:val="en-US"/>
        </w:rPr>
        <w:t xml:space="preserve">, see </w:t>
      </w:r>
      <w:r w:rsidRPr="006E59D2">
        <w:rPr>
          <w:lang w:val="en-US"/>
        </w:rPr>
        <w:t xml:space="preserve">Annex </w:t>
      </w:r>
      <w:r w:rsidR="00BA5DBF">
        <w:rPr>
          <w:lang w:val="en-US"/>
        </w:rPr>
        <w:t>B.</w:t>
      </w:r>
    </w:p>
    <w:p w14:paraId="7CA25F76" w14:textId="19EA2154"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Standard charts and formulae with simple mode of vibration may be used if </w:t>
      </w:r>
      <w:r w:rsidR="000D50B1">
        <w:rPr>
          <w:lang w:val="en-US"/>
        </w:rPr>
        <w:t xml:space="preserve">technically </w:t>
      </w:r>
      <w:r w:rsidRPr="006E59D2">
        <w:rPr>
          <w:lang w:val="en-US"/>
        </w:rPr>
        <w:t>justified.</w:t>
      </w:r>
    </w:p>
    <w:p w14:paraId="7C353D75" w14:textId="14AB6985" w:rsidR="006E59D2" w:rsidRPr="006E59D2" w:rsidRDefault="006E59D2" w:rsidP="00C9508B">
      <w:pPr>
        <w:pStyle w:val="Note"/>
        <w:rPr>
          <w:lang w:val="en-US"/>
        </w:rPr>
      </w:pPr>
      <w:r w:rsidRPr="006E59D2">
        <w:rPr>
          <w:lang w:val="en-US"/>
        </w:rPr>
        <w:t>NOTE</w:t>
      </w:r>
      <w:r w:rsidRPr="006E59D2">
        <w:rPr>
          <w:lang w:val="en-US"/>
        </w:rPr>
        <w:tab/>
        <w:t>F</w:t>
      </w:r>
      <w:r w:rsidR="00957926">
        <w:rPr>
          <w:lang w:val="en-US"/>
        </w:rPr>
        <w:t>or f</w:t>
      </w:r>
      <w:r w:rsidRPr="006E59D2">
        <w:rPr>
          <w:lang w:val="en-US"/>
        </w:rPr>
        <w:t xml:space="preserve">urther </w:t>
      </w:r>
      <w:r w:rsidR="00EB4DF6">
        <w:rPr>
          <w:lang w:val="en-US"/>
        </w:rPr>
        <w:t>information</w:t>
      </w:r>
      <w:r w:rsidR="00957926">
        <w:rPr>
          <w:lang w:val="en-US"/>
        </w:rPr>
        <w:t>, see</w:t>
      </w:r>
      <w:r w:rsidRPr="006E59D2">
        <w:rPr>
          <w:lang w:val="en-US"/>
        </w:rPr>
        <w:t xml:space="preserve"> Annex </w:t>
      </w:r>
      <w:r w:rsidR="00BA5DBF">
        <w:rPr>
          <w:lang w:val="en-US"/>
        </w:rPr>
        <w:t>B.</w:t>
      </w:r>
    </w:p>
    <w:p w14:paraId="21839AA1" w14:textId="3DE436A1"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Springing and ringing effects should be considered.</w:t>
      </w:r>
    </w:p>
    <w:p w14:paraId="50CFE655" w14:textId="24D52159" w:rsidR="006E59D2" w:rsidRPr="006E59D2" w:rsidRDefault="006E59D2" w:rsidP="006942AA">
      <w:pPr>
        <w:pStyle w:val="Heading2"/>
        <w:rPr>
          <w:lang w:val="en-US"/>
        </w:rPr>
      </w:pPr>
      <w:bookmarkStart w:id="264" w:name="_Toc94198784"/>
      <w:bookmarkStart w:id="265" w:name="_Toc135137203"/>
      <w:bookmarkStart w:id="266" w:name="_Toc148963873"/>
      <w:r w:rsidRPr="006E59D2">
        <w:rPr>
          <w:lang w:val="en-US"/>
        </w:rPr>
        <w:t xml:space="preserve">Wave </w:t>
      </w:r>
      <w:r w:rsidR="000D1507">
        <w:rPr>
          <w:lang w:val="en-US"/>
        </w:rPr>
        <w:t>a</w:t>
      </w:r>
      <w:r w:rsidRPr="006E59D2">
        <w:rPr>
          <w:lang w:val="en-US"/>
        </w:rPr>
        <w:t>ctions on pipelines and subsea structures</w:t>
      </w:r>
      <w:bookmarkEnd w:id="264"/>
      <w:bookmarkEnd w:id="265"/>
      <w:bookmarkEnd w:id="266"/>
    </w:p>
    <w:p w14:paraId="52C42E88" w14:textId="77108D03"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Wave and current actions on pipelines on or close to the bottom, may be calculated with a Morison formula approach (see 6.3.1).</w:t>
      </w:r>
    </w:p>
    <w:p w14:paraId="4B3A0793" w14:textId="6FE2FEED" w:rsidR="006E59D2" w:rsidRPr="006E59D2" w:rsidRDefault="006E59D2" w:rsidP="00C9508B">
      <w:pPr>
        <w:pStyle w:val="Note"/>
        <w:rPr>
          <w:lang w:val="en-US"/>
        </w:rPr>
      </w:pPr>
      <w:r w:rsidRPr="006E59D2">
        <w:rPr>
          <w:lang w:val="en-US"/>
        </w:rPr>
        <w:t>NOTE</w:t>
      </w:r>
      <w:r w:rsidR="00DF652C">
        <w:rPr>
          <w:lang w:val="en-US"/>
        </w:rPr>
        <w:t xml:space="preserve"> 1</w:t>
      </w:r>
      <w:r w:rsidRPr="006E59D2">
        <w:rPr>
          <w:lang w:val="en-US"/>
        </w:rPr>
        <w:tab/>
        <w:t>F</w:t>
      </w:r>
      <w:r w:rsidR="00957926">
        <w:rPr>
          <w:lang w:val="en-US"/>
        </w:rPr>
        <w:t>or f</w:t>
      </w:r>
      <w:r w:rsidRPr="006E59D2">
        <w:rPr>
          <w:lang w:val="en-US"/>
        </w:rPr>
        <w:t xml:space="preserve">urther </w:t>
      </w:r>
      <w:r w:rsidR="00EB4DF6">
        <w:rPr>
          <w:lang w:val="en-US"/>
        </w:rPr>
        <w:t>information</w:t>
      </w:r>
      <w:r w:rsidR="00957926">
        <w:rPr>
          <w:lang w:val="en-US"/>
        </w:rPr>
        <w:t>, see</w:t>
      </w:r>
      <w:r w:rsidRPr="006E59D2">
        <w:rPr>
          <w:lang w:val="en-US"/>
        </w:rPr>
        <w:t xml:space="preserve"> Annex </w:t>
      </w:r>
      <w:r w:rsidR="00BA5DBF">
        <w:rPr>
          <w:lang w:val="en-US"/>
        </w:rPr>
        <w:t>B.</w:t>
      </w:r>
    </w:p>
    <w:p w14:paraId="03E8DDE8" w14:textId="52A1CFD4" w:rsidR="00DF652C" w:rsidRPr="006E59D2" w:rsidRDefault="00DF652C" w:rsidP="00A53F6A">
      <w:pPr>
        <w:pStyle w:val="Note"/>
        <w:rPr>
          <w:lang w:val="en-US"/>
        </w:rPr>
      </w:pPr>
      <w:r>
        <w:rPr>
          <w:lang w:val="en-US"/>
        </w:rPr>
        <w:t>NOTE 2</w:t>
      </w:r>
      <w:r>
        <w:rPr>
          <w:lang w:val="en-US"/>
        </w:rPr>
        <w:tab/>
      </w:r>
      <w:r w:rsidR="00DA1498">
        <w:rPr>
          <w:lang w:val="en-US"/>
        </w:rPr>
        <w:t>For r</w:t>
      </w:r>
      <w:r>
        <w:rPr>
          <w:lang w:val="en-US"/>
        </w:rPr>
        <w:t>obustness of subsea structures</w:t>
      </w:r>
      <w:r w:rsidR="00DA1498">
        <w:rPr>
          <w:lang w:val="en-US"/>
        </w:rPr>
        <w:t>, see EN 1990</w:t>
      </w:r>
      <w:r w:rsidR="00A06706">
        <w:rPr>
          <w:lang w:val="en-US"/>
        </w:rPr>
        <w:t>:202</w:t>
      </w:r>
      <w:r w:rsidR="00190A35">
        <w:rPr>
          <w:lang w:val="en-US"/>
        </w:rPr>
        <w:t>3</w:t>
      </w:r>
      <w:r w:rsidR="00DA1498">
        <w:rPr>
          <w:lang w:val="en-US"/>
        </w:rPr>
        <w:t>, Clause A.6.</w:t>
      </w:r>
    </w:p>
    <w:p w14:paraId="348A8642" w14:textId="0056C57F" w:rsidR="006E59D2" w:rsidRDefault="006E59D2" w:rsidP="006E59D2">
      <w:pPr>
        <w:pStyle w:val="BodyText"/>
        <w:rPr>
          <w:lang w:val="en-US"/>
        </w:rPr>
      </w:pPr>
      <w:r w:rsidRPr="006E59D2">
        <w:rPr>
          <w:lang w:val="en-US"/>
        </w:rPr>
        <w:t>(</w:t>
      </w:r>
      <w:r w:rsidR="006E1FA7">
        <w:rPr>
          <w:lang w:val="en-US"/>
        </w:rPr>
        <w:t>2</w:t>
      </w:r>
      <w:r w:rsidRPr="006E59D2">
        <w:rPr>
          <w:lang w:val="en-US"/>
        </w:rPr>
        <w:t>)</w:t>
      </w:r>
      <w:r w:rsidR="009E6FE7">
        <w:rPr>
          <w:lang w:val="en-US"/>
        </w:rPr>
        <w:t xml:space="preserve"> </w:t>
      </w:r>
      <w:r w:rsidRPr="006E59D2">
        <w:rPr>
          <w:lang w:val="en-US"/>
        </w:rPr>
        <w:t>Pipelines (landfalls) sh</w:t>
      </w:r>
      <w:r w:rsidR="00C7193B">
        <w:rPr>
          <w:lang w:val="en-US"/>
        </w:rPr>
        <w:t xml:space="preserve">all not be exposed for </w:t>
      </w:r>
      <w:r w:rsidRPr="006E59D2">
        <w:rPr>
          <w:lang w:val="en-US"/>
        </w:rPr>
        <w:t>breaking waves.</w:t>
      </w:r>
    </w:p>
    <w:p w14:paraId="2A3710D5" w14:textId="5D345601" w:rsidR="00D938FB" w:rsidRPr="006E59D2" w:rsidRDefault="00D938FB" w:rsidP="00FF740E">
      <w:pPr>
        <w:pStyle w:val="Note"/>
        <w:rPr>
          <w:lang w:val="en-US"/>
        </w:rPr>
      </w:pPr>
      <w:r>
        <w:rPr>
          <w:lang w:val="en-US"/>
        </w:rPr>
        <w:t>NOTE</w:t>
      </w:r>
      <w:r>
        <w:rPr>
          <w:lang w:val="en-US"/>
        </w:rPr>
        <w:tab/>
      </w:r>
      <w:r w:rsidR="00A67522">
        <w:rPr>
          <w:lang w:val="en-US"/>
        </w:rPr>
        <w:t>For wave protection in the surf zone, see Clauses 7 – 10.</w:t>
      </w:r>
    </w:p>
    <w:p w14:paraId="414D5018" w14:textId="77777777" w:rsidR="006E59D2" w:rsidRPr="006E59D2" w:rsidRDefault="006E59D2" w:rsidP="00E74BE2">
      <w:pPr>
        <w:pStyle w:val="Heading2"/>
        <w:rPr>
          <w:lang w:val="en-US"/>
        </w:rPr>
      </w:pPr>
      <w:bookmarkStart w:id="267" w:name="_Toc94198785"/>
      <w:bookmarkStart w:id="268" w:name="_Toc135137204"/>
      <w:bookmarkStart w:id="269" w:name="_Toc148963874"/>
      <w:r w:rsidRPr="006E59D2">
        <w:rPr>
          <w:lang w:val="en-US"/>
        </w:rPr>
        <w:t>Vortex induced vibration (VIV) of pipelines</w:t>
      </w:r>
      <w:bookmarkEnd w:id="267"/>
      <w:bookmarkEnd w:id="268"/>
      <w:bookmarkEnd w:id="269"/>
    </w:p>
    <w:p w14:paraId="6861756D" w14:textId="1C11D873" w:rsidR="006E59D2" w:rsidRPr="006E59D2" w:rsidRDefault="006E59D2" w:rsidP="006E59D2">
      <w:pPr>
        <w:pStyle w:val="BodyText"/>
        <w:rPr>
          <w:lang w:val="en-US"/>
        </w:rPr>
      </w:pPr>
      <w:r w:rsidRPr="006E59D2">
        <w:rPr>
          <w:lang w:val="en-US"/>
        </w:rPr>
        <w:t>(</w:t>
      </w:r>
      <w:r w:rsidR="009660AD">
        <w:rPr>
          <w:lang w:val="en-US"/>
        </w:rPr>
        <w:t>1</w:t>
      </w:r>
      <w:r w:rsidRPr="006E59D2">
        <w:rPr>
          <w:lang w:val="en-US"/>
        </w:rPr>
        <w:t>)</w:t>
      </w:r>
      <w:r w:rsidR="009E6FE7">
        <w:rPr>
          <w:lang w:val="en-US"/>
        </w:rPr>
        <w:t xml:space="preserve"> </w:t>
      </w:r>
      <w:r w:rsidRPr="006E59D2">
        <w:rPr>
          <w:lang w:val="en-US"/>
        </w:rPr>
        <w:t xml:space="preserve">Characteristics of actions </w:t>
      </w:r>
      <w:r w:rsidR="009660AD">
        <w:rPr>
          <w:lang w:val="en-US"/>
        </w:rPr>
        <w:t xml:space="preserve">related to vortex shedding </w:t>
      </w:r>
      <w:r w:rsidRPr="006E59D2">
        <w:rPr>
          <w:lang w:val="en-US"/>
        </w:rPr>
        <w:t>should be based on fluid structure interaction analysis (dynamics).</w:t>
      </w:r>
    </w:p>
    <w:p w14:paraId="7E9861B8" w14:textId="725ACBA5" w:rsidR="00760760" w:rsidRPr="00760760" w:rsidRDefault="006E59D2" w:rsidP="00AF56D9">
      <w:pPr>
        <w:pStyle w:val="Note"/>
        <w:rPr>
          <w:lang w:val="en-US"/>
        </w:rPr>
      </w:pPr>
      <w:r w:rsidRPr="006E59D2">
        <w:rPr>
          <w:lang w:val="en-US"/>
        </w:rPr>
        <w:t>NOTE</w:t>
      </w:r>
      <w:r w:rsidRPr="006E59D2">
        <w:rPr>
          <w:lang w:val="en-US"/>
        </w:rPr>
        <w:tab/>
        <w:t>F</w:t>
      </w:r>
      <w:r w:rsidR="00957926">
        <w:rPr>
          <w:lang w:val="en-US"/>
        </w:rPr>
        <w:t>or f</w:t>
      </w:r>
      <w:r w:rsidRPr="006E59D2">
        <w:rPr>
          <w:lang w:val="en-US"/>
        </w:rPr>
        <w:t>urther guidance</w:t>
      </w:r>
      <w:r w:rsidR="00EE0A97">
        <w:rPr>
          <w:lang w:val="en-US"/>
        </w:rPr>
        <w:t>, see</w:t>
      </w:r>
      <w:r w:rsidRPr="006E59D2">
        <w:rPr>
          <w:lang w:val="en-US"/>
        </w:rPr>
        <w:t xml:space="preserve"> Annex </w:t>
      </w:r>
      <w:r w:rsidR="00BA5DBF">
        <w:rPr>
          <w:lang w:val="en-US"/>
        </w:rPr>
        <w:t>B.</w:t>
      </w:r>
    </w:p>
    <w:p w14:paraId="7D1324CC" w14:textId="77777777" w:rsidR="006E59D2" w:rsidRPr="006E59D2" w:rsidRDefault="006E59D2" w:rsidP="00E74BE2">
      <w:pPr>
        <w:pStyle w:val="Heading1"/>
        <w:rPr>
          <w:lang w:val="en-US"/>
        </w:rPr>
      </w:pPr>
      <w:bookmarkStart w:id="270" w:name="_Toc94198786"/>
      <w:bookmarkStart w:id="271" w:name="_Toc135137205"/>
      <w:bookmarkStart w:id="272" w:name="_Toc148963875"/>
      <w:r w:rsidRPr="006E59D2">
        <w:rPr>
          <w:lang w:val="en-US"/>
        </w:rPr>
        <w:t>Wave and current actions on mound breakwaters</w:t>
      </w:r>
      <w:bookmarkEnd w:id="270"/>
      <w:bookmarkEnd w:id="271"/>
      <w:bookmarkEnd w:id="272"/>
    </w:p>
    <w:p w14:paraId="62778E2F" w14:textId="68BE7479" w:rsidR="006E59D2" w:rsidRPr="006E59D2" w:rsidRDefault="006E59D2" w:rsidP="00E74BE2">
      <w:pPr>
        <w:pStyle w:val="Heading2"/>
        <w:rPr>
          <w:lang w:val="en-US"/>
        </w:rPr>
      </w:pPr>
      <w:bookmarkStart w:id="273" w:name="_Toc94198787"/>
      <w:bookmarkStart w:id="274" w:name="_Toc135137206"/>
      <w:bookmarkStart w:id="275" w:name="_Toc148963876"/>
      <w:r w:rsidRPr="006E59D2">
        <w:rPr>
          <w:lang w:val="en-US"/>
        </w:rPr>
        <w:t>Introduction</w:t>
      </w:r>
      <w:bookmarkEnd w:id="273"/>
      <w:r w:rsidR="008E15CA">
        <w:rPr>
          <w:lang w:val="en-US"/>
        </w:rPr>
        <w:t xml:space="preserve"> and structure types</w:t>
      </w:r>
      <w:bookmarkEnd w:id="274"/>
      <w:bookmarkEnd w:id="275"/>
    </w:p>
    <w:p w14:paraId="1F968674" w14:textId="3947074B" w:rsidR="006E59D2" w:rsidRDefault="006E59D2" w:rsidP="006E59D2">
      <w:pPr>
        <w:pStyle w:val="BodyText"/>
        <w:rPr>
          <w:lang w:val="en-US"/>
        </w:rPr>
      </w:pPr>
      <w:r w:rsidRPr="006E59D2">
        <w:rPr>
          <w:lang w:val="en-US"/>
        </w:rPr>
        <w:t xml:space="preserve">(1) </w:t>
      </w:r>
      <w:r w:rsidR="008F541F">
        <w:rPr>
          <w:lang w:val="en-US"/>
        </w:rPr>
        <w:t>T</w:t>
      </w:r>
      <w:r w:rsidRPr="006E59D2">
        <w:rPr>
          <w:lang w:val="en-US"/>
        </w:rPr>
        <w:t xml:space="preserve">his Clause </w:t>
      </w:r>
      <w:r w:rsidR="00535FD4">
        <w:rPr>
          <w:lang w:val="en-US"/>
        </w:rPr>
        <w:t xml:space="preserve">7 </w:t>
      </w:r>
      <w:r w:rsidR="00E516B4">
        <w:rPr>
          <w:lang w:val="en-US"/>
        </w:rPr>
        <w:t>contains provision</w:t>
      </w:r>
      <w:r w:rsidR="00C669A4">
        <w:rPr>
          <w:lang w:val="en-US"/>
        </w:rPr>
        <w:t>s</w:t>
      </w:r>
      <w:r w:rsidR="00E516B4">
        <w:rPr>
          <w:lang w:val="en-US"/>
        </w:rPr>
        <w:t xml:space="preserve"> for </w:t>
      </w:r>
      <w:r w:rsidR="00AF0171">
        <w:rPr>
          <w:lang w:val="en-US"/>
        </w:rPr>
        <w:t>wave and current act</w:t>
      </w:r>
      <w:r w:rsidR="008622F6">
        <w:rPr>
          <w:lang w:val="en-US"/>
        </w:rPr>
        <w:t>ions</w:t>
      </w:r>
      <w:r w:rsidRPr="006E59D2">
        <w:rPr>
          <w:lang w:val="en-US"/>
        </w:rPr>
        <w:t xml:space="preserve"> relevant to the </w:t>
      </w:r>
      <w:r w:rsidR="00FE74F5">
        <w:rPr>
          <w:lang w:val="en-US"/>
        </w:rPr>
        <w:t>verification</w:t>
      </w:r>
      <w:r w:rsidR="00FE74F5" w:rsidRPr="006E59D2">
        <w:rPr>
          <w:lang w:val="en-US"/>
        </w:rPr>
        <w:t xml:space="preserve"> </w:t>
      </w:r>
      <w:r w:rsidRPr="006E59D2">
        <w:rPr>
          <w:lang w:val="en-US"/>
        </w:rPr>
        <w:t>of mound breakwaters.</w:t>
      </w:r>
    </w:p>
    <w:p w14:paraId="74EF94F8" w14:textId="20437B65" w:rsidR="00712DC5" w:rsidRPr="006E59D2" w:rsidRDefault="00712DC5" w:rsidP="007E1132">
      <w:pPr>
        <w:pStyle w:val="Note"/>
        <w:rPr>
          <w:lang w:val="en-US"/>
        </w:rPr>
      </w:pPr>
      <w:r>
        <w:rPr>
          <w:lang w:val="en-US"/>
        </w:rPr>
        <w:t>NOTE</w:t>
      </w:r>
      <w:r w:rsidR="008E15CA">
        <w:rPr>
          <w:lang w:val="en-US"/>
        </w:rPr>
        <w:t xml:space="preserve"> 1</w:t>
      </w:r>
      <w:r w:rsidR="0070155A" w:rsidRPr="006E59D2">
        <w:rPr>
          <w:lang w:val="en-US"/>
        </w:rPr>
        <w:tab/>
      </w:r>
      <w:r w:rsidR="00321351">
        <w:rPr>
          <w:lang w:val="en-US"/>
        </w:rPr>
        <w:t>F</w:t>
      </w:r>
      <w:r w:rsidR="00EE0A97">
        <w:rPr>
          <w:lang w:val="en-US"/>
        </w:rPr>
        <w:t>or f</w:t>
      </w:r>
      <w:r w:rsidR="00321351">
        <w:rPr>
          <w:lang w:val="en-US"/>
        </w:rPr>
        <w:t>urther guidance</w:t>
      </w:r>
      <w:r w:rsidR="00EE0A97">
        <w:rPr>
          <w:lang w:val="en-US"/>
        </w:rPr>
        <w:t>, see</w:t>
      </w:r>
      <w:r w:rsidR="0070155A">
        <w:rPr>
          <w:lang w:val="en-US"/>
        </w:rPr>
        <w:t xml:space="preserve"> </w:t>
      </w:r>
      <w:r w:rsidR="00321351">
        <w:rPr>
          <w:lang w:val="en-US"/>
        </w:rPr>
        <w:t xml:space="preserve">Annex </w:t>
      </w:r>
      <w:r w:rsidR="00BA5DBF">
        <w:rPr>
          <w:lang w:val="en-US"/>
        </w:rPr>
        <w:t>C.</w:t>
      </w:r>
    </w:p>
    <w:p w14:paraId="34A73C6F" w14:textId="7C566913" w:rsidR="006E59D2" w:rsidRPr="006E59D2" w:rsidRDefault="006E59D2" w:rsidP="00C9508B">
      <w:pPr>
        <w:pStyle w:val="Note"/>
        <w:rPr>
          <w:lang w:val="en-US"/>
        </w:rPr>
      </w:pPr>
      <w:r w:rsidRPr="006E59D2">
        <w:rPr>
          <w:lang w:val="en-US"/>
        </w:rPr>
        <w:t xml:space="preserve">NOTE </w:t>
      </w:r>
      <w:r w:rsidR="008E15CA">
        <w:rPr>
          <w:lang w:val="en-US"/>
        </w:rPr>
        <w:t>2</w:t>
      </w:r>
      <w:r w:rsidRPr="006E59D2">
        <w:rPr>
          <w:lang w:val="en-US"/>
        </w:rPr>
        <w:tab/>
        <w:t xml:space="preserve">Conventional mound breakwaters are characterised by two sloping faces and a permeable structure. While the core is most often made of relatively small size well-graded stone material, the slope surfaces are generally armoured with larger uniformly graded rocks or concrete blocks of various shapes. Core and armour layers are separated by one or more filter layers, or geotextile. A monolithic concrete crown wall, sometimes fully or partly sheltered by armour blocks, can be used for the crest formation, especially when road access along the mound is needed. Conventional mound breakwaters allow minimal </w:t>
      </w:r>
      <w:r w:rsidR="00847251">
        <w:rPr>
          <w:lang w:val="en-US"/>
        </w:rPr>
        <w:t xml:space="preserve">wave </w:t>
      </w:r>
      <w:r w:rsidRPr="006E59D2">
        <w:rPr>
          <w:lang w:val="en-US"/>
        </w:rPr>
        <w:t>overtopping and present insignificant wave transmission through their body.</w:t>
      </w:r>
    </w:p>
    <w:p w14:paraId="0EC64120" w14:textId="1A09FB69" w:rsidR="006E59D2" w:rsidRPr="006E59D2" w:rsidRDefault="006E59D2" w:rsidP="00C9508B">
      <w:pPr>
        <w:pStyle w:val="Note"/>
        <w:rPr>
          <w:lang w:val="en-US"/>
        </w:rPr>
      </w:pPr>
      <w:r w:rsidRPr="006E59D2">
        <w:rPr>
          <w:lang w:val="en-US"/>
        </w:rPr>
        <w:t xml:space="preserve">NOTE </w:t>
      </w:r>
      <w:r w:rsidR="008E15CA">
        <w:rPr>
          <w:lang w:val="en-US"/>
        </w:rPr>
        <w:t>3</w:t>
      </w:r>
      <w:r w:rsidRPr="006E59D2">
        <w:rPr>
          <w:lang w:val="en-US"/>
        </w:rPr>
        <w:tab/>
        <w:t>Berm breakwaters are a special type of rubble mound breakwaters that allow a certain degree of deformation of the front slope surface under wave action in order to gain stability against further such action. A berm is formed around the mean sea level on the seaward side either at construction stage, in stable berm breakwaters, or through wave action during the initial stage of the structure’s lifetime, in static reshaping berm breakwaters. The berm and its front facing the sea absorb wave energy gradually through friction in their hollow parts permitting thus the use of smaller armour stones on the main breakwater face.</w:t>
      </w:r>
    </w:p>
    <w:p w14:paraId="66BD1116" w14:textId="0BFEA837" w:rsidR="006E59D2" w:rsidRPr="006E59D2" w:rsidRDefault="006E59D2" w:rsidP="00C9508B">
      <w:pPr>
        <w:pStyle w:val="Note"/>
        <w:rPr>
          <w:lang w:val="en-US"/>
        </w:rPr>
      </w:pPr>
      <w:r w:rsidRPr="006E59D2">
        <w:rPr>
          <w:lang w:val="en-US"/>
        </w:rPr>
        <w:t xml:space="preserve">NOTE </w:t>
      </w:r>
      <w:r w:rsidR="008E15CA">
        <w:rPr>
          <w:lang w:val="en-US"/>
        </w:rPr>
        <w:t>4</w:t>
      </w:r>
      <w:r w:rsidRPr="006E59D2">
        <w:rPr>
          <w:lang w:val="en-US"/>
        </w:rPr>
        <w:tab/>
        <w:t xml:space="preserve">Mound breakwaters can also display increased </w:t>
      </w:r>
      <w:r w:rsidR="00847251">
        <w:rPr>
          <w:lang w:val="en-US"/>
        </w:rPr>
        <w:t xml:space="preserve">wave </w:t>
      </w:r>
      <w:r w:rsidRPr="006E59D2">
        <w:rPr>
          <w:lang w:val="en-US"/>
        </w:rPr>
        <w:t>overtopping or permeability features that ease, in some respects, the hard-environmental intervention of conventional non-overtopped impermeable breakwaters. Main examples of such structures are the low</w:t>
      </w:r>
      <w:r w:rsidR="008C5883">
        <w:rPr>
          <w:lang w:val="en-US"/>
        </w:rPr>
        <w:t xml:space="preserve"> </w:t>
      </w:r>
      <w:r w:rsidRPr="006E59D2">
        <w:rPr>
          <w:lang w:val="en-US"/>
        </w:rPr>
        <w:t xml:space="preserve">crested (emergent) and submerged breakwaters, or those of high permeability, usually built of uniform rock material. These types of breakwaters, however, </w:t>
      </w:r>
      <w:r w:rsidR="00775925">
        <w:rPr>
          <w:lang w:val="en-US"/>
        </w:rPr>
        <w:t>can</w:t>
      </w:r>
      <w:r w:rsidRPr="006E59D2">
        <w:rPr>
          <w:lang w:val="en-US"/>
        </w:rPr>
        <w:t xml:space="preserve">not be suitable for harbour but rather for coastal protection, depending on the wave transmission response of the structure. In low-crested structures this response is in general made up from the overtopped water generating new waves in the lee of the structure and the transmitted wave through the structure, if any. In submerged breakwaters the </w:t>
      </w:r>
      <w:r w:rsidR="00847251">
        <w:rPr>
          <w:lang w:val="en-US"/>
        </w:rPr>
        <w:t xml:space="preserve">wave </w:t>
      </w:r>
      <w:r w:rsidRPr="006E59D2">
        <w:rPr>
          <w:lang w:val="en-US"/>
        </w:rPr>
        <w:t>overtopping part is substituted by the transmitted waves over the structure’s crest.</w:t>
      </w:r>
    </w:p>
    <w:p w14:paraId="7E455620" w14:textId="5C842121" w:rsidR="006E59D2" w:rsidRDefault="006E59D2" w:rsidP="00C9508B">
      <w:pPr>
        <w:pStyle w:val="Note"/>
        <w:rPr>
          <w:lang w:val="en-US"/>
        </w:rPr>
      </w:pPr>
      <w:r w:rsidRPr="006E59D2">
        <w:rPr>
          <w:lang w:val="en-US"/>
        </w:rPr>
        <w:t xml:space="preserve">NOTE </w:t>
      </w:r>
      <w:r w:rsidR="008E15CA">
        <w:rPr>
          <w:lang w:val="en-US"/>
        </w:rPr>
        <w:t>5</w:t>
      </w:r>
      <w:r w:rsidRPr="006E59D2">
        <w:rPr>
          <w:lang w:val="en-US"/>
        </w:rPr>
        <w:tab/>
      </w:r>
      <w:r w:rsidR="0093785D">
        <w:rPr>
          <w:lang w:val="en-US"/>
        </w:rPr>
        <w:t>F</w:t>
      </w:r>
      <w:r w:rsidRPr="006E59D2">
        <w:rPr>
          <w:lang w:val="en-US"/>
        </w:rPr>
        <w:t xml:space="preserve">igure </w:t>
      </w:r>
      <w:r w:rsidR="003D6E9B">
        <w:rPr>
          <w:lang w:val="en-US"/>
        </w:rPr>
        <w:t xml:space="preserve">7.1 </w:t>
      </w:r>
      <w:r w:rsidRPr="006E59D2">
        <w:rPr>
          <w:lang w:val="en-US"/>
        </w:rPr>
        <w:t>presents sketches of representative cross-sections of the above three main classes of mound breakwaters.</w:t>
      </w:r>
    </w:p>
    <w:p w14:paraId="53F7D916" w14:textId="6882B5BC" w:rsidR="006A704D" w:rsidRDefault="006A704D" w:rsidP="006A704D">
      <w:pPr>
        <w:pStyle w:val="BodyText"/>
        <w:rPr>
          <w:lang w:val="en-US"/>
        </w:rPr>
      </w:pPr>
    </w:p>
    <w:p w14:paraId="7982D093" w14:textId="6DB942BE" w:rsidR="006A704D" w:rsidRPr="006A704D" w:rsidRDefault="006A704D" w:rsidP="00416930">
      <w:pPr>
        <w:pStyle w:val="BodyText"/>
        <w:jc w:val="center"/>
        <w:rPr>
          <w:lang w:val="en-US"/>
        </w:rPr>
      </w:pPr>
      <w:r>
        <w:rPr>
          <w:noProof/>
          <w:lang w:val="en-US"/>
        </w:rPr>
        <w:drawing>
          <wp:inline distT="0" distB="0" distL="0" distR="0" wp14:anchorId="774273F9" wp14:editId="70BCF048">
            <wp:extent cx="3942036" cy="3890683"/>
            <wp:effectExtent l="0" t="0" r="1905" b="0"/>
            <wp:docPr id="3" name="7001.tiff"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01.tiff" descr="A screen shot of a computer&#10;&#10;Description automatically generated"/>
                    <pic:cNvPicPr/>
                  </pic:nvPicPr>
                  <pic:blipFill>
                    <a:blip r:embed="rId34" r:link="rId35" cstate="print">
                      <a:extLst>
                        <a:ext uri="{28A0092B-C50C-407E-A947-70E740481C1C}">
                          <a14:useLocalDpi xmlns:a14="http://schemas.microsoft.com/office/drawing/2010/main" val="0"/>
                        </a:ext>
                      </a:extLst>
                    </a:blip>
                    <a:stretch>
                      <a:fillRect/>
                    </a:stretch>
                  </pic:blipFill>
                  <pic:spPr>
                    <a:xfrm>
                      <a:off x="0" y="0"/>
                      <a:ext cx="3943631" cy="3892257"/>
                    </a:xfrm>
                    <a:prstGeom prst="rect">
                      <a:avLst/>
                    </a:prstGeom>
                  </pic:spPr>
                </pic:pic>
              </a:graphicData>
            </a:graphic>
          </wp:inline>
        </w:drawing>
      </w:r>
    </w:p>
    <w:p w14:paraId="126F0A74" w14:textId="011F3C0F" w:rsidR="006E59D2" w:rsidRPr="006F52A9" w:rsidRDefault="006E59D2" w:rsidP="00416930">
      <w:pPr>
        <w:pStyle w:val="BodyText"/>
        <w:jc w:val="center"/>
        <w:rPr>
          <w:bCs/>
          <w:lang w:val="en-US"/>
        </w:rPr>
      </w:pPr>
      <w:r w:rsidRPr="00416930">
        <w:rPr>
          <w:b/>
          <w:bCs/>
          <w:lang w:val="en-US"/>
        </w:rPr>
        <w:t>Figure 7.1</w:t>
      </w:r>
      <w:r w:rsidR="003D6E9B" w:rsidRPr="00416930">
        <w:rPr>
          <w:b/>
          <w:bCs/>
          <w:lang w:val="en-US"/>
        </w:rPr>
        <w:t xml:space="preserve"> </w:t>
      </w:r>
      <w:r w:rsidR="002C70DF" w:rsidRPr="00416930">
        <w:rPr>
          <w:b/>
          <w:bCs/>
        </w:rPr>
        <w:t>—</w:t>
      </w:r>
      <w:r w:rsidRPr="00416930">
        <w:rPr>
          <w:b/>
          <w:bCs/>
          <w:lang w:val="en-US"/>
        </w:rPr>
        <w:t xml:space="preserve"> Representative mound breakwaters: (a) conventional, (b) with berm, (c) submerged</w:t>
      </w:r>
    </w:p>
    <w:p w14:paraId="69272ABA" w14:textId="7B92CC6C" w:rsidR="006A32CC" w:rsidRDefault="00750116" w:rsidP="00A53F6A">
      <w:pPr>
        <w:pStyle w:val="Heading2"/>
        <w:rPr>
          <w:lang w:val="en-US"/>
        </w:rPr>
      </w:pPr>
      <w:bookmarkStart w:id="276" w:name="_Toc124264228"/>
      <w:bookmarkStart w:id="277" w:name="_Toc124264229"/>
      <w:bookmarkStart w:id="278" w:name="_Toc124264230"/>
      <w:bookmarkStart w:id="279" w:name="_Toc124264231"/>
      <w:bookmarkStart w:id="280" w:name="_Toc124264232"/>
      <w:bookmarkStart w:id="281" w:name="_Toc124264233"/>
      <w:bookmarkStart w:id="282" w:name="_Toc124264234"/>
      <w:bookmarkStart w:id="283" w:name="_Toc124264235"/>
      <w:bookmarkStart w:id="284" w:name="_Toc124264236"/>
      <w:bookmarkStart w:id="285" w:name="_Toc124264237"/>
      <w:bookmarkStart w:id="286" w:name="_Toc124264238"/>
      <w:bookmarkStart w:id="287" w:name="_Toc124264239"/>
      <w:bookmarkStart w:id="288" w:name="_Toc124264240"/>
      <w:bookmarkStart w:id="289" w:name="_Toc135137207"/>
      <w:bookmarkStart w:id="290" w:name="_Toc148963877"/>
      <w:bookmarkEnd w:id="276"/>
      <w:bookmarkEnd w:id="277"/>
      <w:bookmarkEnd w:id="278"/>
      <w:bookmarkEnd w:id="279"/>
      <w:bookmarkEnd w:id="280"/>
      <w:bookmarkEnd w:id="281"/>
      <w:bookmarkEnd w:id="282"/>
      <w:bookmarkEnd w:id="283"/>
      <w:bookmarkEnd w:id="284"/>
      <w:bookmarkEnd w:id="285"/>
      <w:bookmarkEnd w:id="286"/>
      <w:bookmarkEnd w:id="287"/>
      <w:bookmarkEnd w:id="288"/>
      <w:r w:rsidRPr="00750116">
        <w:rPr>
          <w:lang w:val="en-US"/>
        </w:rPr>
        <w:t>Design approach for wave and current actions on mound breakwaters</w:t>
      </w:r>
      <w:bookmarkEnd w:id="289"/>
      <w:bookmarkEnd w:id="290"/>
    </w:p>
    <w:p w14:paraId="238A4CDF" w14:textId="18E08196" w:rsidR="00717D99" w:rsidRDefault="00470D72" w:rsidP="005C261F">
      <w:pPr>
        <w:pStyle w:val="Heading3"/>
        <w:rPr>
          <w:lang w:val="en-US"/>
        </w:rPr>
      </w:pPr>
      <w:bookmarkStart w:id="291" w:name="_Toc135137208"/>
      <w:bookmarkStart w:id="292" w:name="_Toc148963878"/>
      <w:r>
        <w:rPr>
          <w:lang w:val="en-US"/>
        </w:rPr>
        <w:t>General</w:t>
      </w:r>
      <w:bookmarkEnd w:id="291"/>
      <w:bookmarkEnd w:id="292"/>
    </w:p>
    <w:p w14:paraId="4A37DBFA" w14:textId="31F3D932" w:rsidR="00DD25CC" w:rsidRDefault="00470D72" w:rsidP="00717D99">
      <w:pPr>
        <w:pStyle w:val="BodyText"/>
        <w:rPr>
          <w:lang w:val="en-US"/>
        </w:rPr>
      </w:pPr>
      <w:r w:rsidRPr="006E59D2">
        <w:rPr>
          <w:lang w:val="en-US"/>
        </w:rPr>
        <w:t>(</w:t>
      </w:r>
      <w:r w:rsidR="00DD25CC">
        <w:rPr>
          <w:lang w:val="en-US"/>
        </w:rPr>
        <w:t>1</w:t>
      </w:r>
      <w:r w:rsidRPr="006E59D2">
        <w:rPr>
          <w:lang w:val="en-US"/>
        </w:rPr>
        <w:t>)</w:t>
      </w:r>
      <w:r>
        <w:rPr>
          <w:lang w:val="en-US"/>
        </w:rPr>
        <w:t xml:space="preserve"> </w:t>
      </w:r>
      <w:r w:rsidRPr="006E59D2">
        <w:rPr>
          <w:lang w:val="en-US"/>
        </w:rPr>
        <w:t xml:space="preserve">An </w:t>
      </w:r>
      <w:r w:rsidRPr="007E1132">
        <w:t>appropriate</w:t>
      </w:r>
      <w:r w:rsidRPr="006E59D2">
        <w:rPr>
          <w:lang w:val="en-US"/>
        </w:rPr>
        <w:t xml:space="preserve"> </w:t>
      </w:r>
      <w:r>
        <w:rPr>
          <w:lang w:val="en-US"/>
        </w:rPr>
        <w:t>design approach</w:t>
      </w:r>
      <w:r w:rsidRPr="006E59D2">
        <w:rPr>
          <w:lang w:val="en-US"/>
        </w:rPr>
        <w:t xml:space="preserve"> should be </w:t>
      </w:r>
      <w:r>
        <w:rPr>
          <w:lang w:val="en-US"/>
        </w:rPr>
        <w:t>implemented</w:t>
      </w:r>
      <w:r w:rsidRPr="006E59D2">
        <w:rPr>
          <w:lang w:val="en-US"/>
        </w:rPr>
        <w:t xml:space="preserve"> based on principles defined in </w:t>
      </w:r>
      <w:r>
        <w:rPr>
          <w:lang w:val="en-US"/>
        </w:rPr>
        <w:t>C</w:t>
      </w:r>
      <w:r w:rsidRPr="006E59D2">
        <w:rPr>
          <w:lang w:val="en-US"/>
        </w:rPr>
        <w:t xml:space="preserve">lauses 4 and 5, as </w:t>
      </w:r>
      <w:r>
        <w:rPr>
          <w:lang w:val="en-US"/>
        </w:rPr>
        <w:t>provided</w:t>
      </w:r>
      <w:r w:rsidRPr="006E59D2">
        <w:rPr>
          <w:lang w:val="en-US"/>
        </w:rPr>
        <w:t xml:space="preserve"> in 7.</w:t>
      </w:r>
      <w:r w:rsidR="00931C2B">
        <w:rPr>
          <w:lang w:val="en-US"/>
        </w:rPr>
        <w:t>2.2 and 7.2.</w:t>
      </w:r>
      <w:r w:rsidRPr="006E59D2">
        <w:rPr>
          <w:lang w:val="en-US"/>
        </w:rPr>
        <w:t>3.</w:t>
      </w:r>
    </w:p>
    <w:p w14:paraId="69ED5E0B" w14:textId="054BCC34" w:rsidR="00DD25CC" w:rsidRPr="006E59D2" w:rsidRDefault="00DD25CC" w:rsidP="00DD25CC">
      <w:pPr>
        <w:pStyle w:val="BodyText"/>
        <w:rPr>
          <w:lang w:val="en-US"/>
        </w:rPr>
      </w:pPr>
      <w:r w:rsidRPr="006E59D2">
        <w:rPr>
          <w:lang w:val="en-US"/>
        </w:rPr>
        <w:t>(</w:t>
      </w:r>
      <w:r>
        <w:rPr>
          <w:lang w:val="en-US"/>
        </w:rPr>
        <w:t>2</w:t>
      </w:r>
      <w:r w:rsidRPr="006E59D2">
        <w:rPr>
          <w:lang w:val="en-US"/>
        </w:rPr>
        <w:t>)</w:t>
      </w:r>
      <w:r>
        <w:rPr>
          <w:lang w:val="en-US"/>
        </w:rPr>
        <w:t xml:space="preserve"> After t</w:t>
      </w:r>
      <w:r w:rsidRPr="006E59D2">
        <w:rPr>
          <w:lang w:val="en-US"/>
        </w:rPr>
        <w:t xml:space="preserve">he relevant </w:t>
      </w:r>
      <w:r>
        <w:rPr>
          <w:lang w:val="en-US"/>
        </w:rPr>
        <w:t>c</w:t>
      </w:r>
      <w:r w:rsidRPr="006E59D2">
        <w:rPr>
          <w:lang w:val="en-US"/>
        </w:rPr>
        <w:t xml:space="preserve">onsequence </w:t>
      </w:r>
      <w:r>
        <w:rPr>
          <w:lang w:val="en-US"/>
        </w:rPr>
        <w:t>c</w:t>
      </w:r>
      <w:r w:rsidRPr="006E59D2">
        <w:rPr>
          <w:lang w:val="en-US"/>
        </w:rPr>
        <w:t xml:space="preserve">lass (CC) of the structure </w:t>
      </w:r>
      <w:r>
        <w:rPr>
          <w:lang w:val="en-US"/>
        </w:rPr>
        <w:t>has been established</w:t>
      </w:r>
      <w:r w:rsidRPr="006E59D2">
        <w:rPr>
          <w:lang w:val="en-US"/>
        </w:rPr>
        <w:t xml:space="preserve"> (see </w:t>
      </w:r>
      <w:r>
        <w:rPr>
          <w:lang w:val="en-US"/>
        </w:rPr>
        <w:t xml:space="preserve">Clause 4 and </w:t>
      </w:r>
      <w:r w:rsidR="00795581">
        <w:rPr>
          <w:lang w:val="en-US"/>
        </w:rPr>
        <w:t>EN 1990:202</w:t>
      </w:r>
      <w:r w:rsidR="00190A35">
        <w:rPr>
          <w:lang w:val="en-US"/>
        </w:rPr>
        <w:t>3</w:t>
      </w:r>
      <w:r w:rsidR="00795581">
        <w:rPr>
          <w:lang w:val="en-US"/>
        </w:rPr>
        <w:t xml:space="preserve">, </w:t>
      </w:r>
      <w:r>
        <w:rPr>
          <w:lang w:val="en-US"/>
        </w:rPr>
        <w:t>Clause A.6</w:t>
      </w:r>
      <w:r w:rsidRPr="006E59D2">
        <w:rPr>
          <w:lang w:val="en-US"/>
        </w:rPr>
        <w:t>)</w:t>
      </w:r>
      <w:r>
        <w:rPr>
          <w:lang w:val="en-US"/>
        </w:rPr>
        <w:t xml:space="preserve">, </w:t>
      </w:r>
      <w:r w:rsidRPr="006E59D2">
        <w:rPr>
          <w:lang w:val="en-US"/>
        </w:rPr>
        <w:t xml:space="preserve">the uncertainty associated with the hydrodynamic </w:t>
      </w:r>
      <w:r>
        <w:rPr>
          <w:lang w:val="en-US"/>
        </w:rPr>
        <w:t xml:space="preserve">estimation </w:t>
      </w:r>
      <w:r w:rsidRPr="006E59D2">
        <w:rPr>
          <w:lang w:val="en-US"/>
        </w:rPr>
        <w:t>approach (HEA, see 4.</w:t>
      </w:r>
      <w:r>
        <w:rPr>
          <w:lang w:val="en-US"/>
        </w:rPr>
        <w:t>6</w:t>
      </w:r>
      <w:r w:rsidRPr="006E59D2">
        <w:rPr>
          <w:lang w:val="en-US"/>
        </w:rPr>
        <w:t xml:space="preserve">) and the tools </w:t>
      </w:r>
      <w:r>
        <w:rPr>
          <w:lang w:val="en-US"/>
        </w:rPr>
        <w:t>available involving</w:t>
      </w:r>
      <w:r w:rsidRPr="006E59D2">
        <w:rPr>
          <w:lang w:val="en-US"/>
        </w:rPr>
        <w:t xml:space="preserve"> the response parameters for the specific structure</w:t>
      </w:r>
      <w:r>
        <w:rPr>
          <w:lang w:val="en-US"/>
        </w:rPr>
        <w:t xml:space="preserve"> should be defined</w:t>
      </w:r>
      <w:r w:rsidRPr="006E59D2">
        <w:rPr>
          <w:lang w:val="en-US"/>
        </w:rPr>
        <w:t>.</w:t>
      </w:r>
      <w:r>
        <w:rPr>
          <w:lang w:val="en-US"/>
        </w:rPr>
        <w:t xml:space="preserve"> </w:t>
      </w:r>
    </w:p>
    <w:p w14:paraId="523DB7D1" w14:textId="77777777" w:rsidR="00DD25CC" w:rsidRDefault="00DD25CC" w:rsidP="00DD25CC">
      <w:pPr>
        <w:pStyle w:val="Note"/>
        <w:rPr>
          <w:lang w:val="en-US"/>
        </w:rPr>
      </w:pPr>
      <w:r w:rsidRPr="006E59D2">
        <w:rPr>
          <w:lang w:val="en-US"/>
        </w:rPr>
        <w:t>NOTE</w:t>
      </w:r>
      <w:r>
        <w:rPr>
          <w:lang w:val="en-US"/>
        </w:rPr>
        <w:t xml:space="preserve"> 1</w:t>
      </w:r>
      <w:r w:rsidRPr="006E59D2">
        <w:rPr>
          <w:lang w:val="en-US"/>
        </w:rPr>
        <w:tab/>
        <w:t xml:space="preserve">Representative cases of low to medium structure response uncertainty in mound breakwaters are </w:t>
      </w:r>
      <w:r w:rsidRPr="00C53A44">
        <w:rPr>
          <w:lang w:val="en-US"/>
        </w:rPr>
        <w:t>those structures whose limit states are attained after two or more crossings of the design threshold, and when enough data is available from records of similar structures built under similar conditions</w:t>
      </w:r>
      <w:r>
        <w:rPr>
          <w:lang w:val="en-US"/>
        </w:rPr>
        <w:t>:</w:t>
      </w:r>
    </w:p>
    <w:p w14:paraId="24C1B561" w14:textId="77777777" w:rsidR="00DD25CC" w:rsidRPr="00A53F6A" w:rsidRDefault="00DD25CC">
      <w:pPr>
        <w:pStyle w:val="ListBullet"/>
        <w:numPr>
          <w:ilvl w:val="0"/>
          <w:numId w:val="43"/>
        </w:numPr>
        <w:rPr>
          <w:sz w:val="20"/>
          <w:szCs w:val="18"/>
          <w:lang w:val="en-US"/>
        </w:rPr>
      </w:pPr>
      <w:r w:rsidRPr="00BD451E">
        <w:rPr>
          <w:sz w:val="20"/>
          <w:szCs w:val="18"/>
          <w:lang w:val="en-US"/>
        </w:rPr>
        <w:t>breakwaters whose slope protection is made of two armour layers;</w:t>
      </w:r>
    </w:p>
    <w:p w14:paraId="365805A8" w14:textId="77777777" w:rsidR="00DD25CC" w:rsidRDefault="00DD25CC">
      <w:pPr>
        <w:pStyle w:val="ListBullet"/>
        <w:numPr>
          <w:ilvl w:val="0"/>
          <w:numId w:val="43"/>
        </w:numPr>
        <w:rPr>
          <w:sz w:val="20"/>
          <w:szCs w:val="18"/>
          <w:lang w:val="en-US"/>
        </w:rPr>
      </w:pPr>
      <w:r w:rsidRPr="00BD451E">
        <w:rPr>
          <w:sz w:val="20"/>
          <w:szCs w:val="18"/>
          <w:lang w:val="en-US"/>
        </w:rPr>
        <w:t>berm breakwaters;</w:t>
      </w:r>
    </w:p>
    <w:p w14:paraId="69DDD971" w14:textId="77777777" w:rsidR="00DD25CC" w:rsidRPr="00A53F6A" w:rsidRDefault="00DD25CC">
      <w:pPr>
        <w:pStyle w:val="ListBullet"/>
        <w:numPr>
          <w:ilvl w:val="0"/>
          <w:numId w:val="44"/>
        </w:numPr>
        <w:rPr>
          <w:sz w:val="20"/>
          <w:szCs w:val="18"/>
          <w:lang w:val="en-US"/>
        </w:rPr>
      </w:pPr>
      <w:r w:rsidRPr="00BD451E">
        <w:rPr>
          <w:sz w:val="20"/>
          <w:szCs w:val="18"/>
          <w:lang w:val="en-US"/>
        </w:rPr>
        <w:t>reshaping submerged breakwaters.</w:t>
      </w:r>
    </w:p>
    <w:p w14:paraId="7EEBB4F7" w14:textId="77777777" w:rsidR="00DD25CC" w:rsidRDefault="00DD25CC" w:rsidP="00DD25CC">
      <w:pPr>
        <w:pStyle w:val="Note"/>
        <w:rPr>
          <w:lang w:val="en-US"/>
        </w:rPr>
      </w:pPr>
      <w:r>
        <w:rPr>
          <w:lang w:val="en-US"/>
        </w:rPr>
        <w:t>NOTE</w:t>
      </w:r>
      <w:r w:rsidRPr="006E59D2">
        <w:rPr>
          <w:lang w:val="en-US"/>
        </w:rPr>
        <w:t xml:space="preserve"> </w:t>
      </w:r>
      <w:r>
        <w:rPr>
          <w:lang w:val="en-US"/>
        </w:rPr>
        <w:t>2</w:t>
      </w:r>
      <w:r>
        <w:rPr>
          <w:lang w:val="en-US"/>
        </w:rPr>
        <w:tab/>
        <w:t>Representative cases of h</w:t>
      </w:r>
      <w:r w:rsidRPr="006E59D2">
        <w:rPr>
          <w:lang w:val="en-US"/>
        </w:rPr>
        <w:t xml:space="preserve">igh structure response uncertainty </w:t>
      </w:r>
      <w:r w:rsidRPr="00AD6860">
        <w:rPr>
          <w:lang w:val="en-US"/>
        </w:rPr>
        <w:t>in mound breakwaters are</w:t>
      </w:r>
      <w:r>
        <w:rPr>
          <w:lang w:val="en-US"/>
        </w:rPr>
        <w:t>:</w:t>
      </w:r>
    </w:p>
    <w:p w14:paraId="338A5DAB" w14:textId="77777777" w:rsidR="00DD25CC" w:rsidRPr="00A53F6A" w:rsidRDefault="00DD25CC">
      <w:pPr>
        <w:pStyle w:val="ListBullet"/>
        <w:numPr>
          <w:ilvl w:val="0"/>
          <w:numId w:val="44"/>
        </w:numPr>
        <w:rPr>
          <w:szCs w:val="18"/>
          <w:lang w:val="en-US"/>
        </w:rPr>
      </w:pPr>
      <w:r>
        <w:rPr>
          <w:sz w:val="20"/>
          <w:szCs w:val="18"/>
          <w:lang w:val="en-US"/>
        </w:rPr>
        <w:t>b</w:t>
      </w:r>
      <w:r w:rsidRPr="00595066">
        <w:rPr>
          <w:sz w:val="20"/>
          <w:szCs w:val="18"/>
          <w:lang w:val="en-US"/>
        </w:rPr>
        <w:t>reakwaters whose slope protection is made of a single layer of armour units</w:t>
      </w:r>
      <w:r>
        <w:rPr>
          <w:sz w:val="20"/>
          <w:szCs w:val="18"/>
          <w:lang w:val="en-US"/>
        </w:rPr>
        <w:t>;</w:t>
      </w:r>
    </w:p>
    <w:p w14:paraId="5E383F5D" w14:textId="77777777" w:rsidR="00DD25CC" w:rsidRPr="007C6A3B" w:rsidRDefault="00DD25CC">
      <w:pPr>
        <w:pStyle w:val="ListBullet"/>
        <w:numPr>
          <w:ilvl w:val="0"/>
          <w:numId w:val="44"/>
        </w:numPr>
        <w:rPr>
          <w:szCs w:val="18"/>
          <w:lang w:val="en-US"/>
        </w:rPr>
      </w:pPr>
      <w:r w:rsidRPr="00FF740E">
        <w:rPr>
          <w:sz w:val="20"/>
          <w:szCs w:val="18"/>
          <w:lang w:val="en-US"/>
        </w:rPr>
        <w:t xml:space="preserve">armour units not widely used in practice; </w:t>
      </w:r>
    </w:p>
    <w:p w14:paraId="2EE3AF3F" w14:textId="77777777" w:rsidR="00DD25CC" w:rsidRPr="007C6A3B" w:rsidRDefault="00DD25CC">
      <w:pPr>
        <w:pStyle w:val="ListBullet"/>
        <w:numPr>
          <w:ilvl w:val="0"/>
          <w:numId w:val="44"/>
        </w:numPr>
        <w:rPr>
          <w:szCs w:val="18"/>
          <w:lang w:val="en-US"/>
        </w:rPr>
      </w:pPr>
      <w:r w:rsidRPr="00FF740E">
        <w:rPr>
          <w:sz w:val="20"/>
          <w:szCs w:val="18"/>
          <w:lang w:val="en-US"/>
        </w:rPr>
        <w:t>the crest structure is subject to impulsive loads or heavy</w:t>
      </w:r>
      <w:r>
        <w:rPr>
          <w:sz w:val="20"/>
          <w:szCs w:val="18"/>
          <w:lang w:val="en-US"/>
        </w:rPr>
        <w:t xml:space="preserve"> wave</w:t>
      </w:r>
      <w:r w:rsidRPr="00FF740E">
        <w:rPr>
          <w:sz w:val="20"/>
          <w:szCs w:val="18"/>
          <w:lang w:val="en-US"/>
        </w:rPr>
        <w:t xml:space="preserve"> overtopping; </w:t>
      </w:r>
    </w:p>
    <w:p w14:paraId="6FC6E345" w14:textId="77777777" w:rsidR="00DD25CC" w:rsidRPr="007C6A3B" w:rsidRDefault="00DD25CC">
      <w:pPr>
        <w:pStyle w:val="ListBullet"/>
        <w:numPr>
          <w:ilvl w:val="0"/>
          <w:numId w:val="44"/>
        </w:numPr>
        <w:rPr>
          <w:szCs w:val="18"/>
          <w:lang w:val="en-US"/>
        </w:rPr>
      </w:pPr>
      <w:r w:rsidRPr="00FF740E">
        <w:rPr>
          <w:sz w:val="20"/>
          <w:szCs w:val="18"/>
          <w:lang w:val="en-US"/>
        </w:rPr>
        <w:t xml:space="preserve">the toe of the structure is attacked by breaking waves; </w:t>
      </w:r>
    </w:p>
    <w:p w14:paraId="3C09B0AC" w14:textId="77777777" w:rsidR="00DD25CC" w:rsidRPr="007C6A3B" w:rsidRDefault="00DD25CC">
      <w:pPr>
        <w:pStyle w:val="ListBullet"/>
        <w:numPr>
          <w:ilvl w:val="0"/>
          <w:numId w:val="44"/>
        </w:numPr>
        <w:rPr>
          <w:szCs w:val="18"/>
          <w:lang w:val="en-US"/>
        </w:rPr>
      </w:pPr>
      <w:r w:rsidRPr="00FF740E">
        <w:rPr>
          <w:sz w:val="20"/>
          <w:szCs w:val="18"/>
          <w:lang w:val="en-US"/>
        </w:rPr>
        <w:t xml:space="preserve">a breakwater head is under severe wave attack; </w:t>
      </w:r>
    </w:p>
    <w:p w14:paraId="5ACB91D2" w14:textId="77777777" w:rsidR="00DD25CC" w:rsidRPr="007C6A3B" w:rsidRDefault="00DD25CC">
      <w:pPr>
        <w:pStyle w:val="ListBullet"/>
        <w:numPr>
          <w:ilvl w:val="0"/>
          <w:numId w:val="44"/>
        </w:numPr>
        <w:rPr>
          <w:szCs w:val="18"/>
          <w:lang w:val="en-US"/>
        </w:rPr>
      </w:pPr>
      <w:r w:rsidRPr="00FF740E">
        <w:rPr>
          <w:sz w:val="20"/>
          <w:szCs w:val="18"/>
          <w:lang w:val="en-US"/>
        </w:rPr>
        <w:t xml:space="preserve">non-standard build-up of layers is implemented; </w:t>
      </w:r>
    </w:p>
    <w:p w14:paraId="77D81741" w14:textId="6EFE2E96" w:rsidR="00470D72" w:rsidRPr="00DD25CC" w:rsidRDefault="00DD25CC">
      <w:pPr>
        <w:pStyle w:val="ListBullet"/>
        <w:numPr>
          <w:ilvl w:val="0"/>
          <w:numId w:val="44"/>
        </w:numPr>
        <w:rPr>
          <w:lang w:val="en-US"/>
        </w:rPr>
      </w:pPr>
      <w:r w:rsidRPr="00DD25CC">
        <w:rPr>
          <w:sz w:val="20"/>
          <w:szCs w:val="18"/>
          <w:lang w:val="en-US"/>
        </w:rPr>
        <w:t>the design of berm breakwaters or submerged ones is not supported by enough data and widely accepted formulae.</w:t>
      </w:r>
    </w:p>
    <w:p w14:paraId="12FDB477" w14:textId="47495F9A" w:rsidR="00BC4653" w:rsidRPr="00BC4653" w:rsidRDefault="00BC4653" w:rsidP="00680D1D">
      <w:pPr>
        <w:pStyle w:val="Heading3"/>
        <w:rPr>
          <w:lang w:val="en-US"/>
        </w:rPr>
      </w:pPr>
      <w:bookmarkStart w:id="293" w:name="_Toc135137209"/>
      <w:bookmarkStart w:id="294" w:name="_Toc148963879"/>
      <w:r w:rsidRPr="00BC4653">
        <w:rPr>
          <w:lang w:val="en-US"/>
        </w:rPr>
        <w:t>Return periods for the verification of serviceability limit states</w:t>
      </w:r>
      <w:bookmarkEnd w:id="293"/>
      <w:bookmarkEnd w:id="294"/>
    </w:p>
    <w:p w14:paraId="453B3197" w14:textId="5089F08D" w:rsidR="00F06420" w:rsidRPr="00F06420" w:rsidRDefault="00F06420" w:rsidP="00F06420">
      <w:pPr>
        <w:pStyle w:val="BodyText"/>
        <w:rPr>
          <w:lang w:val="en-US"/>
        </w:rPr>
      </w:pPr>
      <w:r w:rsidRPr="00F06420">
        <w:rPr>
          <w:lang w:val="en-US"/>
        </w:rPr>
        <w:t>(</w:t>
      </w:r>
      <w:r w:rsidR="00411FD6">
        <w:rPr>
          <w:lang w:val="en-US"/>
        </w:rPr>
        <w:t>1</w:t>
      </w:r>
      <w:r w:rsidRPr="00F06420">
        <w:rPr>
          <w:lang w:val="en-US"/>
        </w:rPr>
        <w:t>)</w:t>
      </w:r>
      <w:r w:rsidR="009E6FE7">
        <w:rPr>
          <w:lang w:val="en-US"/>
        </w:rPr>
        <w:t xml:space="preserve"> </w:t>
      </w:r>
      <w:r w:rsidR="00372717" w:rsidRPr="00BC4653">
        <w:rPr>
          <w:lang w:val="en-US"/>
        </w:rPr>
        <w:t xml:space="preserve">For the verification of </w:t>
      </w:r>
      <w:r w:rsidR="00372717">
        <w:rPr>
          <w:lang w:val="en-US"/>
        </w:rPr>
        <w:t>s</w:t>
      </w:r>
      <w:r w:rsidR="00C60450" w:rsidRPr="00C60450">
        <w:rPr>
          <w:lang w:val="en-US"/>
        </w:rPr>
        <w:t>erviceability limit states of mound breakwaters, the</w:t>
      </w:r>
      <w:r w:rsidRPr="00F06420">
        <w:rPr>
          <w:lang w:val="en-US"/>
        </w:rPr>
        <w:t xml:space="preserve"> </w:t>
      </w:r>
      <w:r w:rsidR="004762F3" w:rsidRPr="00BC4653">
        <w:rPr>
          <w:lang w:val="en-US"/>
        </w:rPr>
        <w:t xml:space="preserve">characteristic </w:t>
      </w:r>
      <w:r w:rsidR="00BF48C1" w:rsidRPr="00BF48C1">
        <w:rPr>
          <w:lang w:val="en-US"/>
        </w:rPr>
        <w:t xml:space="preserve">value of the hydrodynamic load may be determined either with the </w:t>
      </w:r>
      <w:r w:rsidRPr="00F06420">
        <w:rPr>
          <w:lang w:val="en-US"/>
        </w:rPr>
        <w:t xml:space="preserve">characteristic </w:t>
      </w:r>
      <w:r w:rsidR="00902A2B">
        <w:rPr>
          <w:lang w:val="en-US"/>
        </w:rPr>
        <w:t xml:space="preserve">marginal or joint </w:t>
      </w:r>
      <w:r w:rsidR="008F4B37">
        <w:rPr>
          <w:lang w:val="en-US"/>
        </w:rPr>
        <w:t>return periods defined in Clause 4 (se</w:t>
      </w:r>
      <w:r w:rsidR="00EB77C9">
        <w:rPr>
          <w:lang w:val="en-US"/>
        </w:rPr>
        <w:t>e</w:t>
      </w:r>
      <w:r w:rsidR="008F4B37">
        <w:rPr>
          <w:lang w:val="en-US"/>
        </w:rPr>
        <w:t xml:space="preserve"> Table 4.5</w:t>
      </w:r>
      <w:r w:rsidR="00CC45E7">
        <w:rPr>
          <w:lang w:val="en-US"/>
        </w:rPr>
        <w:t xml:space="preserve"> </w:t>
      </w:r>
      <w:r w:rsidR="008F4B37">
        <w:rPr>
          <w:lang w:val="en-US"/>
        </w:rPr>
        <w:t>(NDP)</w:t>
      </w:r>
      <w:r w:rsidR="00804BB5">
        <w:rPr>
          <w:lang w:val="en-US"/>
        </w:rPr>
        <w:t>)</w:t>
      </w:r>
      <w:r w:rsidR="007C58C0" w:rsidRPr="00BC4653">
        <w:rPr>
          <w:lang w:val="en-US"/>
        </w:rPr>
        <w:t xml:space="preserve">, or with the </w:t>
      </w:r>
      <w:r w:rsidR="00B66864" w:rsidRPr="00B66864">
        <w:rPr>
          <w:lang w:val="en-US"/>
        </w:rPr>
        <w:t xml:space="preserve">alternative case-specific </w:t>
      </w:r>
      <w:r w:rsidR="007C58C0" w:rsidRPr="00BC4653">
        <w:rPr>
          <w:lang w:val="en-US"/>
        </w:rPr>
        <w:t>characteristic marginal or joint return periods defined hereafter</w:t>
      </w:r>
      <w:r w:rsidRPr="00F06420">
        <w:rPr>
          <w:lang w:val="en-US"/>
        </w:rPr>
        <w:t>.</w:t>
      </w:r>
    </w:p>
    <w:p w14:paraId="0AEA35F1" w14:textId="0DD235CE" w:rsidR="00F06420" w:rsidRDefault="00F06420" w:rsidP="002F29F9">
      <w:pPr>
        <w:pStyle w:val="Note"/>
        <w:rPr>
          <w:lang w:val="en-US"/>
        </w:rPr>
      </w:pPr>
      <w:r w:rsidRPr="00F06420">
        <w:rPr>
          <w:lang w:val="en-US"/>
        </w:rPr>
        <w:t>NOTE</w:t>
      </w:r>
      <w:r w:rsidR="00465CD7">
        <w:rPr>
          <w:lang w:val="en-US"/>
        </w:rPr>
        <w:t xml:space="preserve"> 1</w:t>
      </w:r>
      <w:r w:rsidRPr="00F06420">
        <w:rPr>
          <w:lang w:val="en-US"/>
        </w:rPr>
        <w:tab/>
      </w:r>
      <w:r w:rsidR="00465CD7" w:rsidRPr="00465CD7">
        <w:rPr>
          <w:lang w:val="en-US"/>
        </w:rPr>
        <w:t>Relevant serviceability limit states can be the limited displacement (LDi) of protecting armour units and the limited wave overtopping.</w:t>
      </w:r>
      <w:r w:rsidR="00465CD7">
        <w:rPr>
          <w:lang w:val="en-US"/>
        </w:rPr>
        <w:t xml:space="preserve"> </w:t>
      </w:r>
      <w:r w:rsidRPr="00F06420">
        <w:rPr>
          <w:lang w:val="en-US"/>
        </w:rPr>
        <w:t>The limited displacement serviceability limit state is similar to the “start-of-damage” state introduced in the Rock Manual</w:t>
      </w:r>
      <w:r w:rsidR="00BA5DBF">
        <w:rPr>
          <w:lang w:val="en-US"/>
        </w:rPr>
        <w:t xml:space="preserve"> (2007)</w:t>
      </w:r>
      <w:r w:rsidRPr="00F06420">
        <w:rPr>
          <w:lang w:val="en-US"/>
        </w:rPr>
        <w:t>.</w:t>
      </w:r>
    </w:p>
    <w:p w14:paraId="0574B1DB" w14:textId="57E18E4F" w:rsidR="007E72F6" w:rsidRPr="007E72F6" w:rsidRDefault="007E72F6" w:rsidP="00680D1D">
      <w:pPr>
        <w:pStyle w:val="Note"/>
        <w:rPr>
          <w:lang w:val="en-US"/>
        </w:rPr>
      </w:pPr>
      <w:r w:rsidRPr="007E72F6">
        <w:rPr>
          <w:lang w:val="en-US"/>
        </w:rPr>
        <w:t>NOTE 2</w:t>
      </w:r>
      <w:r w:rsidRPr="007E72F6">
        <w:rPr>
          <w:lang w:val="en-US"/>
        </w:rPr>
        <w:tab/>
        <w:t xml:space="preserve">Designers will make their decision to use characteristic return periods or </w:t>
      </w:r>
      <w:r w:rsidR="00B66864" w:rsidRPr="00B66864">
        <w:rPr>
          <w:lang w:val="en-US"/>
        </w:rPr>
        <w:t xml:space="preserve">alternative case-specific </w:t>
      </w:r>
      <w:r w:rsidRPr="007E72F6">
        <w:rPr>
          <w:lang w:val="en-US"/>
        </w:rPr>
        <w:t>characteristic return periods by considering the sensitivity of rubble mounds’parts (toe, roundhead, number of layer</w:t>
      </w:r>
      <w:r w:rsidR="00876E7C">
        <w:rPr>
          <w:lang w:val="en-US"/>
        </w:rPr>
        <w:t>s etc.</w:t>
      </w:r>
      <w:r w:rsidRPr="007E72F6">
        <w:rPr>
          <w:lang w:val="en-US"/>
        </w:rPr>
        <w:t>) as well as the level of safety of the formulae yielding allowable limit values of effect of actions in the relevant limit state conditions.</w:t>
      </w:r>
    </w:p>
    <w:p w14:paraId="5047BEBB" w14:textId="56DE2E0F" w:rsidR="007E72F6" w:rsidRPr="007E72F6" w:rsidRDefault="007E72F6" w:rsidP="007E72F6">
      <w:pPr>
        <w:pStyle w:val="Note"/>
        <w:rPr>
          <w:lang w:val="en-US"/>
        </w:rPr>
      </w:pPr>
      <w:r w:rsidRPr="007E72F6">
        <w:rPr>
          <w:lang w:val="en-US"/>
        </w:rPr>
        <w:t>NOTE 3</w:t>
      </w:r>
      <w:r w:rsidRPr="007E72F6">
        <w:rPr>
          <w:lang w:val="en-US"/>
        </w:rPr>
        <w:tab/>
      </w:r>
      <w:r w:rsidR="002D55B0">
        <w:rPr>
          <w:lang w:val="en-US"/>
        </w:rPr>
        <w:t>I</w:t>
      </w:r>
      <w:r w:rsidRPr="007E72F6">
        <w:rPr>
          <w:lang w:val="en-US"/>
        </w:rPr>
        <w:t xml:space="preserve">ndicative damage parameters and allowable displacements </w:t>
      </w:r>
      <w:r w:rsidR="003F64F2">
        <w:rPr>
          <w:lang w:val="en-US"/>
        </w:rPr>
        <w:t>from</w:t>
      </w:r>
      <w:r w:rsidR="003F64F2" w:rsidRPr="003F64F2">
        <w:rPr>
          <w:lang w:val="en-US"/>
        </w:rPr>
        <w:t xml:space="preserve"> the literature can be found</w:t>
      </w:r>
      <w:r w:rsidRPr="007E72F6">
        <w:rPr>
          <w:lang w:val="en-US"/>
        </w:rPr>
        <w:t xml:space="preserve"> in </w:t>
      </w:r>
      <w:r w:rsidRPr="004C026F">
        <w:rPr>
          <w:lang w:val="en-US"/>
        </w:rPr>
        <w:t xml:space="preserve">Table </w:t>
      </w:r>
      <w:r w:rsidR="00BA5DBF" w:rsidRPr="004C026F">
        <w:rPr>
          <w:lang w:val="en-US"/>
        </w:rPr>
        <w:t>C.</w:t>
      </w:r>
      <w:r w:rsidRPr="004C026F">
        <w:rPr>
          <w:lang w:val="en-US"/>
        </w:rPr>
        <w:t>1</w:t>
      </w:r>
      <w:r w:rsidRPr="007E72F6">
        <w:rPr>
          <w:lang w:val="en-US"/>
        </w:rPr>
        <w:t>.</w:t>
      </w:r>
    </w:p>
    <w:p w14:paraId="5B2339A8" w14:textId="2499D150" w:rsidR="005B297F" w:rsidRDefault="00F06420" w:rsidP="00F06420">
      <w:pPr>
        <w:pStyle w:val="BodyText"/>
        <w:rPr>
          <w:lang w:val="en-US"/>
        </w:rPr>
      </w:pPr>
      <w:r w:rsidRPr="00F06420">
        <w:rPr>
          <w:lang w:val="en-US"/>
        </w:rPr>
        <w:t>(</w:t>
      </w:r>
      <w:r w:rsidR="008F4B37">
        <w:rPr>
          <w:lang w:val="en-US"/>
        </w:rPr>
        <w:t>2</w:t>
      </w:r>
      <w:r w:rsidRPr="00F06420">
        <w:rPr>
          <w:lang w:val="en-US"/>
        </w:rPr>
        <w:t>)</w:t>
      </w:r>
      <w:r w:rsidR="009E6FE7">
        <w:rPr>
          <w:lang w:val="en-US"/>
        </w:rPr>
        <w:t xml:space="preserve"> </w:t>
      </w:r>
      <w:r w:rsidR="00A96F41">
        <w:rPr>
          <w:lang w:val="en-US"/>
        </w:rPr>
        <w:t>T</w:t>
      </w:r>
      <w:r w:rsidRPr="00F06420">
        <w:rPr>
          <w:lang w:val="en-US"/>
        </w:rPr>
        <w:t xml:space="preserve">he </w:t>
      </w:r>
      <w:r w:rsidR="00B66864" w:rsidRPr="007E1132">
        <w:rPr>
          <w:lang w:val="en-US"/>
        </w:rPr>
        <w:t xml:space="preserve">alternative case-specific </w:t>
      </w:r>
      <w:r w:rsidR="00142117" w:rsidRPr="00142117">
        <w:rPr>
          <w:lang w:val="en-US"/>
        </w:rPr>
        <w:t xml:space="preserve">characteristic </w:t>
      </w:r>
      <w:r w:rsidRPr="00F06420">
        <w:rPr>
          <w:lang w:val="en-US"/>
        </w:rPr>
        <w:t>value</w:t>
      </w:r>
      <w:r w:rsidR="00142117">
        <w:rPr>
          <w:lang w:val="en-US"/>
        </w:rPr>
        <w:t>s</w:t>
      </w:r>
      <w:r w:rsidRPr="00F06420">
        <w:rPr>
          <w:lang w:val="en-US"/>
        </w:rPr>
        <w:t xml:space="preserve"> of the hydrodynamic load</w:t>
      </w:r>
      <w:r w:rsidR="005E54F8">
        <w:rPr>
          <w:lang w:val="en-US"/>
        </w:rPr>
        <w:t>s</w:t>
      </w:r>
      <w:r w:rsidRPr="00F06420">
        <w:rPr>
          <w:lang w:val="en-US"/>
        </w:rPr>
        <w:t xml:space="preserve"> </w:t>
      </w:r>
      <w:r w:rsidR="007A0B8C">
        <w:rPr>
          <w:lang w:val="en-US"/>
        </w:rPr>
        <w:t>may</w:t>
      </w:r>
      <w:r w:rsidR="007A0B8C" w:rsidRPr="00F06420">
        <w:rPr>
          <w:lang w:val="en-US"/>
        </w:rPr>
        <w:t xml:space="preserve"> </w:t>
      </w:r>
      <w:r w:rsidRPr="00F06420">
        <w:rPr>
          <w:lang w:val="en-US"/>
        </w:rPr>
        <w:t xml:space="preserve">be </w:t>
      </w:r>
      <w:r w:rsidR="007A0B8C">
        <w:rPr>
          <w:lang w:val="en-US"/>
        </w:rPr>
        <w:t>defined</w:t>
      </w:r>
      <w:r w:rsidR="007A0B8C" w:rsidRPr="00F06420">
        <w:rPr>
          <w:lang w:val="en-US"/>
        </w:rPr>
        <w:t xml:space="preserve"> </w:t>
      </w:r>
      <w:r w:rsidR="005E54F8">
        <w:rPr>
          <w:lang w:val="en-US"/>
        </w:rPr>
        <w:t xml:space="preserve">as nominal values </w:t>
      </w:r>
      <w:r w:rsidR="00B617E5">
        <w:rPr>
          <w:lang w:val="en-US"/>
        </w:rPr>
        <w:t xml:space="preserve">using </w:t>
      </w:r>
      <w:r w:rsidR="00135F75" w:rsidRPr="00135F75">
        <w:rPr>
          <w:lang w:val="en-US"/>
        </w:rPr>
        <w:t xml:space="preserve">conservative </w:t>
      </w:r>
      <w:r w:rsidR="00B633C3" w:rsidRPr="00D0493A">
        <w:rPr>
          <w:lang w:val="en-US"/>
        </w:rPr>
        <w:t xml:space="preserve">alternative case-specific </w:t>
      </w:r>
      <w:r w:rsidR="00135F75" w:rsidRPr="00135F75">
        <w:rPr>
          <w:lang w:val="en-US"/>
        </w:rPr>
        <w:t xml:space="preserve">characteristic marginal or joint </w:t>
      </w:r>
      <w:r w:rsidRPr="00F06420">
        <w:rPr>
          <w:lang w:val="en-US"/>
        </w:rPr>
        <w:t>return periods, without partial factor</w:t>
      </w:r>
      <w:r w:rsidR="00437C93">
        <w:rPr>
          <w:lang w:val="en-US"/>
        </w:rPr>
        <w:t>, using</w:t>
      </w:r>
      <w:r w:rsidR="0001046D" w:rsidRPr="0001046D">
        <w:rPr>
          <w:lang w:val="en-US"/>
        </w:rPr>
        <w:t xml:space="preserve"> the importance factor </w:t>
      </w:r>
      <w:r w:rsidR="0001046D" w:rsidRPr="00A53F6A">
        <w:rPr>
          <w:i/>
          <w:iCs/>
          <w:lang w:val="en-US"/>
        </w:rPr>
        <w:t>φ</w:t>
      </w:r>
      <w:r w:rsidR="0001046D" w:rsidRPr="00A53F6A">
        <w:rPr>
          <w:position w:val="-6"/>
          <w:sz w:val="18"/>
          <w:szCs w:val="16"/>
          <w:lang w:val="en-US"/>
        </w:rPr>
        <w:t>I</w:t>
      </w:r>
      <w:r w:rsidR="0001046D" w:rsidRPr="0001046D">
        <w:rPr>
          <w:lang w:val="en-US"/>
        </w:rPr>
        <w:t xml:space="preserve"> defined in Table 4.4</w:t>
      </w:r>
      <w:r w:rsidR="00107C6E">
        <w:rPr>
          <w:lang w:val="en-US"/>
        </w:rPr>
        <w:t xml:space="preserve"> (NDP)</w:t>
      </w:r>
      <w:r w:rsidR="006D04C6">
        <w:rPr>
          <w:lang w:val="en-US"/>
        </w:rPr>
        <w:t>,</w:t>
      </w:r>
      <w:r w:rsidR="0001046D" w:rsidRPr="0001046D">
        <w:rPr>
          <w:lang w:val="en-US"/>
        </w:rPr>
        <w:t xml:space="preserve"> which can be adjusted to the design service life of the breakwater, </w:t>
      </w:r>
      <w:r w:rsidR="0001046D" w:rsidRPr="00A53F6A">
        <w:rPr>
          <w:i/>
          <w:iCs/>
          <w:lang w:val="en-US"/>
        </w:rPr>
        <w:t>T</w:t>
      </w:r>
      <w:r w:rsidR="0001046D" w:rsidRPr="00A53F6A">
        <w:rPr>
          <w:position w:val="-6"/>
          <w:sz w:val="18"/>
          <w:szCs w:val="16"/>
          <w:lang w:val="en-US"/>
        </w:rPr>
        <w:t>lf</w:t>
      </w:r>
      <w:r w:rsidR="0001046D" w:rsidRPr="0001046D">
        <w:rPr>
          <w:lang w:val="en-US"/>
        </w:rPr>
        <w:t xml:space="preserve">, as soon as </w:t>
      </w:r>
      <w:r w:rsidR="00C80373" w:rsidRPr="0013752A">
        <w:rPr>
          <w:i/>
          <w:iCs/>
          <w:lang w:val="en-US"/>
        </w:rPr>
        <w:t>T</w:t>
      </w:r>
      <w:r w:rsidR="00C80373" w:rsidRPr="0013752A">
        <w:rPr>
          <w:position w:val="-6"/>
          <w:sz w:val="18"/>
          <w:szCs w:val="16"/>
          <w:lang w:val="en-US"/>
        </w:rPr>
        <w:t>lf</w:t>
      </w:r>
      <w:r w:rsidR="0001046D" w:rsidRPr="0001046D">
        <w:rPr>
          <w:lang w:val="en-US"/>
        </w:rPr>
        <w:t xml:space="preserve"> ≥ 20 years.</w:t>
      </w:r>
    </w:p>
    <w:p w14:paraId="225BF2A8" w14:textId="29ABFE8C" w:rsidR="007F472A" w:rsidRDefault="00214640" w:rsidP="00A53F6A">
      <w:pPr>
        <w:pStyle w:val="Note"/>
      </w:pPr>
      <w:r>
        <w:t xml:space="preserve">NOTE </w:t>
      </w:r>
      <w:r w:rsidR="006A7998">
        <w:t>1</w:t>
      </w:r>
      <w:r>
        <w:tab/>
      </w:r>
      <w:r w:rsidR="007F472A">
        <w:t xml:space="preserve">The </w:t>
      </w:r>
      <w:r w:rsidR="00D87921" w:rsidRPr="007E1132">
        <w:t>alternative case-specific</w:t>
      </w:r>
      <w:r w:rsidR="00D87921" w:rsidRPr="00D87921">
        <w:rPr>
          <w:i/>
          <w:iCs/>
        </w:rPr>
        <w:t xml:space="preserve"> </w:t>
      </w:r>
      <w:r w:rsidR="00005AC3" w:rsidRPr="00005AC3">
        <w:t>characteristic</w:t>
      </w:r>
      <w:r w:rsidR="00005AC3">
        <w:t xml:space="preserve"> </w:t>
      </w:r>
      <w:r w:rsidR="007F472A">
        <w:t xml:space="preserve">value </w:t>
      </w:r>
      <w:r w:rsidR="002D0ABD">
        <w:t>is</w:t>
      </w:r>
      <w:r w:rsidR="007F472A">
        <w:t xml:space="preserve"> </w:t>
      </w:r>
      <w:r w:rsidR="002B5CDC">
        <w:t xml:space="preserve">determined </w:t>
      </w:r>
      <w:r w:rsidR="007F472A">
        <w:t xml:space="preserve">as the </w:t>
      </w:r>
      <w:r w:rsidR="006A7998">
        <w:t>4</w:t>
      </w:r>
      <w:r w:rsidR="007F472A">
        <w:t>00-year marginal return period, unless the National Annex gives a different value.</w:t>
      </w:r>
    </w:p>
    <w:p w14:paraId="3C78D24D" w14:textId="1242AA79" w:rsidR="007F472A" w:rsidRDefault="004F4D68" w:rsidP="00A53F6A">
      <w:pPr>
        <w:pStyle w:val="Note"/>
      </w:pPr>
      <w:r>
        <w:t>NOTE</w:t>
      </w:r>
      <w:r w:rsidR="00214640">
        <w:t xml:space="preserve"> </w:t>
      </w:r>
      <w:r w:rsidR="006A7998">
        <w:t>2</w:t>
      </w:r>
      <w:r>
        <w:tab/>
      </w:r>
      <w:r w:rsidR="007F472A">
        <w:t xml:space="preserve">When a two-variables joint statistical analysis of the metocean parameters is performed, the </w:t>
      </w:r>
      <w:r w:rsidR="002B5CDC" w:rsidRPr="00D0493A">
        <w:t>alternative case-specific</w:t>
      </w:r>
      <w:r w:rsidR="002B5CDC" w:rsidRPr="00D87921">
        <w:rPr>
          <w:i/>
          <w:iCs/>
        </w:rPr>
        <w:t xml:space="preserve"> </w:t>
      </w:r>
      <w:r w:rsidR="006A7998" w:rsidRPr="00005AC3">
        <w:t>characteristic</w:t>
      </w:r>
      <w:r w:rsidR="007F472A">
        <w:t xml:space="preserve"> value </w:t>
      </w:r>
      <w:r w:rsidR="00D5171D">
        <w:t>is</w:t>
      </w:r>
      <w:r w:rsidR="007F472A">
        <w:t xml:space="preserve"> </w:t>
      </w:r>
      <w:r w:rsidR="002B5CDC">
        <w:t xml:space="preserve">determined </w:t>
      </w:r>
      <w:r w:rsidR="007F472A">
        <w:t xml:space="preserve">as the </w:t>
      </w:r>
      <w:r w:rsidR="006A7998">
        <w:t>1 400</w:t>
      </w:r>
      <w:r w:rsidR="007F472A">
        <w:t>-year joint return period, unless the National Annex gives a different value.</w:t>
      </w:r>
    </w:p>
    <w:p w14:paraId="41E4C2CA" w14:textId="6FF00AA7" w:rsidR="009A18A3" w:rsidRPr="009A18A3" w:rsidRDefault="007F472A" w:rsidP="00D14E8E">
      <w:pPr>
        <w:pStyle w:val="Note"/>
      </w:pPr>
      <w:r>
        <w:t xml:space="preserve">NOTE </w:t>
      </w:r>
      <w:r w:rsidR="006A7998">
        <w:t>3</w:t>
      </w:r>
      <w:r>
        <w:tab/>
        <w:t xml:space="preserve">This document does not propose any value of the </w:t>
      </w:r>
      <w:r w:rsidR="002B5CDC" w:rsidRPr="00D0493A">
        <w:t>alternative case-specific</w:t>
      </w:r>
      <w:r w:rsidR="002B5CDC" w:rsidRPr="00D87921">
        <w:rPr>
          <w:i/>
          <w:iCs/>
        </w:rPr>
        <w:t xml:space="preserve"> </w:t>
      </w:r>
      <w:r>
        <w:t>joint return period for use in a three- or more variables statistical analysis.</w:t>
      </w:r>
    </w:p>
    <w:p w14:paraId="22226550" w14:textId="68388DE4" w:rsidR="004716E8" w:rsidRDefault="004716E8" w:rsidP="004716E8">
      <w:pPr>
        <w:pStyle w:val="BodyText"/>
      </w:pPr>
      <w:r>
        <w:t>(</w:t>
      </w:r>
      <w:r w:rsidR="00A60A8E">
        <w:t>3</w:t>
      </w:r>
      <w:r>
        <w:t>)</w:t>
      </w:r>
      <w:r w:rsidR="009E6FE7">
        <w:t xml:space="preserve"> </w:t>
      </w:r>
      <w:r>
        <w:t xml:space="preserve">When the physical processes are relatively simple/benign so that statistical analyses might not be needed (HEA1), the </w:t>
      </w:r>
      <w:r w:rsidR="001E1137" w:rsidRPr="00D0493A">
        <w:t>alternative case-specific</w:t>
      </w:r>
      <w:r w:rsidR="001E1137" w:rsidRPr="00D87921">
        <w:rPr>
          <w:i/>
          <w:iCs/>
        </w:rPr>
        <w:t xml:space="preserve"> </w:t>
      </w:r>
      <w:r w:rsidR="00A60A8E" w:rsidRPr="00135F75">
        <w:rPr>
          <w:lang w:val="en-US"/>
        </w:rPr>
        <w:t>characteristic</w:t>
      </w:r>
      <w:r>
        <w:t xml:space="preserve"> values may be appraised as an estimate of the values</w:t>
      </w:r>
      <w:r w:rsidR="00C44675">
        <w:t xml:space="preserve"> </w:t>
      </w:r>
      <w:r w:rsidR="00C44675" w:rsidRPr="00C44675">
        <w:t xml:space="preserve">yielded by the </w:t>
      </w:r>
      <w:r w:rsidR="001E1137" w:rsidRPr="00D0493A">
        <w:t>alternative case-specific</w:t>
      </w:r>
      <w:r w:rsidR="001E1137" w:rsidRPr="00D87921">
        <w:rPr>
          <w:i/>
          <w:iCs/>
        </w:rPr>
        <w:t xml:space="preserve"> </w:t>
      </w:r>
      <w:r w:rsidR="00C44675" w:rsidRPr="00C44675">
        <w:t>characteristic return periods</w:t>
      </w:r>
      <w:r>
        <w:t>.</w:t>
      </w:r>
    </w:p>
    <w:p w14:paraId="72488A88" w14:textId="3BFFB810" w:rsidR="003A41FC" w:rsidRDefault="004716E8" w:rsidP="004716E8">
      <w:pPr>
        <w:pStyle w:val="BodyText"/>
      </w:pPr>
      <w:r>
        <w:t>(</w:t>
      </w:r>
      <w:r w:rsidR="00C44675">
        <w:t>4</w:t>
      </w:r>
      <w:r>
        <w:t>) The combination rules using marginal or joint distributions of the metocean parameters (Marginal or Joint Deep-sea Extremes Method) are similar to those given in 4.</w:t>
      </w:r>
      <w:r w:rsidR="00B36CB2">
        <w:t>9</w:t>
      </w:r>
      <w:r>
        <w:t xml:space="preserve">. </w:t>
      </w:r>
    </w:p>
    <w:p w14:paraId="5C36C2B6" w14:textId="039C797C" w:rsidR="00A67F19" w:rsidRPr="00197A08" w:rsidRDefault="003A41FC" w:rsidP="00A53F6A">
      <w:pPr>
        <w:pStyle w:val="Note"/>
      </w:pPr>
      <w:r w:rsidRPr="00197A08">
        <w:t>NOTE</w:t>
      </w:r>
      <w:r w:rsidRPr="00197A08">
        <w:tab/>
      </w:r>
      <w:r w:rsidR="004716E8" w:rsidRPr="00197A08">
        <w:t>The marginal return periods of the accompanying metocean parameters (the “</w:t>
      </w:r>
      <w:r w:rsidR="001E1137" w:rsidRPr="00D0493A">
        <w:t>alternative case-specific</w:t>
      </w:r>
      <w:r w:rsidR="001E1137" w:rsidRPr="00D87921">
        <w:rPr>
          <w:i/>
          <w:iCs/>
        </w:rPr>
        <w:t xml:space="preserve"> </w:t>
      </w:r>
      <w:r w:rsidR="004716E8" w:rsidRPr="00197A08">
        <w:t xml:space="preserve">combination marginal return period”) are given in </w:t>
      </w:r>
      <w:r w:rsidR="004716E8" w:rsidRPr="004C026F">
        <w:t>Table 7.</w:t>
      </w:r>
      <w:r w:rsidR="0075161D" w:rsidRPr="004C026F">
        <w:t>1</w:t>
      </w:r>
      <w:r w:rsidR="00654C20" w:rsidRPr="004C026F">
        <w:t xml:space="preserve"> </w:t>
      </w:r>
      <w:r w:rsidR="004716E8" w:rsidRPr="004C026F">
        <w:t>(NDP)</w:t>
      </w:r>
      <w:r w:rsidR="004716E8" w:rsidRPr="00197A08">
        <w:t xml:space="preserve"> according to the level of dependence with the leading metocean parameter, in each high/low water level design situation.</w:t>
      </w:r>
    </w:p>
    <w:p w14:paraId="455CB568" w14:textId="2AD8D151" w:rsidR="00B72407" w:rsidRPr="00F06420" w:rsidDel="00526442" w:rsidRDefault="00B72407" w:rsidP="007739E6">
      <w:pPr>
        <w:pStyle w:val="Tabletitle"/>
        <w:keepLines/>
        <w:rPr>
          <w:lang w:val="en-US"/>
        </w:rPr>
      </w:pPr>
      <w:bookmarkStart w:id="295" w:name="_Toc148963880"/>
      <w:r w:rsidRPr="00F06420">
        <w:rPr>
          <w:lang w:val="en-US"/>
        </w:rPr>
        <w:t>Table 7.</w:t>
      </w:r>
      <w:r w:rsidR="0075161D">
        <w:rPr>
          <w:lang w:val="en-US"/>
        </w:rPr>
        <w:t>1</w:t>
      </w:r>
      <w:r w:rsidRPr="00F06420">
        <w:rPr>
          <w:lang w:val="en-US"/>
        </w:rPr>
        <w:t xml:space="preserve"> (NDP) </w:t>
      </w:r>
      <w:r w:rsidR="007D16C1">
        <w:t>—</w:t>
      </w:r>
      <w:r w:rsidRPr="00F06420">
        <w:rPr>
          <w:lang w:val="en-US"/>
        </w:rPr>
        <w:t xml:space="preserve"> </w:t>
      </w:r>
      <w:r w:rsidRPr="00EC4E8A">
        <w:rPr>
          <w:lang w:val="en-US"/>
        </w:rPr>
        <w:t xml:space="preserve">Synthesis of return periods and importance factors in the direct </w:t>
      </w:r>
      <w:r w:rsidR="00D85B9B">
        <w:rPr>
          <w:lang w:val="en-US"/>
        </w:rPr>
        <w:t>determination</w:t>
      </w:r>
      <w:r w:rsidR="00D85B9B" w:rsidRPr="00EC4E8A">
        <w:rPr>
          <w:lang w:val="en-US"/>
        </w:rPr>
        <w:t xml:space="preserve"> </w:t>
      </w:r>
      <w:r w:rsidRPr="00EC4E8A">
        <w:rPr>
          <w:lang w:val="en-US"/>
        </w:rPr>
        <w:t xml:space="preserve">of the </w:t>
      </w:r>
      <w:r w:rsidR="00D85B9B" w:rsidRPr="00D0493A">
        <w:t>alternative case-specific</w:t>
      </w:r>
      <w:r w:rsidR="00D85B9B" w:rsidRPr="00D87921">
        <w:rPr>
          <w:i/>
          <w:iCs/>
        </w:rPr>
        <w:t xml:space="preserve"> </w:t>
      </w:r>
      <w:r>
        <w:rPr>
          <w:lang w:val="en-US"/>
        </w:rPr>
        <w:t>characteristic</w:t>
      </w:r>
      <w:r w:rsidRPr="00EC4E8A">
        <w:rPr>
          <w:lang w:val="en-US"/>
        </w:rPr>
        <w:t xml:space="preserve"> hydrodynamic load </w:t>
      </w:r>
      <w:r>
        <w:rPr>
          <w:lang w:val="en-US"/>
        </w:rPr>
        <w:t>for</w:t>
      </w:r>
      <w:r w:rsidRPr="00EC4E8A">
        <w:rPr>
          <w:lang w:val="en-US"/>
        </w:rPr>
        <w:t xml:space="preserve"> the verification of </w:t>
      </w:r>
      <w:r w:rsidRPr="00EA5904">
        <w:rPr>
          <w:lang w:val="en-US"/>
        </w:rPr>
        <w:t>serviceability</w:t>
      </w:r>
      <w:r>
        <w:rPr>
          <w:lang w:val="en-US"/>
        </w:rPr>
        <w:t xml:space="preserve"> </w:t>
      </w:r>
      <w:r w:rsidRPr="00EC4E8A">
        <w:rPr>
          <w:lang w:val="en-US"/>
        </w:rPr>
        <w:t>limit states of mound breakwaters in permanent/transient design situations</w:t>
      </w:r>
      <w:bookmarkEnd w:id="295"/>
      <w:r w:rsidRPr="00EC4E8A">
        <w:rPr>
          <w:lang w:val="en-US"/>
        </w:rPr>
        <w:t xml:space="preserve"> </w:t>
      </w:r>
    </w:p>
    <w:tbl>
      <w:tblPr>
        <w:tblStyle w:val="TableGrid"/>
        <w:tblW w:w="9766" w:type="dxa"/>
        <w:tblLayout w:type="fixed"/>
        <w:tblLook w:val="04A0" w:firstRow="1" w:lastRow="0" w:firstColumn="1" w:lastColumn="0" w:noHBand="0" w:noVBand="1"/>
      </w:tblPr>
      <w:tblGrid>
        <w:gridCol w:w="1198"/>
        <w:gridCol w:w="1414"/>
        <w:gridCol w:w="1812"/>
        <w:gridCol w:w="3641"/>
        <w:gridCol w:w="1701"/>
      </w:tblGrid>
      <w:tr w:rsidR="00B72407" w:rsidRPr="009B6432" w14:paraId="016E01F6" w14:textId="77777777" w:rsidTr="007E1132">
        <w:tc>
          <w:tcPr>
            <w:tcW w:w="1198" w:type="dxa"/>
            <w:tcBorders>
              <w:top w:val="single" w:sz="12" w:space="0" w:color="auto"/>
              <w:left w:val="single" w:sz="12" w:space="0" w:color="auto"/>
            </w:tcBorders>
            <w:vAlign w:val="center"/>
          </w:tcPr>
          <w:p w14:paraId="10A8326C" w14:textId="3CD93F9B" w:rsidR="00B72407" w:rsidRPr="009B6432" w:rsidRDefault="00B72407" w:rsidP="007739E6">
            <w:pPr>
              <w:pStyle w:val="Tableheader"/>
              <w:keepNext/>
              <w:keepLines/>
              <w:jc w:val="center"/>
              <w:rPr>
                <w:lang w:val="en-US"/>
              </w:rPr>
            </w:pPr>
            <w:r w:rsidRPr="009B6432">
              <w:rPr>
                <w:lang w:val="en-US"/>
              </w:rPr>
              <w:t>Conse</w:t>
            </w:r>
            <w:r w:rsidR="00946B78">
              <w:rPr>
                <w:lang w:val="en-US"/>
              </w:rPr>
              <w:t>-</w:t>
            </w:r>
            <w:r w:rsidRPr="009B6432">
              <w:rPr>
                <w:lang w:val="en-US"/>
              </w:rPr>
              <w:t xml:space="preserve">quence </w:t>
            </w:r>
            <w:r>
              <w:rPr>
                <w:lang w:val="en-US"/>
              </w:rPr>
              <w:t>c</w:t>
            </w:r>
            <w:r w:rsidRPr="009B6432">
              <w:rPr>
                <w:lang w:val="en-US"/>
              </w:rPr>
              <w:t>lass</w:t>
            </w:r>
          </w:p>
        </w:tc>
        <w:tc>
          <w:tcPr>
            <w:tcW w:w="1414" w:type="dxa"/>
            <w:tcBorders>
              <w:top w:val="single" w:sz="12" w:space="0" w:color="auto"/>
            </w:tcBorders>
            <w:vAlign w:val="center"/>
          </w:tcPr>
          <w:p w14:paraId="1FA31255" w14:textId="77777777" w:rsidR="00B72407" w:rsidRPr="009B6432" w:rsidRDefault="00B72407" w:rsidP="007739E6">
            <w:pPr>
              <w:pStyle w:val="Tableheader"/>
              <w:keepNext/>
              <w:keepLines/>
              <w:jc w:val="center"/>
              <w:rPr>
                <w:position w:val="6"/>
                <w:lang w:val="en-US"/>
              </w:rPr>
            </w:pPr>
            <w:r>
              <w:rPr>
                <w:lang w:val="en-US"/>
              </w:rPr>
              <w:t>Importance factor (</w:t>
            </w:r>
            <w:r w:rsidRPr="009A7729">
              <w:rPr>
                <w:rFonts w:eastAsia="Calibri" w:cs="Times New Roman"/>
                <w:lang w:val="fr-FR"/>
              </w:rPr>
              <w:t>φ</w:t>
            </w:r>
            <w:r w:rsidRPr="009B6432">
              <w:rPr>
                <w:rFonts w:eastAsia="Calibri" w:cs="Times New Roman"/>
                <w:vertAlign w:val="subscript"/>
                <w:lang w:val="en-US"/>
              </w:rPr>
              <w:t>I</w:t>
            </w:r>
            <w:r>
              <w:rPr>
                <w:lang w:val="en-US"/>
              </w:rPr>
              <w:t>)</w:t>
            </w:r>
            <w:r w:rsidRPr="00BB4C71">
              <w:rPr>
                <w:b w:val="0"/>
                <w:bCs/>
                <w:position w:val="6"/>
                <w:sz w:val="18"/>
                <w:szCs w:val="16"/>
                <w:lang w:val="en-US"/>
              </w:rPr>
              <w:t>a</w:t>
            </w:r>
          </w:p>
        </w:tc>
        <w:tc>
          <w:tcPr>
            <w:tcW w:w="1812" w:type="dxa"/>
            <w:tcBorders>
              <w:top w:val="single" w:sz="12" w:space="0" w:color="auto"/>
            </w:tcBorders>
            <w:vAlign w:val="center"/>
          </w:tcPr>
          <w:p w14:paraId="4E030A17" w14:textId="4D61358D" w:rsidR="00B72407" w:rsidRPr="009B6432" w:rsidRDefault="00D85B9B" w:rsidP="007739E6">
            <w:pPr>
              <w:pStyle w:val="Tableheader"/>
              <w:keepNext/>
              <w:keepLines/>
              <w:jc w:val="center"/>
              <w:rPr>
                <w:position w:val="6"/>
                <w:lang w:val="en-US"/>
              </w:rPr>
            </w:pPr>
            <w:r>
              <w:t>A</w:t>
            </w:r>
            <w:r w:rsidRPr="00D0493A">
              <w:t>lternative case-specific</w:t>
            </w:r>
            <w:r w:rsidRPr="00D87921">
              <w:rPr>
                <w:i/>
                <w:iCs/>
              </w:rPr>
              <w:t xml:space="preserve"> </w:t>
            </w:r>
            <w:r w:rsidR="00B72407">
              <w:rPr>
                <w:lang w:val="en-US"/>
              </w:rPr>
              <w:t>characteristic</w:t>
            </w:r>
            <w:r w:rsidR="00B72407" w:rsidRPr="009B6432">
              <w:rPr>
                <w:lang w:val="en-US"/>
              </w:rPr>
              <w:t xml:space="preserve"> </w:t>
            </w:r>
            <w:r w:rsidR="00B72407">
              <w:rPr>
                <w:lang w:val="en-US"/>
              </w:rPr>
              <w:t>marginal return period</w:t>
            </w:r>
            <w:r w:rsidR="00B72407" w:rsidRPr="009B6432">
              <w:rPr>
                <w:lang w:val="en-US"/>
              </w:rPr>
              <w:t xml:space="preserve"> (leading </w:t>
            </w:r>
            <w:r w:rsidR="00B72407">
              <w:rPr>
                <w:lang w:val="en-US"/>
              </w:rPr>
              <w:t xml:space="preserve">metocean </w:t>
            </w:r>
            <w:r w:rsidR="00B72407" w:rsidRPr="009B6432">
              <w:rPr>
                <w:lang w:val="en-US"/>
              </w:rPr>
              <w:t>parameter)</w:t>
            </w:r>
            <w:r w:rsidR="00B72407" w:rsidRPr="00BB4C71">
              <w:rPr>
                <w:b w:val="0"/>
                <w:bCs/>
                <w:position w:val="6"/>
                <w:sz w:val="18"/>
                <w:szCs w:val="16"/>
                <w:lang w:val="en-US"/>
              </w:rPr>
              <w:t>b</w:t>
            </w:r>
          </w:p>
        </w:tc>
        <w:tc>
          <w:tcPr>
            <w:tcW w:w="3641" w:type="dxa"/>
            <w:tcBorders>
              <w:top w:val="single" w:sz="12" w:space="0" w:color="auto"/>
            </w:tcBorders>
            <w:vAlign w:val="center"/>
          </w:tcPr>
          <w:p w14:paraId="65A6EB92" w14:textId="0FF7FC30" w:rsidR="00B72407" w:rsidRPr="009B6432" w:rsidRDefault="00D85B9B" w:rsidP="007739E6">
            <w:pPr>
              <w:pStyle w:val="Tableheader"/>
              <w:keepNext/>
              <w:keepLines/>
              <w:jc w:val="center"/>
              <w:rPr>
                <w:position w:val="6"/>
                <w:lang w:val="en-US"/>
              </w:rPr>
            </w:pPr>
            <w:r>
              <w:rPr>
                <w:lang w:val="en-US"/>
              </w:rPr>
              <w:t>A</w:t>
            </w:r>
            <w:r w:rsidRPr="00D0493A">
              <w:t>lternative case-specific</w:t>
            </w:r>
            <w:r w:rsidRPr="00D87921">
              <w:rPr>
                <w:i/>
                <w:iCs/>
              </w:rPr>
              <w:t xml:space="preserve"> </w:t>
            </w:r>
            <w:r w:rsidR="00B72407">
              <w:rPr>
                <w:lang w:val="en-US"/>
              </w:rPr>
              <w:t>c</w:t>
            </w:r>
            <w:r w:rsidR="00B72407" w:rsidRPr="009B6432">
              <w:rPr>
                <w:lang w:val="en-US"/>
              </w:rPr>
              <w:t xml:space="preserve">ombination </w:t>
            </w:r>
            <w:r w:rsidR="00B72407">
              <w:rPr>
                <w:lang w:val="en-US"/>
              </w:rPr>
              <w:t xml:space="preserve">marginal return period </w:t>
            </w:r>
            <w:r w:rsidR="00B72407" w:rsidRPr="009B6432">
              <w:rPr>
                <w:lang w:val="en-US"/>
              </w:rPr>
              <w:t>(accompanying</w:t>
            </w:r>
            <w:r w:rsidR="00B72407">
              <w:rPr>
                <w:lang w:val="en-US"/>
              </w:rPr>
              <w:t xml:space="preserve"> metocean </w:t>
            </w:r>
            <w:r w:rsidR="00B72407" w:rsidRPr="009B6432">
              <w:rPr>
                <w:lang w:val="en-US"/>
              </w:rPr>
              <w:t>parameter)</w:t>
            </w:r>
            <w:r w:rsidR="00B72407" w:rsidRPr="00BB4C71">
              <w:rPr>
                <w:b w:val="0"/>
                <w:bCs/>
                <w:position w:val="6"/>
                <w:sz w:val="18"/>
                <w:szCs w:val="16"/>
                <w:lang w:val="en-US"/>
              </w:rPr>
              <w:t>c</w:t>
            </w:r>
          </w:p>
        </w:tc>
        <w:tc>
          <w:tcPr>
            <w:tcW w:w="1701" w:type="dxa"/>
            <w:tcBorders>
              <w:top w:val="single" w:sz="12" w:space="0" w:color="auto"/>
              <w:right w:val="single" w:sz="12" w:space="0" w:color="auto"/>
            </w:tcBorders>
            <w:vAlign w:val="center"/>
          </w:tcPr>
          <w:p w14:paraId="4FA82A5D" w14:textId="76FF1847" w:rsidR="00B72407" w:rsidRPr="009B6432" w:rsidRDefault="00D85B9B" w:rsidP="007739E6">
            <w:pPr>
              <w:pStyle w:val="Tableheader"/>
              <w:keepNext/>
              <w:keepLines/>
              <w:jc w:val="center"/>
              <w:rPr>
                <w:position w:val="-6"/>
                <w:lang w:val="en-US"/>
              </w:rPr>
            </w:pPr>
            <w:r>
              <w:t>A</w:t>
            </w:r>
            <w:r w:rsidRPr="00D0493A">
              <w:t>lternative case-specific</w:t>
            </w:r>
            <w:r w:rsidRPr="00D87921">
              <w:rPr>
                <w:i/>
                <w:iCs/>
              </w:rPr>
              <w:t xml:space="preserve"> </w:t>
            </w:r>
            <w:r w:rsidR="00946B78">
              <w:rPr>
                <w:lang w:val="en-US"/>
              </w:rPr>
              <w:t>characte</w:t>
            </w:r>
            <w:r w:rsidR="00B72407">
              <w:rPr>
                <w:lang w:val="en-US"/>
              </w:rPr>
              <w:t>ristic joint return period</w:t>
            </w:r>
            <w:r w:rsidR="00B72407" w:rsidRPr="00BB4C71">
              <w:rPr>
                <w:b w:val="0"/>
                <w:bCs/>
                <w:position w:val="6"/>
                <w:sz w:val="18"/>
                <w:szCs w:val="16"/>
                <w:lang w:val="en-US"/>
              </w:rPr>
              <w:t>d</w:t>
            </w:r>
          </w:p>
        </w:tc>
      </w:tr>
      <w:tr w:rsidR="00B72407" w:rsidRPr="00580DBC" w14:paraId="27DE0011" w14:textId="77777777" w:rsidTr="007E1132">
        <w:tc>
          <w:tcPr>
            <w:tcW w:w="1198" w:type="dxa"/>
            <w:vMerge w:val="restart"/>
            <w:tcBorders>
              <w:left w:val="single" w:sz="12" w:space="0" w:color="auto"/>
            </w:tcBorders>
            <w:vAlign w:val="center"/>
          </w:tcPr>
          <w:p w14:paraId="744DFB7A" w14:textId="77777777" w:rsidR="00B72407" w:rsidRPr="0041366A" w:rsidRDefault="00B72407" w:rsidP="007739E6">
            <w:pPr>
              <w:pStyle w:val="Tablebody"/>
              <w:keepNext/>
              <w:keepLines/>
              <w:jc w:val="center"/>
              <w:rPr>
                <w:lang w:val="en-US"/>
              </w:rPr>
            </w:pPr>
            <w:r w:rsidRPr="0041366A">
              <w:rPr>
                <w:lang w:val="en-US"/>
              </w:rPr>
              <w:t>CC3</w:t>
            </w:r>
          </w:p>
        </w:tc>
        <w:tc>
          <w:tcPr>
            <w:tcW w:w="1414" w:type="dxa"/>
            <w:vMerge w:val="restart"/>
            <w:vAlign w:val="center"/>
          </w:tcPr>
          <w:p w14:paraId="6EB5719A" w14:textId="77777777" w:rsidR="00B72407" w:rsidRPr="0041366A" w:rsidRDefault="00B72407" w:rsidP="007739E6">
            <w:pPr>
              <w:pStyle w:val="Tablebody"/>
              <w:keepNext/>
              <w:keepLines/>
              <w:jc w:val="center"/>
              <w:rPr>
                <w:lang w:val="en-US"/>
              </w:rPr>
            </w:pPr>
            <w:r>
              <w:rPr>
                <w:lang w:val="en-US"/>
              </w:rPr>
              <w:t>2,0</w:t>
            </w:r>
          </w:p>
        </w:tc>
        <w:tc>
          <w:tcPr>
            <w:tcW w:w="1812" w:type="dxa"/>
            <w:vMerge w:val="restart"/>
            <w:vAlign w:val="center"/>
          </w:tcPr>
          <w:p w14:paraId="41D4171C" w14:textId="77777777" w:rsidR="00B72407" w:rsidRPr="009B6432" w:rsidRDefault="00B72407" w:rsidP="007739E6">
            <w:pPr>
              <w:pStyle w:val="Tablebody"/>
              <w:keepNext/>
              <w:keepLines/>
              <w:jc w:val="center"/>
              <w:rPr>
                <w:lang w:val="en-US"/>
              </w:rPr>
            </w:pPr>
            <w:r>
              <w:rPr>
                <w:lang w:val="en-US"/>
              </w:rPr>
              <w:t>8</w:t>
            </w:r>
            <w:r w:rsidRPr="009B6432">
              <w:rPr>
                <w:lang w:val="en-US"/>
              </w:rPr>
              <w:t>00 y</w:t>
            </w:r>
          </w:p>
        </w:tc>
        <w:tc>
          <w:tcPr>
            <w:tcW w:w="3641" w:type="dxa"/>
            <w:tcBorders>
              <w:bottom w:val="dashed" w:sz="4" w:space="0" w:color="auto"/>
            </w:tcBorders>
          </w:tcPr>
          <w:p w14:paraId="008751E3" w14:textId="031D4485" w:rsidR="00B72407" w:rsidRPr="009B6432" w:rsidRDefault="00B72407" w:rsidP="007739E6">
            <w:pPr>
              <w:pStyle w:val="Tablebody"/>
              <w:keepNext/>
              <w:keepLines/>
              <w:rPr>
                <w:lang w:val="en-US"/>
              </w:rPr>
            </w:pPr>
            <w:r w:rsidRPr="009B6432">
              <w:rPr>
                <w:lang w:val="en-US"/>
              </w:rPr>
              <w:t xml:space="preserve">Very High dependence: </w:t>
            </w:r>
            <w:r>
              <w:rPr>
                <w:lang w:val="en-US"/>
              </w:rPr>
              <w:tab/>
              <w:t>5</w:t>
            </w:r>
            <w:r w:rsidR="00010A4C">
              <w:rPr>
                <w:lang w:val="en-US"/>
              </w:rPr>
              <w:t>3</w:t>
            </w:r>
            <w:r>
              <w:rPr>
                <w:lang w:val="en-US"/>
              </w:rPr>
              <w:t>0</w:t>
            </w:r>
            <w:r w:rsidRPr="009B6432">
              <w:rPr>
                <w:lang w:val="en-US"/>
              </w:rPr>
              <w:t xml:space="preserve"> y</w:t>
            </w:r>
          </w:p>
        </w:tc>
        <w:tc>
          <w:tcPr>
            <w:tcW w:w="1701" w:type="dxa"/>
            <w:vMerge w:val="restart"/>
            <w:tcBorders>
              <w:right w:val="single" w:sz="12" w:space="0" w:color="auto"/>
            </w:tcBorders>
            <w:vAlign w:val="center"/>
          </w:tcPr>
          <w:p w14:paraId="625D143B" w14:textId="77777777" w:rsidR="00B72407" w:rsidRPr="009B6432" w:rsidRDefault="00B72407" w:rsidP="007739E6">
            <w:pPr>
              <w:pStyle w:val="Tablebody"/>
              <w:keepNext/>
              <w:keepLines/>
              <w:jc w:val="center"/>
              <w:rPr>
                <w:lang w:val="en-US"/>
              </w:rPr>
            </w:pPr>
            <w:r>
              <w:rPr>
                <w:lang w:val="en-US"/>
              </w:rPr>
              <w:t>2 8</w:t>
            </w:r>
            <w:r w:rsidRPr="009B6432">
              <w:rPr>
                <w:lang w:val="en-US"/>
              </w:rPr>
              <w:t>00 y</w:t>
            </w:r>
          </w:p>
        </w:tc>
      </w:tr>
      <w:tr w:rsidR="00B72407" w:rsidRPr="00580DBC" w14:paraId="1DF0EF03" w14:textId="77777777" w:rsidTr="007E1132">
        <w:tc>
          <w:tcPr>
            <w:tcW w:w="1198" w:type="dxa"/>
            <w:vMerge/>
            <w:tcBorders>
              <w:left w:val="single" w:sz="12" w:space="0" w:color="auto"/>
            </w:tcBorders>
            <w:vAlign w:val="center"/>
          </w:tcPr>
          <w:p w14:paraId="0AB548F2" w14:textId="77777777" w:rsidR="00B72407" w:rsidRPr="0041366A" w:rsidRDefault="00B72407" w:rsidP="007739E6">
            <w:pPr>
              <w:pStyle w:val="Tablebody"/>
              <w:keepNext/>
              <w:keepLines/>
              <w:jc w:val="center"/>
              <w:rPr>
                <w:lang w:val="en-US"/>
              </w:rPr>
            </w:pPr>
          </w:p>
        </w:tc>
        <w:tc>
          <w:tcPr>
            <w:tcW w:w="1414" w:type="dxa"/>
            <w:vMerge/>
          </w:tcPr>
          <w:p w14:paraId="67BC2B4D" w14:textId="77777777" w:rsidR="00B72407" w:rsidRPr="0041366A" w:rsidRDefault="00B72407" w:rsidP="007739E6">
            <w:pPr>
              <w:pStyle w:val="Tablebody"/>
              <w:keepNext/>
              <w:keepLines/>
              <w:jc w:val="center"/>
              <w:rPr>
                <w:b/>
                <w:lang w:val="en-US"/>
              </w:rPr>
            </w:pPr>
          </w:p>
        </w:tc>
        <w:tc>
          <w:tcPr>
            <w:tcW w:w="1812" w:type="dxa"/>
            <w:vMerge/>
            <w:vAlign w:val="center"/>
          </w:tcPr>
          <w:p w14:paraId="38D61C70" w14:textId="77777777" w:rsidR="00B72407" w:rsidRPr="009B6432" w:rsidRDefault="00B72407" w:rsidP="007739E6">
            <w:pPr>
              <w:pStyle w:val="Tablebody"/>
              <w:keepNext/>
              <w:keepLines/>
              <w:jc w:val="center"/>
              <w:rPr>
                <w:lang w:val="en-US"/>
              </w:rPr>
            </w:pPr>
          </w:p>
        </w:tc>
        <w:tc>
          <w:tcPr>
            <w:tcW w:w="3641" w:type="dxa"/>
            <w:tcBorders>
              <w:top w:val="dashed" w:sz="4" w:space="0" w:color="auto"/>
              <w:bottom w:val="dashed" w:sz="4" w:space="0" w:color="auto"/>
            </w:tcBorders>
          </w:tcPr>
          <w:p w14:paraId="090DCB02" w14:textId="77777777" w:rsidR="00B72407" w:rsidRPr="009B6432" w:rsidRDefault="00B72407" w:rsidP="007739E6">
            <w:pPr>
              <w:pStyle w:val="Tablebody"/>
              <w:keepNext/>
              <w:keepLines/>
              <w:rPr>
                <w:lang w:val="en-US"/>
              </w:rPr>
            </w:pPr>
            <w:r w:rsidRPr="009B6432">
              <w:rPr>
                <w:lang w:val="en-US"/>
              </w:rPr>
              <w:t>High dependence:</w:t>
            </w:r>
            <w:r w:rsidRPr="009B6432">
              <w:rPr>
                <w:lang w:val="en-US"/>
              </w:rPr>
              <w:tab/>
            </w:r>
            <w:r w:rsidRPr="009B6432">
              <w:rPr>
                <w:lang w:val="en-US"/>
              </w:rPr>
              <w:tab/>
            </w:r>
            <w:r>
              <w:rPr>
                <w:lang w:val="en-US"/>
              </w:rPr>
              <w:t>140</w:t>
            </w:r>
            <w:r w:rsidRPr="009B6432">
              <w:rPr>
                <w:lang w:val="en-US"/>
              </w:rPr>
              <w:t xml:space="preserve"> y</w:t>
            </w:r>
          </w:p>
        </w:tc>
        <w:tc>
          <w:tcPr>
            <w:tcW w:w="1701" w:type="dxa"/>
            <w:vMerge/>
            <w:tcBorders>
              <w:right w:val="single" w:sz="12" w:space="0" w:color="auto"/>
            </w:tcBorders>
            <w:vAlign w:val="center"/>
          </w:tcPr>
          <w:p w14:paraId="7131C8CA" w14:textId="77777777" w:rsidR="00B72407" w:rsidRPr="009B6432" w:rsidRDefault="00B72407" w:rsidP="007739E6">
            <w:pPr>
              <w:pStyle w:val="Tablebody"/>
              <w:keepNext/>
              <w:keepLines/>
              <w:jc w:val="center"/>
              <w:rPr>
                <w:lang w:val="en-US"/>
              </w:rPr>
            </w:pPr>
          </w:p>
        </w:tc>
      </w:tr>
      <w:tr w:rsidR="00B72407" w:rsidRPr="00580DBC" w14:paraId="03A8E4A5" w14:textId="77777777" w:rsidTr="007E1132">
        <w:tc>
          <w:tcPr>
            <w:tcW w:w="1198" w:type="dxa"/>
            <w:vMerge/>
            <w:tcBorders>
              <w:left w:val="single" w:sz="12" w:space="0" w:color="auto"/>
            </w:tcBorders>
            <w:vAlign w:val="center"/>
          </w:tcPr>
          <w:p w14:paraId="3F0E02DB" w14:textId="77777777" w:rsidR="00B72407" w:rsidRPr="0041366A" w:rsidRDefault="00B72407" w:rsidP="007739E6">
            <w:pPr>
              <w:pStyle w:val="Tablebody"/>
              <w:keepNext/>
              <w:keepLines/>
              <w:jc w:val="center"/>
              <w:rPr>
                <w:lang w:val="en-US"/>
              </w:rPr>
            </w:pPr>
          </w:p>
        </w:tc>
        <w:tc>
          <w:tcPr>
            <w:tcW w:w="1414" w:type="dxa"/>
            <w:vMerge/>
          </w:tcPr>
          <w:p w14:paraId="17907150" w14:textId="77777777" w:rsidR="00B72407" w:rsidRPr="0041366A" w:rsidRDefault="00B72407" w:rsidP="007739E6">
            <w:pPr>
              <w:pStyle w:val="Tablebody"/>
              <w:keepNext/>
              <w:keepLines/>
              <w:jc w:val="center"/>
              <w:rPr>
                <w:b/>
                <w:lang w:val="en-US"/>
              </w:rPr>
            </w:pPr>
          </w:p>
        </w:tc>
        <w:tc>
          <w:tcPr>
            <w:tcW w:w="1812" w:type="dxa"/>
            <w:vMerge/>
            <w:vAlign w:val="center"/>
          </w:tcPr>
          <w:p w14:paraId="1B57D72B" w14:textId="77777777" w:rsidR="00B72407" w:rsidRPr="009B6432" w:rsidRDefault="00B72407" w:rsidP="007739E6">
            <w:pPr>
              <w:pStyle w:val="Tablebody"/>
              <w:keepNext/>
              <w:keepLines/>
              <w:jc w:val="center"/>
              <w:rPr>
                <w:lang w:val="en-US"/>
              </w:rPr>
            </w:pPr>
          </w:p>
        </w:tc>
        <w:tc>
          <w:tcPr>
            <w:tcW w:w="3641" w:type="dxa"/>
            <w:tcBorders>
              <w:top w:val="dashed" w:sz="4" w:space="0" w:color="auto"/>
              <w:bottom w:val="dashed" w:sz="4" w:space="0" w:color="auto"/>
            </w:tcBorders>
          </w:tcPr>
          <w:p w14:paraId="13E63C94" w14:textId="77777777" w:rsidR="00B72407" w:rsidRPr="009B6432" w:rsidRDefault="00B72407" w:rsidP="007739E6">
            <w:pPr>
              <w:pStyle w:val="Tablebody"/>
              <w:keepNext/>
              <w:keepLines/>
              <w:rPr>
                <w:lang w:val="en-US"/>
              </w:rPr>
            </w:pPr>
            <w:r w:rsidRPr="009B6432">
              <w:rPr>
                <w:lang w:val="en-US"/>
              </w:rPr>
              <w:t xml:space="preserve">Medium dependence: </w:t>
            </w:r>
            <w:r w:rsidRPr="009B6432">
              <w:rPr>
                <w:lang w:val="en-US"/>
              </w:rPr>
              <w:tab/>
            </w:r>
            <w:r w:rsidRPr="009B6432">
              <w:rPr>
                <w:lang w:val="en-US"/>
              </w:rPr>
              <w:tab/>
            </w:r>
            <w:r>
              <w:rPr>
                <w:lang w:val="en-US"/>
              </w:rPr>
              <w:t>30</w:t>
            </w:r>
            <w:r w:rsidRPr="009B6432">
              <w:rPr>
                <w:lang w:val="en-US"/>
              </w:rPr>
              <w:t xml:space="preserve"> y</w:t>
            </w:r>
          </w:p>
        </w:tc>
        <w:tc>
          <w:tcPr>
            <w:tcW w:w="1701" w:type="dxa"/>
            <w:vMerge/>
            <w:tcBorders>
              <w:right w:val="single" w:sz="12" w:space="0" w:color="auto"/>
            </w:tcBorders>
            <w:vAlign w:val="center"/>
          </w:tcPr>
          <w:p w14:paraId="02AEB6D6" w14:textId="77777777" w:rsidR="00B72407" w:rsidRPr="009B6432" w:rsidRDefault="00B72407" w:rsidP="007739E6">
            <w:pPr>
              <w:pStyle w:val="Tablebody"/>
              <w:keepNext/>
              <w:keepLines/>
              <w:jc w:val="center"/>
              <w:rPr>
                <w:lang w:val="en-US"/>
              </w:rPr>
            </w:pPr>
          </w:p>
        </w:tc>
      </w:tr>
      <w:tr w:rsidR="00B72407" w:rsidRPr="00580DBC" w14:paraId="4DA08976" w14:textId="77777777" w:rsidTr="007E1132">
        <w:tc>
          <w:tcPr>
            <w:tcW w:w="1198" w:type="dxa"/>
            <w:vMerge/>
            <w:tcBorders>
              <w:left w:val="single" w:sz="12" w:space="0" w:color="auto"/>
            </w:tcBorders>
            <w:vAlign w:val="center"/>
          </w:tcPr>
          <w:p w14:paraId="01584A91" w14:textId="77777777" w:rsidR="00B72407" w:rsidRPr="00580DBC" w:rsidRDefault="00B72407" w:rsidP="007739E6">
            <w:pPr>
              <w:pStyle w:val="Tablebody"/>
              <w:keepNext/>
              <w:keepLines/>
              <w:jc w:val="center"/>
              <w:rPr>
                <w:lang w:val="en-US"/>
              </w:rPr>
            </w:pPr>
          </w:p>
        </w:tc>
        <w:tc>
          <w:tcPr>
            <w:tcW w:w="1414" w:type="dxa"/>
            <w:vMerge/>
          </w:tcPr>
          <w:p w14:paraId="33313EC3" w14:textId="77777777" w:rsidR="00B72407" w:rsidRPr="00580DBC" w:rsidRDefault="00B72407" w:rsidP="007739E6">
            <w:pPr>
              <w:pStyle w:val="Tablebody"/>
              <w:keepNext/>
              <w:keepLines/>
              <w:jc w:val="center"/>
              <w:rPr>
                <w:lang w:val="en-US"/>
              </w:rPr>
            </w:pPr>
          </w:p>
        </w:tc>
        <w:tc>
          <w:tcPr>
            <w:tcW w:w="1812" w:type="dxa"/>
            <w:vMerge/>
            <w:vAlign w:val="center"/>
          </w:tcPr>
          <w:p w14:paraId="03417BDD" w14:textId="77777777" w:rsidR="00B72407" w:rsidRPr="009B6432" w:rsidRDefault="00B72407" w:rsidP="007739E6">
            <w:pPr>
              <w:pStyle w:val="Tablebody"/>
              <w:keepNext/>
              <w:keepLines/>
              <w:jc w:val="center"/>
              <w:rPr>
                <w:lang w:val="en-US"/>
              </w:rPr>
            </w:pPr>
          </w:p>
        </w:tc>
        <w:tc>
          <w:tcPr>
            <w:tcW w:w="3641" w:type="dxa"/>
            <w:tcBorders>
              <w:top w:val="dashed" w:sz="4" w:space="0" w:color="auto"/>
            </w:tcBorders>
          </w:tcPr>
          <w:p w14:paraId="02398E24" w14:textId="77777777" w:rsidR="00B72407" w:rsidRPr="009B6432" w:rsidRDefault="00B72407" w:rsidP="007739E6">
            <w:pPr>
              <w:pStyle w:val="Tablebody"/>
              <w:keepNext/>
              <w:keepLines/>
              <w:rPr>
                <w:lang w:val="en-US"/>
              </w:rPr>
            </w:pPr>
            <w:r w:rsidRPr="009B6432">
              <w:rPr>
                <w:lang w:val="en-US"/>
              </w:rPr>
              <w:t>Low dependence:</w:t>
            </w:r>
            <w:r w:rsidRPr="009B6432">
              <w:rPr>
                <w:lang w:val="en-US"/>
              </w:rPr>
              <w:tab/>
            </w:r>
            <w:r w:rsidRPr="009B6432">
              <w:rPr>
                <w:lang w:val="en-US"/>
              </w:rPr>
              <w:tab/>
            </w:r>
            <w:r>
              <w:rPr>
                <w:lang w:val="en-US"/>
              </w:rPr>
              <w:t>7</w:t>
            </w:r>
            <w:r w:rsidRPr="009B6432">
              <w:rPr>
                <w:lang w:val="en-US"/>
              </w:rPr>
              <w:t xml:space="preserve"> y</w:t>
            </w:r>
          </w:p>
        </w:tc>
        <w:tc>
          <w:tcPr>
            <w:tcW w:w="1701" w:type="dxa"/>
            <w:vMerge/>
            <w:tcBorders>
              <w:right w:val="single" w:sz="12" w:space="0" w:color="auto"/>
            </w:tcBorders>
            <w:vAlign w:val="center"/>
          </w:tcPr>
          <w:p w14:paraId="750EA36D" w14:textId="77777777" w:rsidR="00B72407" w:rsidRPr="009B6432" w:rsidRDefault="00B72407" w:rsidP="007739E6">
            <w:pPr>
              <w:pStyle w:val="Tablebody"/>
              <w:keepNext/>
              <w:keepLines/>
              <w:jc w:val="center"/>
              <w:rPr>
                <w:lang w:val="en-US"/>
              </w:rPr>
            </w:pPr>
          </w:p>
        </w:tc>
      </w:tr>
      <w:tr w:rsidR="00B72407" w:rsidRPr="00580DBC" w14:paraId="17A1DD33" w14:textId="77777777" w:rsidTr="007E1132">
        <w:tc>
          <w:tcPr>
            <w:tcW w:w="1198" w:type="dxa"/>
            <w:vMerge w:val="restart"/>
            <w:tcBorders>
              <w:left w:val="single" w:sz="12" w:space="0" w:color="auto"/>
            </w:tcBorders>
            <w:vAlign w:val="center"/>
          </w:tcPr>
          <w:p w14:paraId="22C64E02" w14:textId="77777777" w:rsidR="00B72407" w:rsidRPr="00580DBC" w:rsidRDefault="00B72407" w:rsidP="007739E6">
            <w:pPr>
              <w:pStyle w:val="Tablebody"/>
              <w:keepNext/>
              <w:keepLines/>
              <w:jc w:val="center"/>
              <w:rPr>
                <w:lang w:val="en-US"/>
              </w:rPr>
            </w:pPr>
            <w:r>
              <w:rPr>
                <w:lang w:val="en-US"/>
              </w:rPr>
              <w:t>CC2</w:t>
            </w:r>
          </w:p>
        </w:tc>
        <w:tc>
          <w:tcPr>
            <w:tcW w:w="1414" w:type="dxa"/>
            <w:vMerge w:val="restart"/>
            <w:vAlign w:val="center"/>
          </w:tcPr>
          <w:p w14:paraId="2CAB69E9" w14:textId="77777777" w:rsidR="00B72407" w:rsidRPr="00580DBC" w:rsidRDefault="00B72407" w:rsidP="007739E6">
            <w:pPr>
              <w:pStyle w:val="Tablebody"/>
              <w:keepNext/>
              <w:keepLines/>
              <w:jc w:val="center"/>
              <w:rPr>
                <w:lang w:val="en-US"/>
              </w:rPr>
            </w:pPr>
            <w:r>
              <w:rPr>
                <w:lang w:val="en-US"/>
              </w:rPr>
              <w:t>1,0</w:t>
            </w:r>
          </w:p>
        </w:tc>
        <w:tc>
          <w:tcPr>
            <w:tcW w:w="1812" w:type="dxa"/>
            <w:vMerge w:val="restart"/>
            <w:vAlign w:val="center"/>
          </w:tcPr>
          <w:p w14:paraId="470AD88D" w14:textId="77777777" w:rsidR="00B72407" w:rsidRPr="009B6432" w:rsidRDefault="00B72407" w:rsidP="007739E6">
            <w:pPr>
              <w:pStyle w:val="Tablebody"/>
              <w:keepNext/>
              <w:keepLines/>
              <w:jc w:val="center"/>
              <w:rPr>
                <w:lang w:val="en-US"/>
              </w:rPr>
            </w:pPr>
            <w:r>
              <w:rPr>
                <w:lang w:val="en-US"/>
              </w:rPr>
              <w:t>40</w:t>
            </w:r>
            <w:r w:rsidRPr="009B6432">
              <w:rPr>
                <w:lang w:val="en-US"/>
              </w:rPr>
              <w:t>0 y</w:t>
            </w:r>
          </w:p>
        </w:tc>
        <w:tc>
          <w:tcPr>
            <w:tcW w:w="3641" w:type="dxa"/>
            <w:tcBorders>
              <w:bottom w:val="dashed" w:sz="4" w:space="0" w:color="auto"/>
            </w:tcBorders>
          </w:tcPr>
          <w:p w14:paraId="062268F3" w14:textId="078D0DD4" w:rsidR="00B72407" w:rsidRPr="009B6432" w:rsidRDefault="00B72407" w:rsidP="007739E6">
            <w:pPr>
              <w:pStyle w:val="Tablebody"/>
              <w:keepNext/>
              <w:keepLines/>
              <w:rPr>
                <w:lang w:val="en-US"/>
              </w:rPr>
            </w:pPr>
            <w:r w:rsidRPr="009B6432">
              <w:rPr>
                <w:lang w:val="en-US"/>
              </w:rPr>
              <w:t>Very High dependence:</w:t>
            </w:r>
            <w:r w:rsidRPr="009B6432">
              <w:rPr>
                <w:lang w:val="en-US"/>
              </w:rPr>
              <w:tab/>
            </w:r>
            <w:r w:rsidR="00020CDA">
              <w:rPr>
                <w:lang w:val="en-US"/>
              </w:rPr>
              <w:t>270</w:t>
            </w:r>
            <w:r w:rsidR="00020CDA" w:rsidRPr="009B6432">
              <w:rPr>
                <w:lang w:val="en-US"/>
              </w:rPr>
              <w:t xml:space="preserve"> </w:t>
            </w:r>
            <w:r w:rsidRPr="009B6432">
              <w:rPr>
                <w:lang w:val="en-US"/>
              </w:rPr>
              <w:t xml:space="preserve">y </w:t>
            </w:r>
          </w:p>
        </w:tc>
        <w:tc>
          <w:tcPr>
            <w:tcW w:w="1701" w:type="dxa"/>
            <w:vMerge w:val="restart"/>
            <w:tcBorders>
              <w:right w:val="single" w:sz="12" w:space="0" w:color="auto"/>
            </w:tcBorders>
            <w:vAlign w:val="center"/>
          </w:tcPr>
          <w:p w14:paraId="7120EFF1" w14:textId="77777777" w:rsidR="00B72407" w:rsidRPr="009B6432" w:rsidRDefault="00B72407" w:rsidP="007739E6">
            <w:pPr>
              <w:pStyle w:val="Tablebody"/>
              <w:keepNext/>
              <w:keepLines/>
              <w:jc w:val="center"/>
              <w:rPr>
                <w:lang w:val="en-US"/>
              </w:rPr>
            </w:pPr>
            <w:r>
              <w:rPr>
                <w:lang w:val="en-US"/>
              </w:rPr>
              <w:t>1 400</w:t>
            </w:r>
            <w:r w:rsidRPr="009B6432">
              <w:rPr>
                <w:lang w:val="en-US"/>
              </w:rPr>
              <w:t xml:space="preserve"> y</w:t>
            </w:r>
          </w:p>
        </w:tc>
      </w:tr>
      <w:tr w:rsidR="00B72407" w:rsidRPr="00580DBC" w14:paraId="0329F899" w14:textId="77777777" w:rsidTr="007E1132">
        <w:tc>
          <w:tcPr>
            <w:tcW w:w="1198" w:type="dxa"/>
            <w:vMerge/>
            <w:tcBorders>
              <w:left w:val="single" w:sz="12" w:space="0" w:color="auto"/>
            </w:tcBorders>
            <w:vAlign w:val="center"/>
          </w:tcPr>
          <w:p w14:paraId="37AFAFB1" w14:textId="77777777" w:rsidR="00B72407" w:rsidRDefault="00B72407" w:rsidP="007739E6">
            <w:pPr>
              <w:pStyle w:val="Tablebody"/>
              <w:keepNext/>
              <w:keepLines/>
              <w:jc w:val="center"/>
              <w:rPr>
                <w:lang w:val="en-US"/>
              </w:rPr>
            </w:pPr>
          </w:p>
        </w:tc>
        <w:tc>
          <w:tcPr>
            <w:tcW w:w="1414" w:type="dxa"/>
            <w:vMerge/>
          </w:tcPr>
          <w:p w14:paraId="69F3DBAF" w14:textId="77777777" w:rsidR="00B72407" w:rsidRPr="00A03F65" w:rsidRDefault="00B72407" w:rsidP="007739E6">
            <w:pPr>
              <w:pStyle w:val="Tablebody"/>
              <w:keepNext/>
              <w:keepLines/>
              <w:jc w:val="center"/>
              <w:rPr>
                <w:b/>
                <w:lang w:val="en-US"/>
              </w:rPr>
            </w:pPr>
          </w:p>
        </w:tc>
        <w:tc>
          <w:tcPr>
            <w:tcW w:w="1812" w:type="dxa"/>
            <w:vMerge/>
            <w:vAlign w:val="center"/>
          </w:tcPr>
          <w:p w14:paraId="4B3FC63B" w14:textId="77777777" w:rsidR="00B72407" w:rsidRPr="009B6432" w:rsidRDefault="00B72407" w:rsidP="007739E6">
            <w:pPr>
              <w:pStyle w:val="Tablebody"/>
              <w:keepNext/>
              <w:keepLines/>
              <w:jc w:val="center"/>
              <w:rPr>
                <w:lang w:val="en-US"/>
              </w:rPr>
            </w:pPr>
          </w:p>
        </w:tc>
        <w:tc>
          <w:tcPr>
            <w:tcW w:w="3641" w:type="dxa"/>
            <w:tcBorders>
              <w:top w:val="dashed" w:sz="4" w:space="0" w:color="auto"/>
              <w:bottom w:val="dashed" w:sz="4" w:space="0" w:color="auto"/>
            </w:tcBorders>
          </w:tcPr>
          <w:p w14:paraId="68A4905C" w14:textId="56B788B9" w:rsidR="00B72407" w:rsidRPr="009B6432" w:rsidRDefault="00B72407" w:rsidP="007739E6">
            <w:pPr>
              <w:pStyle w:val="Tablebody"/>
              <w:keepNext/>
              <w:keepLines/>
              <w:rPr>
                <w:lang w:val="en-US"/>
              </w:rPr>
            </w:pPr>
            <w:r w:rsidRPr="009B6432">
              <w:rPr>
                <w:lang w:val="en-US"/>
              </w:rPr>
              <w:t>High dependence:</w:t>
            </w:r>
            <w:r w:rsidRPr="009B6432">
              <w:rPr>
                <w:lang w:val="en-US"/>
              </w:rPr>
              <w:tab/>
            </w:r>
            <w:r w:rsidRPr="009B6432">
              <w:rPr>
                <w:lang w:val="en-US"/>
              </w:rPr>
              <w:tab/>
            </w:r>
            <w:r w:rsidR="00020CDA">
              <w:rPr>
                <w:lang w:val="en-US"/>
              </w:rPr>
              <w:t>75</w:t>
            </w:r>
            <w:r w:rsidR="00020CDA" w:rsidRPr="009B6432">
              <w:rPr>
                <w:lang w:val="en-US"/>
              </w:rPr>
              <w:t xml:space="preserve"> </w:t>
            </w:r>
            <w:r w:rsidRPr="009B6432">
              <w:rPr>
                <w:lang w:val="en-US"/>
              </w:rPr>
              <w:t>y</w:t>
            </w:r>
          </w:p>
        </w:tc>
        <w:tc>
          <w:tcPr>
            <w:tcW w:w="1701" w:type="dxa"/>
            <w:vMerge/>
            <w:tcBorders>
              <w:right w:val="single" w:sz="12" w:space="0" w:color="auto"/>
            </w:tcBorders>
            <w:vAlign w:val="center"/>
          </w:tcPr>
          <w:p w14:paraId="0C430BD7" w14:textId="77777777" w:rsidR="00B72407" w:rsidRPr="009B6432" w:rsidRDefault="00B72407" w:rsidP="007739E6">
            <w:pPr>
              <w:pStyle w:val="Tablebody"/>
              <w:keepNext/>
              <w:keepLines/>
              <w:jc w:val="center"/>
              <w:rPr>
                <w:lang w:val="en-US"/>
              </w:rPr>
            </w:pPr>
          </w:p>
        </w:tc>
      </w:tr>
      <w:tr w:rsidR="00B72407" w:rsidRPr="00580DBC" w14:paraId="04E5DC23" w14:textId="77777777" w:rsidTr="007E1132">
        <w:tc>
          <w:tcPr>
            <w:tcW w:w="1198" w:type="dxa"/>
            <w:vMerge/>
            <w:tcBorders>
              <w:left w:val="single" w:sz="12" w:space="0" w:color="auto"/>
            </w:tcBorders>
            <w:vAlign w:val="center"/>
          </w:tcPr>
          <w:p w14:paraId="7C32AF9D" w14:textId="77777777" w:rsidR="00B72407" w:rsidRPr="00580DBC" w:rsidRDefault="00B72407" w:rsidP="007739E6">
            <w:pPr>
              <w:pStyle w:val="Tablebody"/>
              <w:keepNext/>
              <w:keepLines/>
              <w:jc w:val="center"/>
              <w:rPr>
                <w:lang w:val="en-US"/>
              </w:rPr>
            </w:pPr>
          </w:p>
        </w:tc>
        <w:tc>
          <w:tcPr>
            <w:tcW w:w="1414" w:type="dxa"/>
            <w:vMerge/>
          </w:tcPr>
          <w:p w14:paraId="3F88166B" w14:textId="77777777" w:rsidR="00B72407" w:rsidRPr="00A03F65" w:rsidRDefault="00B72407" w:rsidP="007739E6">
            <w:pPr>
              <w:pStyle w:val="Tablebody"/>
              <w:keepNext/>
              <w:keepLines/>
              <w:jc w:val="center"/>
              <w:rPr>
                <w:b/>
                <w:lang w:val="en-US"/>
              </w:rPr>
            </w:pPr>
          </w:p>
        </w:tc>
        <w:tc>
          <w:tcPr>
            <w:tcW w:w="1812" w:type="dxa"/>
            <w:vMerge/>
            <w:vAlign w:val="center"/>
          </w:tcPr>
          <w:p w14:paraId="62D0E581" w14:textId="77777777" w:rsidR="00B72407" w:rsidRPr="009B6432" w:rsidRDefault="00B72407" w:rsidP="007739E6">
            <w:pPr>
              <w:pStyle w:val="Tablebody"/>
              <w:keepNext/>
              <w:keepLines/>
              <w:jc w:val="center"/>
              <w:rPr>
                <w:lang w:val="en-US"/>
              </w:rPr>
            </w:pPr>
          </w:p>
        </w:tc>
        <w:tc>
          <w:tcPr>
            <w:tcW w:w="3641" w:type="dxa"/>
            <w:tcBorders>
              <w:top w:val="dashed" w:sz="4" w:space="0" w:color="auto"/>
              <w:bottom w:val="dashed" w:sz="4" w:space="0" w:color="auto"/>
            </w:tcBorders>
          </w:tcPr>
          <w:p w14:paraId="03016F84" w14:textId="0B569616" w:rsidR="00B72407" w:rsidRPr="009B6432" w:rsidRDefault="00B72407" w:rsidP="007739E6">
            <w:pPr>
              <w:pStyle w:val="Tablebody"/>
              <w:keepNext/>
              <w:keepLines/>
              <w:rPr>
                <w:lang w:val="en-US"/>
              </w:rPr>
            </w:pPr>
            <w:r w:rsidRPr="009B6432">
              <w:rPr>
                <w:lang w:val="en-US"/>
              </w:rPr>
              <w:t>Medium dependence:</w:t>
            </w:r>
            <w:r w:rsidRPr="009B6432">
              <w:rPr>
                <w:lang w:val="en-US"/>
              </w:rPr>
              <w:tab/>
            </w:r>
            <w:r w:rsidRPr="009B6432">
              <w:rPr>
                <w:lang w:val="en-US"/>
              </w:rPr>
              <w:tab/>
            </w:r>
            <w:r w:rsidR="00020CDA">
              <w:rPr>
                <w:lang w:val="en-US"/>
              </w:rPr>
              <w:t>20</w:t>
            </w:r>
            <w:r w:rsidR="00020CDA" w:rsidRPr="009B6432">
              <w:rPr>
                <w:lang w:val="en-US"/>
              </w:rPr>
              <w:t xml:space="preserve"> </w:t>
            </w:r>
            <w:r w:rsidRPr="009B6432">
              <w:rPr>
                <w:lang w:val="en-US"/>
              </w:rPr>
              <w:t>y</w:t>
            </w:r>
          </w:p>
        </w:tc>
        <w:tc>
          <w:tcPr>
            <w:tcW w:w="1701" w:type="dxa"/>
            <w:vMerge/>
            <w:tcBorders>
              <w:right w:val="single" w:sz="12" w:space="0" w:color="auto"/>
            </w:tcBorders>
            <w:vAlign w:val="center"/>
          </w:tcPr>
          <w:p w14:paraId="691FD2C6" w14:textId="77777777" w:rsidR="00B72407" w:rsidRPr="009B6432" w:rsidRDefault="00B72407" w:rsidP="007739E6">
            <w:pPr>
              <w:pStyle w:val="Tablebody"/>
              <w:keepNext/>
              <w:keepLines/>
              <w:jc w:val="center"/>
              <w:rPr>
                <w:lang w:val="en-US"/>
              </w:rPr>
            </w:pPr>
          </w:p>
        </w:tc>
      </w:tr>
      <w:tr w:rsidR="00B72407" w:rsidRPr="00580DBC" w14:paraId="5B84C184" w14:textId="77777777" w:rsidTr="007E1132">
        <w:tc>
          <w:tcPr>
            <w:tcW w:w="1198" w:type="dxa"/>
            <w:vMerge/>
            <w:tcBorders>
              <w:left w:val="single" w:sz="12" w:space="0" w:color="auto"/>
            </w:tcBorders>
            <w:vAlign w:val="center"/>
          </w:tcPr>
          <w:p w14:paraId="013AEBE8" w14:textId="77777777" w:rsidR="00B72407" w:rsidRPr="00580DBC" w:rsidRDefault="00B72407" w:rsidP="007739E6">
            <w:pPr>
              <w:pStyle w:val="Tablebody"/>
              <w:keepNext/>
              <w:keepLines/>
              <w:jc w:val="center"/>
              <w:rPr>
                <w:lang w:val="en-US"/>
              </w:rPr>
            </w:pPr>
          </w:p>
        </w:tc>
        <w:tc>
          <w:tcPr>
            <w:tcW w:w="1414" w:type="dxa"/>
            <w:vMerge/>
          </w:tcPr>
          <w:p w14:paraId="4C78D7CE" w14:textId="77777777" w:rsidR="00B72407" w:rsidRPr="00580DBC" w:rsidRDefault="00B72407" w:rsidP="007739E6">
            <w:pPr>
              <w:pStyle w:val="Tablebody"/>
              <w:keepNext/>
              <w:keepLines/>
              <w:jc w:val="center"/>
              <w:rPr>
                <w:lang w:val="en-US"/>
              </w:rPr>
            </w:pPr>
          </w:p>
        </w:tc>
        <w:tc>
          <w:tcPr>
            <w:tcW w:w="1812" w:type="dxa"/>
            <w:vMerge/>
            <w:vAlign w:val="center"/>
          </w:tcPr>
          <w:p w14:paraId="52FBE057" w14:textId="77777777" w:rsidR="00B72407" w:rsidRPr="009B6432" w:rsidRDefault="00B72407" w:rsidP="007739E6">
            <w:pPr>
              <w:pStyle w:val="Tablebody"/>
              <w:keepNext/>
              <w:keepLines/>
              <w:jc w:val="center"/>
              <w:rPr>
                <w:lang w:val="en-US"/>
              </w:rPr>
            </w:pPr>
          </w:p>
        </w:tc>
        <w:tc>
          <w:tcPr>
            <w:tcW w:w="3641" w:type="dxa"/>
            <w:tcBorders>
              <w:top w:val="dashed" w:sz="4" w:space="0" w:color="auto"/>
            </w:tcBorders>
          </w:tcPr>
          <w:p w14:paraId="23DA3B21" w14:textId="77777777" w:rsidR="00B72407" w:rsidRPr="009B6432" w:rsidRDefault="00B72407" w:rsidP="007739E6">
            <w:pPr>
              <w:pStyle w:val="Tablebody"/>
              <w:keepNext/>
              <w:keepLines/>
              <w:rPr>
                <w:lang w:val="en-US"/>
              </w:rPr>
            </w:pPr>
            <w:r w:rsidRPr="009B6432">
              <w:rPr>
                <w:lang w:val="en-US"/>
              </w:rPr>
              <w:t>Low dependence:</w:t>
            </w:r>
            <w:r w:rsidRPr="009B6432">
              <w:rPr>
                <w:lang w:val="en-US"/>
              </w:rPr>
              <w:tab/>
            </w:r>
            <w:r w:rsidRPr="009B6432">
              <w:rPr>
                <w:lang w:val="en-US"/>
              </w:rPr>
              <w:tab/>
            </w:r>
            <w:r>
              <w:rPr>
                <w:lang w:val="en-US"/>
              </w:rPr>
              <w:t>6</w:t>
            </w:r>
            <w:r w:rsidRPr="009B6432">
              <w:rPr>
                <w:lang w:val="en-US"/>
              </w:rPr>
              <w:t xml:space="preserve"> y </w:t>
            </w:r>
          </w:p>
        </w:tc>
        <w:tc>
          <w:tcPr>
            <w:tcW w:w="1701" w:type="dxa"/>
            <w:vMerge/>
            <w:tcBorders>
              <w:right w:val="single" w:sz="12" w:space="0" w:color="auto"/>
            </w:tcBorders>
            <w:vAlign w:val="center"/>
          </w:tcPr>
          <w:p w14:paraId="061B2C72" w14:textId="77777777" w:rsidR="00B72407" w:rsidRPr="009B6432" w:rsidRDefault="00B72407" w:rsidP="007739E6">
            <w:pPr>
              <w:pStyle w:val="Tablebody"/>
              <w:keepNext/>
              <w:keepLines/>
              <w:jc w:val="center"/>
              <w:rPr>
                <w:lang w:val="en-US"/>
              </w:rPr>
            </w:pPr>
          </w:p>
        </w:tc>
      </w:tr>
      <w:tr w:rsidR="00B72407" w:rsidRPr="00580DBC" w14:paraId="5391BB8F" w14:textId="77777777" w:rsidTr="007E1132">
        <w:tc>
          <w:tcPr>
            <w:tcW w:w="1198" w:type="dxa"/>
            <w:vMerge w:val="restart"/>
            <w:tcBorders>
              <w:left w:val="single" w:sz="12" w:space="0" w:color="auto"/>
            </w:tcBorders>
            <w:vAlign w:val="center"/>
          </w:tcPr>
          <w:p w14:paraId="0F00D653" w14:textId="77777777" w:rsidR="00B72407" w:rsidRPr="00580DBC" w:rsidRDefault="00B72407" w:rsidP="007739E6">
            <w:pPr>
              <w:pStyle w:val="Tablebody"/>
              <w:keepNext/>
              <w:keepLines/>
              <w:jc w:val="center"/>
              <w:rPr>
                <w:lang w:val="en-US"/>
              </w:rPr>
            </w:pPr>
            <w:r>
              <w:rPr>
                <w:lang w:val="en-US"/>
              </w:rPr>
              <w:t>CC1</w:t>
            </w:r>
          </w:p>
        </w:tc>
        <w:tc>
          <w:tcPr>
            <w:tcW w:w="1414" w:type="dxa"/>
            <w:vMerge w:val="restart"/>
            <w:vAlign w:val="center"/>
          </w:tcPr>
          <w:p w14:paraId="2E2ADAD0" w14:textId="77777777" w:rsidR="00B72407" w:rsidRPr="00580DBC" w:rsidRDefault="00B72407" w:rsidP="007739E6">
            <w:pPr>
              <w:pStyle w:val="Tablebody"/>
              <w:keepNext/>
              <w:keepLines/>
              <w:jc w:val="center"/>
              <w:rPr>
                <w:lang w:val="en-US"/>
              </w:rPr>
            </w:pPr>
            <w:r>
              <w:rPr>
                <w:lang w:val="en-US"/>
              </w:rPr>
              <w:t>0,5</w:t>
            </w:r>
          </w:p>
        </w:tc>
        <w:tc>
          <w:tcPr>
            <w:tcW w:w="1812" w:type="dxa"/>
            <w:vMerge w:val="restart"/>
            <w:vAlign w:val="center"/>
          </w:tcPr>
          <w:p w14:paraId="3D191AEE" w14:textId="77777777" w:rsidR="00B72407" w:rsidRPr="009B6432" w:rsidRDefault="00B72407" w:rsidP="007739E6">
            <w:pPr>
              <w:pStyle w:val="Tablebody"/>
              <w:keepNext/>
              <w:keepLines/>
              <w:jc w:val="center"/>
              <w:rPr>
                <w:lang w:val="en-US"/>
              </w:rPr>
            </w:pPr>
            <w:r>
              <w:rPr>
                <w:lang w:val="en-US"/>
              </w:rPr>
              <w:t>20</w:t>
            </w:r>
            <w:r w:rsidRPr="009B6432">
              <w:rPr>
                <w:lang w:val="en-US"/>
              </w:rPr>
              <w:t>0 y</w:t>
            </w:r>
          </w:p>
        </w:tc>
        <w:tc>
          <w:tcPr>
            <w:tcW w:w="3641" w:type="dxa"/>
            <w:tcBorders>
              <w:bottom w:val="dashed" w:sz="4" w:space="0" w:color="auto"/>
            </w:tcBorders>
          </w:tcPr>
          <w:p w14:paraId="072AED3D" w14:textId="13C890F4" w:rsidR="00B72407" w:rsidRPr="0013752A" w:rsidRDefault="00B72407" w:rsidP="007739E6">
            <w:pPr>
              <w:pStyle w:val="Tablebody"/>
              <w:keepNext/>
              <w:keepLines/>
              <w:rPr>
                <w:lang w:val="en-US"/>
              </w:rPr>
            </w:pPr>
            <w:r w:rsidRPr="0013752A">
              <w:rPr>
                <w:lang w:val="en-US"/>
              </w:rPr>
              <w:t>Very High dependence:</w:t>
            </w:r>
            <w:r w:rsidRPr="0013752A">
              <w:rPr>
                <w:lang w:val="en-US"/>
              </w:rPr>
              <w:tab/>
            </w:r>
            <w:r>
              <w:rPr>
                <w:lang w:val="en-US"/>
              </w:rPr>
              <w:t>140</w:t>
            </w:r>
            <w:r w:rsidRPr="0013752A">
              <w:rPr>
                <w:lang w:val="en-US"/>
              </w:rPr>
              <w:t xml:space="preserve"> y</w:t>
            </w:r>
          </w:p>
        </w:tc>
        <w:tc>
          <w:tcPr>
            <w:tcW w:w="1701" w:type="dxa"/>
            <w:vMerge w:val="restart"/>
            <w:tcBorders>
              <w:right w:val="single" w:sz="12" w:space="0" w:color="auto"/>
            </w:tcBorders>
            <w:vAlign w:val="center"/>
          </w:tcPr>
          <w:p w14:paraId="14DBE94C" w14:textId="77777777" w:rsidR="00B72407" w:rsidRPr="009B6432" w:rsidRDefault="00B72407" w:rsidP="007739E6">
            <w:pPr>
              <w:pStyle w:val="Tablebody"/>
              <w:keepNext/>
              <w:keepLines/>
              <w:jc w:val="center"/>
              <w:rPr>
                <w:lang w:val="en-US"/>
              </w:rPr>
            </w:pPr>
            <w:r>
              <w:rPr>
                <w:lang w:val="en-US"/>
              </w:rPr>
              <w:t>700</w:t>
            </w:r>
            <w:r w:rsidRPr="009B6432">
              <w:rPr>
                <w:lang w:val="en-US"/>
              </w:rPr>
              <w:t xml:space="preserve"> y</w:t>
            </w:r>
          </w:p>
        </w:tc>
      </w:tr>
      <w:tr w:rsidR="00B72407" w:rsidRPr="00580DBC" w14:paraId="1FBD0564" w14:textId="77777777" w:rsidTr="007E1132">
        <w:tc>
          <w:tcPr>
            <w:tcW w:w="1198" w:type="dxa"/>
            <w:vMerge/>
            <w:tcBorders>
              <w:left w:val="single" w:sz="12" w:space="0" w:color="auto"/>
            </w:tcBorders>
            <w:vAlign w:val="center"/>
          </w:tcPr>
          <w:p w14:paraId="18D54A92" w14:textId="77777777" w:rsidR="00B72407" w:rsidRDefault="00B72407" w:rsidP="007739E6">
            <w:pPr>
              <w:pStyle w:val="Tablebody"/>
              <w:keepNext/>
              <w:keepLines/>
              <w:rPr>
                <w:lang w:val="en-US"/>
              </w:rPr>
            </w:pPr>
          </w:p>
        </w:tc>
        <w:tc>
          <w:tcPr>
            <w:tcW w:w="1414" w:type="dxa"/>
            <w:vMerge/>
          </w:tcPr>
          <w:p w14:paraId="499A92EA" w14:textId="77777777" w:rsidR="00B72407" w:rsidRPr="00A03F65" w:rsidRDefault="00B72407" w:rsidP="007739E6">
            <w:pPr>
              <w:pStyle w:val="Tablebody"/>
              <w:keepNext/>
              <w:keepLines/>
              <w:rPr>
                <w:b/>
                <w:lang w:val="en-US"/>
              </w:rPr>
            </w:pPr>
          </w:p>
        </w:tc>
        <w:tc>
          <w:tcPr>
            <w:tcW w:w="1812" w:type="dxa"/>
            <w:vMerge/>
            <w:vAlign w:val="center"/>
          </w:tcPr>
          <w:p w14:paraId="4A02E69C" w14:textId="77777777" w:rsidR="00B72407" w:rsidRPr="00A03F65" w:rsidRDefault="00B72407" w:rsidP="007739E6">
            <w:pPr>
              <w:pStyle w:val="Tablebody"/>
              <w:keepNext/>
              <w:keepLines/>
              <w:rPr>
                <w:b/>
                <w:lang w:val="en-US"/>
              </w:rPr>
            </w:pPr>
          </w:p>
        </w:tc>
        <w:tc>
          <w:tcPr>
            <w:tcW w:w="3641" w:type="dxa"/>
            <w:tcBorders>
              <w:top w:val="dashed" w:sz="4" w:space="0" w:color="auto"/>
              <w:bottom w:val="dashed" w:sz="4" w:space="0" w:color="auto"/>
            </w:tcBorders>
          </w:tcPr>
          <w:p w14:paraId="6C55D313" w14:textId="77777777" w:rsidR="00B72407" w:rsidRPr="0013752A" w:rsidRDefault="00B72407" w:rsidP="007739E6">
            <w:pPr>
              <w:pStyle w:val="Tablebody"/>
              <w:keepNext/>
              <w:keepLines/>
              <w:rPr>
                <w:lang w:val="en-US"/>
              </w:rPr>
            </w:pPr>
            <w:r w:rsidRPr="0013752A">
              <w:rPr>
                <w:lang w:val="en-US"/>
              </w:rPr>
              <w:t>High dependence:</w:t>
            </w:r>
            <w:r w:rsidRPr="0013752A">
              <w:rPr>
                <w:lang w:val="en-US"/>
              </w:rPr>
              <w:tab/>
            </w:r>
            <w:r w:rsidRPr="0013752A">
              <w:rPr>
                <w:lang w:val="en-US"/>
              </w:rPr>
              <w:tab/>
            </w:r>
            <w:r>
              <w:rPr>
                <w:lang w:val="en-US"/>
              </w:rPr>
              <w:t>40</w:t>
            </w:r>
            <w:r w:rsidRPr="0013752A">
              <w:rPr>
                <w:lang w:val="en-US"/>
              </w:rPr>
              <w:t xml:space="preserve"> y</w:t>
            </w:r>
          </w:p>
        </w:tc>
        <w:tc>
          <w:tcPr>
            <w:tcW w:w="1701" w:type="dxa"/>
            <w:vMerge/>
            <w:tcBorders>
              <w:right w:val="single" w:sz="12" w:space="0" w:color="auto"/>
            </w:tcBorders>
            <w:vAlign w:val="center"/>
          </w:tcPr>
          <w:p w14:paraId="338F6907" w14:textId="77777777" w:rsidR="00B72407" w:rsidRPr="00A03F65" w:rsidRDefault="00B72407" w:rsidP="007739E6">
            <w:pPr>
              <w:keepNext/>
              <w:keepLines/>
              <w:jc w:val="center"/>
              <w:rPr>
                <w:b/>
                <w:lang w:val="en-US"/>
              </w:rPr>
            </w:pPr>
          </w:p>
        </w:tc>
      </w:tr>
      <w:tr w:rsidR="00B72407" w:rsidRPr="00580DBC" w14:paraId="69F6B875" w14:textId="77777777" w:rsidTr="007E1132">
        <w:tc>
          <w:tcPr>
            <w:tcW w:w="1198" w:type="dxa"/>
            <w:vMerge/>
            <w:tcBorders>
              <w:left w:val="single" w:sz="12" w:space="0" w:color="auto"/>
            </w:tcBorders>
            <w:vAlign w:val="center"/>
          </w:tcPr>
          <w:p w14:paraId="31848A9F" w14:textId="77777777" w:rsidR="00B72407" w:rsidRPr="00580DBC" w:rsidRDefault="00B72407" w:rsidP="007739E6">
            <w:pPr>
              <w:pStyle w:val="Tablebody"/>
              <w:keepNext/>
              <w:keepLines/>
              <w:rPr>
                <w:lang w:val="en-US"/>
              </w:rPr>
            </w:pPr>
          </w:p>
        </w:tc>
        <w:tc>
          <w:tcPr>
            <w:tcW w:w="1414" w:type="dxa"/>
            <w:vMerge/>
          </w:tcPr>
          <w:p w14:paraId="44C6BF91" w14:textId="77777777" w:rsidR="00B72407" w:rsidRPr="00A03F65" w:rsidRDefault="00B72407" w:rsidP="007739E6">
            <w:pPr>
              <w:pStyle w:val="Tablebody"/>
              <w:keepNext/>
              <w:keepLines/>
              <w:rPr>
                <w:b/>
                <w:lang w:val="en-US"/>
              </w:rPr>
            </w:pPr>
          </w:p>
        </w:tc>
        <w:tc>
          <w:tcPr>
            <w:tcW w:w="1812" w:type="dxa"/>
            <w:vMerge/>
            <w:vAlign w:val="center"/>
          </w:tcPr>
          <w:p w14:paraId="17AFF44C" w14:textId="77777777" w:rsidR="00B72407" w:rsidRPr="00A03F65" w:rsidRDefault="00B72407" w:rsidP="007739E6">
            <w:pPr>
              <w:pStyle w:val="Tablebody"/>
              <w:keepNext/>
              <w:keepLines/>
              <w:rPr>
                <w:b/>
                <w:lang w:val="en-US"/>
              </w:rPr>
            </w:pPr>
          </w:p>
        </w:tc>
        <w:tc>
          <w:tcPr>
            <w:tcW w:w="3641" w:type="dxa"/>
            <w:tcBorders>
              <w:top w:val="dashed" w:sz="4" w:space="0" w:color="auto"/>
              <w:bottom w:val="dashed" w:sz="4" w:space="0" w:color="auto"/>
            </w:tcBorders>
          </w:tcPr>
          <w:p w14:paraId="543BBA2F" w14:textId="77777777" w:rsidR="00B72407" w:rsidRPr="0013752A" w:rsidRDefault="00B72407" w:rsidP="007739E6">
            <w:pPr>
              <w:pStyle w:val="Tablebody"/>
              <w:keepNext/>
              <w:keepLines/>
              <w:rPr>
                <w:lang w:val="en-US"/>
              </w:rPr>
            </w:pPr>
            <w:r w:rsidRPr="0013752A">
              <w:rPr>
                <w:lang w:val="en-US"/>
              </w:rPr>
              <w:t>Medium dependence:</w:t>
            </w:r>
            <w:r w:rsidRPr="0013752A">
              <w:rPr>
                <w:lang w:val="en-US"/>
              </w:rPr>
              <w:tab/>
            </w:r>
            <w:r w:rsidRPr="0013752A">
              <w:rPr>
                <w:lang w:val="en-US"/>
              </w:rPr>
              <w:tab/>
            </w:r>
            <w:r>
              <w:rPr>
                <w:lang w:val="en-US"/>
              </w:rPr>
              <w:t xml:space="preserve">13 </w:t>
            </w:r>
            <w:r w:rsidRPr="0013752A">
              <w:rPr>
                <w:lang w:val="en-US"/>
              </w:rPr>
              <w:t>y</w:t>
            </w:r>
          </w:p>
        </w:tc>
        <w:tc>
          <w:tcPr>
            <w:tcW w:w="1701" w:type="dxa"/>
            <w:vMerge/>
            <w:tcBorders>
              <w:right w:val="single" w:sz="12" w:space="0" w:color="auto"/>
            </w:tcBorders>
            <w:vAlign w:val="center"/>
          </w:tcPr>
          <w:p w14:paraId="12628E38" w14:textId="77777777" w:rsidR="00B72407" w:rsidRPr="00A03F65" w:rsidRDefault="00B72407" w:rsidP="007739E6">
            <w:pPr>
              <w:keepNext/>
              <w:keepLines/>
              <w:jc w:val="center"/>
              <w:rPr>
                <w:b/>
                <w:lang w:val="en-US"/>
              </w:rPr>
            </w:pPr>
          </w:p>
        </w:tc>
      </w:tr>
      <w:tr w:rsidR="00B72407" w:rsidRPr="00580DBC" w14:paraId="5DC137AF" w14:textId="77777777" w:rsidTr="007E1132">
        <w:tc>
          <w:tcPr>
            <w:tcW w:w="1198" w:type="dxa"/>
            <w:vMerge/>
            <w:tcBorders>
              <w:left w:val="single" w:sz="12" w:space="0" w:color="auto"/>
              <w:bottom w:val="single" w:sz="12" w:space="0" w:color="auto"/>
            </w:tcBorders>
            <w:vAlign w:val="center"/>
          </w:tcPr>
          <w:p w14:paraId="390F5099" w14:textId="77777777" w:rsidR="00B72407" w:rsidRPr="00580DBC" w:rsidRDefault="00B72407" w:rsidP="007739E6">
            <w:pPr>
              <w:pStyle w:val="Tablebody"/>
              <w:keepNext/>
              <w:keepLines/>
              <w:rPr>
                <w:lang w:val="en-US"/>
              </w:rPr>
            </w:pPr>
          </w:p>
        </w:tc>
        <w:tc>
          <w:tcPr>
            <w:tcW w:w="1414" w:type="dxa"/>
            <w:vMerge/>
            <w:tcBorders>
              <w:bottom w:val="single" w:sz="12" w:space="0" w:color="auto"/>
            </w:tcBorders>
          </w:tcPr>
          <w:p w14:paraId="1B93CD3C" w14:textId="77777777" w:rsidR="00B72407" w:rsidRPr="00580DBC" w:rsidRDefault="00B72407" w:rsidP="007739E6">
            <w:pPr>
              <w:pStyle w:val="Tablebody"/>
              <w:keepNext/>
              <w:keepLines/>
              <w:rPr>
                <w:lang w:val="en-US"/>
              </w:rPr>
            </w:pPr>
          </w:p>
        </w:tc>
        <w:tc>
          <w:tcPr>
            <w:tcW w:w="1812" w:type="dxa"/>
            <w:vMerge/>
            <w:tcBorders>
              <w:bottom w:val="single" w:sz="12" w:space="0" w:color="auto"/>
            </w:tcBorders>
            <w:vAlign w:val="center"/>
          </w:tcPr>
          <w:p w14:paraId="10352D7F" w14:textId="77777777" w:rsidR="00B72407" w:rsidRPr="00580DBC" w:rsidRDefault="00B72407" w:rsidP="007739E6">
            <w:pPr>
              <w:pStyle w:val="Tablebody"/>
              <w:keepNext/>
              <w:keepLines/>
              <w:rPr>
                <w:lang w:val="en-US"/>
              </w:rPr>
            </w:pPr>
          </w:p>
        </w:tc>
        <w:tc>
          <w:tcPr>
            <w:tcW w:w="3641" w:type="dxa"/>
            <w:tcBorders>
              <w:top w:val="dashed" w:sz="4" w:space="0" w:color="auto"/>
              <w:bottom w:val="single" w:sz="12" w:space="0" w:color="auto"/>
            </w:tcBorders>
          </w:tcPr>
          <w:p w14:paraId="631F2B8A" w14:textId="56EC33AA" w:rsidR="00B72407" w:rsidRPr="0013752A" w:rsidRDefault="00B72407" w:rsidP="007739E6">
            <w:pPr>
              <w:pStyle w:val="Tablebody"/>
              <w:keepNext/>
              <w:keepLines/>
              <w:rPr>
                <w:lang w:val="en-US"/>
              </w:rPr>
            </w:pPr>
            <w:r w:rsidRPr="0013752A">
              <w:rPr>
                <w:lang w:val="en-US"/>
              </w:rPr>
              <w:t>Low dependence:</w:t>
            </w:r>
            <w:r w:rsidRPr="0013752A">
              <w:rPr>
                <w:lang w:val="en-US"/>
              </w:rPr>
              <w:tab/>
            </w:r>
            <w:r w:rsidRPr="0013752A">
              <w:rPr>
                <w:lang w:val="en-US"/>
              </w:rPr>
              <w:tab/>
            </w:r>
            <w:r w:rsidR="00020CDA">
              <w:rPr>
                <w:lang w:val="en-US"/>
              </w:rPr>
              <w:t>6</w:t>
            </w:r>
            <w:r w:rsidR="00020CDA" w:rsidRPr="0013752A">
              <w:rPr>
                <w:lang w:val="en-US"/>
              </w:rPr>
              <w:t xml:space="preserve"> </w:t>
            </w:r>
            <w:r w:rsidRPr="0013752A">
              <w:rPr>
                <w:lang w:val="en-US"/>
              </w:rPr>
              <w:t>y</w:t>
            </w:r>
          </w:p>
        </w:tc>
        <w:tc>
          <w:tcPr>
            <w:tcW w:w="1701" w:type="dxa"/>
            <w:vMerge/>
            <w:tcBorders>
              <w:bottom w:val="single" w:sz="12" w:space="0" w:color="auto"/>
              <w:right w:val="single" w:sz="12" w:space="0" w:color="auto"/>
            </w:tcBorders>
            <w:vAlign w:val="center"/>
          </w:tcPr>
          <w:p w14:paraId="3DD63522" w14:textId="77777777" w:rsidR="00B72407" w:rsidRPr="00580DBC" w:rsidRDefault="00B72407" w:rsidP="007739E6">
            <w:pPr>
              <w:keepNext/>
              <w:keepLines/>
              <w:jc w:val="center"/>
              <w:rPr>
                <w:lang w:val="en-US"/>
              </w:rPr>
            </w:pPr>
          </w:p>
        </w:tc>
      </w:tr>
      <w:tr w:rsidR="00B72407" w:rsidRPr="00580DBC" w14:paraId="3F1603C1" w14:textId="77777777" w:rsidTr="007E1132">
        <w:tc>
          <w:tcPr>
            <w:tcW w:w="9766" w:type="dxa"/>
            <w:gridSpan w:val="5"/>
            <w:tcBorders>
              <w:top w:val="single" w:sz="12" w:space="0" w:color="auto"/>
              <w:left w:val="single" w:sz="12" w:space="0" w:color="auto"/>
              <w:bottom w:val="single" w:sz="12" w:space="0" w:color="auto"/>
              <w:right w:val="single" w:sz="12" w:space="0" w:color="auto"/>
            </w:tcBorders>
            <w:vAlign w:val="center"/>
          </w:tcPr>
          <w:p w14:paraId="588228B6" w14:textId="3D1CEB9C" w:rsidR="00B72407" w:rsidRDefault="00B72407" w:rsidP="007739E6">
            <w:pPr>
              <w:pStyle w:val="Tablefooter"/>
              <w:keepNext/>
              <w:keepLines/>
              <w:rPr>
                <w:lang w:val="en-US"/>
              </w:rPr>
            </w:pPr>
            <w:r w:rsidRPr="00BB4C71">
              <w:rPr>
                <w:position w:val="6"/>
                <w:sz w:val="16"/>
                <w:szCs w:val="16"/>
                <w:lang w:val="en-US"/>
              </w:rPr>
              <w:t>a</w:t>
            </w:r>
            <w:r>
              <w:rPr>
                <w:lang w:val="en-US"/>
              </w:rPr>
              <w:tab/>
              <w:t xml:space="preserve">The importance factor </w:t>
            </w:r>
            <w:r w:rsidRPr="00BB4C71">
              <w:rPr>
                <w:i/>
                <w:iCs/>
                <w:lang w:val="en-US"/>
              </w:rPr>
              <w:t>φ</w:t>
            </w:r>
            <w:r w:rsidRPr="00BB4C71">
              <w:rPr>
                <w:position w:val="-6"/>
                <w:sz w:val="16"/>
                <w:szCs w:val="16"/>
                <w:lang w:val="en-US"/>
              </w:rPr>
              <w:t>I</w:t>
            </w:r>
            <w:r>
              <w:rPr>
                <w:position w:val="-6"/>
                <w:sz w:val="16"/>
                <w:szCs w:val="16"/>
                <w:lang w:val="en-US"/>
              </w:rPr>
              <w:t xml:space="preserve"> </w:t>
            </w:r>
            <w:r>
              <w:rPr>
                <w:lang w:val="en-US"/>
              </w:rPr>
              <w:t>is given in Table 4.4</w:t>
            </w:r>
            <w:r w:rsidR="00107C6E">
              <w:rPr>
                <w:lang w:val="en-US"/>
              </w:rPr>
              <w:t xml:space="preserve"> (NDP)</w:t>
            </w:r>
            <w:r>
              <w:rPr>
                <w:lang w:val="en-US"/>
              </w:rPr>
              <w:t>.</w:t>
            </w:r>
          </w:p>
          <w:p w14:paraId="1460BCCA" w14:textId="5C451B06" w:rsidR="00B72407" w:rsidRDefault="00B72407" w:rsidP="007739E6">
            <w:pPr>
              <w:pStyle w:val="Tablefooter"/>
              <w:keepNext/>
              <w:keepLines/>
              <w:rPr>
                <w:lang w:val="en-US"/>
              </w:rPr>
            </w:pPr>
            <w:r w:rsidRPr="00BB4C71">
              <w:rPr>
                <w:position w:val="6"/>
                <w:sz w:val="16"/>
                <w:szCs w:val="16"/>
                <w:lang w:val="en-US"/>
              </w:rPr>
              <w:t>b</w:t>
            </w:r>
            <w:r>
              <w:rPr>
                <w:lang w:val="en-US"/>
              </w:rPr>
              <w:tab/>
              <w:t xml:space="preserve">The </w:t>
            </w:r>
            <w:r w:rsidR="00D85B9B" w:rsidRPr="00D0493A">
              <w:t>alternative case-specific</w:t>
            </w:r>
            <w:r w:rsidR="00D85B9B" w:rsidRPr="00D87921">
              <w:rPr>
                <w:i/>
                <w:iCs/>
              </w:rPr>
              <w:t xml:space="preserve"> </w:t>
            </w:r>
            <w:r>
              <w:rPr>
                <w:lang w:val="en-US"/>
              </w:rPr>
              <w:t>characteristic marginal return period is equal to the value given in 7.</w:t>
            </w:r>
            <w:r w:rsidR="0071788E">
              <w:rPr>
                <w:lang w:val="en-US"/>
              </w:rPr>
              <w:t>2.2</w:t>
            </w:r>
            <w:r>
              <w:rPr>
                <w:lang w:val="en-US"/>
              </w:rPr>
              <w:t>(2)</w:t>
            </w:r>
            <w:r w:rsidR="00946B78">
              <w:rPr>
                <w:lang w:val="en-US"/>
              </w:rPr>
              <w:t>,</w:t>
            </w:r>
            <w:r>
              <w:rPr>
                <w:lang w:val="en-US"/>
              </w:rPr>
              <w:t xml:space="preserve"> Note 1, multiplied by the importance factor </w:t>
            </w:r>
            <w:r w:rsidRPr="0013752A">
              <w:rPr>
                <w:i/>
                <w:iCs/>
                <w:lang w:val="en-US"/>
              </w:rPr>
              <w:t>φ</w:t>
            </w:r>
            <w:r w:rsidRPr="0013752A">
              <w:rPr>
                <w:position w:val="-6"/>
                <w:sz w:val="16"/>
                <w:szCs w:val="16"/>
                <w:lang w:val="en-US"/>
              </w:rPr>
              <w:t>I</w:t>
            </w:r>
            <w:r>
              <w:rPr>
                <w:lang w:val="en-US"/>
              </w:rPr>
              <w:t>.</w:t>
            </w:r>
          </w:p>
          <w:p w14:paraId="5E374FB9" w14:textId="77777777" w:rsidR="00B72407" w:rsidRDefault="00B72407" w:rsidP="007739E6">
            <w:pPr>
              <w:pStyle w:val="Tablefooter"/>
              <w:keepNext/>
              <w:keepLines/>
              <w:rPr>
                <w:lang w:val="en-US"/>
              </w:rPr>
            </w:pPr>
            <w:r w:rsidRPr="00BB4C71">
              <w:rPr>
                <w:position w:val="6"/>
                <w:sz w:val="16"/>
                <w:szCs w:val="16"/>
                <w:lang w:val="en-US"/>
              </w:rPr>
              <w:t>c</w:t>
            </w:r>
            <w:r>
              <w:rPr>
                <w:lang w:val="en-US"/>
              </w:rPr>
              <w:tab/>
              <w:t xml:space="preserve">When the degree of </w:t>
            </w:r>
            <w:r w:rsidRPr="009D617F">
              <w:rPr>
                <w:lang w:val="en-US"/>
              </w:rPr>
              <w:t>dependence</w:t>
            </w:r>
            <w:r>
              <w:rPr>
                <w:lang w:val="en-US"/>
              </w:rPr>
              <w:t xml:space="preserve"> is not known, the “medium </w:t>
            </w:r>
            <w:r w:rsidRPr="009D617F">
              <w:rPr>
                <w:lang w:val="en-US"/>
              </w:rPr>
              <w:t>dependence</w:t>
            </w:r>
            <w:r>
              <w:rPr>
                <w:lang w:val="en-US"/>
              </w:rPr>
              <w:t>” figure can be used</w:t>
            </w:r>
          </w:p>
          <w:p w14:paraId="0AFA4AD8" w14:textId="622A8D85" w:rsidR="00B72407" w:rsidRPr="00580DBC" w:rsidRDefault="00B72407" w:rsidP="007739E6">
            <w:pPr>
              <w:pStyle w:val="Tablefooter"/>
              <w:keepNext/>
              <w:keepLines/>
              <w:rPr>
                <w:lang w:val="en-US"/>
              </w:rPr>
            </w:pPr>
            <w:r w:rsidRPr="00BB4C71">
              <w:rPr>
                <w:position w:val="6"/>
                <w:sz w:val="16"/>
                <w:szCs w:val="16"/>
                <w:lang w:val="en-US"/>
              </w:rPr>
              <w:t>d</w:t>
            </w:r>
            <w:r>
              <w:rPr>
                <w:lang w:val="en-US"/>
              </w:rPr>
              <w:tab/>
              <w:t xml:space="preserve">The </w:t>
            </w:r>
            <w:r w:rsidR="00D85B9B" w:rsidRPr="00D0493A">
              <w:t>alternative case-specific</w:t>
            </w:r>
            <w:r w:rsidR="00D85B9B" w:rsidRPr="00D87921">
              <w:rPr>
                <w:i/>
                <w:iCs/>
              </w:rPr>
              <w:t xml:space="preserve"> </w:t>
            </w:r>
            <w:r>
              <w:rPr>
                <w:lang w:val="en-US"/>
              </w:rPr>
              <w:t>characteristic joint return period is equal to the value given in 7.</w:t>
            </w:r>
            <w:r w:rsidR="0071788E">
              <w:rPr>
                <w:lang w:val="en-US"/>
              </w:rPr>
              <w:t>2.2</w:t>
            </w:r>
            <w:r>
              <w:rPr>
                <w:lang w:val="en-US"/>
              </w:rPr>
              <w:t xml:space="preserve">(2) Note 2, multiplied by the importance factor </w:t>
            </w:r>
            <w:r w:rsidRPr="0013752A">
              <w:rPr>
                <w:i/>
                <w:iCs/>
                <w:lang w:val="en-US"/>
              </w:rPr>
              <w:t>φ</w:t>
            </w:r>
            <w:r w:rsidRPr="0013752A">
              <w:rPr>
                <w:position w:val="-6"/>
                <w:sz w:val="16"/>
                <w:szCs w:val="16"/>
                <w:lang w:val="en-US"/>
              </w:rPr>
              <w:t>I</w:t>
            </w:r>
            <w:r>
              <w:rPr>
                <w:lang w:val="en-US"/>
              </w:rPr>
              <w:t>. Figures are valid for a two-variable joint analysis only.</w:t>
            </w:r>
          </w:p>
        </w:tc>
      </w:tr>
    </w:tbl>
    <w:p w14:paraId="4A9AE14C" w14:textId="77777777" w:rsidR="00B72407" w:rsidRPr="00414858" w:rsidRDefault="00B72407" w:rsidP="00B72407"/>
    <w:p w14:paraId="32C206D0" w14:textId="76FE890B" w:rsidR="00B72407" w:rsidRDefault="00B72407" w:rsidP="00680D1D">
      <w:pPr>
        <w:pStyle w:val="Example"/>
        <w:rPr>
          <w:rFonts w:eastAsiaTheme="minorHAnsi"/>
          <w:lang w:val="en-US"/>
        </w:rPr>
      </w:pPr>
      <w:r>
        <w:rPr>
          <w:lang w:val="en-US"/>
        </w:rPr>
        <w:t>EXAMPLE</w:t>
      </w:r>
      <w:r w:rsidRPr="00F06420">
        <w:rPr>
          <w:lang w:val="en-US"/>
        </w:rPr>
        <w:tab/>
      </w:r>
      <w:r w:rsidRPr="00317509">
        <w:rPr>
          <w:rFonts w:eastAsiaTheme="minorHAnsi"/>
          <w:lang w:val="en-US"/>
        </w:rPr>
        <w:t>As an example of the marginal deep-sea extremes method</w:t>
      </w:r>
      <w:r>
        <w:rPr>
          <w:rFonts w:eastAsiaTheme="minorHAnsi"/>
          <w:lang w:val="en-US"/>
        </w:rPr>
        <w:t xml:space="preserve"> </w:t>
      </w:r>
      <w:r w:rsidRPr="00F06420">
        <w:rPr>
          <w:lang w:val="en-US"/>
        </w:rPr>
        <w:t xml:space="preserve">in the verification of </w:t>
      </w:r>
      <w:r>
        <w:rPr>
          <w:lang w:val="en-US"/>
        </w:rPr>
        <w:t>a</w:t>
      </w:r>
      <w:r w:rsidRPr="00F06420">
        <w:rPr>
          <w:lang w:val="en-US"/>
        </w:rPr>
        <w:t xml:space="preserve"> </w:t>
      </w:r>
      <w:r>
        <w:rPr>
          <w:lang w:val="en-US"/>
        </w:rPr>
        <w:t>serviceability</w:t>
      </w:r>
      <w:r w:rsidRPr="00F06420">
        <w:rPr>
          <w:lang w:val="en-US"/>
        </w:rPr>
        <w:t xml:space="preserve"> limit state of a CC2 rubble mound breakwater</w:t>
      </w:r>
      <w:r>
        <w:rPr>
          <w:lang w:val="en-US"/>
        </w:rPr>
        <w:t xml:space="preserve"> with the </w:t>
      </w:r>
      <w:r w:rsidR="00D85B9B" w:rsidRPr="00D0493A">
        <w:t>alternative case-specific</w:t>
      </w:r>
      <w:r w:rsidR="00D85B9B" w:rsidRPr="00D87921">
        <w:rPr>
          <w:i/>
          <w:iCs/>
        </w:rPr>
        <w:t xml:space="preserve"> </w:t>
      </w:r>
      <w:r>
        <w:rPr>
          <w:lang w:val="en-US"/>
        </w:rPr>
        <w:t>characteristic value</w:t>
      </w:r>
      <w:r w:rsidRPr="00317509">
        <w:rPr>
          <w:rFonts w:eastAsiaTheme="minorHAnsi"/>
          <w:lang w:val="en-US"/>
        </w:rPr>
        <w:t xml:space="preserve">, with medium dependence between wave height and still water level, the </w:t>
      </w:r>
      <w:r>
        <w:rPr>
          <w:rFonts w:eastAsiaTheme="minorHAnsi"/>
          <w:lang w:val="en-US"/>
        </w:rPr>
        <w:t>4</w:t>
      </w:r>
      <w:r w:rsidRPr="00317509">
        <w:rPr>
          <w:rFonts w:eastAsiaTheme="minorHAnsi"/>
          <w:lang w:val="en-US"/>
        </w:rPr>
        <w:t>00-year offshore</w:t>
      </w:r>
      <w:r>
        <w:rPr>
          <w:rFonts w:eastAsiaTheme="minorHAnsi"/>
          <w:lang w:val="en-US"/>
        </w:rPr>
        <w:t xml:space="preserve"> </w:t>
      </w:r>
      <w:r w:rsidRPr="00317509">
        <w:rPr>
          <w:rFonts w:eastAsiaTheme="minorHAnsi"/>
          <w:lang w:val="en-US"/>
        </w:rPr>
        <w:t xml:space="preserve">(deep-sea) wave is considered together with the </w:t>
      </w:r>
      <w:r>
        <w:rPr>
          <w:rFonts w:eastAsiaTheme="minorHAnsi"/>
          <w:lang w:val="en-US"/>
        </w:rPr>
        <w:t>17</w:t>
      </w:r>
      <w:r w:rsidRPr="00317509">
        <w:rPr>
          <w:rFonts w:eastAsiaTheme="minorHAnsi"/>
          <w:lang w:val="en-US"/>
        </w:rPr>
        <w:t>-year still water level as calculated in the low WL situation or in</w:t>
      </w:r>
      <w:r>
        <w:rPr>
          <w:rFonts w:eastAsiaTheme="minorHAnsi"/>
          <w:lang w:val="en-US"/>
        </w:rPr>
        <w:t xml:space="preserve"> </w:t>
      </w:r>
      <w:r w:rsidRPr="00317509">
        <w:rPr>
          <w:rFonts w:eastAsiaTheme="minorHAnsi"/>
          <w:lang w:val="en-US"/>
        </w:rPr>
        <w:t xml:space="preserve">the high WL situation; the </w:t>
      </w:r>
      <w:r>
        <w:rPr>
          <w:rFonts w:eastAsiaTheme="minorHAnsi"/>
          <w:lang w:val="en-US"/>
        </w:rPr>
        <w:t>4</w:t>
      </w:r>
      <w:r w:rsidRPr="00317509">
        <w:rPr>
          <w:rFonts w:eastAsiaTheme="minorHAnsi"/>
          <w:lang w:val="en-US"/>
        </w:rPr>
        <w:t>00-year still water level calculated in the low WL situation or in the high WL situation</w:t>
      </w:r>
      <w:r>
        <w:rPr>
          <w:rFonts w:eastAsiaTheme="minorHAnsi"/>
          <w:lang w:val="en-US"/>
        </w:rPr>
        <w:t xml:space="preserve"> </w:t>
      </w:r>
      <w:r w:rsidRPr="00317509">
        <w:rPr>
          <w:rFonts w:eastAsiaTheme="minorHAnsi"/>
          <w:lang w:val="en-US"/>
        </w:rPr>
        <w:t xml:space="preserve">is considered together with the </w:t>
      </w:r>
      <w:r>
        <w:rPr>
          <w:rFonts w:eastAsiaTheme="minorHAnsi"/>
          <w:lang w:val="en-US"/>
        </w:rPr>
        <w:t>17</w:t>
      </w:r>
      <w:r w:rsidRPr="00317509">
        <w:rPr>
          <w:rFonts w:eastAsiaTheme="minorHAnsi"/>
          <w:lang w:val="en-US"/>
        </w:rPr>
        <w:t>-year offshore (deep-sea) wave. Those metocean events are transferred to the</w:t>
      </w:r>
      <w:r>
        <w:rPr>
          <w:rFonts w:eastAsiaTheme="minorHAnsi"/>
          <w:lang w:val="en-US"/>
        </w:rPr>
        <w:t xml:space="preserve"> </w:t>
      </w:r>
      <w:r w:rsidRPr="00317509">
        <w:rPr>
          <w:rFonts w:eastAsiaTheme="minorHAnsi"/>
          <w:lang w:val="en-US"/>
        </w:rPr>
        <w:t>site of the (coastal) structure and the characteristic value of the hydrodynamic load can be calculated with</w:t>
      </w:r>
      <w:r>
        <w:rPr>
          <w:rFonts w:eastAsiaTheme="minorHAnsi"/>
          <w:lang w:val="en-US"/>
        </w:rPr>
        <w:t xml:space="preserve"> </w:t>
      </w:r>
      <w:r w:rsidRPr="00317509">
        <w:rPr>
          <w:rFonts w:eastAsiaTheme="minorHAnsi"/>
          <w:lang w:val="en-US"/>
        </w:rPr>
        <w:t>Turkstra’s rule.</w:t>
      </w:r>
    </w:p>
    <w:p w14:paraId="588C2A1C" w14:textId="051042FE" w:rsidR="00B72407" w:rsidRPr="005C261F" w:rsidRDefault="00B72407" w:rsidP="003C14EE">
      <w:pPr>
        <w:pStyle w:val="Heading3"/>
        <w:pageBreakBefore/>
        <w:rPr>
          <w:lang w:val="en-US"/>
        </w:rPr>
      </w:pPr>
      <w:bookmarkStart w:id="296" w:name="_Toc135137210"/>
      <w:bookmarkStart w:id="297" w:name="_Toc148963881"/>
      <w:r w:rsidRPr="005C261F">
        <w:rPr>
          <w:lang w:val="en-US"/>
        </w:rPr>
        <w:t>Return periods for the verification of ultimate limit states</w:t>
      </w:r>
      <w:bookmarkEnd w:id="296"/>
      <w:bookmarkEnd w:id="297"/>
    </w:p>
    <w:p w14:paraId="14385821" w14:textId="1A9C3F9D" w:rsidR="00B72407" w:rsidRDefault="00B72407" w:rsidP="00B72407">
      <w:pPr>
        <w:pStyle w:val="BodyText"/>
        <w:rPr>
          <w:lang w:val="en-US"/>
        </w:rPr>
      </w:pPr>
      <w:r w:rsidRPr="00F06420">
        <w:rPr>
          <w:lang w:val="en-US"/>
        </w:rPr>
        <w:t>(</w:t>
      </w:r>
      <w:r>
        <w:rPr>
          <w:lang w:val="en-US"/>
        </w:rPr>
        <w:t>1</w:t>
      </w:r>
      <w:r w:rsidRPr="00F06420">
        <w:rPr>
          <w:lang w:val="en-US"/>
        </w:rPr>
        <w:t>)</w:t>
      </w:r>
      <w:r w:rsidR="009E6FE7">
        <w:rPr>
          <w:lang w:val="en-US"/>
        </w:rPr>
        <w:t xml:space="preserve"> </w:t>
      </w:r>
      <w:r w:rsidRPr="00F06420">
        <w:rPr>
          <w:lang w:val="en-US"/>
        </w:rPr>
        <w:t>For the verification of ultimate limit states of mound breakwaters, the design value of the hydrodynamic load</w:t>
      </w:r>
      <w:r>
        <w:rPr>
          <w:lang w:val="en-US"/>
        </w:rPr>
        <w:t>s</w:t>
      </w:r>
      <w:r w:rsidRPr="00F06420">
        <w:rPr>
          <w:lang w:val="en-US"/>
        </w:rPr>
        <w:t xml:space="preserve"> sh</w:t>
      </w:r>
      <w:r>
        <w:rPr>
          <w:lang w:val="en-US"/>
        </w:rPr>
        <w:t>all</w:t>
      </w:r>
      <w:r w:rsidRPr="00F06420">
        <w:rPr>
          <w:lang w:val="en-US"/>
        </w:rPr>
        <w:t xml:space="preserve"> be determined directly </w:t>
      </w:r>
      <w:r>
        <w:rPr>
          <w:lang w:val="en-US"/>
        </w:rPr>
        <w:t xml:space="preserve">as nominal values using the design marginal or joint </w:t>
      </w:r>
      <w:r w:rsidRPr="00F06420">
        <w:rPr>
          <w:lang w:val="en-US"/>
        </w:rPr>
        <w:t>return periods</w:t>
      </w:r>
      <w:r>
        <w:rPr>
          <w:lang w:val="en-US"/>
        </w:rPr>
        <w:t xml:space="preserve"> defined hereafter</w:t>
      </w:r>
      <w:r w:rsidRPr="00F06420">
        <w:rPr>
          <w:lang w:val="en-US"/>
        </w:rPr>
        <w:t>, without partial factor</w:t>
      </w:r>
      <w:r>
        <w:rPr>
          <w:lang w:val="en-US"/>
        </w:rPr>
        <w:t>, using</w:t>
      </w:r>
      <w:r w:rsidRPr="0001046D">
        <w:rPr>
          <w:lang w:val="en-US"/>
        </w:rPr>
        <w:t xml:space="preserve"> the importance factor </w:t>
      </w:r>
      <w:r w:rsidRPr="00B362E5">
        <w:rPr>
          <w:i/>
          <w:iCs/>
          <w:lang w:val="en-US"/>
        </w:rPr>
        <w:t>φ</w:t>
      </w:r>
      <w:r w:rsidRPr="00B362E5">
        <w:rPr>
          <w:position w:val="-6"/>
          <w:sz w:val="18"/>
          <w:szCs w:val="16"/>
          <w:lang w:val="en-US"/>
        </w:rPr>
        <w:t>I</w:t>
      </w:r>
      <w:r w:rsidRPr="0001046D">
        <w:rPr>
          <w:lang w:val="en-US"/>
        </w:rPr>
        <w:t xml:space="preserve"> defined in Table 4.4</w:t>
      </w:r>
      <w:r w:rsidR="00107C6E">
        <w:rPr>
          <w:lang w:val="en-US"/>
        </w:rPr>
        <w:t xml:space="preserve"> (NDP)</w:t>
      </w:r>
      <w:r>
        <w:rPr>
          <w:lang w:val="en-US"/>
        </w:rPr>
        <w:t xml:space="preserve">, </w:t>
      </w:r>
      <w:r w:rsidRPr="0001046D">
        <w:rPr>
          <w:lang w:val="en-US"/>
        </w:rPr>
        <w:t xml:space="preserve">which can be adjusted to the design service life of the breakwater, </w:t>
      </w:r>
      <w:r w:rsidRPr="00B362E5">
        <w:rPr>
          <w:i/>
          <w:iCs/>
          <w:lang w:val="en-US"/>
        </w:rPr>
        <w:t>T</w:t>
      </w:r>
      <w:r w:rsidRPr="00B362E5">
        <w:rPr>
          <w:position w:val="-6"/>
          <w:sz w:val="18"/>
          <w:szCs w:val="16"/>
          <w:lang w:val="en-US"/>
        </w:rPr>
        <w:t>lf</w:t>
      </w:r>
      <w:r w:rsidRPr="0001046D">
        <w:rPr>
          <w:lang w:val="en-US"/>
        </w:rPr>
        <w:t xml:space="preserve">, as soon as </w:t>
      </w:r>
      <w:r w:rsidRPr="0013752A">
        <w:rPr>
          <w:i/>
          <w:iCs/>
          <w:lang w:val="en-US"/>
        </w:rPr>
        <w:t>T</w:t>
      </w:r>
      <w:r w:rsidRPr="0013752A">
        <w:rPr>
          <w:position w:val="-6"/>
          <w:sz w:val="18"/>
          <w:szCs w:val="16"/>
          <w:lang w:val="en-US"/>
        </w:rPr>
        <w:t>lf</w:t>
      </w:r>
      <w:r w:rsidRPr="0001046D">
        <w:rPr>
          <w:lang w:val="en-US"/>
        </w:rPr>
        <w:t xml:space="preserve"> ≥ 20 years.</w:t>
      </w:r>
    </w:p>
    <w:p w14:paraId="5099A94D" w14:textId="51EE4514" w:rsidR="00B72407" w:rsidRDefault="00B72407" w:rsidP="00B72407">
      <w:pPr>
        <w:pStyle w:val="Note"/>
      </w:pPr>
      <w:r>
        <w:t>NOTE 1</w:t>
      </w:r>
      <w:r>
        <w:tab/>
        <w:t xml:space="preserve">The design value for the verification of ultimate limit states of mound breakwaters is </w:t>
      </w:r>
      <w:r w:rsidR="00256B15">
        <w:t xml:space="preserve">determined </w:t>
      </w:r>
      <w:r>
        <w:t>as the 2 000-year marginal return period, unless the National Annex gives a different value.</w:t>
      </w:r>
    </w:p>
    <w:p w14:paraId="3200DB78" w14:textId="3CDCDFC4" w:rsidR="00B72407" w:rsidRDefault="00B72407" w:rsidP="00B72407">
      <w:pPr>
        <w:pStyle w:val="Note"/>
      </w:pPr>
      <w:r>
        <w:t>NOTE 2</w:t>
      </w:r>
      <w:r>
        <w:tab/>
        <w:t xml:space="preserve">When a two-variables joint statistical analysis of the metocean parameters is performed, the design value for the verification of ultimate limit states of mound breakwaters is </w:t>
      </w:r>
      <w:r w:rsidR="00256B15">
        <w:t xml:space="preserve">determined </w:t>
      </w:r>
      <w:r>
        <w:t>as the 6 000-year joint return period, unless the National Annex gives a different value.</w:t>
      </w:r>
    </w:p>
    <w:p w14:paraId="65F06508" w14:textId="77777777" w:rsidR="00B72407" w:rsidRPr="009A18A3" w:rsidRDefault="00B72407" w:rsidP="00B72407">
      <w:pPr>
        <w:pStyle w:val="Note"/>
      </w:pPr>
      <w:r>
        <w:t>NOTE 3</w:t>
      </w:r>
      <w:r>
        <w:tab/>
        <w:t>This document does not propose any value of the design joint return period for use in a three- or more variables statistical analysis.</w:t>
      </w:r>
    </w:p>
    <w:p w14:paraId="5260C6F6" w14:textId="5466E2D2" w:rsidR="00B72407" w:rsidRDefault="00B72407" w:rsidP="00B72407">
      <w:pPr>
        <w:pStyle w:val="Note"/>
      </w:pPr>
      <w:r w:rsidRPr="00E257E6">
        <w:t xml:space="preserve">NOTE </w:t>
      </w:r>
      <w:r>
        <w:t>4</w:t>
      </w:r>
      <w:r w:rsidRPr="00E257E6">
        <w:tab/>
        <w:t xml:space="preserve">Relevant </w:t>
      </w:r>
      <w:r>
        <w:t>ultimate limit states</w:t>
      </w:r>
      <w:r w:rsidRPr="00E257E6">
        <w:t xml:space="preserve"> can be the severe displacement (SDi) of protecting armour units </w:t>
      </w:r>
      <w:r>
        <w:t>and</w:t>
      </w:r>
      <w:r w:rsidRPr="00E257E6">
        <w:t xml:space="preserve"> the severe </w:t>
      </w:r>
      <w:r>
        <w:t xml:space="preserve">wave </w:t>
      </w:r>
      <w:r w:rsidRPr="00E257E6">
        <w:t>overtopping.</w:t>
      </w:r>
      <w:r w:rsidRPr="00FB3E92">
        <w:t xml:space="preserve"> </w:t>
      </w:r>
      <w:r>
        <w:t>The severe displacement ultimate limit state (SDi) is similar to the “failure state” introduced in the Rock Manual</w:t>
      </w:r>
      <w:r w:rsidR="00BA5DBF">
        <w:rPr>
          <w:lang w:val="en-US"/>
        </w:rPr>
        <w:t xml:space="preserve"> (2007)</w:t>
      </w:r>
      <w:r>
        <w:t>.</w:t>
      </w:r>
    </w:p>
    <w:p w14:paraId="65BDAA26" w14:textId="77777777" w:rsidR="00B72407" w:rsidRDefault="00B72407" w:rsidP="00B72407">
      <w:pPr>
        <w:pStyle w:val="Note"/>
      </w:pPr>
      <w:r>
        <w:t>NOTE 5</w:t>
      </w:r>
      <w:r>
        <w:tab/>
        <w:t>The severe displacement ultimate limit state (SDi) determines the time-dependent performance of the armour layers.</w:t>
      </w:r>
    </w:p>
    <w:p w14:paraId="7465B145" w14:textId="77413722" w:rsidR="00B72407" w:rsidRDefault="00B72407" w:rsidP="00B72407">
      <w:pPr>
        <w:pStyle w:val="Note"/>
      </w:pPr>
      <w:r w:rsidRPr="00F06420">
        <w:rPr>
          <w:lang w:val="en-US"/>
        </w:rPr>
        <w:t>NOTE</w:t>
      </w:r>
      <w:r>
        <w:rPr>
          <w:lang w:val="en-US"/>
        </w:rPr>
        <w:t xml:space="preserve"> 6</w:t>
      </w:r>
      <w:r w:rsidRPr="00F06420">
        <w:rPr>
          <w:lang w:val="en-US"/>
        </w:rPr>
        <w:tab/>
      </w:r>
      <w:r w:rsidR="00256B15">
        <w:rPr>
          <w:lang w:val="en-US"/>
        </w:rPr>
        <w:t>I</w:t>
      </w:r>
      <w:r>
        <w:rPr>
          <w:lang w:val="en-US"/>
        </w:rPr>
        <w:t xml:space="preserve">ndicative damage parameters and allowable displacements </w:t>
      </w:r>
      <w:r w:rsidR="005F56A3">
        <w:rPr>
          <w:lang w:val="en-US"/>
        </w:rPr>
        <w:t>from the literature can be found</w:t>
      </w:r>
      <w:r>
        <w:rPr>
          <w:lang w:val="en-US"/>
        </w:rPr>
        <w:t xml:space="preserve"> in </w:t>
      </w:r>
      <w:r w:rsidR="00A24D4F" w:rsidRPr="004C026F">
        <w:rPr>
          <w:lang w:val="en-US"/>
        </w:rPr>
        <w:t>Table </w:t>
      </w:r>
      <w:r w:rsidR="00BA5DBF" w:rsidRPr="004C026F">
        <w:rPr>
          <w:lang w:val="en-US"/>
        </w:rPr>
        <w:t>C.</w:t>
      </w:r>
      <w:r w:rsidRPr="004C026F">
        <w:rPr>
          <w:lang w:val="en-US"/>
        </w:rPr>
        <w:t>1</w:t>
      </w:r>
      <w:r>
        <w:rPr>
          <w:lang w:val="en-US"/>
        </w:rPr>
        <w:t>.</w:t>
      </w:r>
    </w:p>
    <w:p w14:paraId="7C4E8B04" w14:textId="13A90FB9" w:rsidR="00B72407" w:rsidRDefault="00B72407" w:rsidP="00B72407">
      <w:pPr>
        <w:pStyle w:val="BodyText"/>
      </w:pPr>
      <w:r>
        <w:t>(</w:t>
      </w:r>
      <w:r w:rsidR="00946B78">
        <w:t>2</w:t>
      </w:r>
      <w:r>
        <w:t>)</w:t>
      </w:r>
      <w:r w:rsidR="009E6FE7">
        <w:t xml:space="preserve"> </w:t>
      </w:r>
      <w:r>
        <w:t>When the physical processes are relatively simple/benign so that statistical analyses might not be needed (HEA1), the design values may be appraised as an estimate of the values yielded by the design return periods.</w:t>
      </w:r>
    </w:p>
    <w:p w14:paraId="6C380878" w14:textId="1BED1009" w:rsidR="00B72407" w:rsidRDefault="00B72407" w:rsidP="00B72407">
      <w:pPr>
        <w:pStyle w:val="BodyText"/>
      </w:pPr>
      <w:r>
        <w:t>(</w:t>
      </w:r>
      <w:r w:rsidR="00946B78">
        <w:t>3</w:t>
      </w:r>
      <w:r>
        <w:t>) The combination rules using marginal or joint distributions of the metocean parameters (Marginal or Joint Deep-sea Extremes Method) are similar to those given in 4.</w:t>
      </w:r>
      <w:r w:rsidR="00B36CB2">
        <w:t>9</w:t>
      </w:r>
      <w:r>
        <w:t>.</w:t>
      </w:r>
    </w:p>
    <w:p w14:paraId="60F89EFD" w14:textId="3C4150A5" w:rsidR="0072325A" w:rsidRPr="0072325A" w:rsidRDefault="00B72407" w:rsidP="007E1132">
      <w:pPr>
        <w:pStyle w:val="Note"/>
      </w:pPr>
      <w:r w:rsidRPr="00E94609">
        <w:t>NOTE</w:t>
      </w:r>
      <w:r w:rsidRPr="00E94609">
        <w:tab/>
        <w:t>The marginal return periods of the accompanying metocean parameters (the “</w:t>
      </w:r>
      <w:r>
        <w:t xml:space="preserve">design </w:t>
      </w:r>
      <w:r w:rsidRPr="00E94609">
        <w:t xml:space="preserve">combination marginal return period”) are given in </w:t>
      </w:r>
      <w:r w:rsidRPr="004C026F">
        <w:rPr>
          <w:bCs/>
        </w:rPr>
        <w:t>Table 7.</w:t>
      </w:r>
      <w:r w:rsidR="0075161D" w:rsidRPr="004C026F">
        <w:rPr>
          <w:bCs/>
        </w:rPr>
        <w:t>2</w:t>
      </w:r>
      <w:r w:rsidR="008E7FC1" w:rsidRPr="004C026F">
        <w:rPr>
          <w:bCs/>
        </w:rPr>
        <w:t xml:space="preserve"> </w:t>
      </w:r>
      <w:r w:rsidRPr="004C026F">
        <w:rPr>
          <w:bCs/>
        </w:rPr>
        <w:t>(NDP)</w:t>
      </w:r>
      <w:r w:rsidRPr="007E1132">
        <w:rPr>
          <w:b/>
          <w:sz w:val="22"/>
          <w:szCs w:val="22"/>
        </w:rPr>
        <w:t xml:space="preserve"> </w:t>
      </w:r>
      <w:r w:rsidRPr="00E94609">
        <w:t>according to the level of dependence with the leading metocean parameter, in each high/low water level design situation.</w:t>
      </w:r>
    </w:p>
    <w:p w14:paraId="5A0B9F5D" w14:textId="45EC2D36" w:rsidR="00CA4AD1" w:rsidRPr="00F06420" w:rsidDel="00526442" w:rsidRDefault="00F06420" w:rsidP="0075161D">
      <w:pPr>
        <w:pStyle w:val="Tabletitle"/>
        <w:pageBreakBefore/>
        <w:rPr>
          <w:lang w:val="en-US"/>
        </w:rPr>
      </w:pPr>
      <w:bookmarkStart w:id="298" w:name="_Toc94198791"/>
      <w:bookmarkStart w:id="299" w:name="_Toc148963882"/>
      <w:r w:rsidRPr="00F06420">
        <w:rPr>
          <w:lang w:val="en-US"/>
        </w:rPr>
        <w:t>Table 7.</w:t>
      </w:r>
      <w:r w:rsidR="0075161D">
        <w:rPr>
          <w:lang w:val="en-US"/>
        </w:rPr>
        <w:t>2</w:t>
      </w:r>
      <w:r w:rsidR="0053208A" w:rsidRPr="00F06420">
        <w:rPr>
          <w:lang w:val="en-US"/>
        </w:rPr>
        <w:t xml:space="preserve"> </w:t>
      </w:r>
      <w:r w:rsidRPr="00F06420">
        <w:rPr>
          <w:lang w:val="en-US"/>
        </w:rPr>
        <w:t xml:space="preserve">(NDP) </w:t>
      </w:r>
      <w:r w:rsidR="007D16C1">
        <w:t>—</w:t>
      </w:r>
      <w:r w:rsidRPr="00F06420">
        <w:rPr>
          <w:lang w:val="en-US"/>
        </w:rPr>
        <w:t xml:space="preserve"> </w:t>
      </w:r>
      <w:bookmarkEnd w:id="298"/>
      <w:r w:rsidR="00EC4E8A" w:rsidRPr="00EC4E8A">
        <w:rPr>
          <w:lang w:val="en-US"/>
        </w:rPr>
        <w:t xml:space="preserve">Synthesis of return periods and importance factors in the direct </w:t>
      </w:r>
      <w:r w:rsidR="00A6478D">
        <w:rPr>
          <w:lang w:val="en-US"/>
        </w:rPr>
        <w:t>determination</w:t>
      </w:r>
      <w:r w:rsidR="00A6478D" w:rsidRPr="00EC4E8A">
        <w:rPr>
          <w:lang w:val="en-US"/>
        </w:rPr>
        <w:t xml:space="preserve"> </w:t>
      </w:r>
      <w:r w:rsidR="00EC4E8A" w:rsidRPr="00EC4E8A">
        <w:rPr>
          <w:lang w:val="en-US"/>
        </w:rPr>
        <w:t xml:space="preserve">of the design hydrodynamic load </w:t>
      </w:r>
      <w:r w:rsidR="00ED3BE9">
        <w:rPr>
          <w:lang w:val="en-US"/>
        </w:rPr>
        <w:t>for</w:t>
      </w:r>
      <w:r w:rsidR="00ED3BE9" w:rsidRPr="00EC4E8A">
        <w:rPr>
          <w:lang w:val="en-US"/>
        </w:rPr>
        <w:t xml:space="preserve"> </w:t>
      </w:r>
      <w:r w:rsidR="00EC4E8A" w:rsidRPr="00EC4E8A">
        <w:rPr>
          <w:lang w:val="en-US"/>
        </w:rPr>
        <w:t>the verification of ultimate limit states of mound breakwaters in permanent/transient design situations</w:t>
      </w:r>
      <w:bookmarkEnd w:id="299"/>
    </w:p>
    <w:tbl>
      <w:tblPr>
        <w:tblStyle w:val="TableGrid"/>
        <w:tblW w:w="9918" w:type="dxa"/>
        <w:tblLook w:val="04A0" w:firstRow="1" w:lastRow="0" w:firstColumn="1" w:lastColumn="0" w:noHBand="0" w:noVBand="1"/>
      </w:tblPr>
      <w:tblGrid>
        <w:gridCol w:w="1549"/>
        <w:gridCol w:w="1398"/>
        <w:gridCol w:w="1635"/>
        <w:gridCol w:w="3902"/>
        <w:gridCol w:w="1434"/>
      </w:tblGrid>
      <w:tr w:rsidR="009B2433" w:rsidRPr="009B6432" w14:paraId="133B0264" w14:textId="77777777" w:rsidTr="009B2433">
        <w:tc>
          <w:tcPr>
            <w:tcW w:w="1549" w:type="dxa"/>
            <w:tcBorders>
              <w:top w:val="single" w:sz="12" w:space="0" w:color="auto"/>
              <w:left w:val="single" w:sz="12" w:space="0" w:color="auto"/>
            </w:tcBorders>
            <w:vAlign w:val="center"/>
          </w:tcPr>
          <w:p w14:paraId="1D129E9C" w14:textId="531674CE" w:rsidR="009B2433" w:rsidRPr="009B6432" w:rsidRDefault="009B2433" w:rsidP="00146007">
            <w:pPr>
              <w:pStyle w:val="Tableheader"/>
              <w:jc w:val="center"/>
              <w:rPr>
                <w:lang w:val="en-US"/>
              </w:rPr>
            </w:pPr>
            <w:r w:rsidRPr="009B6432">
              <w:rPr>
                <w:lang w:val="en-US"/>
              </w:rPr>
              <w:t>Conse</w:t>
            </w:r>
            <w:r w:rsidR="00A24D4F">
              <w:rPr>
                <w:lang w:val="en-US"/>
              </w:rPr>
              <w:t>-</w:t>
            </w:r>
            <w:r w:rsidRPr="009B6432">
              <w:rPr>
                <w:lang w:val="en-US"/>
              </w:rPr>
              <w:t xml:space="preserve">quence </w:t>
            </w:r>
            <w:r>
              <w:rPr>
                <w:lang w:val="en-US"/>
              </w:rPr>
              <w:t>c</w:t>
            </w:r>
            <w:r w:rsidRPr="009B6432">
              <w:rPr>
                <w:lang w:val="en-US"/>
              </w:rPr>
              <w:t>lass</w:t>
            </w:r>
          </w:p>
        </w:tc>
        <w:tc>
          <w:tcPr>
            <w:tcW w:w="1398" w:type="dxa"/>
            <w:tcBorders>
              <w:top w:val="single" w:sz="12" w:space="0" w:color="auto"/>
            </w:tcBorders>
            <w:vAlign w:val="center"/>
          </w:tcPr>
          <w:p w14:paraId="6E5B9A97" w14:textId="33F46976" w:rsidR="009B2433" w:rsidRPr="009B6432" w:rsidRDefault="009B2433" w:rsidP="00146007">
            <w:pPr>
              <w:pStyle w:val="Tableheader"/>
              <w:jc w:val="center"/>
              <w:rPr>
                <w:position w:val="6"/>
                <w:lang w:val="en-US"/>
              </w:rPr>
            </w:pPr>
            <w:r>
              <w:rPr>
                <w:lang w:val="en-US"/>
              </w:rPr>
              <w:t>Import</w:t>
            </w:r>
            <w:r w:rsidR="003263CB">
              <w:rPr>
                <w:lang w:val="en-US"/>
              </w:rPr>
              <w:t>-</w:t>
            </w:r>
            <w:r>
              <w:rPr>
                <w:lang w:val="en-US"/>
              </w:rPr>
              <w:t>ance factor (</w:t>
            </w:r>
            <w:r w:rsidRPr="004C026F">
              <w:rPr>
                <w:rFonts w:eastAsia="Calibri" w:cs="Times New Roman"/>
                <w:i/>
                <w:iCs/>
                <w:lang w:val="fr-FR"/>
              </w:rPr>
              <w:t>φ</w:t>
            </w:r>
            <w:r w:rsidRPr="004C026F">
              <w:rPr>
                <w:rFonts w:eastAsia="Calibri" w:cs="Times New Roman"/>
                <w:position w:val="-6"/>
                <w:sz w:val="18"/>
                <w:szCs w:val="16"/>
                <w:lang w:val="en-US"/>
              </w:rPr>
              <w:t>I</w:t>
            </w:r>
            <w:r>
              <w:rPr>
                <w:lang w:val="en-US"/>
              </w:rPr>
              <w:t>)</w:t>
            </w:r>
            <w:r w:rsidRPr="00BB4C71">
              <w:rPr>
                <w:b w:val="0"/>
                <w:bCs/>
                <w:position w:val="6"/>
                <w:sz w:val="18"/>
                <w:szCs w:val="16"/>
                <w:lang w:val="en-US"/>
              </w:rPr>
              <w:t>a</w:t>
            </w:r>
          </w:p>
        </w:tc>
        <w:tc>
          <w:tcPr>
            <w:tcW w:w="1635" w:type="dxa"/>
            <w:tcBorders>
              <w:top w:val="single" w:sz="12" w:space="0" w:color="auto"/>
            </w:tcBorders>
            <w:vAlign w:val="center"/>
          </w:tcPr>
          <w:p w14:paraId="4B467D7A" w14:textId="77777777" w:rsidR="009B2433" w:rsidRPr="009B6432" w:rsidRDefault="009B2433" w:rsidP="00146007">
            <w:pPr>
              <w:pStyle w:val="Tableheader"/>
              <w:jc w:val="center"/>
              <w:rPr>
                <w:position w:val="6"/>
                <w:lang w:val="en-US"/>
              </w:rPr>
            </w:pPr>
            <w:r>
              <w:rPr>
                <w:lang w:val="en-US"/>
              </w:rPr>
              <w:t>Design</w:t>
            </w:r>
            <w:r w:rsidRPr="009B6432">
              <w:rPr>
                <w:lang w:val="en-US"/>
              </w:rPr>
              <w:t xml:space="preserve"> </w:t>
            </w:r>
            <w:r>
              <w:rPr>
                <w:lang w:val="en-US"/>
              </w:rPr>
              <w:t>marginal return period</w:t>
            </w:r>
            <w:r w:rsidRPr="009B6432">
              <w:rPr>
                <w:lang w:val="en-US"/>
              </w:rPr>
              <w:t xml:space="preserve"> (leading </w:t>
            </w:r>
            <w:r>
              <w:rPr>
                <w:lang w:val="en-US"/>
              </w:rPr>
              <w:t xml:space="preserve">metocean </w:t>
            </w:r>
            <w:r w:rsidRPr="009B6432">
              <w:rPr>
                <w:lang w:val="en-US"/>
              </w:rPr>
              <w:t>parameter)</w:t>
            </w:r>
            <w:r w:rsidRPr="00BB4C71">
              <w:rPr>
                <w:b w:val="0"/>
                <w:bCs/>
                <w:position w:val="6"/>
                <w:sz w:val="18"/>
                <w:szCs w:val="16"/>
                <w:lang w:val="en-US"/>
              </w:rPr>
              <w:t>b</w:t>
            </w:r>
          </w:p>
        </w:tc>
        <w:tc>
          <w:tcPr>
            <w:tcW w:w="3902" w:type="dxa"/>
            <w:tcBorders>
              <w:top w:val="single" w:sz="12" w:space="0" w:color="auto"/>
            </w:tcBorders>
            <w:vAlign w:val="center"/>
          </w:tcPr>
          <w:p w14:paraId="6A489D71" w14:textId="00096C64" w:rsidR="009B2433" w:rsidRPr="009B6432" w:rsidRDefault="00ED3BE9" w:rsidP="00146007">
            <w:pPr>
              <w:pStyle w:val="Tableheader"/>
              <w:jc w:val="center"/>
              <w:rPr>
                <w:position w:val="6"/>
                <w:lang w:val="en-US"/>
              </w:rPr>
            </w:pPr>
            <w:r>
              <w:rPr>
                <w:lang w:val="en-US"/>
              </w:rPr>
              <w:t>Design c</w:t>
            </w:r>
            <w:r w:rsidR="009B2433" w:rsidRPr="009B6432">
              <w:rPr>
                <w:lang w:val="en-US"/>
              </w:rPr>
              <w:t xml:space="preserve">ombination </w:t>
            </w:r>
            <w:r w:rsidR="009B2433">
              <w:rPr>
                <w:lang w:val="en-US"/>
              </w:rPr>
              <w:t xml:space="preserve">marginal return period </w:t>
            </w:r>
            <w:r w:rsidR="009B2433" w:rsidRPr="009B6432">
              <w:rPr>
                <w:lang w:val="en-US"/>
              </w:rPr>
              <w:t>(accompanying</w:t>
            </w:r>
            <w:r w:rsidR="009B2433">
              <w:rPr>
                <w:lang w:val="en-US"/>
              </w:rPr>
              <w:t xml:space="preserve"> metocean </w:t>
            </w:r>
            <w:r w:rsidR="009B2433" w:rsidRPr="009B6432">
              <w:rPr>
                <w:lang w:val="en-US"/>
              </w:rPr>
              <w:t>parameter)</w:t>
            </w:r>
            <w:r w:rsidR="009B2433" w:rsidRPr="00BB4C71">
              <w:rPr>
                <w:b w:val="0"/>
                <w:bCs/>
                <w:position w:val="6"/>
                <w:sz w:val="18"/>
                <w:szCs w:val="16"/>
                <w:lang w:val="en-US"/>
              </w:rPr>
              <w:t>c</w:t>
            </w:r>
          </w:p>
        </w:tc>
        <w:tc>
          <w:tcPr>
            <w:tcW w:w="1434" w:type="dxa"/>
            <w:tcBorders>
              <w:top w:val="single" w:sz="12" w:space="0" w:color="auto"/>
              <w:right w:val="single" w:sz="12" w:space="0" w:color="auto"/>
            </w:tcBorders>
            <w:vAlign w:val="center"/>
          </w:tcPr>
          <w:p w14:paraId="7ECCD602" w14:textId="20E0094E" w:rsidR="009B2433" w:rsidRPr="009B6432" w:rsidRDefault="004862B9" w:rsidP="00146007">
            <w:pPr>
              <w:pStyle w:val="Tableheader"/>
              <w:jc w:val="center"/>
              <w:rPr>
                <w:position w:val="-6"/>
                <w:lang w:val="en-US"/>
              </w:rPr>
            </w:pPr>
            <w:r>
              <w:rPr>
                <w:lang w:val="en-US"/>
              </w:rPr>
              <w:t>Design j</w:t>
            </w:r>
            <w:r w:rsidR="009B2433">
              <w:rPr>
                <w:lang w:val="en-US"/>
              </w:rPr>
              <w:t>oint return period</w:t>
            </w:r>
            <w:r w:rsidR="009B2433" w:rsidRPr="00BB4C71">
              <w:rPr>
                <w:b w:val="0"/>
                <w:bCs/>
                <w:position w:val="6"/>
                <w:sz w:val="18"/>
                <w:szCs w:val="16"/>
                <w:lang w:val="en-US"/>
              </w:rPr>
              <w:t>d</w:t>
            </w:r>
          </w:p>
        </w:tc>
      </w:tr>
      <w:tr w:rsidR="009B2433" w:rsidRPr="00580DBC" w14:paraId="544CEA87" w14:textId="77777777" w:rsidTr="009B2433">
        <w:tc>
          <w:tcPr>
            <w:tcW w:w="1549" w:type="dxa"/>
            <w:vMerge w:val="restart"/>
            <w:tcBorders>
              <w:left w:val="single" w:sz="12" w:space="0" w:color="auto"/>
            </w:tcBorders>
            <w:vAlign w:val="center"/>
          </w:tcPr>
          <w:p w14:paraId="59D76CF3" w14:textId="77777777" w:rsidR="009B2433" w:rsidRPr="0041366A" w:rsidRDefault="009B2433" w:rsidP="007E1132">
            <w:pPr>
              <w:pStyle w:val="Tablebody"/>
              <w:jc w:val="center"/>
              <w:rPr>
                <w:lang w:val="en-US"/>
              </w:rPr>
            </w:pPr>
            <w:r w:rsidRPr="0041366A">
              <w:rPr>
                <w:lang w:val="en-US"/>
              </w:rPr>
              <w:t>CC3</w:t>
            </w:r>
          </w:p>
        </w:tc>
        <w:tc>
          <w:tcPr>
            <w:tcW w:w="1398" w:type="dxa"/>
            <w:vMerge w:val="restart"/>
            <w:vAlign w:val="center"/>
          </w:tcPr>
          <w:p w14:paraId="387B9014" w14:textId="77777777" w:rsidR="009B2433" w:rsidRPr="0041366A" w:rsidRDefault="009B2433" w:rsidP="007E1132">
            <w:pPr>
              <w:pStyle w:val="Tablebody"/>
              <w:jc w:val="center"/>
              <w:rPr>
                <w:lang w:val="en-US"/>
              </w:rPr>
            </w:pPr>
            <w:r>
              <w:rPr>
                <w:lang w:val="en-US"/>
              </w:rPr>
              <w:t>2,0</w:t>
            </w:r>
          </w:p>
        </w:tc>
        <w:tc>
          <w:tcPr>
            <w:tcW w:w="1635" w:type="dxa"/>
            <w:vMerge w:val="restart"/>
            <w:vAlign w:val="center"/>
          </w:tcPr>
          <w:p w14:paraId="77531505" w14:textId="77777777" w:rsidR="009B2433" w:rsidRPr="009B6432" w:rsidRDefault="009B2433" w:rsidP="007E1132">
            <w:pPr>
              <w:pStyle w:val="Tablebody"/>
              <w:jc w:val="center"/>
              <w:rPr>
                <w:lang w:val="en-US"/>
              </w:rPr>
            </w:pPr>
            <w:r>
              <w:rPr>
                <w:lang w:val="en-US"/>
              </w:rPr>
              <w:t>4 0</w:t>
            </w:r>
            <w:r w:rsidRPr="009B6432">
              <w:rPr>
                <w:lang w:val="en-US"/>
              </w:rPr>
              <w:t>00 y</w:t>
            </w:r>
          </w:p>
        </w:tc>
        <w:tc>
          <w:tcPr>
            <w:tcW w:w="3902" w:type="dxa"/>
            <w:tcBorders>
              <w:bottom w:val="dashed" w:sz="4" w:space="0" w:color="auto"/>
            </w:tcBorders>
          </w:tcPr>
          <w:p w14:paraId="495A6524" w14:textId="3E86E3AA" w:rsidR="009B2433" w:rsidRPr="009B6432" w:rsidRDefault="009B2433" w:rsidP="00146007">
            <w:pPr>
              <w:pStyle w:val="Tablebody"/>
              <w:rPr>
                <w:lang w:val="en-US"/>
              </w:rPr>
            </w:pPr>
            <w:r w:rsidRPr="009B6432">
              <w:rPr>
                <w:lang w:val="en-US"/>
              </w:rPr>
              <w:t xml:space="preserve">Very High dependence: </w:t>
            </w:r>
            <w:r w:rsidRPr="009B6432">
              <w:rPr>
                <w:lang w:val="en-US"/>
              </w:rPr>
              <w:tab/>
            </w:r>
            <w:r w:rsidR="008E34C7">
              <w:rPr>
                <w:lang w:val="en-US"/>
              </w:rPr>
              <w:t>1 8</w:t>
            </w:r>
            <w:r>
              <w:rPr>
                <w:lang w:val="en-US"/>
              </w:rPr>
              <w:t>00</w:t>
            </w:r>
            <w:r w:rsidRPr="009B6432">
              <w:rPr>
                <w:lang w:val="en-US"/>
              </w:rPr>
              <w:t xml:space="preserve"> y</w:t>
            </w:r>
          </w:p>
        </w:tc>
        <w:tc>
          <w:tcPr>
            <w:tcW w:w="1434" w:type="dxa"/>
            <w:vMerge w:val="restart"/>
            <w:tcBorders>
              <w:right w:val="single" w:sz="12" w:space="0" w:color="auto"/>
            </w:tcBorders>
            <w:vAlign w:val="center"/>
          </w:tcPr>
          <w:p w14:paraId="2BE6E787" w14:textId="77777777" w:rsidR="009B2433" w:rsidRPr="009B6432" w:rsidRDefault="009B2433" w:rsidP="007E1132">
            <w:pPr>
              <w:pStyle w:val="Tablebody"/>
              <w:jc w:val="center"/>
              <w:rPr>
                <w:lang w:val="en-US"/>
              </w:rPr>
            </w:pPr>
            <w:r>
              <w:rPr>
                <w:lang w:val="en-US"/>
              </w:rPr>
              <w:t>12 0</w:t>
            </w:r>
            <w:r w:rsidRPr="009B6432">
              <w:rPr>
                <w:lang w:val="en-US"/>
              </w:rPr>
              <w:t>00 y</w:t>
            </w:r>
          </w:p>
        </w:tc>
      </w:tr>
      <w:tr w:rsidR="009B2433" w:rsidRPr="00580DBC" w14:paraId="67D9030E" w14:textId="77777777" w:rsidTr="009B2433">
        <w:tc>
          <w:tcPr>
            <w:tcW w:w="1549" w:type="dxa"/>
            <w:vMerge/>
            <w:tcBorders>
              <w:left w:val="single" w:sz="12" w:space="0" w:color="auto"/>
            </w:tcBorders>
            <w:vAlign w:val="center"/>
          </w:tcPr>
          <w:p w14:paraId="25CE17A2" w14:textId="77777777" w:rsidR="009B2433" w:rsidRPr="0041366A" w:rsidRDefault="009B2433" w:rsidP="007E1132">
            <w:pPr>
              <w:pStyle w:val="Tablebody"/>
              <w:jc w:val="center"/>
              <w:rPr>
                <w:lang w:val="en-US"/>
              </w:rPr>
            </w:pPr>
          </w:p>
        </w:tc>
        <w:tc>
          <w:tcPr>
            <w:tcW w:w="1398" w:type="dxa"/>
            <w:vMerge/>
          </w:tcPr>
          <w:p w14:paraId="6E6D6C7A" w14:textId="77777777" w:rsidR="009B2433" w:rsidRPr="0041366A" w:rsidRDefault="009B2433" w:rsidP="007E1132">
            <w:pPr>
              <w:pStyle w:val="Tablebody"/>
              <w:jc w:val="center"/>
              <w:rPr>
                <w:b/>
                <w:lang w:val="en-US"/>
              </w:rPr>
            </w:pPr>
          </w:p>
        </w:tc>
        <w:tc>
          <w:tcPr>
            <w:tcW w:w="1635" w:type="dxa"/>
            <w:vMerge/>
            <w:vAlign w:val="center"/>
          </w:tcPr>
          <w:p w14:paraId="76E78139" w14:textId="77777777" w:rsidR="009B2433" w:rsidRPr="009B6432" w:rsidRDefault="009B2433" w:rsidP="007E1132">
            <w:pPr>
              <w:pStyle w:val="Tablebody"/>
              <w:jc w:val="center"/>
              <w:rPr>
                <w:lang w:val="en-US"/>
              </w:rPr>
            </w:pPr>
          </w:p>
        </w:tc>
        <w:tc>
          <w:tcPr>
            <w:tcW w:w="3902" w:type="dxa"/>
            <w:tcBorders>
              <w:top w:val="dashed" w:sz="4" w:space="0" w:color="auto"/>
              <w:bottom w:val="dashed" w:sz="4" w:space="0" w:color="auto"/>
            </w:tcBorders>
          </w:tcPr>
          <w:p w14:paraId="2A55601E" w14:textId="50C3F11F" w:rsidR="009B2433" w:rsidRPr="009B6432" w:rsidRDefault="009B2433" w:rsidP="00146007">
            <w:pPr>
              <w:pStyle w:val="Tablebody"/>
              <w:rPr>
                <w:lang w:val="en-US"/>
              </w:rPr>
            </w:pPr>
            <w:r w:rsidRPr="009B6432">
              <w:rPr>
                <w:lang w:val="en-US"/>
              </w:rPr>
              <w:t>High dependence:</w:t>
            </w:r>
            <w:r w:rsidRPr="009B6432">
              <w:rPr>
                <w:lang w:val="en-US"/>
              </w:rPr>
              <w:tab/>
            </w:r>
            <w:r w:rsidRPr="009B6432">
              <w:rPr>
                <w:lang w:val="en-US"/>
              </w:rPr>
              <w:tab/>
            </w:r>
            <w:r w:rsidR="008E34C7">
              <w:rPr>
                <w:lang w:val="en-US"/>
              </w:rPr>
              <w:t>370</w:t>
            </w:r>
            <w:r w:rsidR="008E34C7" w:rsidRPr="009B6432">
              <w:rPr>
                <w:lang w:val="en-US"/>
              </w:rPr>
              <w:t xml:space="preserve"> </w:t>
            </w:r>
            <w:r w:rsidRPr="009B6432">
              <w:rPr>
                <w:lang w:val="en-US"/>
              </w:rPr>
              <w:t>y</w:t>
            </w:r>
          </w:p>
        </w:tc>
        <w:tc>
          <w:tcPr>
            <w:tcW w:w="1434" w:type="dxa"/>
            <w:vMerge/>
            <w:tcBorders>
              <w:right w:val="single" w:sz="12" w:space="0" w:color="auto"/>
            </w:tcBorders>
            <w:vAlign w:val="center"/>
          </w:tcPr>
          <w:p w14:paraId="285534D8" w14:textId="77777777" w:rsidR="009B2433" w:rsidRPr="009B6432" w:rsidRDefault="009B2433" w:rsidP="007E1132">
            <w:pPr>
              <w:pStyle w:val="Tablebody"/>
              <w:jc w:val="center"/>
              <w:rPr>
                <w:lang w:val="en-US"/>
              </w:rPr>
            </w:pPr>
          </w:p>
        </w:tc>
      </w:tr>
      <w:tr w:rsidR="009B2433" w:rsidRPr="00580DBC" w14:paraId="59C107E8" w14:textId="77777777" w:rsidTr="009B2433">
        <w:tc>
          <w:tcPr>
            <w:tcW w:w="1549" w:type="dxa"/>
            <w:vMerge/>
            <w:tcBorders>
              <w:left w:val="single" w:sz="12" w:space="0" w:color="auto"/>
            </w:tcBorders>
            <w:vAlign w:val="center"/>
          </w:tcPr>
          <w:p w14:paraId="0B571FF5" w14:textId="77777777" w:rsidR="009B2433" w:rsidRPr="0041366A" w:rsidRDefault="009B2433" w:rsidP="007E1132">
            <w:pPr>
              <w:pStyle w:val="Tablebody"/>
              <w:jc w:val="center"/>
              <w:rPr>
                <w:lang w:val="en-US"/>
              </w:rPr>
            </w:pPr>
          </w:p>
        </w:tc>
        <w:tc>
          <w:tcPr>
            <w:tcW w:w="1398" w:type="dxa"/>
            <w:vMerge/>
          </w:tcPr>
          <w:p w14:paraId="2871B4C0" w14:textId="77777777" w:rsidR="009B2433" w:rsidRPr="0041366A" w:rsidRDefault="009B2433" w:rsidP="007E1132">
            <w:pPr>
              <w:pStyle w:val="Tablebody"/>
              <w:jc w:val="center"/>
              <w:rPr>
                <w:b/>
                <w:lang w:val="en-US"/>
              </w:rPr>
            </w:pPr>
          </w:p>
        </w:tc>
        <w:tc>
          <w:tcPr>
            <w:tcW w:w="1635" w:type="dxa"/>
            <w:vMerge/>
            <w:vAlign w:val="center"/>
          </w:tcPr>
          <w:p w14:paraId="2D2FECD0" w14:textId="77777777" w:rsidR="009B2433" w:rsidRPr="009B6432" w:rsidRDefault="009B2433" w:rsidP="007E1132">
            <w:pPr>
              <w:pStyle w:val="Tablebody"/>
              <w:jc w:val="center"/>
              <w:rPr>
                <w:lang w:val="en-US"/>
              </w:rPr>
            </w:pPr>
          </w:p>
        </w:tc>
        <w:tc>
          <w:tcPr>
            <w:tcW w:w="3902" w:type="dxa"/>
            <w:tcBorders>
              <w:top w:val="dashed" w:sz="4" w:space="0" w:color="auto"/>
              <w:bottom w:val="dashed" w:sz="4" w:space="0" w:color="auto"/>
            </w:tcBorders>
          </w:tcPr>
          <w:p w14:paraId="229CB0D8" w14:textId="6E105053" w:rsidR="009B2433" w:rsidRPr="009B6432" w:rsidRDefault="009B2433" w:rsidP="00146007">
            <w:pPr>
              <w:pStyle w:val="Tablebody"/>
              <w:rPr>
                <w:lang w:val="en-US"/>
              </w:rPr>
            </w:pPr>
            <w:r w:rsidRPr="009B6432">
              <w:rPr>
                <w:lang w:val="en-US"/>
              </w:rPr>
              <w:t xml:space="preserve">Medium dependence: </w:t>
            </w:r>
            <w:r w:rsidRPr="009B6432">
              <w:rPr>
                <w:lang w:val="en-US"/>
              </w:rPr>
              <w:tab/>
            </w:r>
            <w:r w:rsidRPr="009B6432">
              <w:rPr>
                <w:lang w:val="en-US"/>
              </w:rPr>
              <w:tab/>
            </w:r>
            <w:r w:rsidR="008E34C7">
              <w:rPr>
                <w:lang w:val="en-US"/>
              </w:rPr>
              <w:t>45</w:t>
            </w:r>
            <w:r w:rsidR="008E34C7" w:rsidRPr="009B6432">
              <w:rPr>
                <w:lang w:val="en-US"/>
              </w:rPr>
              <w:t xml:space="preserve"> </w:t>
            </w:r>
            <w:r w:rsidRPr="009B6432">
              <w:rPr>
                <w:lang w:val="en-US"/>
              </w:rPr>
              <w:t>y</w:t>
            </w:r>
          </w:p>
        </w:tc>
        <w:tc>
          <w:tcPr>
            <w:tcW w:w="1434" w:type="dxa"/>
            <w:vMerge/>
            <w:tcBorders>
              <w:right w:val="single" w:sz="12" w:space="0" w:color="auto"/>
            </w:tcBorders>
            <w:vAlign w:val="center"/>
          </w:tcPr>
          <w:p w14:paraId="70391AAB" w14:textId="77777777" w:rsidR="009B2433" w:rsidRPr="009B6432" w:rsidRDefault="009B2433" w:rsidP="007E1132">
            <w:pPr>
              <w:pStyle w:val="Tablebody"/>
              <w:jc w:val="center"/>
              <w:rPr>
                <w:lang w:val="en-US"/>
              </w:rPr>
            </w:pPr>
          </w:p>
        </w:tc>
      </w:tr>
      <w:tr w:rsidR="009B2433" w:rsidRPr="00580DBC" w14:paraId="236BECE2" w14:textId="77777777" w:rsidTr="009B2433">
        <w:tc>
          <w:tcPr>
            <w:tcW w:w="1549" w:type="dxa"/>
            <w:vMerge/>
            <w:tcBorders>
              <w:left w:val="single" w:sz="12" w:space="0" w:color="auto"/>
            </w:tcBorders>
            <w:vAlign w:val="center"/>
          </w:tcPr>
          <w:p w14:paraId="5D593DCD" w14:textId="77777777" w:rsidR="009B2433" w:rsidRPr="00580DBC" w:rsidRDefault="009B2433" w:rsidP="007E1132">
            <w:pPr>
              <w:pStyle w:val="Tablebody"/>
              <w:jc w:val="center"/>
              <w:rPr>
                <w:lang w:val="en-US"/>
              </w:rPr>
            </w:pPr>
          </w:p>
        </w:tc>
        <w:tc>
          <w:tcPr>
            <w:tcW w:w="1398" w:type="dxa"/>
            <w:vMerge/>
          </w:tcPr>
          <w:p w14:paraId="43A4B83D" w14:textId="77777777" w:rsidR="009B2433" w:rsidRPr="00580DBC" w:rsidRDefault="009B2433" w:rsidP="007E1132">
            <w:pPr>
              <w:pStyle w:val="Tablebody"/>
              <w:jc w:val="center"/>
              <w:rPr>
                <w:lang w:val="en-US"/>
              </w:rPr>
            </w:pPr>
          </w:p>
        </w:tc>
        <w:tc>
          <w:tcPr>
            <w:tcW w:w="1635" w:type="dxa"/>
            <w:vMerge/>
            <w:vAlign w:val="center"/>
          </w:tcPr>
          <w:p w14:paraId="213CE30A" w14:textId="77777777" w:rsidR="009B2433" w:rsidRPr="009B6432" w:rsidRDefault="009B2433" w:rsidP="007E1132">
            <w:pPr>
              <w:pStyle w:val="Tablebody"/>
              <w:jc w:val="center"/>
              <w:rPr>
                <w:lang w:val="en-US"/>
              </w:rPr>
            </w:pPr>
          </w:p>
        </w:tc>
        <w:tc>
          <w:tcPr>
            <w:tcW w:w="3902" w:type="dxa"/>
            <w:tcBorders>
              <w:top w:val="dashed" w:sz="4" w:space="0" w:color="auto"/>
            </w:tcBorders>
          </w:tcPr>
          <w:p w14:paraId="37DEB92C" w14:textId="605E0ECD" w:rsidR="009B2433" w:rsidRPr="009B6432" w:rsidRDefault="009B2433" w:rsidP="00146007">
            <w:pPr>
              <w:pStyle w:val="Tablebody"/>
              <w:rPr>
                <w:lang w:val="en-US"/>
              </w:rPr>
            </w:pPr>
            <w:r w:rsidRPr="009B6432">
              <w:rPr>
                <w:lang w:val="en-US"/>
              </w:rPr>
              <w:t>Low dependence:</w:t>
            </w:r>
            <w:r w:rsidRPr="009B6432">
              <w:rPr>
                <w:lang w:val="en-US"/>
              </w:rPr>
              <w:tab/>
            </w:r>
            <w:r w:rsidRPr="009B6432">
              <w:rPr>
                <w:lang w:val="en-US"/>
              </w:rPr>
              <w:tab/>
            </w:r>
            <w:r w:rsidR="008E34C7">
              <w:rPr>
                <w:lang w:val="en-US"/>
              </w:rPr>
              <w:t>6</w:t>
            </w:r>
            <w:r w:rsidR="008E34C7" w:rsidRPr="009B6432">
              <w:rPr>
                <w:lang w:val="en-US"/>
              </w:rPr>
              <w:t xml:space="preserve"> </w:t>
            </w:r>
            <w:r w:rsidRPr="009B6432">
              <w:rPr>
                <w:lang w:val="en-US"/>
              </w:rPr>
              <w:t>y</w:t>
            </w:r>
          </w:p>
        </w:tc>
        <w:tc>
          <w:tcPr>
            <w:tcW w:w="1434" w:type="dxa"/>
            <w:vMerge/>
            <w:tcBorders>
              <w:right w:val="single" w:sz="12" w:space="0" w:color="auto"/>
            </w:tcBorders>
            <w:vAlign w:val="center"/>
          </w:tcPr>
          <w:p w14:paraId="76728BD9" w14:textId="77777777" w:rsidR="009B2433" w:rsidRPr="009B6432" w:rsidRDefault="009B2433" w:rsidP="007E1132">
            <w:pPr>
              <w:pStyle w:val="Tablebody"/>
              <w:jc w:val="center"/>
              <w:rPr>
                <w:lang w:val="en-US"/>
              </w:rPr>
            </w:pPr>
          </w:p>
        </w:tc>
      </w:tr>
      <w:tr w:rsidR="009B2433" w:rsidRPr="00580DBC" w14:paraId="1EF35D82" w14:textId="77777777" w:rsidTr="009B2433">
        <w:tc>
          <w:tcPr>
            <w:tcW w:w="1549" w:type="dxa"/>
            <w:vMerge w:val="restart"/>
            <w:tcBorders>
              <w:left w:val="single" w:sz="12" w:space="0" w:color="auto"/>
            </w:tcBorders>
            <w:vAlign w:val="center"/>
          </w:tcPr>
          <w:p w14:paraId="7E6B670D" w14:textId="77777777" w:rsidR="009B2433" w:rsidRPr="00580DBC" w:rsidRDefault="009B2433" w:rsidP="007E1132">
            <w:pPr>
              <w:pStyle w:val="Tablebody"/>
              <w:jc w:val="center"/>
              <w:rPr>
                <w:lang w:val="en-US"/>
              </w:rPr>
            </w:pPr>
            <w:r>
              <w:rPr>
                <w:lang w:val="en-US"/>
              </w:rPr>
              <w:t>CC2</w:t>
            </w:r>
          </w:p>
        </w:tc>
        <w:tc>
          <w:tcPr>
            <w:tcW w:w="1398" w:type="dxa"/>
            <w:vMerge w:val="restart"/>
            <w:vAlign w:val="center"/>
          </w:tcPr>
          <w:p w14:paraId="795D4C77" w14:textId="77777777" w:rsidR="009B2433" w:rsidRPr="00580DBC" w:rsidRDefault="009B2433" w:rsidP="007E1132">
            <w:pPr>
              <w:pStyle w:val="Tablebody"/>
              <w:jc w:val="center"/>
              <w:rPr>
                <w:lang w:val="en-US"/>
              </w:rPr>
            </w:pPr>
            <w:r>
              <w:rPr>
                <w:lang w:val="en-US"/>
              </w:rPr>
              <w:t>1,0</w:t>
            </w:r>
          </w:p>
        </w:tc>
        <w:tc>
          <w:tcPr>
            <w:tcW w:w="1635" w:type="dxa"/>
            <w:vMerge w:val="restart"/>
            <w:vAlign w:val="center"/>
          </w:tcPr>
          <w:p w14:paraId="0B4B5D0E" w14:textId="77777777" w:rsidR="009B2433" w:rsidRPr="009B6432" w:rsidRDefault="009B2433" w:rsidP="007E1132">
            <w:pPr>
              <w:pStyle w:val="Tablebody"/>
              <w:jc w:val="center"/>
              <w:rPr>
                <w:lang w:val="en-US"/>
              </w:rPr>
            </w:pPr>
            <w:r>
              <w:rPr>
                <w:lang w:val="en-US"/>
              </w:rPr>
              <w:t>2 0</w:t>
            </w:r>
            <w:r w:rsidRPr="009B6432">
              <w:rPr>
                <w:lang w:val="en-US"/>
              </w:rPr>
              <w:t>00 y</w:t>
            </w:r>
          </w:p>
        </w:tc>
        <w:tc>
          <w:tcPr>
            <w:tcW w:w="3902" w:type="dxa"/>
            <w:tcBorders>
              <w:bottom w:val="dashed" w:sz="4" w:space="0" w:color="auto"/>
            </w:tcBorders>
          </w:tcPr>
          <w:p w14:paraId="653DA43F" w14:textId="136AB3EE" w:rsidR="009B2433" w:rsidRPr="009B6432" w:rsidRDefault="009B2433" w:rsidP="00146007">
            <w:pPr>
              <w:pStyle w:val="Tablebody"/>
              <w:rPr>
                <w:lang w:val="en-US"/>
              </w:rPr>
            </w:pPr>
            <w:r w:rsidRPr="009B6432">
              <w:rPr>
                <w:lang w:val="en-US"/>
              </w:rPr>
              <w:t>Very High dependence:</w:t>
            </w:r>
            <w:r w:rsidRPr="009B6432">
              <w:rPr>
                <w:lang w:val="en-US"/>
              </w:rPr>
              <w:tab/>
            </w:r>
            <w:r w:rsidR="008E34C7">
              <w:rPr>
                <w:lang w:val="en-US"/>
              </w:rPr>
              <w:t>9</w:t>
            </w:r>
            <w:r>
              <w:rPr>
                <w:lang w:val="en-US"/>
              </w:rPr>
              <w:t>00</w:t>
            </w:r>
            <w:r w:rsidRPr="009B6432">
              <w:rPr>
                <w:lang w:val="en-US"/>
              </w:rPr>
              <w:t xml:space="preserve"> y </w:t>
            </w:r>
          </w:p>
        </w:tc>
        <w:tc>
          <w:tcPr>
            <w:tcW w:w="1434" w:type="dxa"/>
            <w:vMerge w:val="restart"/>
            <w:tcBorders>
              <w:right w:val="single" w:sz="12" w:space="0" w:color="auto"/>
            </w:tcBorders>
            <w:vAlign w:val="center"/>
          </w:tcPr>
          <w:p w14:paraId="08D2EDA4" w14:textId="77777777" w:rsidR="009B2433" w:rsidRPr="009B6432" w:rsidRDefault="009B2433" w:rsidP="007E1132">
            <w:pPr>
              <w:pStyle w:val="Tablebody"/>
              <w:jc w:val="center"/>
              <w:rPr>
                <w:lang w:val="en-US"/>
              </w:rPr>
            </w:pPr>
            <w:r>
              <w:rPr>
                <w:lang w:val="en-US"/>
              </w:rPr>
              <w:t>6 000</w:t>
            </w:r>
            <w:r w:rsidRPr="009B6432">
              <w:rPr>
                <w:lang w:val="en-US"/>
              </w:rPr>
              <w:t xml:space="preserve"> y</w:t>
            </w:r>
          </w:p>
        </w:tc>
      </w:tr>
      <w:tr w:rsidR="009B2433" w:rsidRPr="00580DBC" w14:paraId="2979544F" w14:textId="77777777" w:rsidTr="009B2433">
        <w:tc>
          <w:tcPr>
            <w:tcW w:w="1549" w:type="dxa"/>
            <w:vMerge/>
            <w:tcBorders>
              <w:left w:val="single" w:sz="12" w:space="0" w:color="auto"/>
            </w:tcBorders>
            <w:vAlign w:val="center"/>
          </w:tcPr>
          <w:p w14:paraId="79570F27" w14:textId="77777777" w:rsidR="009B2433" w:rsidRDefault="009B2433" w:rsidP="007E1132">
            <w:pPr>
              <w:pStyle w:val="Tablebody"/>
              <w:jc w:val="center"/>
              <w:rPr>
                <w:lang w:val="en-US"/>
              </w:rPr>
            </w:pPr>
          </w:p>
        </w:tc>
        <w:tc>
          <w:tcPr>
            <w:tcW w:w="1398" w:type="dxa"/>
            <w:vMerge/>
          </w:tcPr>
          <w:p w14:paraId="1BED3D96" w14:textId="77777777" w:rsidR="009B2433" w:rsidRPr="00A03F65" w:rsidRDefault="009B2433" w:rsidP="007E1132">
            <w:pPr>
              <w:pStyle w:val="Tablebody"/>
              <w:jc w:val="center"/>
              <w:rPr>
                <w:b/>
                <w:lang w:val="en-US"/>
              </w:rPr>
            </w:pPr>
          </w:p>
        </w:tc>
        <w:tc>
          <w:tcPr>
            <w:tcW w:w="1635" w:type="dxa"/>
            <w:vMerge/>
            <w:vAlign w:val="center"/>
          </w:tcPr>
          <w:p w14:paraId="7760650D" w14:textId="77777777" w:rsidR="009B2433" w:rsidRPr="009B6432" w:rsidRDefault="009B2433" w:rsidP="007E1132">
            <w:pPr>
              <w:pStyle w:val="Tablebody"/>
              <w:jc w:val="center"/>
              <w:rPr>
                <w:lang w:val="en-US"/>
              </w:rPr>
            </w:pPr>
          </w:p>
        </w:tc>
        <w:tc>
          <w:tcPr>
            <w:tcW w:w="3902" w:type="dxa"/>
            <w:tcBorders>
              <w:top w:val="dashed" w:sz="4" w:space="0" w:color="auto"/>
              <w:bottom w:val="dashed" w:sz="4" w:space="0" w:color="auto"/>
            </w:tcBorders>
          </w:tcPr>
          <w:p w14:paraId="4811A174" w14:textId="4256911A" w:rsidR="009B2433" w:rsidRPr="009B6432" w:rsidRDefault="009B2433" w:rsidP="00146007">
            <w:pPr>
              <w:pStyle w:val="Tablebody"/>
              <w:rPr>
                <w:lang w:val="en-US"/>
              </w:rPr>
            </w:pPr>
            <w:r w:rsidRPr="009B6432">
              <w:rPr>
                <w:lang w:val="en-US"/>
              </w:rPr>
              <w:t>High dependence:</w:t>
            </w:r>
            <w:r w:rsidRPr="009B6432">
              <w:rPr>
                <w:lang w:val="en-US"/>
              </w:rPr>
              <w:tab/>
            </w:r>
            <w:r w:rsidRPr="009B6432">
              <w:rPr>
                <w:lang w:val="en-US"/>
              </w:rPr>
              <w:tab/>
            </w:r>
            <w:r w:rsidR="008E34C7">
              <w:rPr>
                <w:lang w:val="en-US"/>
              </w:rPr>
              <w:t>190</w:t>
            </w:r>
            <w:r w:rsidR="008E34C7" w:rsidRPr="009B6432">
              <w:rPr>
                <w:lang w:val="en-US"/>
              </w:rPr>
              <w:t xml:space="preserve"> </w:t>
            </w:r>
            <w:r w:rsidRPr="009B6432">
              <w:rPr>
                <w:lang w:val="en-US"/>
              </w:rPr>
              <w:t>y</w:t>
            </w:r>
          </w:p>
        </w:tc>
        <w:tc>
          <w:tcPr>
            <w:tcW w:w="1434" w:type="dxa"/>
            <w:vMerge/>
            <w:tcBorders>
              <w:right w:val="single" w:sz="12" w:space="0" w:color="auto"/>
            </w:tcBorders>
            <w:vAlign w:val="center"/>
          </w:tcPr>
          <w:p w14:paraId="676BB12F" w14:textId="77777777" w:rsidR="009B2433" w:rsidRPr="009B6432" w:rsidRDefault="009B2433" w:rsidP="007E1132">
            <w:pPr>
              <w:pStyle w:val="Tablebody"/>
              <w:jc w:val="center"/>
              <w:rPr>
                <w:lang w:val="en-US"/>
              </w:rPr>
            </w:pPr>
          </w:p>
        </w:tc>
      </w:tr>
      <w:tr w:rsidR="009B2433" w:rsidRPr="00580DBC" w14:paraId="45FD8EFE" w14:textId="77777777" w:rsidTr="009B2433">
        <w:tc>
          <w:tcPr>
            <w:tcW w:w="1549" w:type="dxa"/>
            <w:vMerge/>
            <w:tcBorders>
              <w:left w:val="single" w:sz="12" w:space="0" w:color="auto"/>
            </w:tcBorders>
            <w:vAlign w:val="center"/>
          </w:tcPr>
          <w:p w14:paraId="2EA41452" w14:textId="77777777" w:rsidR="009B2433" w:rsidRPr="00580DBC" w:rsidRDefault="009B2433" w:rsidP="007E1132">
            <w:pPr>
              <w:pStyle w:val="Tablebody"/>
              <w:jc w:val="center"/>
              <w:rPr>
                <w:lang w:val="en-US"/>
              </w:rPr>
            </w:pPr>
          </w:p>
        </w:tc>
        <w:tc>
          <w:tcPr>
            <w:tcW w:w="1398" w:type="dxa"/>
            <w:vMerge/>
          </w:tcPr>
          <w:p w14:paraId="67AC5B6A" w14:textId="77777777" w:rsidR="009B2433" w:rsidRPr="00A03F65" w:rsidRDefault="009B2433" w:rsidP="007E1132">
            <w:pPr>
              <w:pStyle w:val="Tablebody"/>
              <w:jc w:val="center"/>
              <w:rPr>
                <w:b/>
                <w:lang w:val="en-US"/>
              </w:rPr>
            </w:pPr>
          </w:p>
        </w:tc>
        <w:tc>
          <w:tcPr>
            <w:tcW w:w="1635" w:type="dxa"/>
            <w:vMerge/>
            <w:vAlign w:val="center"/>
          </w:tcPr>
          <w:p w14:paraId="5A3BD23D" w14:textId="77777777" w:rsidR="009B2433" w:rsidRPr="009B6432" w:rsidRDefault="009B2433" w:rsidP="007E1132">
            <w:pPr>
              <w:pStyle w:val="Tablebody"/>
              <w:jc w:val="center"/>
              <w:rPr>
                <w:lang w:val="en-US"/>
              </w:rPr>
            </w:pPr>
          </w:p>
        </w:tc>
        <w:tc>
          <w:tcPr>
            <w:tcW w:w="3902" w:type="dxa"/>
            <w:tcBorders>
              <w:top w:val="dashed" w:sz="4" w:space="0" w:color="auto"/>
              <w:bottom w:val="dashed" w:sz="4" w:space="0" w:color="auto"/>
            </w:tcBorders>
          </w:tcPr>
          <w:p w14:paraId="43FD5B1B" w14:textId="77777777" w:rsidR="009B2433" w:rsidRPr="009B6432" w:rsidRDefault="009B2433" w:rsidP="00146007">
            <w:pPr>
              <w:pStyle w:val="Tablebody"/>
              <w:rPr>
                <w:lang w:val="en-US"/>
              </w:rPr>
            </w:pPr>
            <w:r w:rsidRPr="009B6432">
              <w:rPr>
                <w:lang w:val="en-US"/>
              </w:rPr>
              <w:t>Medium dependence:</w:t>
            </w:r>
            <w:r w:rsidRPr="009B6432">
              <w:rPr>
                <w:lang w:val="en-US"/>
              </w:rPr>
              <w:tab/>
            </w:r>
            <w:r w:rsidRPr="009B6432">
              <w:rPr>
                <w:lang w:val="en-US"/>
              </w:rPr>
              <w:tab/>
            </w:r>
            <w:r>
              <w:rPr>
                <w:lang w:val="en-US"/>
              </w:rPr>
              <w:t>3</w:t>
            </w:r>
            <w:r w:rsidRPr="009B6432">
              <w:rPr>
                <w:lang w:val="en-US"/>
              </w:rPr>
              <w:t>0 y</w:t>
            </w:r>
          </w:p>
        </w:tc>
        <w:tc>
          <w:tcPr>
            <w:tcW w:w="1434" w:type="dxa"/>
            <w:vMerge/>
            <w:tcBorders>
              <w:right w:val="single" w:sz="12" w:space="0" w:color="auto"/>
            </w:tcBorders>
            <w:vAlign w:val="center"/>
          </w:tcPr>
          <w:p w14:paraId="699CF8B1" w14:textId="77777777" w:rsidR="009B2433" w:rsidRPr="009B6432" w:rsidRDefault="009B2433" w:rsidP="007E1132">
            <w:pPr>
              <w:pStyle w:val="Tablebody"/>
              <w:jc w:val="center"/>
              <w:rPr>
                <w:lang w:val="en-US"/>
              </w:rPr>
            </w:pPr>
          </w:p>
        </w:tc>
      </w:tr>
      <w:tr w:rsidR="009B2433" w:rsidRPr="00580DBC" w14:paraId="319DF2DF" w14:textId="77777777" w:rsidTr="009B2433">
        <w:tc>
          <w:tcPr>
            <w:tcW w:w="1549" w:type="dxa"/>
            <w:vMerge/>
            <w:tcBorders>
              <w:left w:val="single" w:sz="12" w:space="0" w:color="auto"/>
            </w:tcBorders>
            <w:vAlign w:val="center"/>
          </w:tcPr>
          <w:p w14:paraId="2B63874F" w14:textId="77777777" w:rsidR="009B2433" w:rsidRPr="00580DBC" w:rsidRDefault="009B2433" w:rsidP="007E1132">
            <w:pPr>
              <w:pStyle w:val="Tablebody"/>
              <w:jc w:val="center"/>
              <w:rPr>
                <w:lang w:val="en-US"/>
              </w:rPr>
            </w:pPr>
          </w:p>
        </w:tc>
        <w:tc>
          <w:tcPr>
            <w:tcW w:w="1398" w:type="dxa"/>
            <w:vMerge/>
          </w:tcPr>
          <w:p w14:paraId="244A9DCB" w14:textId="77777777" w:rsidR="009B2433" w:rsidRPr="00580DBC" w:rsidRDefault="009B2433" w:rsidP="007E1132">
            <w:pPr>
              <w:pStyle w:val="Tablebody"/>
              <w:jc w:val="center"/>
              <w:rPr>
                <w:lang w:val="en-US"/>
              </w:rPr>
            </w:pPr>
          </w:p>
        </w:tc>
        <w:tc>
          <w:tcPr>
            <w:tcW w:w="1635" w:type="dxa"/>
            <w:vMerge/>
            <w:vAlign w:val="center"/>
          </w:tcPr>
          <w:p w14:paraId="5D944225" w14:textId="77777777" w:rsidR="009B2433" w:rsidRPr="009B6432" w:rsidRDefault="009B2433" w:rsidP="007E1132">
            <w:pPr>
              <w:pStyle w:val="Tablebody"/>
              <w:jc w:val="center"/>
              <w:rPr>
                <w:lang w:val="en-US"/>
              </w:rPr>
            </w:pPr>
          </w:p>
        </w:tc>
        <w:tc>
          <w:tcPr>
            <w:tcW w:w="3902" w:type="dxa"/>
            <w:tcBorders>
              <w:top w:val="dashed" w:sz="4" w:space="0" w:color="auto"/>
            </w:tcBorders>
          </w:tcPr>
          <w:p w14:paraId="1BBA77A2" w14:textId="77777777" w:rsidR="009B2433" w:rsidRPr="009B6432" w:rsidRDefault="009B2433" w:rsidP="00146007">
            <w:pPr>
              <w:pStyle w:val="Tablebody"/>
              <w:rPr>
                <w:lang w:val="en-US"/>
              </w:rPr>
            </w:pPr>
            <w:r w:rsidRPr="009B6432">
              <w:rPr>
                <w:lang w:val="en-US"/>
              </w:rPr>
              <w:t>Low dependence:</w:t>
            </w:r>
            <w:r w:rsidRPr="009B6432">
              <w:rPr>
                <w:lang w:val="en-US"/>
              </w:rPr>
              <w:tab/>
            </w:r>
            <w:r w:rsidRPr="009B6432">
              <w:rPr>
                <w:lang w:val="en-US"/>
              </w:rPr>
              <w:tab/>
            </w:r>
            <w:r>
              <w:rPr>
                <w:lang w:val="en-US"/>
              </w:rPr>
              <w:t>6</w:t>
            </w:r>
            <w:r w:rsidRPr="009B6432">
              <w:rPr>
                <w:lang w:val="en-US"/>
              </w:rPr>
              <w:t xml:space="preserve"> y </w:t>
            </w:r>
          </w:p>
        </w:tc>
        <w:tc>
          <w:tcPr>
            <w:tcW w:w="1434" w:type="dxa"/>
            <w:vMerge/>
            <w:tcBorders>
              <w:right w:val="single" w:sz="12" w:space="0" w:color="auto"/>
            </w:tcBorders>
            <w:vAlign w:val="center"/>
          </w:tcPr>
          <w:p w14:paraId="5B8C54CC" w14:textId="77777777" w:rsidR="009B2433" w:rsidRPr="009B6432" w:rsidRDefault="009B2433" w:rsidP="007E1132">
            <w:pPr>
              <w:pStyle w:val="Tablebody"/>
              <w:jc w:val="center"/>
              <w:rPr>
                <w:lang w:val="en-US"/>
              </w:rPr>
            </w:pPr>
          </w:p>
        </w:tc>
      </w:tr>
      <w:tr w:rsidR="009B2433" w:rsidRPr="00580DBC" w14:paraId="52E3970A" w14:textId="77777777" w:rsidTr="009B2433">
        <w:tc>
          <w:tcPr>
            <w:tcW w:w="1549" w:type="dxa"/>
            <w:vMerge w:val="restart"/>
            <w:tcBorders>
              <w:left w:val="single" w:sz="12" w:space="0" w:color="auto"/>
            </w:tcBorders>
            <w:vAlign w:val="center"/>
          </w:tcPr>
          <w:p w14:paraId="137B29E9" w14:textId="77777777" w:rsidR="009B2433" w:rsidRPr="00580DBC" w:rsidRDefault="009B2433" w:rsidP="007E1132">
            <w:pPr>
              <w:pStyle w:val="Tablebody"/>
              <w:jc w:val="center"/>
              <w:rPr>
                <w:lang w:val="en-US"/>
              </w:rPr>
            </w:pPr>
            <w:r>
              <w:rPr>
                <w:lang w:val="en-US"/>
              </w:rPr>
              <w:t>CC1</w:t>
            </w:r>
          </w:p>
        </w:tc>
        <w:tc>
          <w:tcPr>
            <w:tcW w:w="1398" w:type="dxa"/>
            <w:vMerge w:val="restart"/>
            <w:vAlign w:val="center"/>
          </w:tcPr>
          <w:p w14:paraId="77037B66" w14:textId="77777777" w:rsidR="009B2433" w:rsidRPr="00580DBC" w:rsidRDefault="009B2433" w:rsidP="007E1132">
            <w:pPr>
              <w:pStyle w:val="Tablebody"/>
              <w:jc w:val="center"/>
              <w:rPr>
                <w:lang w:val="en-US"/>
              </w:rPr>
            </w:pPr>
            <w:r>
              <w:rPr>
                <w:lang w:val="en-US"/>
              </w:rPr>
              <w:t>0,5</w:t>
            </w:r>
          </w:p>
        </w:tc>
        <w:tc>
          <w:tcPr>
            <w:tcW w:w="1635" w:type="dxa"/>
            <w:vMerge w:val="restart"/>
            <w:vAlign w:val="center"/>
          </w:tcPr>
          <w:p w14:paraId="5BA1FB41" w14:textId="77777777" w:rsidR="009B2433" w:rsidRPr="009B6432" w:rsidRDefault="009B2433" w:rsidP="007E1132">
            <w:pPr>
              <w:pStyle w:val="Tablebody"/>
              <w:jc w:val="center"/>
              <w:rPr>
                <w:lang w:val="en-US"/>
              </w:rPr>
            </w:pPr>
            <w:r>
              <w:rPr>
                <w:lang w:val="en-US"/>
              </w:rPr>
              <w:t>1 00</w:t>
            </w:r>
            <w:r w:rsidRPr="009B6432">
              <w:rPr>
                <w:lang w:val="en-US"/>
              </w:rPr>
              <w:t>0 y</w:t>
            </w:r>
          </w:p>
        </w:tc>
        <w:tc>
          <w:tcPr>
            <w:tcW w:w="3902" w:type="dxa"/>
            <w:tcBorders>
              <w:bottom w:val="dashed" w:sz="4" w:space="0" w:color="auto"/>
            </w:tcBorders>
          </w:tcPr>
          <w:p w14:paraId="7030C88C" w14:textId="77777777" w:rsidR="009B2433" w:rsidRPr="0013752A" w:rsidRDefault="009B2433" w:rsidP="00146007">
            <w:pPr>
              <w:pStyle w:val="Tablebody"/>
              <w:rPr>
                <w:lang w:val="en-US"/>
              </w:rPr>
            </w:pPr>
            <w:r w:rsidRPr="0013752A">
              <w:rPr>
                <w:lang w:val="en-US"/>
              </w:rPr>
              <w:t>Very High dependence:</w:t>
            </w:r>
            <w:r w:rsidRPr="0013752A">
              <w:rPr>
                <w:lang w:val="en-US"/>
              </w:rPr>
              <w:tab/>
            </w:r>
            <w:r>
              <w:rPr>
                <w:lang w:val="en-US"/>
              </w:rPr>
              <w:t>450</w:t>
            </w:r>
            <w:r w:rsidRPr="0013752A">
              <w:rPr>
                <w:lang w:val="en-US"/>
              </w:rPr>
              <w:t xml:space="preserve"> y</w:t>
            </w:r>
          </w:p>
        </w:tc>
        <w:tc>
          <w:tcPr>
            <w:tcW w:w="1434" w:type="dxa"/>
            <w:vMerge w:val="restart"/>
            <w:tcBorders>
              <w:right w:val="single" w:sz="12" w:space="0" w:color="auto"/>
            </w:tcBorders>
            <w:vAlign w:val="center"/>
          </w:tcPr>
          <w:p w14:paraId="1A8A9E32" w14:textId="77777777" w:rsidR="009B2433" w:rsidRPr="009B6432" w:rsidRDefault="009B2433" w:rsidP="007E1132">
            <w:pPr>
              <w:pStyle w:val="Tablebody"/>
              <w:jc w:val="center"/>
              <w:rPr>
                <w:lang w:val="en-US"/>
              </w:rPr>
            </w:pPr>
            <w:r>
              <w:rPr>
                <w:lang w:val="en-US"/>
              </w:rPr>
              <w:t>3 000</w:t>
            </w:r>
            <w:r w:rsidRPr="009B6432">
              <w:rPr>
                <w:lang w:val="en-US"/>
              </w:rPr>
              <w:t xml:space="preserve"> y</w:t>
            </w:r>
          </w:p>
        </w:tc>
      </w:tr>
      <w:tr w:rsidR="009B2433" w:rsidRPr="00580DBC" w14:paraId="039F8109" w14:textId="77777777" w:rsidTr="009B2433">
        <w:tc>
          <w:tcPr>
            <w:tcW w:w="1549" w:type="dxa"/>
            <w:vMerge/>
            <w:tcBorders>
              <w:left w:val="single" w:sz="12" w:space="0" w:color="auto"/>
            </w:tcBorders>
            <w:vAlign w:val="center"/>
          </w:tcPr>
          <w:p w14:paraId="0026414A" w14:textId="77777777" w:rsidR="009B2433" w:rsidRDefault="009B2433" w:rsidP="00146007">
            <w:pPr>
              <w:pStyle w:val="Tablebody"/>
              <w:rPr>
                <w:lang w:val="en-US"/>
              </w:rPr>
            </w:pPr>
          </w:p>
        </w:tc>
        <w:tc>
          <w:tcPr>
            <w:tcW w:w="1398" w:type="dxa"/>
            <w:vMerge/>
          </w:tcPr>
          <w:p w14:paraId="56A36183" w14:textId="77777777" w:rsidR="009B2433" w:rsidRPr="00A03F65" w:rsidRDefault="009B2433" w:rsidP="00146007">
            <w:pPr>
              <w:pStyle w:val="Tablebody"/>
              <w:rPr>
                <w:b/>
                <w:lang w:val="en-US"/>
              </w:rPr>
            </w:pPr>
          </w:p>
        </w:tc>
        <w:tc>
          <w:tcPr>
            <w:tcW w:w="1635" w:type="dxa"/>
            <w:vMerge/>
            <w:vAlign w:val="center"/>
          </w:tcPr>
          <w:p w14:paraId="54E0D02F" w14:textId="77777777" w:rsidR="009B2433" w:rsidRPr="00A03F65" w:rsidRDefault="009B2433" w:rsidP="00146007">
            <w:pPr>
              <w:pStyle w:val="Tablebody"/>
              <w:rPr>
                <w:b/>
                <w:lang w:val="en-US"/>
              </w:rPr>
            </w:pPr>
          </w:p>
        </w:tc>
        <w:tc>
          <w:tcPr>
            <w:tcW w:w="3902" w:type="dxa"/>
            <w:tcBorders>
              <w:top w:val="dashed" w:sz="4" w:space="0" w:color="auto"/>
              <w:bottom w:val="dashed" w:sz="4" w:space="0" w:color="auto"/>
            </w:tcBorders>
          </w:tcPr>
          <w:p w14:paraId="4F9F6B06" w14:textId="77777777" w:rsidR="009B2433" w:rsidRPr="0013752A" w:rsidRDefault="009B2433" w:rsidP="00146007">
            <w:pPr>
              <w:pStyle w:val="Tablebody"/>
              <w:rPr>
                <w:lang w:val="en-US"/>
              </w:rPr>
            </w:pPr>
            <w:r w:rsidRPr="0013752A">
              <w:rPr>
                <w:lang w:val="en-US"/>
              </w:rPr>
              <w:t>High dependence:</w:t>
            </w:r>
            <w:r w:rsidRPr="0013752A">
              <w:rPr>
                <w:lang w:val="en-US"/>
              </w:rPr>
              <w:tab/>
            </w:r>
            <w:r w:rsidRPr="0013752A">
              <w:rPr>
                <w:lang w:val="en-US"/>
              </w:rPr>
              <w:tab/>
            </w:r>
            <w:r>
              <w:rPr>
                <w:lang w:val="en-US"/>
              </w:rPr>
              <w:t>100</w:t>
            </w:r>
            <w:r w:rsidRPr="0013752A">
              <w:rPr>
                <w:lang w:val="en-US"/>
              </w:rPr>
              <w:t xml:space="preserve"> y</w:t>
            </w:r>
          </w:p>
        </w:tc>
        <w:tc>
          <w:tcPr>
            <w:tcW w:w="1434" w:type="dxa"/>
            <w:vMerge/>
            <w:tcBorders>
              <w:right w:val="single" w:sz="12" w:space="0" w:color="auto"/>
            </w:tcBorders>
            <w:vAlign w:val="center"/>
          </w:tcPr>
          <w:p w14:paraId="31D997C0" w14:textId="77777777" w:rsidR="009B2433" w:rsidRPr="00A03F65" w:rsidRDefault="009B2433" w:rsidP="00146007">
            <w:pPr>
              <w:jc w:val="center"/>
              <w:rPr>
                <w:b/>
                <w:lang w:val="en-US"/>
              </w:rPr>
            </w:pPr>
          </w:p>
        </w:tc>
      </w:tr>
      <w:tr w:rsidR="009B2433" w:rsidRPr="00580DBC" w14:paraId="776C3E46" w14:textId="77777777" w:rsidTr="009B2433">
        <w:tc>
          <w:tcPr>
            <w:tcW w:w="1549" w:type="dxa"/>
            <w:vMerge/>
            <w:tcBorders>
              <w:left w:val="single" w:sz="12" w:space="0" w:color="auto"/>
            </w:tcBorders>
            <w:vAlign w:val="center"/>
          </w:tcPr>
          <w:p w14:paraId="1925F968" w14:textId="77777777" w:rsidR="009B2433" w:rsidRPr="00580DBC" w:rsidRDefault="009B2433" w:rsidP="00146007">
            <w:pPr>
              <w:pStyle w:val="Tablebody"/>
              <w:rPr>
                <w:lang w:val="en-US"/>
              </w:rPr>
            </w:pPr>
          </w:p>
        </w:tc>
        <w:tc>
          <w:tcPr>
            <w:tcW w:w="1398" w:type="dxa"/>
            <w:vMerge/>
          </w:tcPr>
          <w:p w14:paraId="60DDDB07" w14:textId="77777777" w:rsidR="009B2433" w:rsidRPr="00A03F65" w:rsidRDefault="009B2433" w:rsidP="00146007">
            <w:pPr>
              <w:pStyle w:val="Tablebody"/>
              <w:rPr>
                <w:b/>
                <w:lang w:val="en-US"/>
              </w:rPr>
            </w:pPr>
          </w:p>
        </w:tc>
        <w:tc>
          <w:tcPr>
            <w:tcW w:w="1635" w:type="dxa"/>
            <w:vMerge/>
            <w:vAlign w:val="center"/>
          </w:tcPr>
          <w:p w14:paraId="3A2889FD" w14:textId="77777777" w:rsidR="009B2433" w:rsidRPr="00A03F65" w:rsidRDefault="009B2433" w:rsidP="00146007">
            <w:pPr>
              <w:pStyle w:val="Tablebody"/>
              <w:rPr>
                <w:b/>
                <w:lang w:val="en-US"/>
              </w:rPr>
            </w:pPr>
          </w:p>
        </w:tc>
        <w:tc>
          <w:tcPr>
            <w:tcW w:w="3902" w:type="dxa"/>
            <w:tcBorders>
              <w:top w:val="dashed" w:sz="4" w:space="0" w:color="auto"/>
              <w:bottom w:val="dashed" w:sz="4" w:space="0" w:color="auto"/>
            </w:tcBorders>
          </w:tcPr>
          <w:p w14:paraId="40427EB6" w14:textId="0E095C54" w:rsidR="009B2433" w:rsidRPr="0013752A" w:rsidRDefault="009B2433" w:rsidP="00146007">
            <w:pPr>
              <w:pStyle w:val="Tablebody"/>
              <w:rPr>
                <w:lang w:val="en-US"/>
              </w:rPr>
            </w:pPr>
            <w:r w:rsidRPr="0013752A">
              <w:rPr>
                <w:lang w:val="en-US"/>
              </w:rPr>
              <w:t>Medium dependence:</w:t>
            </w:r>
            <w:r w:rsidRPr="0013752A">
              <w:rPr>
                <w:lang w:val="en-US"/>
              </w:rPr>
              <w:tab/>
            </w:r>
            <w:r w:rsidRPr="0013752A">
              <w:rPr>
                <w:lang w:val="en-US"/>
              </w:rPr>
              <w:tab/>
            </w:r>
            <w:r w:rsidR="008E34C7">
              <w:rPr>
                <w:lang w:val="en-US"/>
              </w:rPr>
              <w:t xml:space="preserve">18 </w:t>
            </w:r>
            <w:r w:rsidRPr="0013752A">
              <w:rPr>
                <w:lang w:val="en-US"/>
              </w:rPr>
              <w:t>y</w:t>
            </w:r>
          </w:p>
        </w:tc>
        <w:tc>
          <w:tcPr>
            <w:tcW w:w="1434" w:type="dxa"/>
            <w:vMerge/>
            <w:tcBorders>
              <w:right w:val="single" w:sz="12" w:space="0" w:color="auto"/>
            </w:tcBorders>
            <w:vAlign w:val="center"/>
          </w:tcPr>
          <w:p w14:paraId="5203D0C0" w14:textId="77777777" w:rsidR="009B2433" w:rsidRPr="00A03F65" w:rsidRDefault="009B2433" w:rsidP="00146007">
            <w:pPr>
              <w:jc w:val="center"/>
              <w:rPr>
                <w:b/>
                <w:lang w:val="en-US"/>
              </w:rPr>
            </w:pPr>
          </w:p>
        </w:tc>
      </w:tr>
      <w:tr w:rsidR="009B2433" w:rsidRPr="00580DBC" w14:paraId="12A62B02" w14:textId="77777777" w:rsidTr="009B2433">
        <w:tc>
          <w:tcPr>
            <w:tcW w:w="1549" w:type="dxa"/>
            <w:vMerge/>
            <w:tcBorders>
              <w:left w:val="single" w:sz="12" w:space="0" w:color="auto"/>
              <w:bottom w:val="single" w:sz="12" w:space="0" w:color="auto"/>
            </w:tcBorders>
            <w:vAlign w:val="center"/>
          </w:tcPr>
          <w:p w14:paraId="0E9DEC2F" w14:textId="77777777" w:rsidR="009B2433" w:rsidRPr="00580DBC" w:rsidRDefault="009B2433" w:rsidP="00146007">
            <w:pPr>
              <w:pStyle w:val="Tablebody"/>
              <w:rPr>
                <w:lang w:val="en-US"/>
              </w:rPr>
            </w:pPr>
          </w:p>
        </w:tc>
        <w:tc>
          <w:tcPr>
            <w:tcW w:w="1398" w:type="dxa"/>
            <w:vMerge/>
            <w:tcBorders>
              <w:bottom w:val="single" w:sz="12" w:space="0" w:color="auto"/>
            </w:tcBorders>
          </w:tcPr>
          <w:p w14:paraId="5B7A7827" w14:textId="77777777" w:rsidR="009B2433" w:rsidRPr="00580DBC" w:rsidRDefault="009B2433" w:rsidP="00146007">
            <w:pPr>
              <w:pStyle w:val="Tablebody"/>
              <w:rPr>
                <w:lang w:val="en-US"/>
              </w:rPr>
            </w:pPr>
          </w:p>
        </w:tc>
        <w:tc>
          <w:tcPr>
            <w:tcW w:w="1635" w:type="dxa"/>
            <w:vMerge/>
            <w:tcBorders>
              <w:bottom w:val="single" w:sz="12" w:space="0" w:color="auto"/>
            </w:tcBorders>
            <w:vAlign w:val="center"/>
          </w:tcPr>
          <w:p w14:paraId="04604909" w14:textId="77777777" w:rsidR="009B2433" w:rsidRPr="00580DBC" w:rsidRDefault="009B2433" w:rsidP="00146007">
            <w:pPr>
              <w:pStyle w:val="Tablebody"/>
              <w:rPr>
                <w:lang w:val="en-US"/>
              </w:rPr>
            </w:pPr>
          </w:p>
        </w:tc>
        <w:tc>
          <w:tcPr>
            <w:tcW w:w="3902" w:type="dxa"/>
            <w:tcBorders>
              <w:top w:val="dashed" w:sz="4" w:space="0" w:color="auto"/>
              <w:bottom w:val="single" w:sz="12" w:space="0" w:color="auto"/>
            </w:tcBorders>
          </w:tcPr>
          <w:p w14:paraId="7CDEA214" w14:textId="77777777" w:rsidR="009B2433" w:rsidRPr="0013752A" w:rsidRDefault="009B2433" w:rsidP="00146007">
            <w:pPr>
              <w:pStyle w:val="Tablebody"/>
              <w:rPr>
                <w:lang w:val="en-US"/>
              </w:rPr>
            </w:pPr>
            <w:r w:rsidRPr="0013752A">
              <w:rPr>
                <w:lang w:val="en-US"/>
              </w:rPr>
              <w:t>Low dependence:</w:t>
            </w:r>
            <w:r w:rsidRPr="0013752A">
              <w:rPr>
                <w:lang w:val="en-US"/>
              </w:rPr>
              <w:tab/>
            </w:r>
            <w:r w:rsidRPr="0013752A">
              <w:rPr>
                <w:lang w:val="en-US"/>
              </w:rPr>
              <w:tab/>
            </w:r>
            <w:r>
              <w:rPr>
                <w:lang w:val="en-US"/>
              </w:rPr>
              <w:t>5</w:t>
            </w:r>
            <w:r w:rsidRPr="0013752A">
              <w:rPr>
                <w:lang w:val="en-US"/>
              </w:rPr>
              <w:t xml:space="preserve"> y</w:t>
            </w:r>
          </w:p>
        </w:tc>
        <w:tc>
          <w:tcPr>
            <w:tcW w:w="1434" w:type="dxa"/>
            <w:vMerge/>
            <w:tcBorders>
              <w:bottom w:val="single" w:sz="12" w:space="0" w:color="auto"/>
              <w:right w:val="single" w:sz="12" w:space="0" w:color="auto"/>
            </w:tcBorders>
            <w:vAlign w:val="center"/>
          </w:tcPr>
          <w:p w14:paraId="03FCC1DF" w14:textId="77777777" w:rsidR="009B2433" w:rsidRPr="00580DBC" w:rsidRDefault="009B2433" w:rsidP="00146007">
            <w:pPr>
              <w:jc w:val="center"/>
              <w:rPr>
                <w:lang w:val="en-US"/>
              </w:rPr>
            </w:pPr>
          </w:p>
        </w:tc>
      </w:tr>
      <w:tr w:rsidR="009B2433" w:rsidRPr="00580DBC" w14:paraId="29055450" w14:textId="77777777" w:rsidTr="009B2433">
        <w:tc>
          <w:tcPr>
            <w:tcW w:w="9918" w:type="dxa"/>
            <w:gridSpan w:val="5"/>
            <w:tcBorders>
              <w:top w:val="single" w:sz="12" w:space="0" w:color="auto"/>
              <w:left w:val="single" w:sz="12" w:space="0" w:color="auto"/>
              <w:bottom w:val="single" w:sz="12" w:space="0" w:color="auto"/>
              <w:right w:val="single" w:sz="12" w:space="0" w:color="auto"/>
            </w:tcBorders>
            <w:vAlign w:val="center"/>
          </w:tcPr>
          <w:p w14:paraId="0BCC988A" w14:textId="0BABBF70" w:rsidR="009B2433" w:rsidRDefault="009B2433" w:rsidP="00146007">
            <w:pPr>
              <w:pStyle w:val="Tablefooter"/>
              <w:rPr>
                <w:lang w:val="en-US"/>
              </w:rPr>
            </w:pPr>
            <w:r w:rsidRPr="00BB4C71">
              <w:rPr>
                <w:position w:val="6"/>
                <w:sz w:val="16"/>
                <w:szCs w:val="16"/>
                <w:lang w:val="en-US"/>
              </w:rPr>
              <w:t>a</w:t>
            </w:r>
            <w:r>
              <w:rPr>
                <w:lang w:val="en-US"/>
              </w:rPr>
              <w:tab/>
              <w:t xml:space="preserve">The importance factor </w:t>
            </w:r>
            <w:r w:rsidRPr="00BB4C71">
              <w:rPr>
                <w:i/>
                <w:iCs/>
                <w:lang w:val="en-US"/>
              </w:rPr>
              <w:t>φ</w:t>
            </w:r>
            <w:r w:rsidRPr="00BB4C71">
              <w:rPr>
                <w:position w:val="-6"/>
                <w:sz w:val="16"/>
                <w:szCs w:val="16"/>
                <w:lang w:val="en-US"/>
              </w:rPr>
              <w:t>I</w:t>
            </w:r>
            <w:r>
              <w:rPr>
                <w:position w:val="-6"/>
                <w:sz w:val="16"/>
                <w:szCs w:val="16"/>
                <w:lang w:val="en-US"/>
              </w:rPr>
              <w:t xml:space="preserve"> </w:t>
            </w:r>
            <w:r>
              <w:rPr>
                <w:lang w:val="en-US"/>
              </w:rPr>
              <w:t>is given in Table 4.4</w:t>
            </w:r>
            <w:r w:rsidR="00107C6E">
              <w:rPr>
                <w:lang w:val="en-US"/>
              </w:rPr>
              <w:t xml:space="preserve"> (NDP)</w:t>
            </w:r>
            <w:r>
              <w:rPr>
                <w:lang w:val="en-US"/>
              </w:rPr>
              <w:t>.</w:t>
            </w:r>
          </w:p>
          <w:p w14:paraId="43048B13" w14:textId="686D4C81" w:rsidR="009B2433" w:rsidRDefault="009B2433" w:rsidP="00146007">
            <w:pPr>
              <w:pStyle w:val="Tablefooter"/>
              <w:rPr>
                <w:lang w:val="en-US"/>
              </w:rPr>
            </w:pPr>
            <w:r w:rsidRPr="00BB4C71">
              <w:rPr>
                <w:position w:val="6"/>
                <w:sz w:val="16"/>
                <w:szCs w:val="16"/>
                <w:lang w:val="en-US"/>
              </w:rPr>
              <w:t>b</w:t>
            </w:r>
            <w:r>
              <w:rPr>
                <w:lang w:val="en-US"/>
              </w:rPr>
              <w:tab/>
              <w:t>The design marginal return period is equal to the value given in 7.</w:t>
            </w:r>
            <w:r w:rsidR="009954B1">
              <w:rPr>
                <w:lang w:val="en-US"/>
              </w:rPr>
              <w:t>2.</w:t>
            </w:r>
            <w:r>
              <w:rPr>
                <w:lang w:val="en-US"/>
              </w:rPr>
              <w:t>3(</w:t>
            </w:r>
            <w:r w:rsidR="00FA42F5">
              <w:rPr>
                <w:lang w:val="en-US"/>
              </w:rPr>
              <w:t>1</w:t>
            </w:r>
            <w:r>
              <w:rPr>
                <w:lang w:val="en-US"/>
              </w:rPr>
              <w:t>)</w:t>
            </w:r>
            <w:r w:rsidR="005C5126">
              <w:rPr>
                <w:lang w:val="en-US"/>
              </w:rPr>
              <w:t>, Note 1</w:t>
            </w:r>
            <w:r>
              <w:rPr>
                <w:lang w:val="en-US"/>
              </w:rPr>
              <w:t xml:space="preserve"> multiplied by the importance factor </w:t>
            </w:r>
            <w:r w:rsidRPr="0013752A">
              <w:rPr>
                <w:i/>
                <w:iCs/>
                <w:lang w:val="en-US"/>
              </w:rPr>
              <w:t>φ</w:t>
            </w:r>
            <w:r w:rsidRPr="0013752A">
              <w:rPr>
                <w:position w:val="-6"/>
                <w:sz w:val="16"/>
                <w:szCs w:val="16"/>
                <w:lang w:val="en-US"/>
              </w:rPr>
              <w:t>I</w:t>
            </w:r>
            <w:r>
              <w:rPr>
                <w:lang w:val="en-US"/>
              </w:rPr>
              <w:t>.</w:t>
            </w:r>
          </w:p>
          <w:p w14:paraId="2058206F" w14:textId="77777777" w:rsidR="009B2433" w:rsidRDefault="009B2433" w:rsidP="00146007">
            <w:pPr>
              <w:pStyle w:val="Tablefooter"/>
              <w:rPr>
                <w:lang w:val="en-US"/>
              </w:rPr>
            </w:pPr>
            <w:r w:rsidRPr="00BB4C71">
              <w:rPr>
                <w:position w:val="6"/>
                <w:sz w:val="16"/>
                <w:szCs w:val="16"/>
                <w:lang w:val="en-US"/>
              </w:rPr>
              <w:t>c</w:t>
            </w:r>
            <w:r>
              <w:rPr>
                <w:lang w:val="en-US"/>
              </w:rPr>
              <w:tab/>
              <w:t xml:space="preserve">When the degree of </w:t>
            </w:r>
            <w:r w:rsidRPr="009D617F">
              <w:rPr>
                <w:lang w:val="en-US"/>
              </w:rPr>
              <w:t>dependence</w:t>
            </w:r>
            <w:r>
              <w:rPr>
                <w:lang w:val="en-US"/>
              </w:rPr>
              <w:t xml:space="preserve"> is not known, the “medium </w:t>
            </w:r>
            <w:r w:rsidRPr="009D617F">
              <w:rPr>
                <w:lang w:val="en-US"/>
              </w:rPr>
              <w:t>dependence</w:t>
            </w:r>
            <w:r>
              <w:rPr>
                <w:lang w:val="en-US"/>
              </w:rPr>
              <w:t>” figure can be used</w:t>
            </w:r>
          </w:p>
          <w:p w14:paraId="6FE11591" w14:textId="20FD9D07" w:rsidR="009B2433" w:rsidRPr="00580DBC" w:rsidRDefault="009B2433" w:rsidP="00146007">
            <w:pPr>
              <w:pStyle w:val="Tablefooter"/>
              <w:rPr>
                <w:lang w:val="en-US"/>
              </w:rPr>
            </w:pPr>
            <w:r w:rsidRPr="00BB4C71">
              <w:rPr>
                <w:position w:val="6"/>
                <w:sz w:val="16"/>
                <w:szCs w:val="16"/>
                <w:lang w:val="en-US"/>
              </w:rPr>
              <w:t>d</w:t>
            </w:r>
            <w:r>
              <w:rPr>
                <w:lang w:val="en-US"/>
              </w:rPr>
              <w:tab/>
              <w:t>The design joint return period is equal to the value given in 7.</w:t>
            </w:r>
            <w:r w:rsidR="0071788E">
              <w:rPr>
                <w:lang w:val="en-US"/>
              </w:rPr>
              <w:t>2.2</w:t>
            </w:r>
            <w:r>
              <w:rPr>
                <w:lang w:val="en-US"/>
              </w:rPr>
              <w:t>(</w:t>
            </w:r>
            <w:r w:rsidR="005C5126">
              <w:rPr>
                <w:lang w:val="en-US"/>
              </w:rPr>
              <w:t>1</w:t>
            </w:r>
            <w:r>
              <w:rPr>
                <w:lang w:val="en-US"/>
              </w:rPr>
              <w:t>)</w:t>
            </w:r>
            <w:r w:rsidR="005C5126">
              <w:rPr>
                <w:lang w:val="en-US"/>
              </w:rPr>
              <w:t>, Note 2</w:t>
            </w:r>
            <w:r>
              <w:rPr>
                <w:lang w:val="en-US"/>
              </w:rPr>
              <w:t xml:space="preserve"> multiplied by the importance factor </w:t>
            </w:r>
            <w:r w:rsidRPr="0013752A">
              <w:rPr>
                <w:i/>
                <w:iCs/>
                <w:lang w:val="en-US"/>
              </w:rPr>
              <w:t>φ</w:t>
            </w:r>
            <w:r w:rsidRPr="0013752A">
              <w:rPr>
                <w:position w:val="-6"/>
                <w:sz w:val="16"/>
                <w:szCs w:val="16"/>
                <w:lang w:val="en-US"/>
              </w:rPr>
              <w:t>I</w:t>
            </w:r>
            <w:r>
              <w:rPr>
                <w:lang w:val="en-US"/>
              </w:rPr>
              <w:t>. Figures are valid for a two-variable joint analysis only.</w:t>
            </w:r>
          </w:p>
        </w:tc>
      </w:tr>
    </w:tbl>
    <w:p w14:paraId="6C149890" w14:textId="77777777" w:rsidR="00822E4E" w:rsidRDefault="00822E4E" w:rsidP="0072325A">
      <w:pPr>
        <w:pStyle w:val="BodyText"/>
        <w:rPr>
          <w:lang w:val="en-US"/>
        </w:rPr>
      </w:pPr>
    </w:p>
    <w:p w14:paraId="7A193D21" w14:textId="76734985" w:rsidR="00F06420" w:rsidRPr="00F06420" w:rsidRDefault="0064132A" w:rsidP="00E257E6">
      <w:pPr>
        <w:pStyle w:val="Example"/>
        <w:rPr>
          <w:lang w:val="en-US"/>
        </w:rPr>
      </w:pPr>
      <w:r>
        <w:rPr>
          <w:lang w:val="en-US"/>
        </w:rPr>
        <w:t>EXAMPLE 1</w:t>
      </w:r>
      <w:r w:rsidR="00F06420" w:rsidRPr="00F06420">
        <w:rPr>
          <w:lang w:val="en-US"/>
        </w:rPr>
        <w:t xml:space="preserve"> </w:t>
      </w:r>
      <w:r w:rsidR="00F06420" w:rsidRPr="00F06420">
        <w:rPr>
          <w:lang w:val="en-US"/>
        </w:rPr>
        <w:tab/>
        <w:t xml:space="preserve">As an example of the </w:t>
      </w:r>
      <w:r w:rsidR="00415B56">
        <w:rPr>
          <w:lang w:val="en-US"/>
        </w:rPr>
        <w:t>m</w:t>
      </w:r>
      <w:r w:rsidR="00F06420" w:rsidRPr="00F06420">
        <w:rPr>
          <w:lang w:val="en-US"/>
        </w:rPr>
        <w:t xml:space="preserve">arginal </w:t>
      </w:r>
      <w:r w:rsidR="00415B56">
        <w:rPr>
          <w:lang w:val="en-US"/>
        </w:rPr>
        <w:t>d</w:t>
      </w:r>
      <w:r w:rsidR="00F06420" w:rsidRPr="00F06420">
        <w:rPr>
          <w:lang w:val="en-US"/>
        </w:rPr>
        <w:t>eep-</w:t>
      </w:r>
      <w:r w:rsidR="00415B56">
        <w:rPr>
          <w:lang w:val="en-US"/>
        </w:rPr>
        <w:t>s</w:t>
      </w:r>
      <w:r w:rsidR="00F06420" w:rsidRPr="00F06420">
        <w:rPr>
          <w:lang w:val="en-US"/>
        </w:rPr>
        <w:t xml:space="preserve">ea </w:t>
      </w:r>
      <w:r w:rsidR="00415B56">
        <w:rPr>
          <w:lang w:val="en-US"/>
        </w:rPr>
        <w:t>e</w:t>
      </w:r>
      <w:r w:rsidR="00F06420" w:rsidRPr="00F06420">
        <w:rPr>
          <w:lang w:val="en-US"/>
        </w:rPr>
        <w:t xml:space="preserve">xtremes </w:t>
      </w:r>
      <w:r w:rsidR="00415B56">
        <w:rPr>
          <w:lang w:val="en-US"/>
        </w:rPr>
        <w:t>m</w:t>
      </w:r>
      <w:r w:rsidR="00F06420" w:rsidRPr="00F06420">
        <w:rPr>
          <w:lang w:val="en-US"/>
        </w:rPr>
        <w:t>ethod (in the verification of the severe displacement ultimate limit state of a CC2 rubble mound breakwater)</w:t>
      </w:r>
      <w:r w:rsidR="001B2357">
        <w:rPr>
          <w:lang w:val="en-US"/>
        </w:rPr>
        <w:t xml:space="preserve"> </w:t>
      </w:r>
      <w:r w:rsidR="001B2357" w:rsidRPr="001B2357">
        <w:rPr>
          <w:lang w:val="en-US"/>
        </w:rPr>
        <w:t>with medium dependence between wave height and still water level</w:t>
      </w:r>
      <w:r w:rsidR="00F06420" w:rsidRPr="00F06420">
        <w:rPr>
          <w:lang w:val="en-US"/>
        </w:rPr>
        <w:t xml:space="preserve">, the </w:t>
      </w:r>
      <w:r w:rsidR="00072582">
        <w:rPr>
          <w:lang w:val="en-US"/>
        </w:rPr>
        <w:t>2</w:t>
      </w:r>
      <w:r w:rsidR="00B35EB3">
        <w:rPr>
          <w:lang w:val="en-US"/>
        </w:rPr>
        <w:t xml:space="preserve"> </w:t>
      </w:r>
      <w:r w:rsidR="00072582">
        <w:rPr>
          <w:lang w:val="en-US"/>
        </w:rPr>
        <w:t>0</w:t>
      </w:r>
      <w:r w:rsidR="00F06420" w:rsidRPr="00F06420">
        <w:rPr>
          <w:lang w:val="en-US"/>
        </w:rPr>
        <w:t>00-y</w:t>
      </w:r>
      <w:r w:rsidR="008A2083">
        <w:rPr>
          <w:lang w:val="en-US"/>
        </w:rPr>
        <w:t>ear</w:t>
      </w:r>
      <w:r w:rsidR="00F06420" w:rsidRPr="00F06420">
        <w:rPr>
          <w:lang w:val="en-US"/>
        </w:rPr>
        <w:t xml:space="preserve"> offshore (deep-sea) wave is considered together with the </w:t>
      </w:r>
      <w:r w:rsidR="00072582">
        <w:rPr>
          <w:lang w:val="en-US"/>
        </w:rPr>
        <w:t>30</w:t>
      </w:r>
      <w:r w:rsidR="008A2083">
        <w:rPr>
          <w:lang w:val="en-US"/>
        </w:rPr>
        <w:t>-</w:t>
      </w:r>
      <w:r w:rsidR="00F06420" w:rsidRPr="00F06420">
        <w:rPr>
          <w:lang w:val="en-US"/>
        </w:rPr>
        <w:t>y</w:t>
      </w:r>
      <w:r w:rsidR="008A2083">
        <w:rPr>
          <w:lang w:val="en-US"/>
        </w:rPr>
        <w:t>ear</w:t>
      </w:r>
      <w:r w:rsidR="00F06420" w:rsidRPr="00F06420">
        <w:rPr>
          <w:lang w:val="en-US"/>
        </w:rPr>
        <w:t xml:space="preserve"> still water level as calculated in the low WL situation or in the high WL situation ; and the </w:t>
      </w:r>
      <w:r w:rsidR="00B35EB3">
        <w:rPr>
          <w:lang w:val="en-US"/>
        </w:rPr>
        <w:t>2 0</w:t>
      </w:r>
      <w:r w:rsidR="00F06420" w:rsidRPr="00F06420">
        <w:rPr>
          <w:lang w:val="en-US"/>
        </w:rPr>
        <w:t>00</w:t>
      </w:r>
      <w:r w:rsidR="008A2083">
        <w:rPr>
          <w:lang w:val="en-US"/>
        </w:rPr>
        <w:t>-</w:t>
      </w:r>
      <w:r w:rsidR="00F06420" w:rsidRPr="00F06420">
        <w:rPr>
          <w:lang w:val="en-US"/>
        </w:rPr>
        <w:t>y</w:t>
      </w:r>
      <w:r w:rsidR="008A2083">
        <w:rPr>
          <w:lang w:val="en-US"/>
        </w:rPr>
        <w:t>ear</w:t>
      </w:r>
      <w:r w:rsidR="00F06420" w:rsidRPr="00F06420">
        <w:rPr>
          <w:lang w:val="en-US"/>
        </w:rPr>
        <w:t xml:space="preserve"> still water level calculated in the low WL situation or in the high WL situation is considered together with the </w:t>
      </w:r>
      <w:r w:rsidR="00B35EB3">
        <w:rPr>
          <w:lang w:val="en-US"/>
        </w:rPr>
        <w:t>30</w:t>
      </w:r>
      <w:r w:rsidR="008A2083">
        <w:rPr>
          <w:lang w:val="en-US"/>
        </w:rPr>
        <w:t>-</w:t>
      </w:r>
      <w:r w:rsidR="00F06420" w:rsidRPr="00F06420">
        <w:rPr>
          <w:lang w:val="en-US"/>
        </w:rPr>
        <w:t>y</w:t>
      </w:r>
      <w:r w:rsidR="008A2083">
        <w:rPr>
          <w:lang w:val="en-US"/>
        </w:rPr>
        <w:t>ear</w:t>
      </w:r>
      <w:r w:rsidR="00F06420" w:rsidRPr="00F06420">
        <w:rPr>
          <w:lang w:val="en-US"/>
        </w:rPr>
        <w:t xml:space="preserve"> offshore (deep-sea) wave. Those metocean events are transferred to the site of the (coastal) structure and the design value of the hydrodynamic load is calculated with Turkstra’s rule.</w:t>
      </w:r>
    </w:p>
    <w:p w14:paraId="354B0949" w14:textId="59781DD3" w:rsidR="00F06420" w:rsidRDefault="0064132A" w:rsidP="00E257E6">
      <w:pPr>
        <w:pStyle w:val="Example"/>
        <w:rPr>
          <w:lang w:val="en-US"/>
        </w:rPr>
      </w:pPr>
      <w:r>
        <w:rPr>
          <w:lang w:val="en-US"/>
        </w:rPr>
        <w:t>EXAMPLE 2</w:t>
      </w:r>
      <w:r w:rsidR="00F06420" w:rsidRPr="00F06420">
        <w:rPr>
          <w:lang w:val="en-US"/>
        </w:rPr>
        <w:tab/>
        <w:t xml:space="preserve">As an example of the </w:t>
      </w:r>
      <w:r w:rsidR="008A2083">
        <w:rPr>
          <w:lang w:val="en-US"/>
        </w:rPr>
        <w:t>j</w:t>
      </w:r>
      <w:r w:rsidR="00F06420" w:rsidRPr="00F06420">
        <w:rPr>
          <w:lang w:val="en-US"/>
        </w:rPr>
        <w:t xml:space="preserve">oint </w:t>
      </w:r>
      <w:r w:rsidR="008A2083">
        <w:rPr>
          <w:lang w:val="en-US"/>
        </w:rPr>
        <w:t>d</w:t>
      </w:r>
      <w:r w:rsidR="00F06420" w:rsidRPr="00F06420">
        <w:rPr>
          <w:lang w:val="en-US"/>
        </w:rPr>
        <w:t>eep-</w:t>
      </w:r>
      <w:r w:rsidR="008A2083">
        <w:rPr>
          <w:lang w:val="en-US"/>
        </w:rPr>
        <w:t>s</w:t>
      </w:r>
      <w:r w:rsidR="00F06420" w:rsidRPr="00F06420">
        <w:rPr>
          <w:lang w:val="en-US"/>
        </w:rPr>
        <w:t xml:space="preserve">ea </w:t>
      </w:r>
      <w:r w:rsidR="008A2083">
        <w:rPr>
          <w:lang w:val="en-US"/>
        </w:rPr>
        <w:t>e</w:t>
      </w:r>
      <w:r w:rsidR="00F06420" w:rsidRPr="00F06420">
        <w:rPr>
          <w:lang w:val="en-US"/>
        </w:rPr>
        <w:t xml:space="preserve">xtremes </w:t>
      </w:r>
      <w:r w:rsidR="008A2083">
        <w:rPr>
          <w:lang w:val="en-US"/>
        </w:rPr>
        <w:t>m</w:t>
      </w:r>
      <w:r w:rsidR="00F06420" w:rsidRPr="00F06420">
        <w:rPr>
          <w:lang w:val="en-US"/>
        </w:rPr>
        <w:t>ethod (in the verification of the severe displacement ultimate limit state of a CC2 rubble mound breakwater)</w:t>
      </w:r>
      <w:r w:rsidR="00A035B1" w:rsidRPr="00A035B1">
        <w:t xml:space="preserve"> </w:t>
      </w:r>
      <w:r w:rsidR="00A035B1" w:rsidRPr="00A035B1">
        <w:rPr>
          <w:lang w:val="en-US"/>
        </w:rPr>
        <w:t>with medium dependence between wave height and still water level</w:t>
      </w:r>
      <w:r w:rsidR="00F06420" w:rsidRPr="00F06420">
        <w:rPr>
          <w:lang w:val="en-US"/>
        </w:rPr>
        <w:t xml:space="preserve">: plot the relation between wave heights and water levels at </w:t>
      </w:r>
      <w:r w:rsidR="00381DE7">
        <w:rPr>
          <w:lang w:val="en-US"/>
        </w:rPr>
        <w:t>2 0</w:t>
      </w:r>
      <w:r w:rsidR="00F06420" w:rsidRPr="00F06420">
        <w:rPr>
          <w:lang w:val="en-US"/>
        </w:rPr>
        <w:t>00</w:t>
      </w:r>
      <w:r w:rsidR="008A2083">
        <w:rPr>
          <w:lang w:val="en-US"/>
        </w:rPr>
        <w:t>-</w:t>
      </w:r>
      <w:r w:rsidR="00F06420" w:rsidRPr="00F06420">
        <w:rPr>
          <w:lang w:val="en-US"/>
        </w:rPr>
        <w:t>y</w:t>
      </w:r>
      <w:r w:rsidR="008A2083">
        <w:rPr>
          <w:lang w:val="en-US"/>
        </w:rPr>
        <w:t>ear</w:t>
      </w:r>
      <w:r w:rsidR="00F06420" w:rsidRPr="00F06420">
        <w:rPr>
          <w:lang w:val="en-US"/>
        </w:rPr>
        <w:t xml:space="preserve"> joint return period; consider the </w:t>
      </w:r>
      <w:r w:rsidR="00381DE7">
        <w:rPr>
          <w:lang w:val="en-US"/>
        </w:rPr>
        <w:t>30</w:t>
      </w:r>
      <w:r w:rsidR="00407D5C">
        <w:rPr>
          <w:lang w:val="en-US"/>
        </w:rPr>
        <w:t>-</w:t>
      </w:r>
      <w:r w:rsidR="00F06420" w:rsidRPr="00F06420">
        <w:rPr>
          <w:lang w:val="en-US"/>
        </w:rPr>
        <w:t>y</w:t>
      </w:r>
      <w:r w:rsidR="00407D5C">
        <w:rPr>
          <w:lang w:val="en-US"/>
        </w:rPr>
        <w:t>ear</w:t>
      </w:r>
      <w:r w:rsidR="00F06420" w:rsidRPr="00F06420">
        <w:rPr>
          <w:lang w:val="en-US"/>
        </w:rPr>
        <w:t xml:space="preserve"> (combination marginal return period) still water level as calculated in the low WL situation or in the high WL situation, together with the wave height red on the </w:t>
      </w:r>
      <w:r w:rsidR="00660B5C">
        <w:rPr>
          <w:lang w:val="en-US"/>
        </w:rPr>
        <w:t>6 0</w:t>
      </w:r>
      <w:r w:rsidR="00F06420" w:rsidRPr="00F06420">
        <w:rPr>
          <w:lang w:val="en-US"/>
        </w:rPr>
        <w:t>00</w:t>
      </w:r>
      <w:r w:rsidR="00407D5C">
        <w:rPr>
          <w:lang w:val="en-US"/>
        </w:rPr>
        <w:t>-</w:t>
      </w:r>
      <w:r w:rsidR="00F06420" w:rsidRPr="00F06420">
        <w:rPr>
          <w:lang w:val="en-US"/>
        </w:rPr>
        <w:t>y</w:t>
      </w:r>
      <w:r w:rsidR="00407D5C">
        <w:rPr>
          <w:lang w:val="en-US"/>
        </w:rPr>
        <w:t>ear</w:t>
      </w:r>
      <w:r w:rsidR="00F06420" w:rsidRPr="00F06420">
        <w:rPr>
          <w:lang w:val="en-US"/>
        </w:rPr>
        <w:t xml:space="preserve"> joint return period relation; consider also the </w:t>
      </w:r>
      <w:r w:rsidR="00660B5C">
        <w:rPr>
          <w:lang w:val="en-US"/>
        </w:rPr>
        <w:t>30</w:t>
      </w:r>
      <w:r w:rsidR="00407D5C">
        <w:rPr>
          <w:lang w:val="en-US"/>
        </w:rPr>
        <w:t>-</w:t>
      </w:r>
      <w:r w:rsidR="00F06420" w:rsidRPr="00F06420">
        <w:rPr>
          <w:lang w:val="en-US"/>
        </w:rPr>
        <w:t>y</w:t>
      </w:r>
      <w:r w:rsidR="00407D5C">
        <w:rPr>
          <w:lang w:val="en-US"/>
        </w:rPr>
        <w:t>ear</w:t>
      </w:r>
      <w:r w:rsidR="00F06420" w:rsidRPr="00F06420">
        <w:rPr>
          <w:lang w:val="en-US"/>
        </w:rPr>
        <w:t xml:space="preserve"> (combination marginal return period) wave height together with the water level as calculated in the low WL situation or in the high WL situation, red on the </w:t>
      </w:r>
      <w:r w:rsidR="00660B5C">
        <w:rPr>
          <w:lang w:val="en-US"/>
        </w:rPr>
        <w:t>6 0</w:t>
      </w:r>
      <w:r w:rsidR="00F06420" w:rsidRPr="00F06420">
        <w:rPr>
          <w:lang w:val="en-US"/>
        </w:rPr>
        <w:t>00</w:t>
      </w:r>
      <w:r w:rsidR="00407D5C">
        <w:rPr>
          <w:lang w:val="en-US"/>
        </w:rPr>
        <w:t>-</w:t>
      </w:r>
      <w:r w:rsidR="00F06420" w:rsidRPr="00F06420">
        <w:rPr>
          <w:lang w:val="en-US"/>
        </w:rPr>
        <w:t>y</w:t>
      </w:r>
      <w:r w:rsidR="00407D5C">
        <w:rPr>
          <w:lang w:val="en-US"/>
        </w:rPr>
        <w:t>ear</w:t>
      </w:r>
      <w:r w:rsidR="00F06420" w:rsidRPr="00F06420">
        <w:rPr>
          <w:lang w:val="en-US"/>
        </w:rPr>
        <w:t xml:space="preserve"> joint return period relation; transfer those metocean events to the site of the coastal structure and calculate the hydrodynamic load with Turkstra’s rule.</w:t>
      </w:r>
    </w:p>
    <w:p w14:paraId="36857DD2" w14:textId="446CAA42" w:rsidR="00BF139E" w:rsidRDefault="006E59D2" w:rsidP="004A53D8">
      <w:pPr>
        <w:pStyle w:val="BodyText"/>
        <w:rPr>
          <w:lang w:val="en-US"/>
        </w:rPr>
      </w:pPr>
      <w:r w:rsidRPr="006E59D2">
        <w:rPr>
          <w:lang w:val="en-US"/>
        </w:rPr>
        <w:t>(</w:t>
      </w:r>
      <w:r w:rsidR="00D56703">
        <w:rPr>
          <w:lang w:val="en-US"/>
        </w:rPr>
        <w:t>4</w:t>
      </w:r>
      <w:r w:rsidRPr="006E59D2">
        <w:rPr>
          <w:lang w:val="en-US"/>
        </w:rPr>
        <w:t>)</w:t>
      </w:r>
      <w:r w:rsidR="009E6FE7">
        <w:rPr>
          <w:lang w:val="en-US"/>
        </w:rPr>
        <w:t xml:space="preserve"> </w:t>
      </w:r>
      <w:r w:rsidRPr="006E59D2">
        <w:rPr>
          <w:lang w:val="en-US"/>
        </w:rPr>
        <w:t xml:space="preserve">Mound breakwaters should be </w:t>
      </w:r>
      <w:r w:rsidR="007B1029">
        <w:rPr>
          <w:lang w:val="en-US"/>
        </w:rPr>
        <w:t>considered</w:t>
      </w:r>
      <w:r w:rsidR="00046116" w:rsidRPr="006E59D2">
        <w:rPr>
          <w:lang w:val="en-US"/>
        </w:rPr>
        <w:t xml:space="preserve"> </w:t>
      </w:r>
      <w:r w:rsidRPr="006E59D2">
        <w:rPr>
          <w:lang w:val="en-US"/>
        </w:rPr>
        <w:t>for the specific design issues listed in</w:t>
      </w:r>
      <w:r w:rsidR="00B43F29">
        <w:rPr>
          <w:lang w:val="en-US"/>
        </w:rPr>
        <w:t xml:space="preserve"> 7.</w:t>
      </w:r>
      <w:r w:rsidR="00E9076D">
        <w:rPr>
          <w:lang w:val="en-US"/>
        </w:rPr>
        <w:t>3</w:t>
      </w:r>
      <w:r w:rsidR="004A53D8">
        <w:rPr>
          <w:lang w:val="en-US"/>
        </w:rPr>
        <w:t>.</w:t>
      </w:r>
    </w:p>
    <w:p w14:paraId="5C111D32" w14:textId="0A7E1295" w:rsidR="00E05CDE" w:rsidRPr="00E05CDE" w:rsidRDefault="00E05CDE" w:rsidP="00E05CDE">
      <w:pPr>
        <w:pStyle w:val="BodyText"/>
        <w:rPr>
          <w:lang w:val="en-US"/>
        </w:rPr>
      </w:pPr>
      <w:r w:rsidRPr="00E05CDE">
        <w:rPr>
          <w:lang w:val="en-US"/>
        </w:rPr>
        <w:t>(</w:t>
      </w:r>
      <w:r w:rsidR="00D56703">
        <w:rPr>
          <w:lang w:val="en-US"/>
        </w:rPr>
        <w:t>5</w:t>
      </w:r>
      <w:r w:rsidRPr="00E05CDE">
        <w:rPr>
          <w:lang w:val="en-US"/>
        </w:rPr>
        <w:t>)</w:t>
      </w:r>
      <w:r w:rsidR="009E6FE7">
        <w:rPr>
          <w:lang w:val="en-US"/>
        </w:rPr>
        <w:t xml:space="preserve"> </w:t>
      </w:r>
      <w:r w:rsidRPr="00E05CDE">
        <w:rPr>
          <w:lang w:val="en-US"/>
        </w:rPr>
        <w:t>The cumulative damage of armour revetments of coastal structures (resilience) should be assessed through physical model testing (DA4) for structures</w:t>
      </w:r>
      <w:r w:rsidR="009E5D53">
        <w:rPr>
          <w:lang w:val="en-US"/>
        </w:rPr>
        <w:t xml:space="preserve"> classified in CC2 and CC3</w:t>
      </w:r>
      <w:r w:rsidRPr="00E05CDE">
        <w:rPr>
          <w:lang w:val="en-US"/>
        </w:rPr>
        <w:t>.</w:t>
      </w:r>
    </w:p>
    <w:p w14:paraId="1799E175" w14:textId="3CE0145C" w:rsidR="00E05CDE" w:rsidRPr="00E05CDE" w:rsidRDefault="00D77BD4" w:rsidP="005C261F">
      <w:pPr>
        <w:pStyle w:val="Note"/>
        <w:rPr>
          <w:lang w:val="en-US"/>
        </w:rPr>
      </w:pPr>
      <w:r>
        <w:rPr>
          <w:lang w:val="en-US"/>
        </w:rPr>
        <w:t>NOTE</w:t>
      </w:r>
      <w:r>
        <w:rPr>
          <w:lang w:val="en-US"/>
        </w:rPr>
        <w:tab/>
      </w:r>
      <w:r w:rsidRPr="00E05CDE">
        <w:rPr>
          <w:lang w:val="en-US"/>
        </w:rPr>
        <w:t xml:space="preserve"> </w:t>
      </w:r>
      <w:r w:rsidR="00E05CDE" w:rsidRPr="00E05CDE">
        <w:rPr>
          <w:lang w:val="en-US"/>
        </w:rPr>
        <w:t xml:space="preserve">A qualitative idea about </w:t>
      </w:r>
      <w:r>
        <w:rPr>
          <w:lang w:val="en-US"/>
        </w:rPr>
        <w:t xml:space="preserve">how </w:t>
      </w:r>
      <w:r w:rsidR="00E05CDE" w:rsidRPr="00E05CDE">
        <w:rPr>
          <w:lang w:val="en-US"/>
        </w:rPr>
        <w:t>the</w:t>
      </w:r>
      <w:r w:rsidR="000E5366">
        <w:rPr>
          <w:lang w:val="en-US"/>
        </w:rPr>
        <w:t xml:space="preserve"> </w:t>
      </w:r>
      <w:r w:rsidR="00E05CDE" w:rsidRPr="00E05CDE">
        <w:rPr>
          <w:lang w:val="en-US"/>
        </w:rPr>
        <w:t xml:space="preserve">level of resilience </w:t>
      </w:r>
      <w:r w:rsidR="00AF2733">
        <w:rPr>
          <w:lang w:val="en-US"/>
        </w:rPr>
        <w:t xml:space="preserve">can </w:t>
      </w:r>
      <w:r w:rsidR="00E05CDE" w:rsidRPr="00E05CDE">
        <w:rPr>
          <w:lang w:val="en-US"/>
        </w:rPr>
        <w:t xml:space="preserve">be obtained </w:t>
      </w:r>
      <w:r>
        <w:rPr>
          <w:lang w:val="en-US"/>
        </w:rPr>
        <w:t>is presented in Clause C.6.</w:t>
      </w:r>
    </w:p>
    <w:p w14:paraId="15F2A863" w14:textId="77777777" w:rsidR="006E59D2" w:rsidRPr="006E59D2" w:rsidRDefault="006E59D2" w:rsidP="0002263A">
      <w:pPr>
        <w:pStyle w:val="Heading2"/>
        <w:rPr>
          <w:lang w:val="en-US"/>
        </w:rPr>
      </w:pPr>
      <w:bookmarkStart w:id="300" w:name="_Toc124264245"/>
      <w:bookmarkStart w:id="301" w:name="_Toc124264246"/>
      <w:bookmarkStart w:id="302" w:name="_Toc124264247"/>
      <w:bookmarkStart w:id="303" w:name="_Toc124264248"/>
      <w:bookmarkStart w:id="304" w:name="_Toc124264249"/>
      <w:bookmarkStart w:id="305" w:name="_Toc94198794"/>
      <w:bookmarkStart w:id="306" w:name="_Toc135137211"/>
      <w:bookmarkStart w:id="307" w:name="_Toc148963883"/>
      <w:bookmarkEnd w:id="300"/>
      <w:bookmarkEnd w:id="301"/>
      <w:bookmarkEnd w:id="302"/>
      <w:bookmarkEnd w:id="303"/>
      <w:bookmarkEnd w:id="304"/>
      <w:r w:rsidRPr="006E59D2">
        <w:rPr>
          <w:lang w:val="en-US"/>
        </w:rPr>
        <w:t>Wave and current actions</w:t>
      </w:r>
      <w:bookmarkEnd w:id="305"/>
      <w:bookmarkEnd w:id="306"/>
      <w:bookmarkEnd w:id="307"/>
    </w:p>
    <w:p w14:paraId="072D1399" w14:textId="578382C2" w:rsidR="00D40D84" w:rsidRDefault="00D40D84" w:rsidP="0002263A">
      <w:pPr>
        <w:pStyle w:val="Heading3"/>
        <w:rPr>
          <w:lang w:val="en-US"/>
        </w:rPr>
      </w:pPr>
      <w:bookmarkStart w:id="308" w:name="_Toc135137212"/>
      <w:bookmarkStart w:id="309" w:name="_Toc148963884"/>
      <w:bookmarkStart w:id="310" w:name="_Toc94198795"/>
      <w:r>
        <w:rPr>
          <w:lang w:val="en-US"/>
        </w:rPr>
        <w:t>General</w:t>
      </w:r>
      <w:bookmarkEnd w:id="308"/>
      <w:bookmarkEnd w:id="309"/>
    </w:p>
    <w:p w14:paraId="6B3C2890" w14:textId="1827B9BE" w:rsidR="00D40D84" w:rsidRDefault="00D40D84">
      <w:pPr>
        <w:pStyle w:val="BodyText"/>
        <w:rPr>
          <w:lang w:val="en-US"/>
        </w:rPr>
      </w:pPr>
      <w:r>
        <w:rPr>
          <w:lang w:val="en-US"/>
        </w:rPr>
        <w:t>(1) T</w:t>
      </w:r>
      <w:r w:rsidRPr="0036068B">
        <w:rPr>
          <w:lang w:val="en-US"/>
        </w:rPr>
        <w:t>he effects of the structure (related to</w:t>
      </w:r>
      <w:r w:rsidR="00961F6F">
        <w:rPr>
          <w:lang w:val="en-US"/>
        </w:rPr>
        <w:t>,</w:t>
      </w:r>
      <w:r w:rsidRPr="0036068B">
        <w:rPr>
          <w:lang w:val="en-US"/>
        </w:rPr>
        <w:t xml:space="preserve"> for instance</w:t>
      </w:r>
      <w:r w:rsidR="00961F6F">
        <w:rPr>
          <w:lang w:val="en-US"/>
        </w:rPr>
        <w:t>,</w:t>
      </w:r>
      <w:r w:rsidRPr="0036068B">
        <w:rPr>
          <w:lang w:val="en-US"/>
        </w:rPr>
        <w:t xml:space="preserve"> a horizontal bend </w:t>
      </w:r>
      <w:r w:rsidR="00DD51AB">
        <w:rPr>
          <w:lang w:val="en-US"/>
        </w:rPr>
        <w:t>of axis</w:t>
      </w:r>
      <w:r w:rsidR="00A451D9">
        <w:rPr>
          <w:lang w:val="en-US"/>
        </w:rPr>
        <w:t>, wave attack at an angle</w:t>
      </w:r>
      <w:r w:rsidR="00961F6F">
        <w:rPr>
          <w:lang w:val="en-US"/>
        </w:rPr>
        <w:t>,</w:t>
      </w:r>
      <w:r w:rsidR="00DD51AB">
        <w:rPr>
          <w:lang w:val="en-US"/>
        </w:rPr>
        <w:t xml:space="preserve"> </w:t>
      </w:r>
      <w:r w:rsidRPr="0036068B">
        <w:rPr>
          <w:lang w:val="en-US"/>
        </w:rPr>
        <w:t xml:space="preserve">or the head) on the local </w:t>
      </w:r>
      <w:r w:rsidR="004F66B0">
        <w:rPr>
          <w:lang w:val="en-US"/>
        </w:rPr>
        <w:t>storm-representative wave</w:t>
      </w:r>
      <w:r w:rsidRPr="0036068B">
        <w:rPr>
          <w:lang w:val="en-US"/>
        </w:rPr>
        <w:t>s should be considered.</w:t>
      </w:r>
    </w:p>
    <w:p w14:paraId="2FF64682" w14:textId="2ED0A437" w:rsidR="00931786" w:rsidRPr="006E59D2" w:rsidRDefault="00931786" w:rsidP="00E257E6">
      <w:pPr>
        <w:pStyle w:val="Note"/>
        <w:rPr>
          <w:lang w:val="en-US"/>
        </w:rPr>
      </w:pPr>
      <w:r>
        <w:rPr>
          <w:lang w:val="en-US"/>
        </w:rPr>
        <w:t>NOTE</w:t>
      </w:r>
      <w:r>
        <w:rPr>
          <w:lang w:val="en-US"/>
        </w:rPr>
        <w:tab/>
      </w:r>
      <w:r w:rsidRPr="006E59D2">
        <w:rPr>
          <w:lang w:val="en-US"/>
        </w:rPr>
        <w:t xml:space="preserve">Where the weight of the armour units changes along a mound breakwater, the lengthwise transitions between typical cross-sections </w:t>
      </w:r>
      <w:r>
        <w:rPr>
          <w:lang w:val="en-US"/>
        </w:rPr>
        <w:t>can</w:t>
      </w:r>
      <w:r w:rsidRPr="006E59D2">
        <w:rPr>
          <w:lang w:val="en-US"/>
        </w:rPr>
        <w:t xml:space="preserve"> produce a final seaward slope of the structure with no dent at </w:t>
      </w:r>
      <w:r>
        <w:rPr>
          <w:lang w:val="en-US"/>
        </w:rPr>
        <w:t xml:space="preserve">the </w:t>
      </w:r>
      <w:r w:rsidRPr="006E59D2">
        <w:rPr>
          <w:lang w:val="en-US"/>
        </w:rPr>
        <w:t xml:space="preserve">meeting line of the two cross-sections to prevent wave action from concentrating along that indentation and dislocating the armour units. Such transitions </w:t>
      </w:r>
      <w:r>
        <w:rPr>
          <w:lang w:val="en-US"/>
        </w:rPr>
        <w:t>can</w:t>
      </w:r>
      <w:r w:rsidRPr="006E59D2">
        <w:rPr>
          <w:lang w:val="en-US"/>
        </w:rPr>
        <w:t xml:space="preserve"> be carefully implemented and given the required length. The transition zone </w:t>
      </w:r>
      <w:r>
        <w:rPr>
          <w:lang w:val="en-US"/>
        </w:rPr>
        <w:t>can</w:t>
      </w:r>
      <w:r w:rsidRPr="006E59D2">
        <w:rPr>
          <w:lang w:val="en-US"/>
        </w:rPr>
        <w:t xml:space="preserve"> be designed based on the most critical wave and current conditions along its entire length.</w:t>
      </w:r>
    </w:p>
    <w:p w14:paraId="467F4809" w14:textId="3C68E53B" w:rsidR="00F9454A" w:rsidRPr="00D40D84" w:rsidRDefault="00F27016" w:rsidP="00E257E6">
      <w:pPr>
        <w:pStyle w:val="BodyText"/>
        <w:rPr>
          <w:lang w:val="en-US"/>
        </w:rPr>
      </w:pPr>
      <w:r w:rsidRPr="00F27016">
        <w:rPr>
          <w:lang w:val="en-US"/>
        </w:rPr>
        <w:t>(2) By convention the hydrodynamic loads on the armour layers of berm breakwaters are the local wave height and the square of the local current velocity.</w:t>
      </w:r>
    </w:p>
    <w:p w14:paraId="19328B39" w14:textId="0BA2FF69" w:rsidR="006E59D2" w:rsidRPr="006E59D2" w:rsidRDefault="006E59D2" w:rsidP="0002263A">
      <w:pPr>
        <w:pStyle w:val="Heading3"/>
        <w:rPr>
          <w:lang w:val="en-US"/>
        </w:rPr>
      </w:pPr>
      <w:bookmarkStart w:id="311" w:name="_Toc135137213"/>
      <w:bookmarkStart w:id="312" w:name="_Toc148963885"/>
      <w:r w:rsidRPr="006E59D2">
        <w:rPr>
          <w:lang w:val="en-US"/>
        </w:rPr>
        <w:t>Wave action on the seaward slope</w:t>
      </w:r>
      <w:bookmarkEnd w:id="310"/>
      <w:bookmarkEnd w:id="311"/>
      <w:bookmarkEnd w:id="312"/>
    </w:p>
    <w:p w14:paraId="702F59FA" w14:textId="56ABDD06"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The </w:t>
      </w:r>
      <w:r w:rsidR="005B6C33">
        <w:rPr>
          <w:lang w:val="en-US"/>
        </w:rPr>
        <w:t>effect</w:t>
      </w:r>
      <w:r w:rsidRPr="006E59D2">
        <w:rPr>
          <w:lang w:val="en-US"/>
        </w:rPr>
        <w:t xml:space="preserve"> of </w:t>
      </w:r>
      <w:r w:rsidR="00E025B9">
        <w:rPr>
          <w:lang w:val="en-US"/>
        </w:rPr>
        <w:t xml:space="preserve">seaward </w:t>
      </w:r>
      <w:r w:rsidR="005B6C33">
        <w:rPr>
          <w:lang w:val="en-US"/>
        </w:rPr>
        <w:t xml:space="preserve">slope </w:t>
      </w:r>
      <w:r w:rsidRPr="006E59D2">
        <w:rPr>
          <w:lang w:val="en-US"/>
        </w:rPr>
        <w:t>armour units on wave actions shall be considered.</w:t>
      </w:r>
    </w:p>
    <w:p w14:paraId="6F52151F" w14:textId="77777777" w:rsidR="00181043" w:rsidRPr="006E59D2" w:rsidRDefault="00181043" w:rsidP="00181043">
      <w:pPr>
        <w:pStyle w:val="Note"/>
        <w:rPr>
          <w:lang w:val="en-US"/>
        </w:rPr>
      </w:pPr>
      <w:r w:rsidRPr="006E59D2">
        <w:rPr>
          <w:lang w:val="en-US"/>
        </w:rPr>
        <w:t>NOTE 1</w:t>
      </w:r>
      <w:r w:rsidRPr="006E59D2">
        <w:rPr>
          <w:lang w:val="en-US"/>
        </w:rPr>
        <w:tab/>
        <w:t>Waves can break on the sloping front of the mound due to depth limitation resulting in loading on the armour units, run-up, run-down as well as related pore pressure variations and porous flow inside the structure.</w:t>
      </w:r>
    </w:p>
    <w:p w14:paraId="3B014351" w14:textId="77777777" w:rsidR="00181043" w:rsidRPr="006E59D2" w:rsidRDefault="00181043" w:rsidP="00181043">
      <w:pPr>
        <w:pStyle w:val="Note"/>
        <w:rPr>
          <w:lang w:val="en-US"/>
        </w:rPr>
      </w:pPr>
      <w:r w:rsidRPr="006E59D2">
        <w:rPr>
          <w:lang w:val="en-US"/>
        </w:rPr>
        <w:t>NOTE 2</w:t>
      </w:r>
      <w:r w:rsidRPr="006E59D2">
        <w:rPr>
          <w:lang w:val="en-US"/>
        </w:rPr>
        <w:tab/>
        <w:t>The impact of waves on a breakwater depends on the stage of instability of the waves, and actions from non-breaking, breaking and broken waves will be different in each sea state.</w:t>
      </w:r>
    </w:p>
    <w:p w14:paraId="639BAF66" w14:textId="4D31CF23" w:rsidR="006E59D2" w:rsidRPr="006E59D2" w:rsidRDefault="006E59D2" w:rsidP="00C9508B">
      <w:pPr>
        <w:pStyle w:val="Note"/>
        <w:rPr>
          <w:lang w:val="en-US"/>
        </w:rPr>
      </w:pPr>
      <w:r w:rsidRPr="006E59D2">
        <w:rPr>
          <w:lang w:val="en-US"/>
        </w:rPr>
        <w:t>NOTE</w:t>
      </w:r>
      <w:r w:rsidR="00555782">
        <w:rPr>
          <w:lang w:val="en-US"/>
        </w:rPr>
        <w:t xml:space="preserve"> </w:t>
      </w:r>
      <w:r w:rsidR="00181043">
        <w:rPr>
          <w:lang w:val="en-US"/>
        </w:rPr>
        <w:t>3</w:t>
      </w:r>
      <w:r w:rsidRPr="006E59D2">
        <w:rPr>
          <w:lang w:val="en-US"/>
        </w:rPr>
        <w:tab/>
        <w:t xml:space="preserve">The wave action on the seaward armour layer is affected by the wave reflection from the structure. The armour stability of the front slope increases with the increase in porosity and permeability. Further, a low-crested structure where significant </w:t>
      </w:r>
      <w:r w:rsidR="00847251">
        <w:rPr>
          <w:lang w:val="en-US"/>
        </w:rPr>
        <w:t xml:space="preserve">wave </w:t>
      </w:r>
      <w:r w:rsidRPr="006E59D2">
        <w:rPr>
          <w:lang w:val="en-US"/>
        </w:rPr>
        <w:t>overtopping occurs experiences less wave loading on the armour units of the seaward slope than a structure with a high freely extending crown wall exposed to direct wave actions, other parameters kept equal.  Commonly, the critical moment when the stability of the armour elements is most severely tested occurs during the wave down-rush on the seaward slope.</w:t>
      </w:r>
    </w:p>
    <w:p w14:paraId="72F5A426" w14:textId="0AE43F0B" w:rsidR="006E59D2" w:rsidRPr="006E59D2" w:rsidRDefault="006E59D2" w:rsidP="00C9508B">
      <w:pPr>
        <w:pStyle w:val="Note"/>
        <w:rPr>
          <w:lang w:val="en-US"/>
        </w:rPr>
      </w:pPr>
      <w:r w:rsidRPr="006E59D2">
        <w:rPr>
          <w:lang w:val="en-US"/>
        </w:rPr>
        <w:t>NOTE</w:t>
      </w:r>
      <w:r w:rsidR="003261D0">
        <w:rPr>
          <w:lang w:val="en-US"/>
        </w:rPr>
        <w:t xml:space="preserve"> </w:t>
      </w:r>
      <w:r w:rsidR="00181043">
        <w:rPr>
          <w:lang w:val="en-US"/>
        </w:rPr>
        <w:t>4</w:t>
      </w:r>
      <w:r w:rsidRPr="006E59D2">
        <w:rPr>
          <w:lang w:val="en-US"/>
        </w:rPr>
        <w:tab/>
        <w:t xml:space="preserve">Due to the complexity of the flow around each armour unit, it </w:t>
      </w:r>
      <w:r w:rsidR="00F27016">
        <w:rPr>
          <w:lang w:val="en-US"/>
        </w:rPr>
        <w:t>is</w:t>
      </w:r>
      <w:r w:rsidR="00F27016" w:rsidRPr="006E59D2">
        <w:rPr>
          <w:lang w:val="en-US"/>
        </w:rPr>
        <w:t xml:space="preserve"> </w:t>
      </w:r>
      <w:r w:rsidRPr="006E59D2">
        <w:rPr>
          <w:lang w:val="en-US"/>
        </w:rPr>
        <w:t>not possible to evaluate the wave actions upon the individual armour units. Instead, the required mass of those units to remain stable can be determined through concepts leading to semi-empirical formulae with coefficients determined through model tests and in some cases also through prototype observations. Hence, the wave action is given in terms of parameters describing the incoming wave field.</w:t>
      </w:r>
    </w:p>
    <w:p w14:paraId="54A73AD7" w14:textId="1A4B02F4" w:rsidR="006E59D2" w:rsidRPr="006E59D2" w:rsidRDefault="006E59D2" w:rsidP="006E59D2">
      <w:pPr>
        <w:pStyle w:val="BodyText"/>
        <w:rPr>
          <w:lang w:val="en-US"/>
        </w:rPr>
      </w:pPr>
      <w:r w:rsidRPr="006E59D2">
        <w:rPr>
          <w:lang w:val="en-US"/>
        </w:rPr>
        <w:t>(</w:t>
      </w:r>
      <w:r w:rsidR="009762E9">
        <w:rPr>
          <w:lang w:val="en-US"/>
        </w:rPr>
        <w:t>2</w:t>
      </w:r>
      <w:r w:rsidRPr="006E59D2">
        <w:rPr>
          <w:lang w:val="en-US"/>
        </w:rPr>
        <w:t>)</w:t>
      </w:r>
      <w:r w:rsidR="009E6FE7">
        <w:rPr>
          <w:lang w:val="en-US"/>
        </w:rPr>
        <w:t xml:space="preserve"> </w:t>
      </w:r>
      <w:r w:rsidRPr="006E59D2">
        <w:rPr>
          <w:lang w:val="en-US"/>
        </w:rPr>
        <w:t xml:space="preserve">The validity range of semi-empirical formulae shall not be exceeded, unless </w:t>
      </w:r>
      <w:r w:rsidR="001430C4">
        <w:rPr>
          <w:lang w:val="en-US"/>
        </w:rPr>
        <w:t>it</w:t>
      </w:r>
      <w:r w:rsidRPr="006E59D2">
        <w:rPr>
          <w:lang w:val="en-US"/>
        </w:rPr>
        <w:t xml:space="preserve"> can be proven to be conservative, or ha</w:t>
      </w:r>
      <w:r w:rsidR="0022508C">
        <w:rPr>
          <w:lang w:val="en-US"/>
        </w:rPr>
        <w:t>ve</w:t>
      </w:r>
      <w:r w:rsidRPr="006E59D2">
        <w:rPr>
          <w:lang w:val="en-US"/>
        </w:rPr>
        <w:t xml:space="preserve"> been verified by previous model tests, or in type (a) breakwaters by documented full-scale experience.</w:t>
      </w:r>
    </w:p>
    <w:p w14:paraId="2E893FD2" w14:textId="71534DDA" w:rsidR="006E59D2" w:rsidRPr="006E59D2" w:rsidRDefault="006E59D2" w:rsidP="006E59D2">
      <w:pPr>
        <w:pStyle w:val="BodyText"/>
        <w:rPr>
          <w:lang w:val="en-US"/>
        </w:rPr>
      </w:pPr>
      <w:r w:rsidRPr="006E59D2">
        <w:rPr>
          <w:lang w:val="en-US"/>
        </w:rPr>
        <w:t>(</w:t>
      </w:r>
      <w:r w:rsidR="009762E9">
        <w:rPr>
          <w:lang w:val="en-US"/>
        </w:rPr>
        <w:t>3</w:t>
      </w:r>
      <w:r w:rsidRPr="006E59D2">
        <w:rPr>
          <w:lang w:val="en-US"/>
        </w:rPr>
        <w:t>)</w:t>
      </w:r>
      <w:r w:rsidR="009E6FE7">
        <w:rPr>
          <w:lang w:val="en-US"/>
        </w:rPr>
        <w:t xml:space="preserve"> </w:t>
      </w:r>
      <w:r w:rsidRPr="006E59D2">
        <w:rPr>
          <w:lang w:val="en-US"/>
        </w:rPr>
        <w:t xml:space="preserve">For cases that do not meet </w:t>
      </w:r>
      <w:r w:rsidR="00D41CEE">
        <w:rPr>
          <w:lang w:val="en-US"/>
        </w:rPr>
        <w:t>the</w:t>
      </w:r>
      <w:r w:rsidR="00D41CEE" w:rsidRPr="006E59D2">
        <w:rPr>
          <w:lang w:val="en-US"/>
        </w:rPr>
        <w:t xml:space="preserve"> </w:t>
      </w:r>
      <w:r w:rsidRPr="006E59D2">
        <w:rPr>
          <w:lang w:val="en-US"/>
        </w:rPr>
        <w:t>criteria</w:t>
      </w:r>
      <w:r w:rsidR="00D41CEE">
        <w:rPr>
          <w:lang w:val="en-US"/>
        </w:rPr>
        <w:t xml:space="preserve"> in </w:t>
      </w:r>
      <w:r w:rsidR="006E407D">
        <w:rPr>
          <w:lang w:val="en-US"/>
        </w:rPr>
        <w:t>7.</w:t>
      </w:r>
      <w:r w:rsidR="00E9076D">
        <w:rPr>
          <w:lang w:val="en-US"/>
        </w:rPr>
        <w:t>3</w:t>
      </w:r>
      <w:r w:rsidR="006E407D">
        <w:rPr>
          <w:lang w:val="en-US"/>
        </w:rPr>
        <w:t>.2</w:t>
      </w:r>
      <w:r w:rsidR="00D41CEE">
        <w:rPr>
          <w:lang w:val="en-US"/>
        </w:rPr>
        <w:t>(</w:t>
      </w:r>
      <w:r w:rsidR="006E407D">
        <w:rPr>
          <w:lang w:val="en-US"/>
        </w:rPr>
        <w:t>2</w:t>
      </w:r>
      <w:r w:rsidR="00D41CEE">
        <w:rPr>
          <w:lang w:val="en-US"/>
        </w:rPr>
        <w:t>)</w:t>
      </w:r>
      <w:r w:rsidRPr="006E59D2">
        <w:rPr>
          <w:lang w:val="en-US"/>
        </w:rPr>
        <w:t>, hydraulic model testing should be undertaken.</w:t>
      </w:r>
    </w:p>
    <w:p w14:paraId="62621C7A" w14:textId="6A056B0E" w:rsidR="006E59D2" w:rsidRPr="006E59D2" w:rsidRDefault="006E59D2" w:rsidP="00C9508B">
      <w:pPr>
        <w:pStyle w:val="Note"/>
        <w:rPr>
          <w:lang w:val="en-US"/>
        </w:rPr>
      </w:pPr>
      <w:r w:rsidRPr="006E59D2">
        <w:rPr>
          <w:lang w:val="en-US"/>
        </w:rPr>
        <w:t>NOTE</w:t>
      </w:r>
      <w:r w:rsidRPr="006E59D2">
        <w:rPr>
          <w:lang w:val="en-US"/>
        </w:rPr>
        <w:tab/>
      </w:r>
      <w:r w:rsidR="00687ED6">
        <w:rPr>
          <w:lang w:val="en-US"/>
        </w:rPr>
        <w:t>For g</w:t>
      </w:r>
      <w:r w:rsidRPr="006E59D2">
        <w:rPr>
          <w:lang w:val="en-US"/>
        </w:rPr>
        <w:t>uidance on applicable formulae for this topic</w:t>
      </w:r>
      <w:r w:rsidR="00687ED6">
        <w:rPr>
          <w:lang w:val="en-US"/>
        </w:rPr>
        <w:t>, see</w:t>
      </w:r>
      <w:r w:rsidRPr="006E59D2">
        <w:rPr>
          <w:lang w:val="en-US"/>
        </w:rPr>
        <w:t xml:space="preserve"> </w:t>
      </w:r>
      <w:r w:rsidR="00BA5DBF">
        <w:rPr>
          <w:lang w:val="en-US"/>
        </w:rPr>
        <w:t>C.</w:t>
      </w:r>
      <w:r w:rsidRPr="006E59D2">
        <w:rPr>
          <w:lang w:val="en-US"/>
        </w:rPr>
        <w:t>3.4.</w:t>
      </w:r>
    </w:p>
    <w:p w14:paraId="68EB4F35" w14:textId="77777777" w:rsidR="006E59D2" w:rsidRPr="006E59D2" w:rsidRDefault="006E59D2" w:rsidP="00245C6F">
      <w:pPr>
        <w:pStyle w:val="Heading3"/>
        <w:rPr>
          <w:lang w:val="en-US"/>
        </w:rPr>
      </w:pPr>
      <w:bookmarkStart w:id="313" w:name="_Toc94198796"/>
      <w:bookmarkStart w:id="314" w:name="_Toc135137214"/>
      <w:bookmarkStart w:id="315" w:name="_Toc148963886"/>
      <w:r w:rsidRPr="006E59D2">
        <w:rPr>
          <w:lang w:val="en-US"/>
        </w:rPr>
        <w:t>Wave actions on the seaward toe</w:t>
      </w:r>
      <w:bookmarkEnd w:id="313"/>
      <w:bookmarkEnd w:id="314"/>
      <w:bookmarkEnd w:id="315"/>
    </w:p>
    <w:p w14:paraId="35B59EC8" w14:textId="4A7389E4" w:rsidR="001114BA" w:rsidRDefault="006E59D2" w:rsidP="00A53F6A">
      <w:pPr>
        <w:pStyle w:val="BodyText"/>
        <w:rPr>
          <w:lang w:val="en-US"/>
        </w:rPr>
      </w:pPr>
      <w:r w:rsidRPr="006E59D2">
        <w:rPr>
          <w:lang w:val="en-US"/>
        </w:rPr>
        <w:t>(1)</w:t>
      </w:r>
      <w:r w:rsidR="009E6FE7">
        <w:rPr>
          <w:lang w:val="en-US"/>
        </w:rPr>
        <w:t xml:space="preserve"> </w:t>
      </w:r>
      <w:r w:rsidR="004228FD" w:rsidRPr="004228FD">
        <w:rPr>
          <w:lang w:val="en-US"/>
        </w:rPr>
        <w:t>The</w:t>
      </w:r>
      <w:r w:rsidR="002978E9" w:rsidRPr="002978E9">
        <w:rPr>
          <w:lang w:val="en-US"/>
        </w:rPr>
        <w:t xml:space="preserve"> effects of </w:t>
      </w:r>
      <w:r w:rsidR="005F3F04">
        <w:rPr>
          <w:lang w:val="en-US"/>
        </w:rPr>
        <w:t xml:space="preserve">armour units forming the </w:t>
      </w:r>
      <w:r w:rsidR="002978E9" w:rsidRPr="002978E9">
        <w:rPr>
          <w:lang w:val="en-US"/>
        </w:rPr>
        <w:t>s</w:t>
      </w:r>
      <w:r w:rsidR="00BF5483">
        <w:rPr>
          <w:lang w:val="en-US"/>
        </w:rPr>
        <w:t>eaward toe on</w:t>
      </w:r>
      <w:r w:rsidR="002978E9" w:rsidRPr="002978E9">
        <w:rPr>
          <w:lang w:val="en-US"/>
        </w:rPr>
        <w:t xml:space="preserve"> wave actions shall be considered.</w:t>
      </w:r>
    </w:p>
    <w:p w14:paraId="14B9FA8A" w14:textId="61131FBE" w:rsidR="006E59D2" w:rsidRDefault="006E59D2" w:rsidP="00A53F6A">
      <w:pPr>
        <w:pStyle w:val="Note"/>
        <w:rPr>
          <w:lang w:val="en-US"/>
        </w:rPr>
      </w:pPr>
      <w:r w:rsidRPr="006E59D2">
        <w:rPr>
          <w:lang w:val="en-US"/>
        </w:rPr>
        <w:t>NOTE</w:t>
      </w:r>
      <w:r w:rsidR="00F43CBD">
        <w:rPr>
          <w:lang w:val="en-US"/>
        </w:rPr>
        <w:t xml:space="preserve"> </w:t>
      </w:r>
      <w:r w:rsidR="002B6FB5">
        <w:rPr>
          <w:lang w:val="en-US"/>
        </w:rPr>
        <w:t>1</w:t>
      </w:r>
      <w:r w:rsidRPr="006E59D2">
        <w:rPr>
          <w:lang w:val="en-US"/>
        </w:rPr>
        <w:tab/>
        <w:t>The toe’s integrity is mainly affected by the wave-induced flow during run-down.</w:t>
      </w:r>
    </w:p>
    <w:p w14:paraId="77F04E67" w14:textId="2EEB53AA" w:rsidR="00080835" w:rsidRPr="006E59D2" w:rsidRDefault="00080835" w:rsidP="00080835">
      <w:pPr>
        <w:pStyle w:val="Note"/>
        <w:rPr>
          <w:lang w:val="en-US"/>
        </w:rPr>
      </w:pPr>
      <w:r>
        <w:rPr>
          <w:lang w:val="en-US"/>
        </w:rPr>
        <w:t>NOTE</w:t>
      </w:r>
      <w:r w:rsidR="001114BA">
        <w:rPr>
          <w:lang w:val="en-US"/>
        </w:rPr>
        <w:t xml:space="preserve"> 2</w:t>
      </w:r>
      <w:r>
        <w:rPr>
          <w:lang w:val="en-US"/>
        </w:rPr>
        <w:tab/>
        <w:t>W</w:t>
      </w:r>
      <w:r w:rsidRPr="006E59D2">
        <w:rPr>
          <w:lang w:val="en-US"/>
        </w:rPr>
        <w:t>here breaking waves can act directly on the toe</w:t>
      </w:r>
      <w:r>
        <w:rPr>
          <w:lang w:val="en-US"/>
        </w:rPr>
        <w:t xml:space="preserve">, </w:t>
      </w:r>
      <w:r w:rsidRPr="006E59D2">
        <w:rPr>
          <w:lang w:val="en-US"/>
        </w:rPr>
        <w:t>seabed scour can endanger its stability</w:t>
      </w:r>
      <w:r>
        <w:rPr>
          <w:lang w:val="en-US"/>
        </w:rPr>
        <w:t xml:space="preserve">, see </w:t>
      </w:r>
      <w:r w:rsidR="00027C25">
        <w:rPr>
          <w:lang w:val="en-US"/>
        </w:rPr>
        <w:t xml:space="preserve">information in </w:t>
      </w:r>
      <w:r w:rsidR="00BA5DBF">
        <w:rPr>
          <w:lang w:val="en-US"/>
        </w:rPr>
        <w:t>C.</w:t>
      </w:r>
      <w:r>
        <w:rPr>
          <w:lang w:val="en-US"/>
        </w:rPr>
        <w:t>3.6</w:t>
      </w:r>
      <w:r w:rsidRPr="006E59D2">
        <w:rPr>
          <w:lang w:val="en-US"/>
        </w:rPr>
        <w:t>.</w:t>
      </w:r>
    </w:p>
    <w:p w14:paraId="3DCD2D3D" w14:textId="6E832D38" w:rsid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In depth limited conditions </w:t>
      </w:r>
      <w:r w:rsidR="00E22709">
        <w:rPr>
          <w:lang w:val="en-US"/>
        </w:rPr>
        <w:t xml:space="preserve">the </w:t>
      </w:r>
      <w:r w:rsidRPr="006E59D2">
        <w:rPr>
          <w:lang w:val="en-US"/>
        </w:rPr>
        <w:t>governing water level should be determined by considering the associated wave height. Water level variations due to climate change should be accounted for.</w:t>
      </w:r>
    </w:p>
    <w:p w14:paraId="7BEC86D1" w14:textId="0724A91A" w:rsidR="00233907" w:rsidRPr="006E59D2" w:rsidRDefault="00233907" w:rsidP="00E257E6">
      <w:pPr>
        <w:pStyle w:val="Note"/>
        <w:rPr>
          <w:lang w:val="en-US"/>
        </w:rPr>
      </w:pPr>
      <w:r>
        <w:rPr>
          <w:lang w:val="en-US"/>
        </w:rPr>
        <w:t>NOTE</w:t>
      </w:r>
      <w:r>
        <w:rPr>
          <w:lang w:val="en-US"/>
        </w:rPr>
        <w:tab/>
      </w:r>
      <w:r w:rsidRPr="006E59D2">
        <w:rPr>
          <w:lang w:val="en-US"/>
        </w:rPr>
        <w:t xml:space="preserve">In case of non-depth-limited waves the most critical </w:t>
      </w:r>
      <w:r>
        <w:rPr>
          <w:lang w:val="en-US"/>
        </w:rPr>
        <w:t xml:space="preserve">design </w:t>
      </w:r>
      <w:r w:rsidRPr="006E59D2">
        <w:rPr>
          <w:lang w:val="en-US"/>
        </w:rPr>
        <w:t>situation will generally be associated with low water levels.</w:t>
      </w:r>
    </w:p>
    <w:p w14:paraId="6FC18DAC" w14:textId="396ABF0C" w:rsidR="006E59D2" w:rsidRPr="006E59D2" w:rsidRDefault="006E59D2" w:rsidP="006E59D2">
      <w:pPr>
        <w:pStyle w:val="BodyText"/>
        <w:rPr>
          <w:lang w:val="en-US"/>
        </w:rPr>
      </w:pPr>
      <w:r w:rsidRPr="006E59D2">
        <w:rPr>
          <w:lang w:val="en-US"/>
        </w:rPr>
        <w:t>(</w:t>
      </w:r>
      <w:r w:rsidR="00937B8A">
        <w:rPr>
          <w:lang w:val="en-US"/>
        </w:rPr>
        <w:t>3</w:t>
      </w:r>
      <w:r w:rsidRPr="006E59D2">
        <w:rPr>
          <w:lang w:val="en-US"/>
        </w:rPr>
        <w:t>)</w:t>
      </w:r>
      <w:r w:rsidR="009E6FE7">
        <w:rPr>
          <w:lang w:val="en-US"/>
        </w:rPr>
        <w:t xml:space="preserve"> </w:t>
      </w:r>
      <w:r w:rsidRPr="006E59D2">
        <w:rPr>
          <w:lang w:val="en-US"/>
        </w:rPr>
        <w:t>Model tests should be carried out for toe stability when no formulae are applicable.</w:t>
      </w:r>
    </w:p>
    <w:p w14:paraId="11025111" w14:textId="38B6CAB3" w:rsidR="006E59D2" w:rsidRPr="006E59D2" w:rsidRDefault="006E59D2" w:rsidP="00245C6F">
      <w:pPr>
        <w:pStyle w:val="Heading3"/>
        <w:rPr>
          <w:lang w:val="en-US"/>
        </w:rPr>
      </w:pPr>
      <w:bookmarkStart w:id="316" w:name="_Toc94198797"/>
      <w:bookmarkStart w:id="317" w:name="_Toc135137215"/>
      <w:bookmarkStart w:id="318" w:name="_Toc148963887"/>
      <w:r w:rsidRPr="006E59D2">
        <w:rPr>
          <w:lang w:val="en-US"/>
        </w:rPr>
        <w:t>Wave overtopping</w:t>
      </w:r>
      <w:bookmarkEnd w:id="316"/>
      <w:bookmarkEnd w:id="317"/>
      <w:bookmarkEnd w:id="318"/>
    </w:p>
    <w:p w14:paraId="20ECB2F3" w14:textId="4F2FF305" w:rsidR="006E59D2" w:rsidRPr="006E59D2" w:rsidRDefault="006E59D2" w:rsidP="00413C32">
      <w:pPr>
        <w:pStyle w:val="BodyText"/>
        <w:rPr>
          <w:lang w:val="en-US"/>
        </w:rPr>
      </w:pPr>
      <w:r w:rsidRPr="006E59D2">
        <w:rPr>
          <w:lang w:val="en-US"/>
        </w:rPr>
        <w:t>(1)</w:t>
      </w:r>
      <w:r w:rsidR="009E6FE7">
        <w:rPr>
          <w:lang w:val="en-US"/>
        </w:rPr>
        <w:t xml:space="preserve"> </w:t>
      </w:r>
      <w:r w:rsidRPr="006E59D2">
        <w:rPr>
          <w:lang w:val="en-US"/>
        </w:rPr>
        <w:t xml:space="preserve">The effect of </w:t>
      </w:r>
      <w:r w:rsidR="00847251">
        <w:rPr>
          <w:lang w:val="en-US"/>
        </w:rPr>
        <w:t xml:space="preserve">wave </w:t>
      </w:r>
      <w:r w:rsidRPr="006E59D2">
        <w:rPr>
          <w:lang w:val="en-US"/>
        </w:rPr>
        <w:t>overtopping water and spray should be considered</w:t>
      </w:r>
      <w:r w:rsidR="00E54BFF">
        <w:rPr>
          <w:lang w:val="en-US"/>
        </w:rPr>
        <w:t>.</w:t>
      </w:r>
      <w:r w:rsidRPr="006E59D2">
        <w:rPr>
          <w:lang w:val="en-US"/>
        </w:rPr>
        <w:t xml:space="preserve"> </w:t>
      </w:r>
    </w:p>
    <w:p w14:paraId="3399C97A" w14:textId="3F874C32" w:rsidR="006E59D2" w:rsidRPr="006E59D2" w:rsidRDefault="006E59D2" w:rsidP="00C9508B">
      <w:pPr>
        <w:pStyle w:val="Note"/>
        <w:rPr>
          <w:lang w:val="en-US"/>
        </w:rPr>
      </w:pPr>
      <w:r w:rsidRPr="006E59D2">
        <w:rPr>
          <w:lang w:val="en-US"/>
        </w:rPr>
        <w:t>NOTE</w:t>
      </w:r>
      <w:r w:rsidRPr="006E59D2">
        <w:rPr>
          <w:lang w:val="en-US"/>
        </w:rPr>
        <w:tab/>
      </w:r>
      <w:r w:rsidR="00687ED6">
        <w:rPr>
          <w:lang w:val="en-US"/>
        </w:rPr>
        <w:t>For g</w:t>
      </w:r>
      <w:r w:rsidRPr="006E59D2">
        <w:rPr>
          <w:lang w:val="en-US"/>
        </w:rPr>
        <w:t>uidance on above issues</w:t>
      </w:r>
      <w:r w:rsidR="00687ED6">
        <w:rPr>
          <w:lang w:val="en-US"/>
        </w:rPr>
        <w:t>, see</w:t>
      </w:r>
      <w:r w:rsidRPr="006E59D2">
        <w:rPr>
          <w:lang w:val="en-US"/>
        </w:rPr>
        <w:t xml:space="preserve"> </w:t>
      </w:r>
      <w:r w:rsidR="00BA5DBF">
        <w:rPr>
          <w:lang w:val="en-US"/>
        </w:rPr>
        <w:t>C.</w:t>
      </w:r>
      <w:r w:rsidRPr="006E59D2">
        <w:rPr>
          <w:lang w:val="en-US"/>
        </w:rPr>
        <w:t>3.7.</w:t>
      </w:r>
    </w:p>
    <w:p w14:paraId="185E63E6" w14:textId="53F8FD48" w:rsidR="006E59D2" w:rsidRPr="006E59D2" w:rsidRDefault="006E59D2" w:rsidP="006E59D2">
      <w:pPr>
        <w:pStyle w:val="BodyText"/>
        <w:rPr>
          <w:lang w:val="en-US"/>
        </w:rPr>
      </w:pPr>
      <w:r w:rsidRPr="006E59D2">
        <w:rPr>
          <w:lang w:val="en-US"/>
        </w:rPr>
        <w:t>(</w:t>
      </w:r>
      <w:r w:rsidR="00401EB9">
        <w:rPr>
          <w:lang w:val="en-US"/>
        </w:rPr>
        <w:t>2</w:t>
      </w:r>
      <w:r w:rsidRPr="006E59D2">
        <w:rPr>
          <w:lang w:val="en-US"/>
        </w:rPr>
        <w:t>)</w:t>
      </w:r>
      <w:r w:rsidR="009E6FE7">
        <w:rPr>
          <w:lang w:val="en-US"/>
        </w:rPr>
        <w:t xml:space="preserve"> </w:t>
      </w:r>
      <w:r w:rsidRPr="006E59D2">
        <w:rPr>
          <w:lang w:val="en-US"/>
        </w:rPr>
        <w:t xml:space="preserve">Empirical formulae based on model tests for assessment of average </w:t>
      </w:r>
      <w:r w:rsidR="00847251">
        <w:rPr>
          <w:lang w:val="en-US"/>
        </w:rPr>
        <w:t xml:space="preserve">wave </w:t>
      </w:r>
      <w:r w:rsidRPr="006E59D2">
        <w:rPr>
          <w:lang w:val="en-US"/>
        </w:rPr>
        <w:t>overtopping discharge may be used within their validity range and considering the scatter in the results.</w:t>
      </w:r>
    </w:p>
    <w:p w14:paraId="782B1F08" w14:textId="121985A8" w:rsidR="006E59D2" w:rsidRPr="006E59D2" w:rsidRDefault="006E59D2" w:rsidP="006E59D2">
      <w:pPr>
        <w:pStyle w:val="BodyText"/>
        <w:rPr>
          <w:lang w:val="en-US"/>
        </w:rPr>
      </w:pPr>
      <w:r w:rsidRPr="006E59D2">
        <w:rPr>
          <w:lang w:val="en-US"/>
        </w:rPr>
        <w:t>(</w:t>
      </w:r>
      <w:r w:rsidR="00401EB9">
        <w:rPr>
          <w:lang w:val="en-US"/>
        </w:rPr>
        <w:t>3</w:t>
      </w:r>
      <w:r w:rsidRPr="006E59D2">
        <w:rPr>
          <w:lang w:val="en-US"/>
        </w:rPr>
        <w:t>)</w:t>
      </w:r>
      <w:r w:rsidR="009E6FE7">
        <w:rPr>
          <w:lang w:val="en-US"/>
        </w:rPr>
        <w:t xml:space="preserve"> </w:t>
      </w:r>
      <w:r w:rsidRPr="006E59D2">
        <w:rPr>
          <w:lang w:val="en-US"/>
        </w:rPr>
        <w:t xml:space="preserve">Where </w:t>
      </w:r>
      <w:r w:rsidR="00847251">
        <w:rPr>
          <w:lang w:val="en-US"/>
        </w:rPr>
        <w:t xml:space="preserve">wave </w:t>
      </w:r>
      <w:r w:rsidRPr="006E59D2">
        <w:rPr>
          <w:lang w:val="en-US"/>
        </w:rPr>
        <w:t>overtopping is a critical factor model tests should be performed, when the existing formulae incorporate high uncertainties.</w:t>
      </w:r>
    </w:p>
    <w:p w14:paraId="295263C1" w14:textId="5A5161D3" w:rsidR="006E59D2" w:rsidRPr="006E59D2" w:rsidRDefault="006E59D2" w:rsidP="00C9508B">
      <w:pPr>
        <w:pStyle w:val="Note"/>
        <w:rPr>
          <w:lang w:val="en-US"/>
        </w:rPr>
      </w:pPr>
      <w:r w:rsidRPr="006E59D2">
        <w:rPr>
          <w:lang w:val="en-US"/>
        </w:rPr>
        <w:t>NOTE</w:t>
      </w:r>
      <w:r w:rsidRPr="006E59D2">
        <w:rPr>
          <w:lang w:val="en-US"/>
        </w:rPr>
        <w:tab/>
        <w:t xml:space="preserve">Threshold </w:t>
      </w:r>
      <w:r w:rsidR="00AB61E8">
        <w:rPr>
          <w:lang w:val="en-US"/>
        </w:rPr>
        <w:t xml:space="preserve">wave </w:t>
      </w:r>
      <w:r w:rsidRPr="006E59D2">
        <w:rPr>
          <w:lang w:val="en-US"/>
        </w:rPr>
        <w:t>overtopping values are given in the EurOtop</w:t>
      </w:r>
      <w:r w:rsidR="00BA5DBF" w:rsidRPr="00577302">
        <w:rPr>
          <w:lang w:val="en-US"/>
        </w:rPr>
        <w:t xml:space="preserve"> (2018)</w:t>
      </w:r>
      <w:r w:rsidRPr="006E59D2">
        <w:rPr>
          <w:lang w:val="en-US"/>
        </w:rPr>
        <w:t>.</w:t>
      </w:r>
    </w:p>
    <w:p w14:paraId="58C9A1AD" w14:textId="77777777" w:rsidR="006E59D2" w:rsidRPr="006E59D2" w:rsidRDefault="006E59D2" w:rsidP="00245C6F">
      <w:pPr>
        <w:pStyle w:val="Heading3"/>
        <w:rPr>
          <w:lang w:val="en-US"/>
        </w:rPr>
      </w:pPr>
      <w:bookmarkStart w:id="319" w:name="_Toc94198798"/>
      <w:bookmarkStart w:id="320" w:name="_Toc135137216"/>
      <w:bookmarkStart w:id="321" w:name="_Toc148963888"/>
      <w:r w:rsidRPr="006E59D2">
        <w:rPr>
          <w:lang w:val="en-US"/>
        </w:rPr>
        <w:t>Wave action on the rear armour slope</w:t>
      </w:r>
      <w:bookmarkEnd w:id="319"/>
      <w:bookmarkEnd w:id="320"/>
      <w:bookmarkEnd w:id="321"/>
    </w:p>
    <w:p w14:paraId="4A4C5D63" w14:textId="782930FB"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The </w:t>
      </w:r>
      <w:r w:rsidR="00910547">
        <w:rPr>
          <w:lang w:val="en-US"/>
        </w:rPr>
        <w:t>effects</w:t>
      </w:r>
      <w:r w:rsidR="00910547" w:rsidRPr="006E59D2">
        <w:rPr>
          <w:lang w:val="en-US"/>
        </w:rPr>
        <w:t xml:space="preserve"> </w:t>
      </w:r>
      <w:r w:rsidRPr="006E59D2">
        <w:rPr>
          <w:lang w:val="en-US"/>
        </w:rPr>
        <w:t xml:space="preserve">of the rear armour layer </w:t>
      </w:r>
      <w:r w:rsidR="002E036C">
        <w:rPr>
          <w:lang w:val="en-US"/>
        </w:rPr>
        <w:t xml:space="preserve">on the wave actions </w:t>
      </w:r>
      <w:r w:rsidRPr="006E59D2">
        <w:rPr>
          <w:lang w:val="en-US"/>
        </w:rPr>
        <w:t>shall be considered.</w:t>
      </w:r>
    </w:p>
    <w:p w14:paraId="6EA77C3F" w14:textId="5F48FACD" w:rsidR="006E59D2" w:rsidRPr="006E59D2" w:rsidRDefault="006E59D2" w:rsidP="006E59D2">
      <w:pPr>
        <w:pStyle w:val="BodyText"/>
        <w:rPr>
          <w:lang w:val="en-US"/>
        </w:rPr>
      </w:pPr>
      <w:r w:rsidRPr="006E59D2">
        <w:rPr>
          <w:lang w:val="en-US"/>
        </w:rPr>
        <w:t>(2)</w:t>
      </w:r>
      <w:r w:rsidR="009E6FE7">
        <w:rPr>
          <w:lang w:val="en-US"/>
        </w:rPr>
        <w:t xml:space="preserve"> </w:t>
      </w:r>
      <w:r w:rsidR="005D0DD3">
        <w:rPr>
          <w:lang w:val="en-US"/>
        </w:rPr>
        <w:t>T</w:t>
      </w:r>
      <w:r w:rsidRPr="006E59D2">
        <w:rPr>
          <w:lang w:val="en-US"/>
        </w:rPr>
        <w:t xml:space="preserve">he </w:t>
      </w:r>
      <w:r w:rsidR="005D0DD3">
        <w:rPr>
          <w:lang w:val="en-US"/>
        </w:rPr>
        <w:t xml:space="preserve">effect of </w:t>
      </w:r>
      <w:r w:rsidRPr="006E59D2">
        <w:rPr>
          <w:lang w:val="en-US"/>
        </w:rPr>
        <w:t>overtopping water</w:t>
      </w:r>
      <w:r w:rsidR="00F45D6E">
        <w:rPr>
          <w:lang w:val="en-US"/>
        </w:rPr>
        <w:t xml:space="preserve"> on the rear slope</w:t>
      </w:r>
      <w:r w:rsidR="005D0DD3">
        <w:rPr>
          <w:lang w:val="en-US"/>
        </w:rPr>
        <w:t xml:space="preserve"> should be considered</w:t>
      </w:r>
      <w:r w:rsidRPr="006E59D2">
        <w:rPr>
          <w:lang w:val="en-US"/>
        </w:rPr>
        <w:t>.</w:t>
      </w:r>
    </w:p>
    <w:p w14:paraId="2A56828F" w14:textId="4451F87F" w:rsidR="006E59D2" w:rsidRPr="006E59D2" w:rsidRDefault="006E59D2" w:rsidP="00C9508B">
      <w:pPr>
        <w:pStyle w:val="Note"/>
        <w:rPr>
          <w:lang w:val="en-US"/>
        </w:rPr>
      </w:pPr>
      <w:r w:rsidRPr="006E59D2">
        <w:rPr>
          <w:lang w:val="en-US"/>
        </w:rPr>
        <w:t>NOTE</w:t>
      </w:r>
      <w:r w:rsidRPr="006E59D2">
        <w:rPr>
          <w:lang w:val="en-US"/>
        </w:rPr>
        <w:tab/>
        <w:t>Overtopping water hitting the rear slope can cause damage to it and thus endanger the stability of the breakwater. Also, large pore pressure gradients can cause a push-out load on the rear side surface blocks. This effect is usually enhanced by the presence of crown wall structures. Similar instability effects on the rear armour can be observed in cases of highly overtopped</w:t>
      </w:r>
      <w:r w:rsidR="00E22709">
        <w:rPr>
          <w:lang w:val="en-US"/>
        </w:rPr>
        <w:t>, submerged</w:t>
      </w:r>
      <w:r w:rsidRPr="006E59D2">
        <w:rPr>
          <w:lang w:val="en-US"/>
        </w:rPr>
        <w:t xml:space="preserve"> or permeable structures.</w:t>
      </w:r>
    </w:p>
    <w:p w14:paraId="53DB8396" w14:textId="0DCA80CA"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When the seaward slope is armoured by artificial units the rear slope should be assessed through physical model tests</w:t>
      </w:r>
      <w:r w:rsidR="00E22709">
        <w:rPr>
          <w:lang w:val="en-US"/>
        </w:rPr>
        <w:t xml:space="preserve"> for structures</w:t>
      </w:r>
      <w:r w:rsidR="00F251BB">
        <w:rPr>
          <w:lang w:val="en-US"/>
        </w:rPr>
        <w:t xml:space="preserve"> classified as CC2 and CC3</w:t>
      </w:r>
      <w:r w:rsidRPr="006E59D2">
        <w:rPr>
          <w:lang w:val="en-US"/>
        </w:rPr>
        <w:t>.</w:t>
      </w:r>
    </w:p>
    <w:p w14:paraId="2753F0F4" w14:textId="248D5DE0" w:rsidR="006E59D2" w:rsidRPr="006E59D2" w:rsidRDefault="006E59D2" w:rsidP="00C9508B">
      <w:pPr>
        <w:pStyle w:val="Note"/>
        <w:rPr>
          <w:lang w:val="en-US"/>
        </w:rPr>
      </w:pPr>
      <w:r w:rsidRPr="006E59D2">
        <w:rPr>
          <w:lang w:val="en-US"/>
        </w:rPr>
        <w:t>NOTE</w:t>
      </w:r>
      <w:r w:rsidRPr="006E59D2">
        <w:rPr>
          <w:lang w:val="en-US"/>
        </w:rPr>
        <w:tab/>
        <w:t>For structural response to hydraulic actions on the rear slope</w:t>
      </w:r>
      <w:r w:rsidR="00AF5454">
        <w:rPr>
          <w:lang w:val="en-US"/>
        </w:rPr>
        <w:t>,</w:t>
      </w:r>
      <w:r w:rsidRPr="006E59D2">
        <w:rPr>
          <w:lang w:val="en-US"/>
        </w:rPr>
        <w:t xml:space="preserve"> </w:t>
      </w:r>
      <w:r w:rsidR="009412B5">
        <w:rPr>
          <w:lang w:val="en-US"/>
        </w:rPr>
        <w:t>more information can be found in</w:t>
      </w:r>
      <w:r w:rsidRPr="006E59D2">
        <w:rPr>
          <w:lang w:val="en-US"/>
        </w:rPr>
        <w:t xml:space="preserve"> </w:t>
      </w:r>
      <w:r w:rsidR="00683962" w:rsidRPr="006E59D2">
        <w:rPr>
          <w:lang w:val="en-US"/>
        </w:rPr>
        <w:t>Annex</w:t>
      </w:r>
      <w:r w:rsidR="00683962">
        <w:rPr>
          <w:lang w:val="en-US"/>
        </w:rPr>
        <w:t> </w:t>
      </w:r>
      <w:r w:rsidR="00BA5DBF">
        <w:rPr>
          <w:lang w:val="en-US"/>
        </w:rPr>
        <w:t>C.</w:t>
      </w:r>
    </w:p>
    <w:p w14:paraId="5A4F83DA" w14:textId="29DCF0E6" w:rsidR="006E59D2" w:rsidRPr="006E59D2" w:rsidRDefault="00DF0667" w:rsidP="00245C6F">
      <w:pPr>
        <w:pStyle w:val="Heading3"/>
        <w:rPr>
          <w:lang w:val="en-US"/>
        </w:rPr>
      </w:pPr>
      <w:bookmarkStart w:id="322" w:name="_Toc94198799"/>
      <w:bookmarkStart w:id="323" w:name="_Toc135137217"/>
      <w:bookmarkStart w:id="324" w:name="_Toc148963889"/>
      <w:r>
        <w:rPr>
          <w:lang w:val="en-US"/>
        </w:rPr>
        <w:t>W</w:t>
      </w:r>
      <w:r w:rsidR="006E59D2" w:rsidRPr="006E59D2">
        <w:rPr>
          <w:lang w:val="en-US"/>
        </w:rPr>
        <w:t xml:space="preserve">ave action on geotechnical </w:t>
      </w:r>
      <w:r w:rsidR="003B37D1">
        <w:rPr>
          <w:lang w:val="en-US"/>
        </w:rPr>
        <w:t>member</w:t>
      </w:r>
      <w:bookmarkEnd w:id="322"/>
      <w:bookmarkEnd w:id="323"/>
      <w:bookmarkEnd w:id="324"/>
    </w:p>
    <w:p w14:paraId="3782196A" w14:textId="0CB6BE38"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Wave loading on the slopes should be considered when examining </w:t>
      </w:r>
      <w:r w:rsidR="004C7A8B">
        <w:rPr>
          <w:lang w:val="en-US"/>
        </w:rPr>
        <w:t xml:space="preserve">armour protected </w:t>
      </w:r>
      <w:r w:rsidRPr="006E59D2">
        <w:rPr>
          <w:lang w:val="en-US"/>
        </w:rPr>
        <w:t>slope</w:t>
      </w:r>
      <w:r w:rsidR="004C7A8B">
        <w:rPr>
          <w:lang w:val="en-US"/>
        </w:rPr>
        <w:t>s</w:t>
      </w:r>
      <w:r w:rsidRPr="006E59D2">
        <w:rPr>
          <w:lang w:val="en-US"/>
        </w:rPr>
        <w:t xml:space="preserve"> </w:t>
      </w:r>
      <w:r w:rsidR="004C7A8B">
        <w:rPr>
          <w:lang w:val="en-US"/>
        </w:rPr>
        <w:t>and ground</w:t>
      </w:r>
      <w:r w:rsidR="004C7A8B" w:rsidRPr="006E59D2">
        <w:rPr>
          <w:lang w:val="en-US"/>
        </w:rPr>
        <w:t xml:space="preserve"> </w:t>
      </w:r>
      <w:r w:rsidRPr="006E59D2">
        <w:rPr>
          <w:lang w:val="en-US"/>
        </w:rPr>
        <w:t>foundation</w:t>
      </w:r>
      <w:r w:rsidR="004C7A8B">
        <w:rPr>
          <w:lang w:val="en-US"/>
        </w:rPr>
        <w:t>s</w:t>
      </w:r>
    </w:p>
    <w:p w14:paraId="1515BB79" w14:textId="34C6436E" w:rsidR="006E59D2" w:rsidRPr="006E59D2" w:rsidRDefault="006E59D2" w:rsidP="00C9508B">
      <w:pPr>
        <w:pStyle w:val="Note"/>
        <w:rPr>
          <w:lang w:val="en-US"/>
        </w:rPr>
      </w:pPr>
      <w:r w:rsidRPr="006E59D2">
        <w:rPr>
          <w:lang w:val="en-US"/>
        </w:rPr>
        <w:t>NOTE</w:t>
      </w:r>
      <w:r w:rsidRPr="006E59D2">
        <w:rPr>
          <w:lang w:val="en-US"/>
        </w:rPr>
        <w:tab/>
        <w:t xml:space="preserve">In association to wave loading it is common to assume a high level of the internal phreatic horizon as the most </w:t>
      </w:r>
      <w:r w:rsidR="00AE6D33">
        <w:rPr>
          <w:lang w:val="en-US"/>
        </w:rPr>
        <w:t>critical</w:t>
      </w:r>
      <w:r w:rsidR="00AE6D33" w:rsidRPr="006E59D2">
        <w:rPr>
          <w:lang w:val="en-US"/>
        </w:rPr>
        <w:t xml:space="preserve"> </w:t>
      </w:r>
      <w:r w:rsidRPr="006E59D2">
        <w:rPr>
          <w:lang w:val="en-US"/>
        </w:rPr>
        <w:t>condition.</w:t>
      </w:r>
    </w:p>
    <w:p w14:paraId="3C3EF114" w14:textId="59AC143A" w:rsidR="008221CA" w:rsidRPr="006E59D2" w:rsidRDefault="008221CA" w:rsidP="008221CA">
      <w:pPr>
        <w:pStyle w:val="BodyText"/>
        <w:rPr>
          <w:lang w:val="en-US"/>
        </w:rPr>
      </w:pPr>
      <w:r w:rsidRPr="006E59D2">
        <w:rPr>
          <w:lang w:val="en-US"/>
        </w:rPr>
        <w:t>(</w:t>
      </w:r>
      <w:r>
        <w:rPr>
          <w:lang w:val="en-US"/>
        </w:rPr>
        <w:t>2</w:t>
      </w:r>
      <w:r w:rsidRPr="006E59D2">
        <w:rPr>
          <w:lang w:val="en-US"/>
        </w:rPr>
        <w:t>)</w:t>
      </w:r>
      <w:r w:rsidR="009E6FE7">
        <w:rPr>
          <w:lang w:val="en-US"/>
        </w:rPr>
        <w:t xml:space="preserve"> </w:t>
      </w:r>
      <w:r w:rsidRPr="006E59D2">
        <w:rPr>
          <w:lang w:val="en-US"/>
        </w:rPr>
        <w:t>The internal phreatic set-up due to wave loading should be taken into consideration since the said set-up influences pore pressure.</w:t>
      </w:r>
    </w:p>
    <w:p w14:paraId="7DC5BAC3" w14:textId="3990E384" w:rsidR="006E59D2" w:rsidRDefault="006E59D2" w:rsidP="006E59D2">
      <w:pPr>
        <w:pStyle w:val="BodyText"/>
        <w:rPr>
          <w:lang w:val="en-US"/>
        </w:rPr>
      </w:pPr>
      <w:r w:rsidRPr="006E59D2">
        <w:rPr>
          <w:lang w:val="en-US"/>
        </w:rPr>
        <w:t>(</w:t>
      </w:r>
      <w:r w:rsidR="008221CA">
        <w:rPr>
          <w:lang w:val="en-US"/>
        </w:rPr>
        <w:t>3</w:t>
      </w:r>
      <w:r w:rsidRPr="006E59D2">
        <w:rPr>
          <w:lang w:val="en-US"/>
        </w:rPr>
        <w:t>)</w:t>
      </w:r>
      <w:r w:rsidR="009E6FE7">
        <w:rPr>
          <w:lang w:val="en-US"/>
        </w:rPr>
        <w:t xml:space="preserve"> </w:t>
      </w:r>
      <w:r w:rsidRPr="006E59D2">
        <w:rPr>
          <w:lang w:val="en-US"/>
        </w:rPr>
        <w:t xml:space="preserve">Pore pressures in the mound and in the seabed may be estimated </w:t>
      </w:r>
      <w:r w:rsidR="008221CA">
        <w:rPr>
          <w:lang w:val="en-US"/>
        </w:rPr>
        <w:t xml:space="preserve">by </w:t>
      </w:r>
      <w:r w:rsidRPr="006E59D2">
        <w:rPr>
          <w:lang w:val="en-US"/>
        </w:rPr>
        <w:t>using calibrated numerical models. They may also be assessed by use of model tests with due consideration of scale effects.</w:t>
      </w:r>
    </w:p>
    <w:p w14:paraId="40775F35" w14:textId="06750EC1" w:rsidR="006E59D2" w:rsidRPr="006E59D2" w:rsidRDefault="006E59D2" w:rsidP="006E59D2">
      <w:pPr>
        <w:pStyle w:val="BodyText"/>
        <w:rPr>
          <w:lang w:val="en-US"/>
        </w:rPr>
      </w:pPr>
      <w:r w:rsidRPr="006E59D2">
        <w:rPr>
          <w:lang w:val="en-US"/>
        </w:rPr>
        <w:t>(4)</w:t>
      </w:r>
      <w:r w:rsidR="009E6FE7">
        <w:rPr>
          <w:lang w:val="en-US"/>
        </w:rPr>
        <w:t xml:space="preserve"> </w:t>
      </w:r>
      <w:r w:rsidRPr="006E59D2">
        <w:rPr>
          <w:lang w:val="en-US"/>
        </w:rPr>
        <w:t xml:space="preserve">Liquefaction potential of foundation layers under wave action should be assessed, in adverse combinations of soil </w:t>
      </w:r>
      <w:r w:rsidR="003A593E">
        <w:rPr>
          <w:lang w:val="en-US"/>
        </w:rPr>
        <w:t>properties</w:t>
      </w:r>
      <w:r w:rsidRPr="006E59D2">
        <w:rPr>
          <w:lang w:val="en-US"/>
        </w:rPr>
        <w:t xml:space="preserve">, water depth, and wave </w:t>
      </w:r>
      <w:r w:rsidR="003A593E">
        <w:rPr>
          <w:lang w:val="en-US"/>
        </w:rPr>
        <w:t>properties</w:t>
      </w:r>
      <w:r w:rsidRPr="006E59D2">
        <w:rPr>
          <w:lang w:val="en-US"/>
        </w:rPr>
        <w:t>.</w:t>
      </w:r>
    </w:p>
    <w:p w14:paraId="3E8C3F7B" w14:textId="77777777" w:rsidR="006E59D2" w:rsidRPr="006E59D2" w:rsidRDefault="006E59D2" w:rsidP="00245C6F">
      <w:pPr>
        <w:pStyle w:val="Heading3"/>
        <w:rPr>
          <w:lang w:val="en-US"/>
        </w:rPr>
      </w:pPr>
      <w:bookmarkStart w:id="325" w:name="_Toc94198800"/>
      <w:bookmarkStart w:id="326" w:name="_Toc135137218"/>
      <w:bookmarkStart w:id="327" w:name="_Toc148963890"/>
      <w:r w:rsidRPr="006E59D2">
        <w:rPr>
          <w:lang w:val="en-US"/>
        </w:rPr>
        <w:t>Wave actions on roundheads</w:t>
      </w:r>
      <w:bookmarkEnd w:id="325"/>
      <w:bookmarkEnd w:id="326"/>
      <w:bookmarkEnd w:id="327"/>
      <w:r w:rsidRPr="006E59D2">
        <w:rPr>
          <w:lang w:val="en-US"/>
        </w:rPr>
        <w:t xml:space="preserve"> </w:t>
      </w:r>
    </w:p>
    <w:p w14:paraId="43EAED0A" w14:textId="0CDD4666"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Due to the complexity of the wave actions involved</w:t>
      </w:r>
      <w:r w:rsidR="00101ACC">
        <w:rPr>
          <w:lang w:val="en-US"/>
        </w:rPr>
        <w:t>,</w:t>
      </w:r>
      <w:r w:rsidRPr="006E59D2">
        <w:rPr>
          <w:lang w:val="en-US"/>
        </w:rPr>
        <w:t xml:space="preserve"> roundhead</w:t>
      </w:r>
      <w:r w:rsidR="00A93882">
        <w:rPr>
          <w:lang w:val="en-US"/>
        </w:rPr>
        <w:t>s</w:t>
      </w:r>
      <w:r w:rsidRPr="006E59D2">
        <w:rPr>
          <w:lang w:val="en-US"/>
        </w:rPr>
        <w:t xml:space="preserve"> should be checked in hydraulic </w:t>
      </w:r>
      <w:r w:rsidR="00A93882">
        <w:rPr>
          <w:lang w:val="en-US"/>
        </w:rPr>
        <w:t>three-dimensional</w:t>
      </w:r>
      <w:r w:rsidR="00A93882" w:rsidRPr="006E59D2">
        <w:rPr>
          <w:lang w:val="en-US"/>
        </w:rPr>
        <w:t xml:space="preserve"> </w:t>
      </w:r>
      <w:r w:rsidRPr="006E59D2">
        <w:rPr>
          <w:lang w:val="en-US"/>
        </w:rPr>
        <w:t>model tests</w:t>
      </w:r>
      <w:r w:rsidR="008221CA">
        <w:rPr>
          <w:lang w:val="en-US"/>
        </w:rPr>
        <w:t xml:space="preserve"> </w:t>
      </w:r>
      <w:r w:rsidR="00A93882">
        <w:rPr>
          <w:lang w:val="en-US"/>
        </w:rPr>
        <w:t xml:space="preserve">for </w:t>
      </w:r>
      <w:r w:rsidR="003A593E">
        <w:rPr>
          <w:lang w:val="en-US"/>
        </w:rPr>
        <w:t>HEA2/HEA3</w:t>
      </w:r>
      <w:r w:rsidRPr="006E59D2">
        <w:rPr>
          <w:lang w:val="en-US"/>
        </w:rPr>
        <w:t>.</w:t>
      </w:r>
    </w:p>
    <w:p w14:paraId="32FCB53D" w14:textId="1D931F77" w:rsidR="00BA2161" w:rsidRPr="006E59D2" w:rsidRDefault="00BA2161" w:rsidP="00BA2161">
      <w:pPr>
        <w:pStyle w:val="Note"/>
        <w:rPr>
          <w:lang w:val="en-US"/>
        </w:rPr>
      </w:pPr>
      <w:r w:rsidRPr="006E59D2">
        <w:rPr>
          <w:lang w:val="en-US"/>
        </w:rPr>
        <w:t>NOTE</w:t>
      </w:r>
      <w:r>
        <w:rPr>
          <w:lang w:val="en-US"/>
        </w:rPr>
        <w:t xml:space="preserve"> 1</w:t>
      </w:r>
      <w:r w:rsidRPr="006E59D2">
        <w:rPr>
          <w:lang w:val="en-US"/>
        </w:rPr>
        <w:tab/>
        <w:t>Roundheads are more exposed to damage due to wave action than the corresponding trunk section under similar wave loading. This is due mainly to refraction effects induced by the roundhead that tend to concentrate wave energy there. Also, the conical shape of roundheads causes higher overflow velocities and lesser lateral support of the armour units. These latter factors can induce increased damage to the rear section of the roundhead under certain conditions.</w:t>
      </w:r>
    </w:p>
    <w:p w14:paraId="26946A88" w14:textId="43B24187" w:rsidR="006E59D2" w:rsidRPr="006E59D2" w:rsidRDefault="006E59D2" w:rsidP="00C9508B">
      <w:pPr>
        <w:pStyle w:val="Note"/>
        <w:rPr>
          <w:lang w:val="en-US"/>
        </w:rPr>
      </w:pPr>
      <w:r w:rsidRPr="006E59D2">
        <w:rPr>
          <w:lang w:val="en-US"/>
        </w:rPr>
        <w:t>NOTE</w:t>
      </w:r>
      <w:r w:rsidR="00BA2161">
        <w:rPr>
          <w:lang w:val="en-US"/>
        </w:rPr>
        <w:t xml:space="preserve"> 2</w:t>
      </w:r>
      <w:r w:rsidRPr="006E59D2">
        <w:rPr>
          <w:lang w:val="en-US"/>
        </w:rPr>
        <w:tab/>
        <w:t>For further guidance</w:t>
      </w:r>
      <w:r w:rsidR="004D7EDD">
        <w:rPr>
          <w:lang w:val="en-US"/>
        </w:rPr>
        <w:t>, see</w:t>
      </w:r>
      <w:r w:rsidRPr="006E59D2">
        <w:rPr>
          <w:lang w:val="en-US"/>
        </w:rPr>
        <w:t xml:space="preserve"> </w:t>
      </w:r>
      <w:r w:rsidR="00BA5DBF">
        <w:rPr>
          <w:lang w:val="en-US"/>
        </w:rPr>
        <w:t>C.</w:t>
      </w:r>
      <w:r w:rsidRPr="006E59D2">
        <w:rPr>
          <w:lang w:val="en-US"/>
        </w:rPr>
        <w:t>3.8.</w:t>
      </w:r>
    </w:p>
    <w:p w14:paraId="26C7AB57" w14:textId="77777777" w:rsidR="006E59D2" w:rsidRPr="006E59D2" w:rsidRDefault="006E59D2" w:rsidP="00245C6F">
      <w:pPr>
        <w:pStyle w:val="Heading3"/>
        <w:rPr>
          <w:lang w:val="en-US"/>
        </w:rPr>
      </w:pPr>
      <w:bookmarkStart w:id="328" w:name="_Toc94198801"/>
      <w:bookmarkStart w:id="329" w:name="_Toc135137219"/>
      <w:bookmarkStart w:id="330" w:name="_Toc148963891"/>
      <w:r w:rsidRPr="006E59D2">
        <w:rPr>
          <w:lang w:val="en-US"/>
        </w:rPr>
        <w:t xml:space="preserve">Wave </w:t>
      </w:r>
      <w:r w:rsidRPr="00245C6F">
        <w:rPr>
          <w:lang w:val="en-US"/>
        </w:rPr>
        <w:t>action on breakwater crest and crown walls</w:t>
      </w:r>
      <w:bookmarkEnd w:id="328"/>
      <w:bookmarkEnd w:id="329"/>
      <w:bookmarkEnd w:id="330"/>
      <w:r w:rsidRPr="006E59D2">
        <w:rPr>
          <w:lang w:val="en-US"/>
        </w:rPr>
        <w:t xml:space="preserve"> </w:t>
      </w:r>
    </w:p>
    <w:p w14:paraId="5504EA77" w14:textId="2B345465" w:rsidR="006E59D2" w:rsidRPr="006E59D2" w:rsidRDefault="006E59D2" w:rsidP="006E59D2">
      <w:pPr>
        <w:pStyle w:val="BodyText"/>
        <w:rPr>
          <w:lang w:val="en-US"/>
        </w:rPr>
      </w:pPr>
      <w:r w:rsidRPr="006E59D2">
        <w:rPr>
          <w:lang w:val="en-US"/>
        </w:rPr>
        <w:t>(1)</w:t>
      </w:r>
      <w:r w:rsidR="009E6FE7">
        <w:rPr>
          <w:lang w:val="en-US"/>
        </w:rPr>
        <w:t xml:space="preserve"> </w:t>
      </w:r>
      <w:r w:rsidR="00E62727">
        <w:rPr>
          <w:lang w:val="en-US"/>
        </w:rPr>
        <w:t>C</w:t>
      </w:r>
      <w:r w:rsidR="00093BA8">
        <w:t>onditions of</w:t>
      </w:r>
      <w:r w:rsidRPr="006E59D2">
        <w:rPr>
          <w:lang w:val="en-US"/>
        </w:rPr>
        <w:t xml:space="preserve"> severe </w:t>
      </w:r>
      <w:r w:rsidR="00AB61E8">
        <w:rPr>
          <w:lang w:val="en-US"/>
        </w:rPr>
        <w:t xml:space="preserve">wave </w:t>
      </w:r>
      <w:r w:rsidRPr="006E59D2">
        <w:rPr>
          <w:lang w:val="en-US"/>
        </w:rPr>
        <w:t>overtopping shall be checked by physical model tests.</w:t>
      </w:r>
    </w:p>
    <w:p w14:paraId="4A9AC7B2" w14:textId="0B16B8CF" w:rsidR="002402BF" w:rsidRDefault="002402BF" w:rsidP="00C9508B">
      <w:pPr>
        <w:pStyle w:val="Note"/>
        <w:rPr>
          <w:lang w:val="en-US"/>
        </w:rPr>
      </w:pPr>
      <w:r>
        <w:rPr>
          <w:lang w:val="en-US"/>
        </w:rPr>
        <w:t>NOTE</w:t>
      </w:r>
      <w:r w:rsidR="005A3E28">
        <w:rPr>
          <w:lang w:val="en-US"/>
        </w:rPr>
        <w:t xml:space="preserve"> 1</w:t>
      </w:r>
      <w:r>
        <w:rPr>
          <w:lang w:val="en-US"/>
        </w:rPr>
        <w:tab/>
      </w:r>
      <w:r w:rsidR="005A3E28">
        <w:rPr>
          <w:lang w:val="en-US"/>
        </w:rPr>
        <w:t xml:space="preserve">The model tests </w:t>
      </w:r>
      <w:r w:rsidR="00617A5A">
        <w:rPr>
          <w:lang w:val="en-US"/>
        </w:rPr>
        <w:t>are</w:t>
      </w:r>
      <w:r w:rsidR="005A3E28">
        <w:rPr>
          <w:lang w:val="en-US"/>
        </w:rPr>
        <w:t xml:space="preserve"> used to check armour stability at mound crests.</w:t>
      </w:r>
    </w:p>
    <w:p w14:paraId="38A3CA79" w14:textId="6E79955C" w:rsidR="006E59D2" w:rsidRPr="006E59D2" w:rsidRDefault="006E59D2" w:rsidP="00C9508B">
      <w:pPr>
        <w:pStyle w:val="Note"/>
        <w:rPr>
          <w:lang w:val="en-US"/>
        </w:rPr>
      </w:pPr>
      <w:r w:rsidRPr="006E59D2">
        <w:rPr>
          <w:lang w:val="en-US"/>
        </w:rPr>
        <w:t>NOTE</w:t>
      </w:r>
      <w:r w:rsidR="005A3E28">
        <w:rPr>
          <w:lang w:val="en-US"/>
        </w:rPr>
        <w:t xml:space="preserve"> 2</w:t>
      </w:r>
      <w:r w:rsidRPr="006E59D2">
        <w:rPr>
          <w:lang w:val="en-US"/>
        </w:rPr>
        <w:tab/>
        <w:t xml:space="preserve">A freely standing part of a crown wall can experience impulsive wave loads when directly exposed to waves, while a wall or part of a wall sheltered by armour blocks gets pulsating wave loads. The crown wall base will experience wave-induced forces if situated below the envelope of the phreatic surface. Uplift forces are also generated by waves hitting a recurved wall front, </w:t>
      </w:r>
      <w:r w:rsidR="00093BA8" w:rsidRPr="006E59D2">
        <w:rPr>
          <w:lang w:val="en-US"/>
        </w:rPr>
        <w:t>i.e.,</w:t>
      </w:r>
      <w:r w:rsidRPr="006E59D2">
        <w:rPr>
          <w:lang w:val="en-US"/>
        </w:rPr>
        <w:t xml:space="preserve"> with an offshore nose for reduction of </w:t>
      </w:r>
      <w:r w:rsidR="00AB61E8">
        <w:rPr>
          <w:lang w:val="en-US"/>
        </w:rPr>
        <w:t xml:space="preserve">wave </w:t>
      </w:r>
      <w:r w:rsidRPr="006E59D2">
        <w:rPr>
          <w:lang w:val="en-US"/>
        </w:rPr>
        <w:t>overtopping.</w:t>
      </w:r>
    </w:p>
    <w:p w14:paraId="7E9B455E" w14:textId="31E26F66"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For assessment of the</w:t>
      </w:r>
      <w:r w:rsidR="00557AD7">
        <w:rPr>
          <w:lang w:val="en-US"/>
        </w:rPr>
        <w:t xml:space="preserve"> </w:t>
      </w:r>
      <w:r w:rsidRPr="006E59D2">
        <w:rPr>
          <w:lang w:val="en-US"/>
        </w:rPr>
        <w:t>crown wall</w:t>
      </w:r>
      <w:r w:rsidR="00BC285D">
        <w:rPr>
          <w:lang w:val="en-US"/>
        </w:rPr>
        <w:t>,</w:t>
      </w:r>
      <w:r w:rsidRPr="006E59D2">
        <w:rPr>
          <w:lang w:val="en-US"/>
        </w:rPr>
        <w:t xml:space="preserve"> simultaneous front loading and uplift forces should be </w:t>
      </w:r>
      <w:r w:rsidR="00AC21EA">
        <w:rPr>
          <w:lang w:val="en-US"/>
        </w:rPr>
        <w:t>considered</w:t>
      </w:r>
      <w:r w:rsidRPr="006E59D2">
        <w:rPr>
          <w:lang w:val="en-US"/>
        </w:rPr>
        <w:t xml:space="preserve">. </w:t>
      </w:r>
    </w:p>
    <w:p w14:paraId="25C116F2" w14:textId="1AA5ABD3" w:rsidR="006E59D2" w:rsidRPr="006E59D2" w:rsidRDefault="006E59D2" w:rsidP="00C9508B">
      <w:pPr>
        <w:pStyle w:val="Note"/>
        <w:rPr>
          <w:lang w:val="en-US"/>
        </w:rPr>
      </w:pPr>
      <w:r w:rsidRPr="006E59D2">
        <w:rPr>
          <w:lang w:val="en-US"/>
        </w:rPr>
        <w:t>NOTE</w:t>
      </w:r>
      <w:r w:rsidRPr="006E59D2">
        <w:rPr>
          <w:lang w:val="en-US"/>
        </w:rPr>
        <w:tab/>
        <w:t>Impulsive pressures on the crown wall front are characterized by high peak values of very short duration.</w:t>
      </w:r>
    </w:p>
    <w:p w14:paraId="6FF08966" w14:textId="1B534B39" w:rsidR="007C0168" w:rsidRDefault="006E59D2" w:rsidP="006E59D2">
      <w:pPr>
        <w:pStyle w:val="BodyText"/>
        <w:rPr>
          <w:lang w:val="en-US"/>
        </w:rPr>
      </w:pPr>
      <w:r w:rsidRPr="006E59D2">
        <w:rPr>
          <w:lang w:val="en-US"/>
        </w:rPr>
        <w:t xml:space="preserve">(3) The influence of impulsive pressures on the crown wall shall be evaluated with due consideration of the dynamic interactions with the foundation. </w:t>
      </w:r>
    </w:p>
    <w:p w14:paraId="7B99F5B0" w14:textId="65797949" w:rsidR="006E59D2" w:rsidRPr="006E59D2" w:rsidRDefault="007C0168" w:rsidP="006E59D2">
      <w:pPr>
        <w:pStyle w:val="BodyText"/>
        <w:rPr>
          <w:lang w:val="en-US"/>
        </w:rPr>
      </w:pPr>
      <w:r>
        <w:rPr>
          <w:lang w:val="en-US"/>
        </w:rPr>
        <w:t>(4) T</w:t>
      </w:r>
      <w:r w:rsidR="006E59D2" w:rsidRPr="006E59D2">
        <w:rPr>
          <w:lang w:val="en-US"/>
        </w:rPr>
        <w:t>he influence of significant air entrained in the breaking waves hitting the crown wall shall be considered when transforming model test loadings into prototype.</w:t>
      </w:r>
    </w:p>
    <w:p w14:paraId="4E96B41A" w14:textId="6C2AE5BE" w:rsidR="006E59D2" w:rsidRPr="006E59D2" w:rsidRDefault="006E59D2" w:rsidP="00F4795D">
      <w:pPr>
        <w:pStyle w:val="BodyText"/>
        <w:rPr>
          <w:lang w:val="en-US"/>
        </w:rPr>
      </w:pPr>
      <w:r w:rsidRPr="006E59D2">
        <w:rPr>
          <w:lang w:val="en-US"/>
        </w:rPr>
        <w:t>(</w:t>
      </w:r>
      <w:r w:rsidR="00705F88">
        <w:rPr>
          <w:lang w:val="en-US"/>
        </w:rPr>
        <w:t>5</w:t>
      </w:r>
      <w:r w:rsidRPr="006E59D2">
        <w:rPr>
          <w:lang w:val="en-US"/>
        </w:rPr>
        <w:t>) Actions from wave-induced pressures, wave loads transmitted through armour units resting against the wall should be accounted for. The level of the bottom of the crown element should be considered with respect to the sea level since it has an important effect on the value of the wave action upon that element.</w:t>
      </w:r>
    </w:p>
    <w:p w14:paraId="5800E28E" w14:textId="2888BA33" w:rsidR="0081624A" w:rsidRDefault="006E59D2" w:rsidP="0081624A">
      <w:pPr>
        <w:pStyle w:val="Note"/>
        <w:rPr>
          <w:lang w:val="en-US"/>
        </w:rPr>
      </w:pPr>
      <w:r w:rsidRPr="006E59D2">
        <w:rPr>
          <w:lang w:val="en-US"/>
        </w:rPr>
        <w:t>NOTE</w:t>
      </w:r>
      <w:r w:rsidRPr="006E59D2">
        <w:rPr>
          <w:lang w:val="en-US"/>
        </w:rPr>
        <w:tab/>
        <w:t xml:space="preserve">Guidance on formulae that can be used to estimate wave forces on crown walls of simple shape can be found in </w:t>
      </w:r>
      <w:r w:rsidR="00BA5DBF">
        <w:rPr>
          <w:lang w:val="en-US"/>
        </w:rPr>
        <w:t>C.</w:t>
      </w:r>
      <w:r w:rsidRPr="006E59D2">
        <w:rPr>
          <w:lang w:val="en-US"/>
        </w:rPr>
        <w:t>3.10.</w:t>
      </w:r>
    </w:p>
    <w:p w14:paraId="3F516A9B" w14:textId="2A01CF60" w:rsidR="00A469AF" w:rsidRDefault="006E59D2" w:rsidP="0081624A">
      <w:pPr>
        <w:pStyle w:val="BodyText"/>
        <w:rPr>
          <w:lang w:val="en-US"/>
        </w:rPr>
      </w:pPr>
      <w:r w:rsidRPr="006E59D2">
        <w:rPr>
          <w:lang w:val="en-US"/>
        </w:rPr>
        <w:t>(</w:t>
      </w:r>
      <w:r w:rsidR="00A469AF">
        <w:rPr>
          <w:lang w:val="en-US"/>
        </w:rPr>
        <w:t>6</w:t>
      </w:r>
      <w:r w:rsidRPr="006E59D2">
        <w:rPr>
          <w:lang w:val="en-US"/>
        </w:rPr>
        <w:t>)</w:t>
      </w:r>
      <w:r w:rsidR="009E6FE7">
        <w:rPr>
          <w:lang w:val="en-US"/>
        </w:rPr>
        <w:t xml:space="preserve"> </w:t>
      </w:r>
      <w:r w:rsidR="00A469AF">
        <w:rPr>
          <w:lang w:val="en-US"/>
        </w:rPr>
        <w:t>T</w:t>
      </w:r>
      <w:r w:rsidRPr="006E59D2">
        <w:rPr>
          <w:lang w:val="en-US"/>
        </w:rPr>
        <w:t>he possibility of frontal waves hitting the wall</w:t>
      </w:r>
      <w:r w:rsidR="00A469AF">
        <w:rPr>
          <w:lang w:val="en-US"/>
        </w:rPr>
        <w:t xml:space="preserve"> should be considered</w:t>
      </w:r>
      <w:r w:rsidRPr="006E59D2">
        <w:rPr>
          <w:lang w:val="en-US"/>
        </w:rPr>
        <w:t>.</w:t>
      </w:r>
    </w:p>
    <w:p w14:paraId="3ACADE4F" w14:textId="70D351A9" w:rsidR="007F3B71" w:rsidRDefault="00A469AF">
      <w:pPr>
        <w:pStyle w:val="Note"/>
        <w:rPr>
          <w:lang w:val="en-US"/>
        </w:rPr>
      </w:pPr>
      <w:r>
        <w:rPr>
          <w:lang w:val="en-US"/>
        </w:rPr>
        <w:t>NOTE</w:t>
      </w:r>
      <w:r w:rsidR="00F550D1">
        <w:rPr>
          <w:lang w:val="en-US"/>
        </w:rPr>
        <w:t xml:space="preserve"> 1</w:t>
      </w:r>
      <w:r>
        <w:rPr>
          <w:lang w:val="en-US"/>
        </w:rPr>
        <w:tab/>
        <w:t>F</w:t>
      </w:r>
      <w:r w:rsidRPr="006E59D2">
        <w:rPr>
          <w:lang w:val="en-US"/>
        </w:rPr>
        <w:t xml:space="preserve">ormulae for wave loads on crown walls are of empirical character and based only on </w:t>
      </w:r>
      <w:r>
        <w:rPr>
          <w:lang w:val="en-US"/>
        </w:rPr>
        <w:t>two</w:t>
      </w:r>
      <w:r w:rsidRPr="006E59D2">
        <w:rPr>
          <w:lang w:val="en-US"/>
        </w:rPr>
        <w:t>-dimensional model tests.</w:t>
      </w:r>
    </w:p>
    <w:p w14:paraId="0359F018" w14:textId="362ADCE2" w:rsidR="00F550D1" w:rsidRPr="00F550D1" w:rsidRDefault="00F550D1" w:rsidP="00F4795D">
      <w:pPr>
        <w:pStyle w:val="Note"/>
        <w:rPr>
          <w:lang w:val="en-US"/>
        </w:rPr>
      </w:pPr>
      <w:r>
        <w:rPr>
          <w:lang w:val="en-US"/>
        </w:rPr>
        <w:t>NOTE 2</w:t>
      </w:r>
      <w:r>
        <w:rPr>
          <w:lang w:val="en-US"/>
        </w:rPr>
        <w:tab/>
        <w:t>See 7.</w:t>
      </w:r>
      <w:r w:rsidR="00E9076D">
        <w:rPr>
          <w:lang w:val="en-US"/>
        </w:rPr>
        <w:t>3</w:t>
      </w:r>
      <w:r w:rsidR="009762E9">
        <w:rPr>
          <w:lang w:val="en-US"/>
        </w:rPr>
        <w:t>.</w:t>
      </w:r>
      <w:r>
        <w:rPr>
          <w:lang w:val="en-US"/>
        </w:rPr>
        <w:t>1.</w:t>
      </w:r>
    </w:p>
    <w:p w14:paraId="30511299" w14:textId="30B2E6A9" w:rsidR="006E59D2" w:rsidRDefault="00A469AF" w:rsidP="006E59D2">
      <w:pPr>
        <w:pStyle w:val="BodyText"/>
        <w:rPr>
          <w:lang w:val="en-US"/>
        </w:rPr>
      </w:pPr>
      <w:r>
        <w:rPr>
          <w:lang w:val="en-US"/>
        </w:rPr>
        <w:t xml:space="preserve">(7) </w:t>
      </w:r>
      <w:r w:rsidR="00570585">
        <w:rPr>
          <w:lang w:val="en-US"/>
        </w:rPr>
        <w:t>T</w:t>
      </w:r>
      <w:r w:rsidR="006E59D2" w:rsidRPr="006E59D2">
        <w:rPr>
          <w:lang w:val="en-US"/>
        </w:rPr>
        <w:t xml:space="preserve">he crown wall should be </w:t>
      </w:r>
      <w:r w:rsidR="00B9134F">
        <w:rPr>
          <w:lang w:val="en-US"/>
        </w:rPr>
        <w:t>evaluated through</w:t>
      </w:r>
      <w:r w:rsidR="006E59D2" w:rsidRPr="006E59D2">
        <w:rPr>
          <w:lang w:val="en-US"/>
        </w:rPr>
        <w:t xml:space="preserve"> model tests when due consideration of </w:t>
      </w:r>
      <w:r w:rsidR="00B9134F">
        <w:rPr>
          <w:lang w:val="en-US"/>
        </w:rPr>
        <w:t>three</w:t>
      </w:r>
      <w:r w:rsidR="006E59D2" w:rsidRPr="006E59D2">
        <w:rPr>
          <w:lang w:val="en-US"/>
        </w:rPr>
        <w:t>-dimensional effects caused by obliqueness of the waves is required.</w:t>
      </w:r>
    </w:p>
    <w:p w14:paraId="12DD426C" w14:textId="1AC12297" w:rsidR="00C92E0E" w:rsidRDefault="00C92E0E" w:rsidP="00F4795D">
      <w:pPr>
        <w:pStyle w:val="Note"/>
        <w:rPr>
          <w:lang w:val="en-US"/>
        </w:rPr>
      </w:pPr>
      <w:r>
        <w:rPr>
          <w:lang w:val="en-US"/>
        </w:rPr>
        <w:t>NOTE</w:t>
      </w:r>
      <w:r>
        <w:rPr>
          <w:lang w:val="en-US"/>
        </w:rPr>
        <w:tab/>
      </w:r>
      <w:r w:rsidR="00B17C46">
        <w:rPr>
          <w:lang w:val="en-US"/>
        </w:rPr>
        <w:t xml:space="preserve">The model tests are used to check </w:t>
      </w:r>
      <w:r w:rsidR="00DB3D47">
        <w:rPr>
          <w:lang w:val="en-US"/>
        </w:rPr>
        <w:t xml:space="preserve">the </w:t>
      </w:r>
      <w:r w:rsidR="00B17C46">
        <w:rPr>
          <w:lang w:val="en-US"/>
        </w:rPr>
        <w:t>stability</w:t>
      </w:r>
      <w:r w:rsidR="00DB3D47">
        <w:rPr>
          <w:lang w:val="en-US"/>
        </w:rPr>
        <w:t xml:space="preserve"> of the crown wall</w:t>
      </w:r>
      <w:r w:rsidR="00B17C46">
        <w:rPr>
          <w:lang w:val="en-US"/>
        </w:rPr>
        <w:t>.</w:t>
      </w:r>
    </w:p>
    <w:p w14:paraId="7E58C21C" w14:textId="0F2E0B86" w:rsidR="000058F5" w:rsidRPr="000058F5" w:rsidRDefault="000058F5" w:rsidP="00A53F6A">
      <w:pPr>
        <w:pStyle w:val="BodyText"/>
        <w:rPr>
          <w:lang w:val="en-US"/>
        </w:rPr>
      </w:pPr>
      <w:r w:rsidRPr="000058F5">
        <w:rPr>
          <w:lang w:val="en-US"/>
        </w:rPr>
        <w:t>(8) For the verification of ultimate limit states of structural crests and crown</w:t>
      </w:r>
      <w:r>
        <w:rPr>
          <w:lang w:val="en-US"/>
        </w:rPr>
        <w:t xml:space="preserve"> </w:t>
      </w:r>
      <w:r w:rsidRPr="000058F5">
        <w:rPr>
          <w:lang w:val="en-US"/>
        </w:rPr>
        <w:t>walls, the most conservative provision out of 7.</w:t>
      </w:r>
      <w:r w:rsidR="00F33BCA">
        <w:rPr>
          <w:lang w:val="en-US"/>
        </w:rPr>
        <w:t>2</w:t>
      </w:r>
      <w:r w:rsidRPr="000058F5">
        <w:rPr>
          <w:lang w:val="en-US"/>
        </w:rPr>
        <w:t xml:space="preserve"> and 4.</w:t>
      </w:r>
      <w:r w:rsidR="000F426E">
        <w:rPr>
          <w:lang w:val="en-US"/>
        </w:rPr>
        <w:t>8</w:t>
      </w:r>
      <w:r w:rsidRPr="000058F5">
        <w:rPr>
          <w:lang w:val="en-US"/>
        </w:rPr>
        <w:t>(2) is kept for the design.</w:t>
      </w:r>
    </w:p>
    <w:p w14:paraId="71DED211" w14:textId="00032C6B" w:rsidR="006E59D2" w:rsidRPr="006E59D2" w:rsidRDefault="006E59D2" w:rsidP="00245C6F">
      <w:pPr>
        <w:pStyle w:val="Heading3"/>
        <w:rPr>
          <w:lang w:val="en-US"/>
        </w:rPr>
      </w:pPr>
      <w:bookmarkStart w:id="331" w:name="_Toc94198802"/>
      <w:bookmarkStart w:id="332" w:name="_Toc135137220"/>
      <w:bookmarkStart w:id="333" w:name="_Toc148963892"/>
      <w:r w:rsidRPr="006E59D2">
        <w:rPr>
          <w:lang w:val="en-US"/>
        </w:rPr>
        <w:t>Wave and current action on filter layers and underlayers</w:t>
      </w:r>
      <w:bookmarkEnd w:id="331"/>
      <w:bookmarkEnd w:id="332"/>
      <w:bookmarkEnd w:id="333"/>
      <w:r w:rsidRPr="006E59D2">
        <w:rPr>
          <w:lang w:val="en-US"/>
        </w:rPr>
        <w:t xml:space="preserve"> </w:t>
      </w:r>
    </w:p>
    <w:p w14:paraId="0C2DC021" w14:textId="227D575D" w:rsidR="006E59D2" w:rsidRPr="006E59D2" w:rsidRDefault="006E59D2" w:rsidP="006E59D2">
      <w:pPr>
        <w:pStyle w:val="BodyText"/>
        <w:rPr>
          <w:lang w:val="en-US"/>
        </w:rPr>
      </w:pPr>
      <w:r w:rsidRPr="006E59D2">
        <w:rPr>
          <w:lang w:val="en-US"/>
        </w:rPr>
        <w:t>(1)</w:t>
      </w:r>
      <w:r w:rsidR="009E6FE7">
        <w:rPr>
          <w:lang w:val="en-US"/>
        </w:rPr>
        <w:t xml:space="preserve"> </w:t>
      </w:r>
      <w:r w:rsidR="007620D3">
        <w:rPr>
          <w:lang w:val="en-US"/>
        </w:rPr>
        <w:t>M</w:t>
      </w:r>
      <w:r w:rsidRPr="006E59D2">
        <w:rPr>
          <w:lang w:val="en-US"/>
        </w:rPr>
        <w:t>igration of finer mound materials into coarser mound materials and further out into the free water</w:t>
      </w:r>
      <w:r w:rsidR="004936C4">
        <w:rPr>
          <w:lang w:val="en-US"/>
        </w:rPr>
        <w:t>,</w:t>
      </w:r>
      <w:r w:rsidRPr="006E59D2">
        <w:rPr>
          <w:lang w:val="en-US"/>
        </w:rPr>
        <w:t xml:space="preserve"> caused by wave-induced pressure gradients resulting in local flow of pore water</w:t>
      </w:r>
      <w:r w:rsidR="00720466">
        <w:rPr>
          <w:lang w:val="en-US"/>
        </w:rPr>
        <w:t>,</w:t>
      </w:r>
      <w:r w:rsidR="007620D3">
        <w:rPr>
          <w:lang w:val="en-US"/>
        </w:rPr>
        <w:t xml:space="preserve"> should be avoided</w:t>
      </w:r>
      <w:r w:rsidRPr="006E59D2">
        <w:rPr>
          <w:lang w:val="en-US"/>
        </w:rPr>
        <w:t>.</w:t>
      </w:r>
    </w:p>
    <w:p w14:paraId="52305F78" w14:textId="7973F38A" w:rsidR="006E59D2" w:rsidRPr="006E59D2" w:rsidRDefault="00767E0B" w:rsidP="00F4795D">
      <w:pPr>
        <w:pStyle w:val="Note"/>
        <w:rPr>
          <w:lang w:val="en-US"/>
        </w:rPr>
      </w:pPr>
      <w:r>
        <w:rPr>
          <w:lang w:val="en-US"/>
        </w:rPr>
        <w:t>NOTE</w:t>
      </w:r>
      <w:r w:rsidR="0081624A">
        <w:rPr>
          <w:lang w:val="en-US"/>
        </w:rPr>
        <w:t xml:space="preserve"> 1</w:t>
      </w:r>
      <w:r>
        <w:rPr>
          <w:lang w:val="en-US"/>
        </w:rPr>
        <w:tab/>
      </w:r>
      <w:r w:rsidR="006E59D2" w:rsidRPr="006E59D2">
        <w:rPr>
          <w:lang w:val="en-US"/>
        </w:rPr>
        <w:t xml:space="preserve">Empirical formulae for the gradation of filters and the relative stone sizes between adjacent layers including the foundation soil, based on physical tests and prototype observations, </w:t>
      </w:r>
      <w:r w:rsidR="00064F64">
        <w:rPr>
          <w:lang w:val="en-US"/>
        </w:rPr>
        <w:t>are available</w:t>
      </w:r>
      <w:r w:rsidR="006E59D2" w:rsidRPr="006E59D2">
        <w:rPr>
          <w:lang w:val="en-US"/>
        </w:rPr>
        <w:t>.</w:t>
      </w:r>
    </w:p>
    <w:p w14:paraId="24CB6240" w14:textId="7052ECDE" w:rsidR="006E59D2" w:rsidRPr="006E59D2" w:rsidRDefault="006E59D2" w:rsidP="00C9508B">
      <w:pPr>
        <w:pStyle w:val="Note"/>
        <w:rPr>
          <w:lang w:val="en-US"/>
        </w:rPr>
      </w:pPr>
      <w:r w:rsidRPr="006E59D2">
        <w:rPr>
          <w:lang w:val="en-US"/>
        </w:rPr>
        <w:t xml:space="preserve">NOTE </w:t>
      </w:r>
      <w:r w:rsidR="0081624A">
        <w:rPr>
          <w:lang w:val="en-US"/>
        </w:rPr>
        <w:t>2</w:t>
      </w:r>
      <w:r w:rsidRPr="006E59D2">
        <w:rPr>
          <w:lang w:val="en-US"/>
        </w:rPr>
        <w:tab/>
        <w:t xml:space="preserve">Relatively large stones in under-layers provide better interlocking with armour </w:t>
      </w:r>
      <w:r w:rsidR="00BE43AF">
        <w:rPr>
          <w:lang w:val="en-US"/>
        </w:rPr>
        <w:t>units</w:t>
      </w:r>
      <w:r w:rsidRPr="006E59D2">
        <w:rPr>
          <w:lang w:val="en-US"/>
        </w:rPr>
        <w:t xml:space="preserve"> and reduce the critical pull-out hydraulic action to such stones due to locally increased permeability.</w:t>
      </w:r>
    </w:p>
    <w:p w14:paraId="2984FB0E" w14:textId="3855E4AE" w:rsidR="006E59D2" w:rsidRPr="006E59D2" w:rsidRDefault="006E59D2" w:rsidP="00C9508B">
      <w:pPr>
        <w:pStyle w:val="Note"/>
        <w:rPr>
          <w:lang w:val="en-US"/>
        </w:rPr>
      </w:pPr>
      <w:r w:rsidRPr="006E59D2">
        <w:rPr>
          <w:lang w:val="en-US"/>
        </w:rPr>
        <w:t xml:space="preserve">NOTE </w:t>
      </w:r>
      <w:r w:rsidR="0081624A">
        <w:rPr>
          <w:lang w:val="en-US"/>
        </w:rPr>
        <w:t>3</w:t>
      </w:r>
      <w:r w:rsidRPr="006E59D2">
        <w:rPr>
          <w:lang w:val="en-US"/>
        </w:rPr>
        <w:tab/>
        <w:t xml:space="preserve">Local currents can develop eroding </w:t>
      </w:r>
      <w:r w:rsidR="00474CEB">
        <w:rPr>
          <w:lang w:val="en-US"/>
        </w:rPr>
        <w:t>conditions</w:t>
      </w:r>
      <w:r w:rsidR="00474CEB" w:rsidRPr="006E59D2">
        <w:rPr>
          <w:lang w:val="en-US"/>
        </w:rPr>
        <w:t xml:space="preserve"> </w:t>
      </w:r>
      <w:r w:rsidRPr="006E59D2">
        <w:rPr>
          <w:lang w:val="en-US"/>
        </w:rPr>
        <w:t>on underwater exposed under-layers at both slopes of the structure.</w:t>
      </w:r>
    </w:p>
    <w:p w14:paraId="6DA01EB3" w14:textId="747CD829" w:rsidR="006E59D2" w:rsidRPr="006E59D2" w:rsidRDefault="006E59D2" w:rsidP="00C9508B">
      <w:pPr>
        <w:pStyle w:val="Note"/>
        <w:rPr>
          <w:lang w:val="en-US"/>
        </w:rPr>
      </w:pPr>
      <w:r w:rsidRPr="006E59D2">
        <w:rPr>
          <w:lang w:val="en-US"/>
        </w:rPr>
        <w:t xml:space="preserve">NOTE </w:t>
      </w:r>
      <w:r w:rsidR="0081624A">
        <w:rPr>
          <w:lang w:val="en-US"/>
        </w:rPr>
        <w:t>4</w:t>
      </w:r>
      <w:r w:rsidRPr="006E59D2">
        <w:rPr>
          <w:lang w:val="en-US"/>
        </w:rPr>
        <w:tab/>
        <w:t>Further guidance on filter layers can be found in the Coastal Engineering Manual VI.5-3 and the Rock Manual</w:t>
      </w:r>
      <w:r w:rsidR="00BA5DBF">
        <w:rPr>
          <w:lang w:val="en-US"/>
        </w:rPr>
        <w:t xml:space="preserve"> (2007)</w:t>
      </w:r>
      <w:r w:rsidR="00A64202">
        <w:rPr>
          <w:lang w:val="en-US"/>
        </w:rPr>
        <w:t>,</w:t>
      </w:r>
      <w:r w:rsidRPr="006E59D2">
        <w:rPr>
          <w:lang w:val="en-US"/>
        </w:rPr>
        <w:t xml:space="preserve"> 5.2.2.10.</w:t>
      </w:r>
    </w:p>
    <w:p w14:paraId="32C6B855" w14:textId="4482E6D1" w:rsidR="006E59D2" w:rsidRPr="006E59D2" w:rsidRDefault="006E59D2" w:rsidP="00C9508B">
      <w:pPr>
        <w:pStyle w:val="Note"/>
        <w:rPr>
          <w:lang w:val="en-US"/>
        </w:rPr>
      </w:pPr>
      <w:r w:rsidRPr="006E59D2">
        <w:rPr>
          <w:lang w:val="en-US"/>
        </w:rPr>
        <w:t xml:space="preserve">NOTE </w:t>
      </w:r>
      <w:r w:rsidR="0081624A">
        <w:rPr>
          <w:lang w:val="en-US"/>
        </w:rPr>
        <w:t>5</w:t>
      </w:r>
      <w:r w:rsidRPr="006E59D2">
        <w:rPr>
          <w:lang w:val="en-US"/>
        </w:rPr>
        <w:tab/>
        <w:t>F</w:t>
      </w:r>
      <w:r w:rsidR="003D580F">
        <w:rPr>
          <w:lang w:val="en-US"/>
        </w:rPr>
        <w:t>or f</w:t>
      </w:r>
      <w:r w:rsidRPr="006E59D2">
        <w:rPr>
          <w:lang w:val="en-US"/>
        </w:rPr>
        <w:t>urther guidance on erosion of under-layers</w:t>
      </w:r>
      <w:r w:rsidR="003D580F">
        <w:rPr>
          <w:lang w:val="en-US"/>
        </w:rPr>
        <w:t>, see</w:t>
      </w:r>
      <w:r w:rsidRPr="006E59D2">
        <w:rPr>
          <w:lang w:val="en-US"/>
        </w:rPr>
        <w:t xml:space="preserve"> </w:t>
      </w:r>
      <w:r w:rsidR="00BA5DBF">
        <w:rPr>
          <w:lang w:val="en-US"/>
        </w:rPr>
        <w:t>C.</w:t>
      </w:r>
      <w:r w:rsidRPr="006E59D2">
        <w:rPr>
          <w:lang w:val="en-US"/>
        </w:rPr>
        <w:t>3.11.</w:t>
      </w:r>
    </w:p>
    <w:p w14:paraId="0C9A5FBC" w14:textId="77777777" w:rsidR="006E59D2" w:rsidRPr="006E59D2" w:rsidRDefault="006E59D2" w:rsidP="00245C6F">
      <w:pPr>
        <w:pStyle w:val="Heading3"/>
        <w:rPr>
          <w:lang w:val="en-US"/>
        </w:rPr>
      </w:pPr>
      <w:bookmarkStart w:id="334" w:name="_Toc94198803"/>
      <w:bookmarkStart w:id="335" w:name="_Toc135137221"/>
      <w:bookmarkStart w:id="336" w:name="_Toc148963893"/>
      <w:r w:rsidRPr="006E59D2">
        <w:rPr>
          <w:lang w:val="en-US"/>
        </w:rPr>
        <w:t>Wave action related to stresses in armour units</w:t>
      </w:r>
      <w:bookmarkEnd w:id="334"/>
      <w:bookmarkEnd w:id="335"/>
      <w:bookmarkEnd w:id="336"/>
    </w:p>
    <w:p w14:paraId="64E1D764" w14:textId="72EFF017" w:rsidR="0081624A"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Rocking of </w:t>
      </w:r>
      <w:r w:rsidR="00410EDA">
        <w:rPr>
          <w:lang w:val="en-US"/>
        </w:rPr>
        <w:t xml:space="preserve">armour </w:t>
      </w:r>
      <w:r w:rsidRPr="006E59D2">
        <w:rPr>
          <w:lang w:val="en-US"/>
        </w:rPr>
        <w:t xml:space="preserve">units </w:t>
      </w:r>
      <w:r w:rsidR="00F6428A" w:rsidRPr="00F6428A">
        <w:rPr>
          <w:lang w:val="en-US"/>
        </w:rPr>
        <w:t>increases forces and stresses in the units</w:t>
      </w:r>
      <w:r w:rsidR="00410EDA">
        <w:rPr>
          <w:lang w:val="en-US"/>
        </w:rPr>
        <w:t xml:space="preserve"> and </w:t>
      </w:r>
      <w:r w:rsidRPr="006E59D2">
        <w:rPr>
          <w:lang w:val="en-US"/>
        </w:rPr>
        <w:t xml:space="preserve">should be avoided. </w:t>
      </w:r>
    </w:p>
    <w:p w14:paraId="4B189936" w14:textId="79DA9046"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The long-term abrasion and breakage performance of armour units, where wave actions cause rocking or cyclic movements of the rocks, should be considered.</w:t>
      </w:r>
    </w:p>
    <w:p w14:paraId="363315AF" w14:textId="66360354" w:rsidR="00056C6C" w:rsidRPr="00056C6C" w:rsidRDefault="008200EF" w:rsidP="00A53F6A">
      <w:pPr>
        <w:pStyle w:val="Note"/>
        <w:rPr>
          <w:lang w:val="en-US"/>
        </w:rPr>
      </w:pPr>
      <w:r w:rsidRPr="00030416">
        <w:rPr>
          <w:lang w:val="en-US"/>
        </w:rPr>
        <w:t>NOTE</w:t>
      </w:r>
      <w:r w:rsidR="0081624A">
        <w:rPr>
          <w:lang w:val="en-US"/>
        </w:rPr>
        <w:t xml:space="preserve"> </w:t>
      </w:r>
      <w:r w:rsidR="002E5882" w:rsidRPr="00030416">
        <w:rPr>
          <w:lang w:val="en-US"/>
        </w:rPr>
        <w:t>1</w:t>
      </w:r>
      <w:r w:rsidR="0081624A">
        <w:rPr>
          <w:lang w:val="en-US"/>
        </w:rPr>
        <w:tab/>
      </w:r>
      <w:r w:rsidR="002E2B59" w:rsidRPr="00030416">
        <w:rPr>
          <w:lang w:val="en-US"/>
        </w:rPr>
        <w:t>Wave actions on</w:t>
      </w:r>
      <w:r w:rsidR="0049495C" w:rsidRPr="00030416">
        <w:rPr>
          <w:lang w:val="en-US"/>
        </w:rPr>
        <w:t xml:space="preserve"> stones for building berm breakwaters </w:t>
      </w:r>
      <w:r w:rsidR="00464E76" w:rsidRPr="00030416">
        <w:rPr>
          <w:lang w:val="en-US"/>
        </w:rPr>
        <w:t>can</w:t>
      </w:r>
      <w:r w:rsidR="0049495C" w:rsidRPr="00030416">
        <w:rPr>
          <w:lang w:val="en-US"/>
        </w:rPr>
        <w:t xml:space="preserve"> create </w:t>
      </w:r>
      <w:r w:rsidR="00464E76" w:rsidRPr="00030416">
        <w:rPr>
          <w:lang w:val="en-US"/>
        </w:rPr>
        <w:t xml:space="preserve">crushing </w:t>
      </w:r>
      <w:r w:rsidR="0049495C" w:rsidRPr="00030416">
        <w:rPr>
          <w:lang w:val="en-US"/>
        </w:rPr>
        <w:t>actions on the</w:t>
      </w:r>
      <w:r w:rsidR="005F2C0B" w:rsidRPr="00030416">
        <w:rPr>
          <w:lang w:val="en-US"/>
        </w:rPr>
        <w:t xml:space="preserve"> </w:t>
      </w:r>
      <w:r w:rsidR="0049495C" w:rsidRPr="00030416">
        <w:rPr>
          <w:lang w:val="en-US"/>
        </w:rPr>
        <w:t>s</w:t>
      </w:r>
      <w:r w:rsidR="006E59D2" w:rsidRPr="00030416">
        <w:rPr>
          <w:lang w:val="en-US"/>
        </w:rPr>
        <w:t>tones</w:t>
      </w:r>
      <w:r w:rsidR="00464E76" w:rsidRPr="00030416">
        <w:rPr>
          <w:lang w:val="en-US"/>
        </w:rPr>
        <w:t xml:space="preserve"> on the seaward side, during the reshaping phase of the structure.</w:t>
      </w:r>
    </w:p>
    <w:p w14:paraId="20B66B5E" w14:textId="121D588A" w:rsidR="005F2C0B" w:rsidRPr="006E59D2" w:rsidRDefault="005F2C0B" w:rsidP="00F4795D">
      <w:pPr>
        <w:pStyle w:val="Note"/>
        <w:rPr>
          <w:lang w:val="en-US"/>
        </w:rPr>
      </w:pPr>
      <w:r>
        <w:rPr>
          <w:lang w:val="en-US"/>
        </w:rPr>
        <w:t>NOTE</w:t>
      </w:r>
      <w:r w:rsidR="002E5882">
        <w:rPr>
          <w:lang w:val="en-US"/>
        </w:rPr>
        <w:t xml:space="preserve"> 2</w:t>
      </w:r>
      <w:r>
        <w:rPr>
          <w:lang w:val="en-US"/>
        </w:rPr>
        <w:tab/>
      </w:r>
      <w:r w:rsidR="00DB3DAA">
        <w:rPr>
          <w:lang w:val="en-US"/>
        </w:rPr>
        <w:t>For further guidance, s</w:t>
      </w:r>
      <w:r>
        <w:rPr>
          <w:lang w:val="en-US"/>
        </w:rPr>
        <w:t xml:space="preserve">ee </w:t>
      </w:r>
      <w:r w:rsidR="00D83449">
        <w:rPr>
          <w:lang w:val="en-US"/>
        </w:rPr>
        <w:t xml:space="preserve">The </w:t>
      </w:r>
      <w:r>
        <w:rPr>
          <w:lang w:val="en-US"/>
        </w:rPr>
        <w:t>Rock Manual</w:t>
      </w:r>
      <w:r w:rsidR="00532623">
        <w:rPr>
          <w:lang w:val="en-US"/>
        </w:rPr>
        <w:t xml:space="preserve"> </w:t>
      </w:r>
      <w:r w:rsidR="00CB4CAB">
        <w:rPr>
          <w:lang w:val="en-US"/>
        </w:rPr>
        <w:t>(</w:t>
      </w:r>
      <w:r w:rsidR="00532623">
        <w:rPr>
          <w:lang w:val="en-US"/>
        </w:rPr>
        <w:t>2007)</w:t>
      </w:r>
      <w:r>
        <w:rPr>
          <w:lang w:val="en-US"/>
        </w:rPr>
        <w:t>.</w:t>
      </w:r>
    </w:p>
    <w:p w14:paraId="524C791E" w14:textId="77777777" w:rsidR="006E59D2" w:rsidRPr="006E59D2" w:rsidRDefault="006E59D2" w:rsidP="00F732EE">
      <w:pPr>
        <w:pStyle w:val="Heading3"/>
        <w:rPr>
          <w:lang w:val="en-US"/>
        </w:rPr>
      </w:pPr>
      <w:bookmarkStart w:id="337" w:name="_Toc94198804"/>
      <w:bookmarkStart w:id="338" w:name="_Toc135137222"/>
      <w:bookmarkStart w:id="339" w:name="_Toc148963894"/>
      <w:r w:rsidRPr="006E59D2">
        <w:rPr>
          <w:lang w:val="en-US"/>
        </w:rPr>
        <w:t>Wave and current actions related to local seabed scour</w:t>
      </w:r>
      <w:bookmarkEnd w:id="337"/>
      <w:bookmarkEnd w:id="338"/>
      <w:bookmarkEnd w:id="339"/>
    </w:p>
    <w:p w14:paraId="64CBF2C6" w14:textId="7FDBF8AD" w:rsidR="00056C6C" w:rsidRPr="00056C6C" w:rsidRDefault="006E59D2" w:rsidP="00056C6C">
      <w:pPr>
        <w:pStyle w:val="BodyText"/>
        <w:rPr>
          <w:lang w:val="en-US"/>
        </w:rPr>
      </w:pPr>
      <w:r w:rsidRPr="006E59D2">
        <w:rPr>
          <w:lang w:val="en-US"/>
        </w:rPr>
        <w:t>(1)</w:t>
      </w:r>
      <w:r w:rsidR="009E6FE7">
        <w:rPr>
          <w:lang w:val="en-US"/>
        </w:rPr>
        <w:t xml:space="preserve"> </w:t>
      </w:r>
      <w:r w:rsidR="00051C07" w:rsidRPr="001256DE">
        <w:t>The</w:t>
      </w:r>
      <w:r w:rsidR="001256DE" w:rsidRPr="001256DE">
        <w:rPr>
          <w:lang w:val="en-US"/>
        </w:rPr>
        <w:t xml:space="preserve"> scour depth from wave</w:t>
      </w:r>
      <w:r w:rsidR="00772116">
        <w:rPr>
          <w:lang w:val="en-US"/>
        </w:rPr>
        <w:t>s</w:t>
      </w:r>
      <w:r w:rsidR="00143C24">
        <w:rPr>
          <w:lang w:val="en-US"/>
        </w:rPr>
        <w:t xml:space="preserve"> and</w:t>
      </w:r>
      <w:r w:rsidR="00772116">
        <w:rPr>
          <w:lang w:val="en-US"/>
        </w:rPr>
        <w:t xml:space="preserve"> </w:t>
      </w:r>
      <w:r w:rsidR="001256DE" w:rsidRPr="001256DE">
        <w:rPr>
          <w:lang w:val="en-US"/>
        </w:rPr>
        <w:t>currents that can occur close to and around structures on an erodible seabed should be considered</w:t>
      </w:r>
      <w:r w:rsidR="00056C6C">
        <w:rPr>
          <w:lang w:val="en-US"/>
        </w:rPr>
        <w:t>.</w:t>
      </w:r>
    </w:p>
    <w:p w14:paraId="760B3E10" w14:textId="62AB2BBA" w:rsidR="00F438F8" w:rsidRPr="006E59D2" w:rsidRDefault="00F438F8" w:rsidP="00F438F8">
      <w:pPr>
        <w:pStyle w:val="Note"/>
        <w:rPr>
          <w:lang w:val="en-US"/>
        </w:rPr>
      </w:pPr>
      <w:r w:rsidRPr="006E59D2">
        <w:rPr>
          <w:lang w:val="en-US"/>
        </w:rPr>
        <w:t>NOTE</w:t>
      </w:r>
      <w:r>
        <w:rPr>
          <w:lang w:val="en-US"/>
        </w:rPr>
        <w:t xml:space="preserve"> 1</w:t>
      </w:r>
      <w:r w:rsidRPr="006E59D2">
        <w:rPr>
          <w:lang w:val="en-US"/>
        </w:rPr>
        <w:tab/>
        <w:t xml:space="preserve">Wave and current </w:t>
      </w:r>
      <w:r>
        <w:rPr>
          <w:lang w:val="en-US"/>
        </w:rPr>
        <w:t xml:space="preserve">actions </w:t>
      </w:r>
      <w:r w:rsidRPr="006E59D2">
        <w:rPr>
          <w:lang w:val="en-US"/>
        </w:rPr>
        <w:t>can cause scour close to and around structures on an erodible seabed. Currents, if present, are often, but not always, the major cause of scour.</w:t>
      </w:r>
    </w:p>
    <w:p w14:paraId="3A86F1E1" w14:textId="6CDDB2CB" w:rsidR="006E59D2" w:rsidRPr="006E59D2" w:rsidRDefault="006E59D2" w:rsidP="00C9508B">
      <w:pPr>
        <w:pStyle w:val="Note"/>
        <w:rPr>
          <w:lang w:val="en-US"/>
        </w:rPr>
      </w:pPr>
      <w:r w:rsidRPr="006E59D2">
        <w:rPr>
          <w:lang w:val="en-US"/>
        </w:rPr>
        <w:t>NOTE</w:t>
      </w:r>
      <w:r w:rsidR="00F438F8">
        <w:rPr>
          <w:lang w:val="en-US"/>
        </w:rPr>
        <w:t xml:space="preserve"> 2</w:t>
      </w:r>
      <w:r w:rsidRPr="006E59D2">
        <w:rPr>
          <w:lang w:val="en-US"/>
        </w:rPr>
        <w:tab/>
        <w:t>F</w:t>
      </w:r>
      <w:r w:rsidR="003D580F">
        <w:rPr>
          <w:lang w:val="en-US"/>
        </w:rPr>
        <w:t>or f</w:t>
      </w:r>
      <w:r w:rsidRPr="006E59D2">
        <w:rPr>
          <w:lang w:val="en-US"/>
        </w:rPr>
        <w:t>urther guidance on seabed scour</w:t>
      </w:r>
      <w:r w:rsidR="003D580F">
        <w:rPr>
          <w:lang w:val="en-US"/>
        </w:rPr>
        <w:t>, see</w:t>
      </w:r>
      <w:r w:rsidRPr="006E59D2">
        <w:rPr>
          <w:lang w:val="en-US"/>
        </w:rPr>
        <w:t xml:space="preserve"> Annex </w:t>
      </w:r>
      <w:r w:rsidR="00BA5DBF">
        <w:rPr>
          <w:lang w:val="en-US"/>
        </w:rPr>
        <w:t>C.</w:t>
      </w:r>
    </w:p>
    <w:p w14:paraId="65FA1E93" w14:textId="77777777" w:rsidR="006E59D2" w:rsidRPr="006E59D2" w:rsidRDefault="006E59D2" w:rsidP="00245C6F">
      <w:pPr>
        <w:pStyle w:val="Heading1"/>
        <w:rPr>
          <w:lang w:val="en-US"/>
        </w:rPr>
      </w:pPr>
      <w:bookmarkStart w:id="340" w:name="_Toc94198805"/>
      <w:bookmarkStart w:id="341" w:name="_Toc135137223"/>
      <w:bookmarkStart w:id="342" w:name="_Toc148963895"/>
      <w:r w:rsidRPr="006E59D2">
        <w:rPr>
          <w:lang w:val="en-US"/>
        </w:rPr>
        <w:t>Wave and current actions on vertical face breakwaters</w:t>
      </w:r>
      <w:bookmarkEnd w:id="340"/>
      <w:bookmarkEnd w:id="341"/>
      <w:bookmarkEnd w:id="342"/>
    </w:p>
    <w:p w14:paraId="4773E570" w14:textId="718D99BC" w:rsidR="006E59D2" w:rsidRPr="006E59D2" w:rsidRDefault="006E59D2" w:rsidP="008A624B">
      <w:pPr>
        <w:pStyle w:val="Heading2"/>
        <w:rPr>
          <w:lang w:val="en-US"/>
        </w:rPr>
      </w:pPr>
      <w:bookmarkStart w:id="343" w:name="_Toc94198806"/>
      <w:bookmarkStart w:id="344" w:name="_Toc135137224"/>
      <w:bookmarkStart w:id="345" w:name="_Toc148963896"/>
      <w:r w:rsidRPr="006E59D2">
        <w:rPr>
          <w:lang w:val="en-US"/>
        </w:rPr>
        <w:t>Introduction</w:t>
      </w:r>
      <w:bookmarkEnd w:id="343"/>
      <w:r w:rsidR="009D7097">
        <w:rPr>
          <w:lang w:val="en-US"/>
        </w:rPr>
        <w:t xml:space="preserve"> and structure types</w:t>
      </w:r>
      <w:bookmarkEnd w:id="344"/>
      <w:bookmarkEnd w:id="345"/>
    </w:p>
    <w:p w14:paraId="4435D314" w14:textId="716F2DA8" w:rsidR="006E59D2" w:rsidRPr="006E59D2" w:rsidRDefault="006E59D2" w:rsidP="006E59D2">
      <w:pPr>
        <w:pStyle w:val="BodyText"/>
        <w:rPr>
          <w:lang w:val="en-US"/>
        </w:rPr>
      </w:pPr>
      <w:r w:rsidRPr="006E59D2">
        <w:rPr>
          <w:lang w:val="en-US"/>
        </w:rPr>
        <w:t xml:space="preserve">(1) </w:t>
      </w:r>
      <w:r w:rsidR="008B295C">
        <w:rPr>
          <w:lang w:val="en-US"/>
        </w:rPr>
        <w:t>T</w:t>
      </w:r>
      <w:r w:rsidRPr="006E59D2">
        <w:rPr>
          <w:lang w:val="en-US"/>
        </w:rPr>
        <w:t xml:space="preserve">his Clause </w:t>
      </w:r>
      <w:r w:rsidR="008B295C">
        <w:rPr>
          <w:lang w:val="en-US"/>
        </w:rPr>
        <w:t xml:space="preserve">8 </w:t>
      </w:r>
      <w:r w:rsidR="009F7243">
        <w:rPr>
          <w:lang w:val="en-US"/>
        </w:rPr>
        <w:t>contains provisions for wave and current actions</w:t>
      </w:r>
      <w:r w:rsidRPr="006E59D2">
        <w:rPr>
          <w:lang w:val="en-US"/>
        </w:rPr>
        <w:t xml:space="preserve"> relevant to the </w:t>
      </w:r>
      <w:r w:rsidR="002A0658">
        <w:rPr>
          <w:lang w:val="en-US"/>
        </w:rPr>
        <w:t>verification</w:t>
      </w:r>
      <w:r w:rsidR="002A0658" w:rsidRPr="006E59D2">
        <w:rPr>
          <w:lang w:val="en-US"/>
        </w:rPr>
        <w:t xml:space="preserve"> </w:t>
      </w:r>
      <w:r w:rsidRPr="006E59D2">
        <w:rPr>
          <w:lang w:val="en-US"/>
        </w:rPr>
        <w:t>of vertical face breakwaters.</w:t>
      </w:r>
    </w:p>
    <w:p w14:paraId="765279B4" w14:textId="58C81D77" w:rsidR="00321351" w:rsidRPr="00321351" w:rsidRDefault="00321351" w:rsidP="00321351">
      <w:pPr>
        <w:pStyle w:val="Note"/>
        <w:rPr>
          <w:lang w:val="en-US"/>
        </w:rPr>
      </w:pPr>
      <w:r>
        <w:rPr>
          <w:lang w:val="en-US"/>
        </w:rPr>
        <w:t xml:space="preserve">NOTE </w:t>
      </w:r>
      <w:r w:rsidR="002D2CC3">
        <w:rPr>
          <w:lang w:val="en-US"/>
        </w:rPr>
        <w:t>1</w:t>
      </w:r>
      <w:r w:rsidRPr="006E59D2">
        <w:rPr>
          <w:lang w:val="en-US"/>
        </w:rPr>
        <w:tab/>
      </w:r>
      <w:r>
        <w:rPr>
          <w:lang w:val="en-US"/>
        </w:rPr>
        <w:t xml:space="preserve">For further guidance, see Annex </w:t>
      </w:r>
      <w:r w:rsidR="00BA5DBF">
        <w:rPr>
          <w:lang w:val="en-US"/>
        </w:rPr>
        <w:t>D.</w:t>
      </w:r>
    </w:p>
    <w:p w14:paraId="2CFC44B4" w14:textId="2F15FD7C" w:rsidR="006E59D2" w:rsidRPr="006E59D2" w:rsidRDefault="006E59D2" w:rsidP="00C9508B">
      <w:pPr>
        <w:pStyle w:val="Note"/>
        <w:rPr>
          <w:lang w:val="en-US"/>
        </w:rPr>
      </w:pPr>
      <w:r w:rsidRPr="006E59D2">
        <w:rPr>
          <w:lang w:val="en-US"/>
        </w:rPr>
        <w:t xml:space="preserve">NOTE </w:t>
      </w:r>
      <w:r w:rsidR="00283349">
        <w:rPr>
          <w:lang w:val="en-US"/>
        </w:rPr>
        <w:t>2</w:t>
      </w:r>
      <w:r w:rsidRPr="006E59D2">
        <w:rPr>
          <w:lang w:val="en-US"/>
        </w:rPr>
        <w:tab/>
        <w:t xml:space="preserve">A vertical face breakwater is assumed in this </w:t>
      </w:r>
      <w:r w:rsidR="00DE703B">
        <w:rPr>
          <w:lang w:val="en-US"/>
        </w:rPr>
        <w:t>Clause</w:t>
      </w:r>
      <w:r w:rsidR="00DE703B" w:rsidRPr="006E59D2">
        <w:rPr>
          <w:lang w:val="en-US"/>
        </w:rPr>
        <w:t xml:space="preserve"> </w:t>
      </w:r>
      <w:r w:rsidR="00DE3217">
        <w:rPr>
          <w:lang w:val="en-US"/>
        </w:rPr>
        <w:t xml:space="preserve">8 </w:t>
      </w:r>
      <w:r w:rsidRPr="006E59D2">
        <w:rPr>
          <w:lang w:val="en-US"/>
        </w:rPr>
        <w:t xml:space="preserve">to be a simple structure having a vertical or nearly vertical front wall extending down to the seabed </w:t>
      </w:r>
      <w:r w:rsidR="00A17115">
        <w:rPr>
          <w:lang w:val="en-US"/>
        </w:rPr>
        <w:t xml:space="preserve">and </w:t>
      </w:r>
      <w:r w:rsidRPr="006E59D2">
        <w:rPr>
          <w:lang w:val="en-US"/>
        </w:rPr>
        <w:t>resting on top of a bedding layer. A usual type of such breakwaters is normally made of reinforced concrete caissons filled with rubble, sand</w:t>
      </w:r>
      <w:r w:rsidR="00A17115">
        <w:rPr>
          <w:lang w:val="en-US"/>
        </w:rPr>
        <w:t>, water</w:t>
      </w:r>
      <w:r w:rsidRPr="006E59D2">
        <w:rPr>
          <w:lang w:val="en-US"/>
        </w:rPr>
        <w:t xml:space="preserve"> or other material. A superstructure made of placed-in concrete is constructed on top of it. The cross section of the superstructure can have a sloped front or shape</w:t>
      </w:r>
      <w:r w:rsidR="006A07C2">
        <w:rPr>
          <w:lang w:val="en-US"/>
        </w:rPr>
        <w:t xml:space="preserve"> </w:t>
      </w:r>
      <w:r w:rsidR="006A07C2" w:rsidRPr="006A07C2">
        <w:rPr>
          <w:lang w:val="en-US"/>
        </w:rPr>
        <w:t xml:space="preserve">aiming at reducing </w:t>
      </w:r>
      <w:r w:rsidR="00AB61E8">
        <w:rPr>
          <w:lang w:val="en-US"/>
        </w:rPr>
        <w:t xml:space="preserve">wave </w:t>
      </w:r>
      <w:r w:rsidR="006A07C2" w:rsidRPr="006A07C2">
        <w:rPr>
          <w:lang w:val="en-US"/>
        </w:rPr>
        <w:t>overtopping</w:t>
      </w:r>
      <w:r w:rsidRPr="006E59D2">
        <w:rPr>
          <w:lang w:val="en-US"/>
        </w:rPr>
        <w:t>. Variations of vertical face breakwaters can also be met, as with the composite breakwaters (Clause 9).</w:t>
      </w:r>
    </w:p>
    <w:p w14:paraId="64E469EE" w14:textId="79AA5749" w:rsidR="006E59D2" w:rsidRPr="006E59D2" w:rsidRDefault="006E59D2" w:rsidP="00C9508B">
      <w:pPr>
        <w:pStyle w:val="Note"/>
        <w:rPr>
          <w:lang w:val="en-US"/>
        </w:rPr>
      </w:pPr>
      <w:r w:rsidRPr="006E59D2">
        <w:rPr>
          <w:lang w:val="en-US"/>
        </w:rPr>
        <w:t xml:space="preserve">NOTE </w:t>
      </w:r>
      <w:r w:rsidR="00283349">
        <w:rPr>
          <w:lang w:val="en-US"/>
        </w:rPr>
        <w:t>3</w:t>
      </w:r>
      <w:r w:rsidRPr="006E59D2">
        <w:rPr>
          <w:lang w:val="en-US"/>
        </w:rPr>
        <w:tab/>
        <w:t xml:space="preserve">Other types of vertical face breakwaters include sheet-pile breakwaters and breakwaters with apertures. </w:t>
      </w:r>
      <w:r w:rsidR="006D15BF">
        <w:rPr>
          <w:lang w:val="en-US"/>
        </w:rPr>
        <w:t>S</w:t>
      </w:r>
      <w:r w:rsidR="006D15BF" w:rsidRPr="006E59D2">
        <w:rPr>
          <w:lang w:val="en-US"/>
        </w:rPr>
        <w:t>heet-pile breakwaters</w:t>
      </w:r>
      <w:r w:rsidRPr="006E59D2">
        <w:rPr>
          <w:lang w:val="en-US"/>
        </w:rPr>
        <w:t xml:space="preserve"> can be constructed either as cellular batteries of various shapes or as sheet-pile walls, single or double faced. Voids are usually filled with concrete or stone material. Breakwaters with openings are usually formed by two chambers divided by a vertical wall, with the face of the offshore chamber displaying openings to absorb wave energy and decrease the degree of wave reflection by the breakwater. This special type is mostly met close to port entrances where wave reflection provides a nuisance to navigation. Floating breakwaters are treated in Clause 11.</w:t>
      </w:r>
    </w:p>
    <w:p w14:paraId="29C0C6AC" w14:textId="3B3CB45C" w:rsidR="006E59D2" w:rsidRDefault="006E59D2" w:rsidP="00C9508B">
      <w:pPr>
        <w:pStyle w:val="Note"/>
        <w:rPr>
          <w:lang w:val="en-US"/>
        </w:rPr>
      </w:pPr>
      <w:r w:rsidRPr="006E59D2">
        <w:rPr>
          <w:lang w:val="en-US"/>
        </w:rPr>
        <w:t xml:space="preserve">NOTE </w:t>
      </w:r>
      <w:r w:rsidR="00010F98">
        <w:rPr>
          <w:lang w:val="en-US"/>
        </w:rPr>
        <w:t>4</w:t>
      </w:r>
      <w:r w:rsidRPr="006E59D2">
        <w:rPr>
          <w:lang w:val="en-US"/>
        </w:rPr>
        <w:tab/>
      </w:r>
      <w:r w:rsidR="001A026D">
        <w:rPr>
          <w:lang w:val="en-US"/>
        </w:rPr>
        <w:t>F</w:t>
      </w:r>
      <w:r w:rsidRPr="006E59D2">
        <w:rPr>
          <w:lang w:val="en-US"/>
        </w:rPr>
        <w:t xml:space="preserve">igure </w:t>
      </w:r>
      <w:r w:rsidR="001A026D">
        <w:rPr>
          <w:lang w:val="en-US"/>
        </w:rPr>
        <w:t xml:space="preserve">8.1 </w:t>
      </w:r>
      <w:r w:rsidRPr="006E59D2">
        <w:rPr>
          <w:lang w:val="en-US"/>
        </w:rPr>
        <w:t>gives a typical simplified cross-section of a vertical face breakwater</w:t>
      </w:r>
      <w:r w:rsidR="003A7A67" w:rsidRPr="003A7A67">
        <w:rPr>
          <w:lang w:val="en-US"/>
        </w:rPr>
        <w:t>, considered in this Clause</w:t>
      </w:r>
      <w:r w:rsidR="00F931E8">
        <w:rPr>
          <w:lang w:val="en-US"/>
        </w:rPr>
        <w:t xml:space="preserve"> 8</w:t>
      </w:r>
      <w:r w:rsidRPr="006E59D2">
        <w:rPr>
          <w:lang w:val="en-US"/>
        </w:rPr>
        <w:t>.</w:t>
      </w:r>
    </w:p>
    <w:p w14:paraId="3115CB72" w14:textId="07BD6065" w:rsidR="006A704D" w:rsidRDefault="006A704D" w:rsidP="00416930">
      <w:pPr>
        <w:pStyle w:val="BodyText"/>
        <w:jc w:val="center"/>
        <w:rPr>
          <w:lang w:val="en-US"/>
        </w:rPr>
      </w:pPr>
      <w:r>
        <w:rPr>
          <w:noProof/>
          <w:lang w:val="en-US"/>
        </w:rPr>
        <w:drawing>
          <wp:inline distT="0" distB="0" distL="0" distR="0" wp14:anchorId="0727B92B" wp14:editId="2215DF27">
            <wp:extent cx="3368040" cy="2121408"/>
            <wp:effectExtent l="0" t="0" r="3810" b="0"/>
            <wp:docPr id="4" name="8001.tiff"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01.tiff" descr="A black background with white lines&#10;&#10;Description automatically generated"/>
                    <pic:cNvPicPr/>
                  </pic:nvPicPr>
                  <pic:blipFill>
                    <a:blip r:embed="rId36" r:link="rId37" cstate="print">
                      <a:extLst>
                        <a:ext uri="{28A0092B-C50C-407E-A947-70E740481C1C}">
                          <a14:useLocalDpi xmlns:a14="http://schemas.microsoft.com/office/drawing/2010/main" val="0"/>
                        </a:ext>
                      </a:extLst>
                    </a:blip>
                    <a:stretch>
                      <a:fillRect/>
                    </a:stretch>
                  </pic:blipFill>
                  <pic:spPr>
                    <a:xfrm>
                      <a:off x="0" y="0"/>
                      <a:ext cx="3368040" cy="2121408"/>
                    </a:xfrm>
                    <a:prstGeom prst="rect">
                      <a:avLst/>
                    </a:prstGeom>
                  </pic:spPr>
                </pic:pic>
              </a:graphicData>
            </a:graphic>
          </wp:inline>
        </w:drawing>
      </w:r>
    </w:p>
    <w:p w14:paraId="1CB57D61" w14:textId="77777777" w:rsidR="006A704D" w:rsidRPr="006A704D" w:rsidRDefault="006A704D" w:rsidP="00416930">
      <w:pPr>
        <w:pStyle w:val="BodyText"/>
        <w:rPr>
          <w:lang w:val="en-US"/>
        </w:rPr>
      </w:pPr>
    </w:p>
    <w:p w14:paraId="523A14B2" w14:textId="77777777" w:rsidR="0078450D" w:rsidRPr="00F7389F" w:rsidRDefault="0078450D" w:rsidP="0075161D">
      <w:pPr>
        <w:pStyle w:val="KeyTitle"/>
        <w:keepLines/>
        <w:rPr>
          <w:sz w:val="20"/>
        </w:rPr>
      </w:pPr>
      <w:r w:rsidRPr="00F7389F">
        <w:rPr>
          <w:sz w:val="20"/>
        </w:rPr>
        <w:t>Key</w:t>
      </w:r>
    </w:p>
    <w:tbl>
      <w:tblPr>
        <w:tblW w:w="0" w:type="auto"/>
        <w:tblLook w:val="0000" w:firstRow="0" w:lastRow="0" w:firstColumn="0" w:lastColumn="0" w:noHBand="0" w:noVBand="0"/>
      </w:tblPr>
      <w:tblGrid>
        <w:gridCol w:w="426"/>
        <w:gridCol w:w="1979"/>
      </w:tblGrid>
      <w:tr w:rsidR="00426B51" w:rsidRPr="00943AE8" w14:paraId="0C0CD02A" w14:textId="77777777" w:rsidTr="00864815">
        <w:tc>
          <w:tcPr>
            <w:tcW w:w="426" w:type="dxa"/>
            <w:shd w:val="clear" w:color="auto" w:fill="auto"/>
          </w:tcPr>
          <w:p w14:paraId="1938D1A0" w14:textId="0B133E39" w:rsidR="0078450D" w:rsidRPr="0049341B" w:rsidRDefault="0078450D" w:rsidP="00416930">
            <w:pPr>
              <w:pStyle w:val="KeyText"/>
              <w:keepLines/>
              <w:tabs>
                <w:tab w:val="clear" w:pos="346"/>
              </w:tabs>
              <w:spacing w:before="0" w:after="0"/>
              <w:ind w:left="0" w:firstLine="0"/>
            </w:pPr>
            <w:r w:rsidRPr="007E1132">
              <w:rPr>
                <w:szCs w:val="18"/>
                <w:lang w:val="en-US"/>
              </w:rPr>
              <w:t>a</w:t>
            </w:r>
          </w:p>
        </w:tc>
        <w:tc>
          <w:tcPr>
            <w:tcW w:w="1979" w:type="dxa"/>
            <w:shd w:val="clear" w:color="auto" w:fill="auto"/>
          </w:tcPr>
          <w:p w14:paraId="33CE9C40" w14:textId="5BBCA83B" w:rsidR="0078450D" w:rsidRPr="00A17F7F" w:rsidRDefault="00636C5F" w:rsidP="00416930">
            <w:pPr>
              <w:pStyle w:val="KeyText"/>
              <w:keepLines/>
              <w:tabs>
                <w:tab w:val="clear" w:pos="346"/>
              </w:tabs>
              <w:spacing w:before="0" w:after="0"/>
              <w:ind w:left="0" w:firstLine="0"/>
              <w:jc w:val="left"/>
            </w:pPr>
            <w:r>
              <w:rPr>
                <w:szCs w:val="18"/>
                <w:lang w:val="en-US"/>
              </w:rPr>
              <w:t>toe protection</w:t>
            </w:r>
          </w:p>
        </w:tc>
      </w:tr>
      <w:tr w:rsidR="00426B51" w:rsidRPr="00F7389F" w14:paraId="5B09FF5E" w14:textId="77777777" w:rsidTr="00864815">
        <w:tc>
          <w:tcPr>
            <w:tcW w:w="426" w:type="dxa"/>
            <w:shd w:val="clear" w:color="auto" w:fill="auto"/>
          </w:tcPr>
          <w:p w14:paraId="6022BB61" w14:textId="4F60A295" w:rsidR="0078450D" w:rsidRPr="0049341B" w:rsidRDefault="00636C5F" w:rsidP="00416930">
            <w:pPr>
              <w:pStyle w:val="KeyText"/>
              <w:keepLines/>
              <w:tabs>
                <w:tab w:val="clear" w:pos="346"/>
              </w:tabs>
              <w:spacing w:before="0" w:after="0"/>
              <w:ind w:left="0" w:firstLine="0"/>
            </w:pPr>
            <w:r w:rsidRPr="007E1132">
              <w:rPr>
                <w:szCs w:val="18"/>
                <w:lang w:val="en-US"/>
              </w:rPr>
              <w:t>b</w:t>
            </w:r>
          </w:p>
        </w:tc>
        <w:tc>
          <w:tcPr>
            <w:tcW w:w="1979" w:type="dxa"/>
            <w:shd w:val="clear" w:color="auto" w:fill="auto"/>
          </w:tcPr>
          <w:p w14:paraId="2F7B7512" w14:textId="2103D259" w:rsidR="0078450D" w:rsidRPr="00A17F7F" w:rsidRDefault="00636C5F" w:rsidP="00416930">
            <w:pPr>
              <w:pStyle w:val="KeyText"/>
              <w:keepLines/>
              <w:tabs>
                <w:tab w:val="clear" w:pos="346"/>
              </w:tabs>
              <w:spacing w:before="0" w:after="0"/>
              <w:ind w:left="0" w:firstLine="0"/>
            </w:pPr>
            <w:r>
              <w:rPr>
                <w:szCs w:val="18"/>
                <w:lang w:val="en-US"/>
              </w:rPr>
              <w:t>vertical face</w:t>
            </w:r>
          </w:p>
        </w:tc>
      </w:tr>
      <w:tr w:rsidR="00426B51" w:rsidRPr="00F7389F" w14:paraId="0A1CF9DA" w14:textId="77777777" w:rsidTr="00864815">
        <w:tc>
          <w:tcPr>
            <w:tcW w:w="426" w:type="dxa"/>
            <w:shd w:val="clear" w:color="auto" w:fill="auto"/>
          </w:tcPr>
          <w:p w14:paraId="71583B5B" w14:textId="67953A67" w:rsidR="00AE2C31" w:rsidRPr="00AE2C31" w:rsidRDefault="00AE2C31" w:rsidP="00416930">
            <w:pPr>
              <w:pStyle w:val="KeyText"/>
              <w:keepLines/>
              <w:tabs>
                <w:tab w:val="clear" w:pos="346"/>
              </w:tabs>
              <w:spacing w:before="0" w:after="0"/>
              <w:ind w:left="0" w:firstLine="0"/>
              <w:rPr>
                <w:szCs w:val="18"/>
                <w:lang w:val="en-US"/>
              </w:rPr>
            </w:pPr>
            <w:r>
              <w:rPr>
                <w:szCs w:val="18"/>
                <w:lang w:val="en-US"/>
              </w:rPr>
              <w:t>c</w:t>
            </w:r>
          </w:p>
        </w:tc>
        <w:tc>
          <w:tcPr>
            <w:tcW w:w="1979" w:type="dxa"/>
            <w:shd w:val="clear" w:color="auto" w:fill="auto"/>
          </w:tcPr>
          <w:p w14:paraId="60EA01C6" w14:textId="1167C686" w:rsidR="00AE2C31" w:rsidRDefault="00AE2C31" w:rsidP="00416930">
            <w:pPr>
              <w:pStyle w:val="KeyText"/>
              <w:keepLines/>
              <w:tabs>
                <w:tab w:val="clear" w:pos="346"/>
              </w:tabs>
              <w:spacing w:before="0" w:after="0"/>
              <w:ind w:left="0" w:firstLine="0"/>
              <w:rPr>
                <w:szCs w:val="18"/>
                <w:lang w:val="en-US"/>
              </w:rPr>
            </w:pPr>
            <w:r>
              <w:rPr>
                <w:szCs w:val="18"/>
                <w:lang w:val="en-US"/>
              </w:rPr>
              <w:t>in situ construction</w:t>
            </w:r>
          </w:p>
        </w:tc>
      </w:tr>
      <w:tr w:rsidR="00426B51" w:rsidRPr="00F7389F" w14:paraId="5707C685" w14:textId="77777777" w:rsidTr="00864815">
        <w:tc>
          <w:tcPr>
            <w:tcW w:w="426" w:type="dxa"/>
            <w:shd w:val="clear" w:color="auto" w:fill="auto"/>
          </w:tcPr>
          <w:p w14:paraId="46617EA6" w14:textId="5C02F762" w:rsidR="0049341B" w:rsidRPr="0049341B" w:rsidRDefault="0049341B" w:rsidP="00416930">
            <w:pPr>
              <w:pStyle w:val="KeyText"/>
              <w:keepLines/>
              <w:tabs>
                <w:tab w:val="clear" w:pos="346"/>
              </w:tabs>
              <w:spacing w:before="0" w:after="0"/>
              <w:ind w:left="0" w:firstLine="0"/>
              <w:rPr>
                <w:szCs w:val="18"/>
                <w:lang w:val="en-US"/>
              </w:rPr>
            </w:pPr>
            <w:r>
              <w:rPr>
                <w:szCs w:val="18"/>
                <w:lang w:val="en-US"/>
              </w:rPr>
              <w:t>d</w:t>
            </w:r>
          </w:p>
        </w:tc>
        <w:tc>
          <w:tcPr>
            <w:tcW w:w="1979" w:type="dxa"/>
            <w:shd w:val="clear" w:color="auto" w:fill="auto"/>
          </w:tcPr>
          <w:p w14:paraId="25448EE8" w14:textId="2DED515E" w:rsidR="0049341B" w:rsidRDefault="00AE2C31" w:rsidP="00416930">
            <w:pPr>
              <w:pStyle w:val="KeyText"/>
              <w:keepLines/>
              <w:tabs>
                <w:tab w:val="clear" w:pos="346"/>
              </w:tabs>
              <w:spacing w:before="0" w:after="0"/>
              <w:ind w:left="0" w:firstLine="0"/>
              <w:rPr>
                <w:szCs w:val="18"/>
                <w:lang w:val="en-US"/>
              </w:rPr>
            </w:pPr>
            <w:r>
              <w:rPr>
                <w:szCs w:val="18"/>
                <w:lang w:val="en-US"/>
              </w:rPr>
              <w:t>precast unit</w:t>
            </w:r>
          </w:p>
        </w:tc>
      </w:tr>
      <w:tr w:rsidR="00426B51" w:rsidRPr="00F7389F" w14:paraId="2CDA6F35" w14:textId="77777777" w:rsidTr="00864815">
        <w:tc>
          <w:tcPr>
            <w:tcW w:w="426" w:type="dxa"/>
            <w:shd w:val="clear" w:color="auto" w:fill="auto"/>
          </w:tcPr>
          <w:p w14:paraId="23F3471F" w14:textId="521CCA33" w:rsidR="00AE2C31" w:rsidRDefault="00AE2C31" w:rsidP="00416930">
            <w:pPr>
              <w:pStyle w:val="KeyText"/>
              <w:keepLines/>
              <w:tabs>
                <w:tab w:val="clear" w:pos="346"/>
              </w:tabs>
              <w:spacing w:before="0" w:after="0"/>
              <w:ind w:left="0" w:firstLine="0"/>
              <w:rPr>
                <w:szCs w:val="18"/>
                <w:lang w:val="en-US"/>
              </w:rPr>
            </w:pPr>
            <w:r>
              <w:rPr>
                <w:szCs w:val="18"/>
                <w:lang w:val="en-US"/>
              </w:rPr>
              <w:t xml:space="preserve">e </w:t>
            </w:r>
          </w:p>
        </w:tc>
        <w:tc>
          <w:tcPr>
            <w:tcW w:w="1979" w:type="dxa"/>
            <w:shd w:val="clear" w:color="auto" w:fill="auto"/>
          </w:tcPr>
          <w:p w14:paraId="46FC36EB" w14:textId="2B8B377A" w:rsidR="00AE2C31" w:rsidRDefault="00AE2C31" w:rsidP="00416930">
            <w:pPr>
              <w:pStyle w:val="KeyText"/>
              <w:keepLines/>
              <w:tabs>
                <w:tab w:val="clear" w:pos="346"/>
              </w:tabs>
              <w:spacing w:before="0" w:after="0"/>
              <w:ind w:left="0" w:firstLine="0"/>
              <w:rPr>
                <w:szCs w:val="18"/>
                <w:lang w:val="en-US"/>
              </w:rPr>
            </w:pPr>
            <w:r>
              <w:rPr>
                <w:szCs w:val="18"/>
                <w:lang w:val="en-US"/>
              </w:rPr>
              <w:t>bedding layer</w:t>
            </w:r>
          </w:p>
        </w:tc>
      </w:tr>
    </w:tbl>
    <w:p w14:paraId="5E868196" w14:textId="4E8AF771" w:rsidR="006E59D2" w:rsidRPr="006E59D2" w:rsidRDefault="006E59D2" w:rsidP="0075161D">
      <w:pPr>
        <w:pStyle w:val="Figuretitle"/>
        <w:keepLines/>
        <w:rPr>
          <w:lang w:val="en-US"/>
        </w:rPr>
      </w:pPr>
      <w:r w:rsidRPr="006E59D2">
        <w:rPr>
          <w:lang w:val="en-US"/>
        </w:rPr>
        <w:t>Figure 8.1</w:t>
      </w:r>
      <w:r w:rsidR="00A879A5">
        <w:rPr>
          <w:lang w:val="en-US"/>
        </w:rPr>
        <w:t xml:space="preserve"> </w:t>
      </w:r>
      <w:r w:rsidR="00851F38">
        <w:t>—</w:t>
      </w:r>
      <w:r w:rsidRPr="006E59D2">
        <w:rPr>
          <w:lang w:val="en-US"/>
        </w:rPr>
        <w:t xml:space="preserve"> Definition sketch of a vertical face breakwater</w:t>
      </w:r>
    </w:p>
    <w:p w14:paraId="092A9929" w14:textId="7BB8C540" w:rsidR="00EB6575" w:rsidRDefault="00E47387" w:rsidP="00A53F6A">
      <w:pPr>
        <w:pStyle w:val="Heading2"/>
        <w:rPr>
          <w:lang w:val="en-US"/>
        </w:rPr>
      </w:pPr>
      <w:bookmarkStart w:id="346" w:name="_Toc135137225"/>
      <w:bookmarkStart w:id="347" w:name="_Toc148963897"/>
      <w:r w:rsidRPr="00E47387">
        <w:rPr>
          <w:lang w:val="en-US"/>
        </w:rPr>
        <w:t>Design approach for wave and current actions on vertical face breakwaters</w:t>
      </w:r>
      <w:bookmarkEnd w:id="346"/>
      <w:bookmarkEnd w:id="347"/>
    </w:p>
    <w:p w14:paraId="65BC1F3B" w14:textId="0DB65DC9" w:rsidR="002D2CC3" w:rsidRPr="006E59D2" w:rsidRDefault="002D2CC3" w:rsidP="002D2CC3">
      <w:pPr>
        <w:pStyle w:val="BodyText"/>
        <w:rPr>
          <w:lang w:val="en-US"/>
        </w:rPr>
      </w:pPr>
      <w:r w:rsidRPr="006E59D2">
        <w:rPr>
          <w:lang w:val="en-US"/>
        </w:rPr>
        <w:t>(</w:t>
      </w:r>
      <w:r w:rsidR="001B65D4">
        <w:rPr>
          <w:lang w:val="en-US"/>
        </w:rPr>
        <w:t>1</w:t>
      </w:r>
      <w:r w:rsidRPr="006E59D2">
        <w:rPr>
          <w:lang w:val="en-US"/>
        </w:rPr>
        <w:t>)</w:t>
      </w:r>
      <w:r>
        <w:rPr>
          <w:lang w:val="en-US"/>
        </w:rPr>
        <w:t xml:space="preserve"> </w:t>
      </w:r>
      <w:r w:rsidRPr="006E59D2">
        <w:rPr>
          <w:lang w:val="en-US"/>
        </w:rPr>
        <w:t xml:space="preserve">An appropriate design </w:t>
      </w:r>
      <w:r>
        <w:rPr>
          <w:lang w:val="en-US"/>
        </w:rPr>
        <w:t>approach</w:t>
      </w:r>
      <w:r w:rsidRPr="006E59D2">
        <w:rPr>
          <w:lang w:val="en-US"/>
        </w:rPr>
        <w:t xml:space="preserve"> should be </w:t>
      </w:r>
      <w:r>
        <w:rPr>
          <w:lang w:val="en-US"/>
        </w:rPr>
        <w:t>implemented</w:t>
      </w:r>
      <w:r w:rsidRPr="006E59D2">
        <w:rPr>
          <w:lang w:val="en-US"/>
        </w:rPr>
        <w:t xml:space="preserve"> based on principles defined in Clauses 4 and 5.</w:t>
      </w:r>
    </w:p>
    <w:p w14:paraId="5E794EBB" w14:textId="0D13435E" w:rsidR="002D2CC3" w:rsidRDefault="002D2CC3" w:rsidP="002D2CC3">
      <w:pPr>
        <w:pStyle w:val="Note"/>
        <w:rPr>
          <w:lang w:val="en-US"/>
        </w:rPr>
      </w:pPr>
      <w:r w:rsidRPr="006E59D2">
        <w:rPr>
          <w:lang w:val="en-US"/>
        </w:rPr>
        <w:t>NOTE</w:t>
      </w:r>
      <w:r>
        <w:rPr>
          <w:lang w:val="en-US"/>
        </w:rPr>
        <w:t xml:space="preserve"> 1</w:t>
      </w:r>
      <w:r w:rsidRPr="006E59D2">
        <w:rPr>
          <w:lang w:val="en-US"/>
        </w:rPr>
        <w:tab/>
      </w:r>
      <w:r w:rsidRPr="0021023F">
        <w:rPr>
          <w:lang w:val="en-US"/>
        </w:rPr>
        <w:t xml:space="preserve">The required reliability level is warranted by following the provisions of </w:t>
      </w:r>
      <w:r w:rsidR="00795581">
        <w:rPr>
          <w:lang w:val="en-US"/>
        </w:rPr>
        <w:t>EN 1990:202</w:t>
      </w:r>
      <w:r w:rsidR="00190A35">
        <w:rPr>
          <w:lang w:val="en-US"/>
        </w:rPr>
        <w:t>3</w:t>
      </w:r>
      <w:r w:rsidR="00795581">
        <w:rPr>
          <w:lang w:val="en-US"/>
        </w:rPr>
        <w:t xml:space="preserve">, </w:t>
      </w:r>
      <w:r>
        <w:rPr>
          <w:lang w:val="en-US"/>
        </w:rPr>
        <w:t>Clause</w:t>
      </w:r>
      <w:r w:rsidRPr="0021023F">
        <w:rPr>
          <w:lang w:val="en-US"/>
        </w:rPr>
        <w:t xml:space="preserve"> A</w:t>
      </w:r>
      <w:r>
        <w:rPr>
          <w:lang w:val="en-US"/>
        </w:rPr>
        <w:t>.6</w:t>
      </w:r>
      <w:r w:rsidRPr="0021023F">
        <w:rPr>
          <w:lang w:val="en-US"/>
        </w:rPr>
        <w:t>.</w:t>
      </w:r>
    </w:p>
    <w:p w14:paraId="61E67481" w14:textId="77777777" w:rsidR="00EE0460" w:rsidRDefault="00EE0460" w:rsidP="00EE0460">
      <w:pPr>
        <w:pStyle w:val="Example"/>
        <w:rPr>
          <w:lang w:val="en-US"/>
        </w:rPr>
      </w:pPr>
      <w:r>
        <w:rPr>
          <w:lang w:val="en-US"/>
        </w:rPr>
        <w:t>EXAMPLE</w:t>
      </w:r>
      <w:r w:rsidRPr="006E59D2">
        <w:rPr>
          <w:lang w:val="en-US"/>
        </w:rPr>
        <w:tab/>
        <w:t>Examples of high structure response uncertainty in vertical face breakwaters are</w:t>
      </w:r>
      <w:r>
        <w:rPr>
          <w:lang w:val="en-US"/>
        </w:rPr>
        <w:t>:</w:t>
      </w:r>
      <w:r w:rsidRPr="006E59D2">
        <w:rPr>
          <w:lang w:val="en-US"/>
        </w:rPr>
        <w:t xml:space="preserve"> </w:t>
      </w:r>
    </w:p>
    <w:p w14:paraId="61106B6E" w14:textId="77777777" w:rsidR="00EE0460" w:rsidRPr="004A5BC3" w:rsidRDefault="00EE0460">
      <w:pPr>
        <w:pStyle w:val="ListBullet"/>
        <w:numPr>
          <w:ilvl w:val="0"/>
          <w:numId w:val="46"/>
        </w:numPr>
        <w:rPr>
          <w:szCs w:val="18"/>
          <w:lang w:val="en-US"/>
        </w:rPr>
      </w:pPr>
      <w:r w:rsidRPr="00F4795D">
        <w:rPr>
          <w:sz w:val="20"/>
          <w:szCs w:val="18"/>
          <w:lang w:val="en-US"/>
        </w:rPr>
        <w:t>structures under critical breaking wave conditions, in particular with respect to wave overtopping and the capping wall under such conditions;</w:t>
      </w:r>
    </w:p>
    <w:p w14:paraId="4DF64163" w14:textId="77777777" w:rsidR="00EE0460" w:rsidRPr="004A5BC3" w:rsidRDefault="00EE0460">
      <w:pPr>
        <w:pStyle w:val="ListBullet"/>
        <w:numPr>
          <w:ilvl w:val="0"/>
          <w:numId w:val="46"/>
        </w:numPr>
        <w:rPr>
          <w:szCs w:val="18"/>
          <w:lang w:val="en-US"/>
        </w:rPr>
      </w:pPr>
      <w:r w:rsidRPr="00F4795D">
        <w:rPr>
          <w:sz w:val="20"/>
          <w:szCs w:val="18"/>
          <w:lang w:val="en-US"/>
        </w:rPr>
        <w:t xml:space="preserve">toe protection when the </w:t>
      </w:r>
      <w:r w:rsidRPr="00F4795D">
        <w:rPr>
          <w:sz w:val="20"/>
          <w:szCs w:val="18"/>
        </w:rPr>
        <w:t>offshore face</w:t>
      </w:r>
      <w:r w:rsidRPr="00F4795D">
        <w:rPr>
          <w:sz w:val="20"/>
          <w:szCs w:val="18"/>
          <w:lang w:val="en-US"/>
        </w:rPr>
        <w:t xml:space="preserve"> is used also for short-time berthing of large propelled vessels;</w:t>
      </w:r>
    </w:p>
    <w:p w14:paraId="7B37586A" w14:textId="77777777" w:rsidR="00EE0460" w:rsidRPr="004A5BC3" w:rsidRDefault="00EE0460">
      <w:pPr>
        <w:pStyle w:val="ListBullet"/>
        <w:numPr>
          <w:ilvl w:val="0"/>
          <w:numId w:val="46"/>
        </w:numPr>
        <w:rPr>
          <w:szCs w:val="18"/>
          <w:lang w:val="en-US"/>
        </w:rPr>
      </w:pPr>
      <w:r w:rsidRPr="00F4795D">
        <w:rPr>
          <w:sz w:val="20"/>
          <w:szCs w:val="18"/>
          <w:lang w:val="en-US"/>
        </w:rPr>
        <w:t>structures built on soft clays in areas of high seismicity.</w:t>
      </w:r>
    </w:p>
    <w:p w14:paraId="1547D877" w14:textId="68AD0301" w:rsidR="00EE0460" w:rsidRPr="00F769C8" w:rsidRDefault="00EE0460" w:rsidP="00EE0460">
      <w:pPr>
        <w:pStyle w:val="Note"/>
        <w:rPr>
          <w:lang w:val="en-US"/>
        </w:rPr>
      </w:pPr>
      <w:r w:rsidRPr="00F769C8">
        <w:rPr>
          <w:lang w:val="en-US"/>
        </w:rPr>
        <w:t xml:space="preserve">NOTE </w:t>
      </w:r>
      <w:r w:rsidR="001B65D4">
        <w:rPr>
          <w:lang w:val="en-US"/>
        </w:rPr>
        <w:t>2</w:t>
      </w:r>
      <w:r>
        <w:rPr>
          <w:lang w:val="en-US"/>
        </w:rPr>
        <w:tab/>
      </w:r>
      <w:r w:rsidRPr="00F769C8">
        <w:rPr>
          <w:lang w:val="en-US"/>
        </w:rPr>
        <w:t>For available physical and numerical modelling methods</w:t>
      </w:r>
      <w:r>
        <w:rPr>
          <w:lang w:val="en-US"/>
        </w:rPr>
        <w:t>, see</w:t>
      </w:r>
      <w:r w:rsidRPr="00F769C8">
        <w:rPr>
          <w:lang w:val="en-US"/>
        </w:rPr>
        <w:t xml:space="preserve"> Clause 12</w:t>
      </w:r>
      <w:r>
        <w:rPr>
          <w:lang w:val="en-US"/>
        </w:rPr>
        <w:t>. N</w:t>
      </w:r>
      <w:r w:rsidRPr="00F769C8">
        <w:rPr>
          <w:lang w:val="en-US"/>
        </w:rPr>
        <w:t>umerical modelling methods usually refer to geotechnical aspects of the design and wave overtopping.</w:t>
      </w:r>
    </w:p>
    <w:p w14:paraId="03604243" w14:textId="74FFD601" w:rsidR="00E907E4" w:rsidRPr="00E907E4" w:rsidRDefault="00E907E4" w:rsidP="00E907E4">
      <w:pPr>
        <w:pStyle w:val="BodyText"/>
        <w:rPr>
          <w:lang w:val="en-US"/>
        </w:rPr>
      </w:pPr>
      <w:r w:rsidRPr="00E907E4">
        <w:rPr>
          <w:lang w:val="en-US"/>
        </w:rPr>
        <w:t>(</w:t>
      </w:r>
      <w:r w:rsidR="00012570">
        <w:rPr>
          <w:lang w:val="en-US"/>
        </w:rPr>
        <w:t>2</w:t>
      </w:r>
      <w:r w:rsidRPr="00E907E4">
        <w:rPr>
          <w:lang w:val="en-US"/>
        </w:rPr>
        <w:t>)</w:t>
      </w:r>
      <w:r w:rsidR="009E6FE7">
        <w:rPr>
          <w:lang w:val="en-US"/>
        </w:rPr>
        <w:t xml:space="preserve"> </w:t>
      </w:r>
      <w:r w:rsidRPr="00E907E4">
        <w:rPr>
          <w:lang w:val="en-US"/>
        </w:rPr>
        <w:t>When dynamic analysis is used in design verifications, the maximum wave height may be used associated with allowable displacements of the structure.</w:t>
      </w:r>
    </w:p>
    <w:p w14:paraId="1EDAA95B" w14:textId="4443BFCC" w:rsidR="00E907E4" w:rsidRPr="00E907E4" w:rsidRDefault="00E907E4" w:rsidP="00C36A0A">
      <w:pPr>
        <w:pStyle w:val="Note"/>
        <w:rPr>
          <w:lang w:val="en-US"/>
        </w:rPr>
      </w:pPr>
      <w:r w:rsidRPr="00E907E4">
        <w:rPr>
          <w:lang w:val="en-US"/>
        </w:rPr>
        <w:t>NOTE 1</w:t>
      </w:r>
      <w:r w:rsidR="00926DD6">
        <w:rPr>
          <w:lang w:val="en-US"/>
        </w:rPr>
        <w:tab/>
      </w:r>
      <w:r w:rsidRPr="00E907E4">
        <w:rPr>
          <w:lang w:val="en-US"/>
        </w:rPr>
        <w:t>Allowable displacements are typically due to sliding and tilting.</w:t>
      </w:r>
    </w:p>
    <w:p w14:paraId="2B496265" w14:textId="01E2DB40" w:rsidR="00E907E4" w:rsidRDefault="00E907E4" w:rsidP="00C36A0A">
      <w:pPr>
        <w:pStyle w:val="Note"/>
        <w:rPr>
          <w:lang w:val="en-US"/>
        </w:rPr>
      </w:pPr>
      <w:r w:rsidRPr="00E907E4">
        <w:rPr>
          <w:lang w:val="en-US"/>
        </w:rPr>
        <w:t>NOTE 2</w:t>
      </w:r>
      <w:r w:rsidR="00926DD6">
        <w:rPr>
          <w:lang w:val="en-US"/>
        </w:rPr>
        <w:tab/>
      </w:r>
      <w:r w:rsidRPr="00E907E4">
        <w:rPr>
          <w:lang w:val="en-US"/>
        </w:rPr>
        <w:t>Sliding displacement can normally be in the range of up to 10</w:t>
      </w:r>
      <w:r w:rsidR="00EF79B9">
        <w:rPr>
          <w:lang w:val="en-US"/>
        </w:rPr>
        <w:t xml:space="preserve"> </w:t>
      </w:r>
      <w:r w:rsidRPr="00E907E4">
        <w:rPr>
          <w:lang w:val="en-US"/>
        </w:rPr>
        <w:t>cm.</w:t>
      </w:r>
    </w:p>
    <w:p w14:paraId="35E1B7FF" w14:textId="50593240" w:rsidR="00E2010A" w:rsidRPr="00E2010A" w:rsidRDefault="00E2010A" w:rsidP="00E2010A">
      <w:pPr>
        <w:pStyle w:val="BodyText"/>
        <w:rPr>
          <w:lang w:val="en-US"/>
        </w:rPr>
      </w:pPr>
      <w:r w:rsidRPr="00E2010A">
        <w:rPr>
          <w:lang w:val="en-US"/>
        </w:rPr>
        <w:t>(3) For the verification of wave overtopping ultimate limit state, 7.</w:t>
      </w:r>
      <w:r w:rsidR="008D107C">
        <w:rPr>
          <w:lang w:val="en-US"/>
        </w:rPr>
        <w:t>2.2 and 7.2.</w:t>
      </w:r>
      <w:r w:rsidRPr="00E2010A">
        <w:rPr>
          <w:lang w:val="en-US"/>
        </w:rPr>
        <w:t xml:space="preserve">3 </w:t>
      </w:r>
      <w:r w:rsidR="00B76C81">
        <w:rPr>
          <w:lang w:val="en-US"/>
        </w:rPr>
        <w:t xml:space="preserve">shall </w:t>
      </w:r>
      <w:r w:rsidRPr="00E2010A">
        <w:rPr>
          <w:lang w:val="en-US"/>
        </w:rPr>
        <w:t>appl</w:t>
      </w:r>
      <w:r w:rsidR="00B76C81">
        <w:rPr>
          <w:lang w:val="en-US"/>
        </w:rPr>
        <w:t>y</w:t>
      </w:r>
      <w:r w:rsidRPr="00E2010A">
        <w:rPr>
          <w:lang w:val="en-US"/>
        </w:rPr>
        <w:t>.</w:t>
      </w:r>
    </w:p>
    <w:p w14:paraId="100708ED" w14:textId="07007B3C" w:rsidR="00E2010A" w:rsidRDefault="00E2010A" w:rsidP="00E2010A">
      <w:pPr>
        <w:pStyle w:val="BodyText"/>
        <w:rPr>
          <w:lang w:val="en-US"/>
        </w:rPr>
      </w:pPr>
      <w:r w:rsidRPr="00E2010A">
        <w:rPr>
          <w:lang w:val="en-US"/>
        </w:rPr>
        <w:t>(4) For the verification of other ultimate limit states, 4.</w:t>
      </w:r>
      <w:r w:rsidR="000F426E">
        <w:rPr>
          <w:lang w:val="en-US"/>
        </w:rPr>
        <w:t>8</w:t>
      </w:r>
      <w:r w:rsidRPr="00E2010A">
        <w:rPr>
          <w:lang w:val="en-US"/>
        </w:rPr>
        <w:t xml:space="preserve">(2) </w:t>
      </w:r>
      <w:r w:rsidR="00B76C81">
        <w:rPr>
          <w:lang w:val="en-US"/>
        </w:rPr>
        <w:t xml:space="preserve">shall </w:t>
      </w:r>
      <w:r w:rsidRPr="00E2010A">
        <w:rPr>
          <w:lang w:val="en-US"/>
        </w:rPr>
        <w:t>appl</w:t>
      </w:r>
      <w:r w:rsidR="00B76C81">
        <w:rPr>
          <w:lang w:val="en-US"/>
        </w:rPr>
        <w:t>y</w:t>
      </w:r>
      <w:r w:rsidRPr="00E2010A">
        <w:rPr>
          <w:lang w:val="en-US"/>
        </w:rPr>
        <w:t xml:space="preserve">. </w:t>
      </w:r>
    </w:p>
    <w:p w14:paraId="45D1C375" w14:textId="6489C3E4" w:rsidR="006E59D2" w:rsidRPr="006E59D2" w:rsidRDefault="00994E3F" w:rsidP="00737AF9">
      <w:pPr>
        <w:pStyle w:val="Heading2"/>
        <w:rPr>
          <w:lang w:val="en-US"/>
        </w:rPr>
      </w:pPr>
      <w:bookmarkStart w:id="348" w:name="_Toc135137226"/>
      <w:bookmarkStart w:id="349" w:name="_Toc148963898"/>
      <w:r w:rsidRPr="00994E3F">
        <w:rPr>
          <w:lang w:val="en-US"/>
        </w:rPr>
        <w:t>Hydrodynamic loads due to waves and currents</w:t>
      </w:r>
      <w:bookmarkEnd w:id="348"/>
      <w:bookmarkEnd w:id="349"/>
    </w:p>
    <w:p w14:paraId="1B4433BA" w14:textId="77777777" w:rsidR="006E59D2" w:rsidRPr="006E59D2" w:rsidRDefault="006E59D2" w:rsidP="00737AF9">
      <w:pPr>
        <w:pStyle w:val="Heading3"/>
        <w:rPr>
          <w:lang w:val="en-US"/>
        </w:rPr>
      </w:pPr>
      <w:bookmarkStart w:id="350" w:name="_Toc94198810"/>
      <w:bookmarkStart w:id="351" w:name="_Toc135137227"/>
      <w:bookmarkStart w:id="352" w:name="_Toc148963899"/>
      <w:r w:rsidRPr="006E59D2">
        <w:rPr>
          <w:lang w:val="en-US"/>
        </w:rPr>
        <w:t>Types of wave actions</w:t>
      </w:r>
      <w:bookmarkEnd w:id="350"/>
      <w:bookmarkEnd w:id="351"/>
      <w:bookmarkEnd w:id="352"/>
    </w:p>
    <w:p w14:paraId="1CD8D4BD" w14:textId="77777777" w:rsidR="002D2CC3" w:rsidRPr="00E907E4" w:rsidRDefault="002D2CC3" w:rsidP="002D2CC3">
      <w:pPr>
        <w:pStyle w:val="BodyText"/>
        <w:rPr>
          <w:lang w:val="en-US"/>
        </w:rPr>
      </w:pPr>
      <w:r w:rsidRPr="00E907E4">
        <w:rPr>
          <w:lang w:val="en-US"/>
        </w:rPr>
        <w:t>(</w:t>
      </w:r>
      <w:r>
        <w:rPr>
          <w:lang w:val="en-US"/>
        </w:rPr>
        <w:t>1</w:t>
      </w:r>
      <w:r w:rsidRPr="00E907E4">
        <w:rPr>
          <w:lang w:val="en-US"/>
        </w:rPr>
        <w:t>)</w:t>
      </w:r>
      <w:r>
        <w:rPr>
          <w:lang w:val="en-US"/>
        </w:rPr>
        <w:t xml:space="preserve"> </w:t>
      </w:r>
      <w:r w:rsidRPr="00E907E4">
        <w:rPr>
          <w:lang w:val="en-US"/>
        </w:rPr>
        <w:t xml:space="preserve">The wave action to be used in design verifications should be a representative value of a storm based on the spectral height </w:t>
      </w:r>
      <w:r w:rsidRPr="00C36A0A">
        <w:rPr>
          <w:i/>
          <w:iCs/>
          <w:lang w:val="en-US"/>
        </w:rPr>
        <w:t>H</w:t>
      </w:r>
      <w:r w:rsidRPr="00C36A0A">
        <w:rPr>
          <w:position w:val="-6"/>
          <w:sz w:val="18"/>
          <w:szCs w:val="16"/>
          <w:lang w:val="en-US"/>
        </w:rPr>
        <w:t>m0</w:t>
      </w:r>
      <w:r w:rsidRPr="00E907E4">
        <w:rPr>
          <w:lang w:val="en-US"/>
        </w:rPr>
        <w:t>.</w:t>
      </w:r>
    </w:p>
    <w:p w14:paraId="22812058" w14:textId="2A71CD73" w:rsidR="006E59D2" w:rsidRPr="006E59D2" w:rsidRDefault="006E59D2" w:rsidP="00C9508B">
      <w:pPr>
        <w:pStyle w:val="Note"/>
        <w:rPr>
          <w:lang w:val="en-US"/>
        </w:rPr>
      </w:pPr>
      <w:r w:rsidRPr="006E59D2">
        <w:rPr>
          <w:lang w:val="en-US"/>
        </w:rPr>
        <w:t>NOTE 1</w:t>
      </w:r>
      <w:r w:rsidRPr="006E59D2">
        <w:rPr>
          <w:lang w:val="en-US"/>
        </w:rPr>
        <w:tab/>
        <w:t xml:space="preserve">The main actions of waves on vertical face breakwaters are the wave pressure on the front face and the uplift on the bottom of the main body, if applicable. These </w:t>
      </w:r>
      <w:r w:rsidR="00963D16">
        <w:rPr>
          <w:lang w:val="en-US"/>
        </w:rPr>
        <w:t xml:space="preserve">can </w:t>
      </w:r>
      <w:r w:rsidRPr="006E59D2">
        <w:rPr>
          <w:lang w:val="en-US"/>
        </w:rPr>
        <w:t>govern the overall stability of the main body against sliding, overturning, and foundation failure as well as the integrity of its structural elements. The wave action on vertical face structures very much depends on the type of incoming waves, i.e. unbroken, breaking, or broken waves. It is of prime importance to be able to identify the type of waves to be taken in the design, especially in a random wave environment. This is so because actions by breaking waves can be far more intense than the corresponding ones by unbroken waves. Additionally, the breaker type of waves breaking against vertical faces plays a significant role in evaluating the associated loads, taking into consideration the air pocket entrained in the wave face as well as the duration of the impact.</w:t>
      </w:r>
    </w:p>
    <w:p w14:paraId="4EC2852B" w14:textId="102111E8" w:rsidR="006E59D2" w:rsidRPr="006E59D2" w:rsidRDefault="006E59D2" w:rsidP="00C9508B">
      <w:pPr>
        <w:pStyle w:val="Note"/>
        <w:rPr>
          <w:lang w:val="en-US"/>
        </w:rPr>
      </w:pPr>
      <w:r w:rsidRPr="006E59D2">
        <w:rPr>
          <w:lang w:val="en-US"/>
        </w:rPr>
        <w:t>NOTE 2</w:t>
      </w:r>
      <w:r w:rsidRPr="006E59D2">
        <w:rPr>
          <w:lang w:val="en-US"/>
        </w:rPr>
        <w:tab/>
      </w:r>
      <w:r w:rsidR="00FE5E88">
        <w:rPr>
          <w:lang w:val="en-US"/>
        </w:rPr>
        <w:t>T</w:t>
      </w:r>
      <w:r w:rsidRPr="006E59D2">
        <w:rPr>
          <w:lang w:val="en-US"/>
        </w:rPr>
        <w:t xml:space="preserve">he surf zone width assumed for design purposes is directly related to the </w:t>
      </w:r>
      <w:r w:rsidR="004F66B0">
        <w:rPr>
          <w:lang w:val="en-US"/>
        </w:rPr>
        <w:t>storm-representative wave</w:t>
      </w:r>
      <w:r w:rsidRPr="006E59D2">
        <w:rPr>
          <w:lang w:val="en-US"/>
        </w:rPr>
        <w:t xml:space="preserve"> height. Thus, a structure placed outside the design surf zone can experience breaking waves if the local water depth allows this process to take place for waves higher than the design ones. This complexity, especially when linked to vulnerability, </w:t>
      </w:r>
      <w:r w:rsidR="001813E0">
        <w:rPr>
          <w:lang w:val="en-US"/>
        </w:rPr>
        <w:t xml:space="preserve">can </w:t>
      </w:r>
      <w:r w:rsidRPr="006E59D2">
        <w:rPr>
          <w:lang w:val="en-US"/>
        </w:rPr>
        <w:t xml:space="preserve">warrant use of advanced probabilistic methods </w:t>
      </w:r>
      <w:r w:rsidR="002A72FA">
        <w:rPr>
          <w:lang w:val="en-US"/>
        </w:rPr>
        <w:t>to evaluate</w:t>
      </w:r>
      <w:r w:rsidRPr="006E59D2">
        <w:rPr>
          <w:lang w:val="en-US"/>
        </w:rPr>
        <w:t xml:space="preserve"> </w:t>
      </w:r>
      <w:r w:rsidR="00691F3E">
        <w:rPr>
          <w:lang w:val="en-US"/>
        </w:rPr>
        <w:t>wave action</w:t>
      </w:r>
      <w:r w:rsidR="002A72FA">
        <w:rPr>
          <w:lang w:val="en-US"/>
        </w:rPr>
        <w:t>s</w:t>
      </w:r>
      <w:r w:rsidRPr="006E59D2">
        <w:rPr>
          <w:lang w:val="en-US"/>
        </w:rPr>
        <w:t>.</w:t>
      </w:r>
    </w:p>
    <w:p w14:paraId="177B9B1D" w14:textId="7CBD7933" w:rsidR="006E59D2" w:rsidRPr="006E59D2" w:rsidRDefault="006E59D2" w:rsidP="00C9508B">
      <w:pPr>
        <w:pStyle w:val="Note"/>
        <w:rPr>
          <w:lang w:val="en-US"/>
        </w:rPr>
      </w:pPr>
      <w:r w:rsidRPr="006E59D2">
        <w:rPr>
          <w:lang w:val="en-US"/>
        </w:rPr>
        <w:t>NOTE 3</w:t>
      </w:r>
      <w:r w:rsidRPr="006E59D2">
        <w:rPr>
          <w:lang w:val="en-US"/>
        </w:rPr>
        <w:tab/>
        <w:t>Under special circumstances, vertical face breakwaters can be subjected to wave actions from the lee side.</w:t>
      </w:r>
    </w:p>
    <w:p w14:paraId="7BFA6EDD" w14:textId="77777777" w:rsidR="006E59D2" w:rsidRPr="006E59D2" w:rsidRDefault="006E59D2" w:rsidP="00C9508B">
      <w:pPr>
        <w:pStyle w:val="Note"/>
        <w:rPr>
          <w:lang w:val="en-US"/>
        </w:rPr>
      </w:pPr>
      <w:r w:rsidRPr="006E59D2">
        <w:rPr>
          <w:lang w:val="en-US"/>
        </w:rPr>
        <w:t>NOTE 4</w:t>
      </w:r>
      <w:r w:rsidRPr="006E59D2">
        <w:rPr>
          <w:lang w:val="en-US"/>
        </w:rPr>
        <w:tab/>
        <w:t>The angle of wave incidence upon the breakwater plays a role in reducing the wave action on the vertical face. This reduction is also related to the structure length normalized with respect to the wavelength. Physical model tests suggest that the mentioned reduction is larger in cases of breaking rather than non-breaking waves.</w:t>
      </w:r>
    </w:p>
    <w:p w14:paraId="1FB7D655" w14:textId="1AE8BA64" w:rsidR="006E59D2" w:rsidRPr="006E59D2" w:rsidRDefault="006E59D2" w:rsidP="00C9508B">
      <w:pPr>
        <w:pStyle w:val="Note"/>
        <w:rPr>
          <w:lang w:val="en-US"/>
        </w:rPr>
      </w:pPr>
      <w:r w:rsidRPr="006E59D2">
        <w:rPr>
          <w:lang w:val="en-US"/>
        </w:rPr>
        <w:t xml:space="preserve">NOTE </w:t>
      </w:r>
      <w:r w:rsidR="0067695D">
        <w:rPr>
          <w:lang w:val="en-US"/>
        </w:rPr>
        <w:t>5</w:t>
      </w:r>
      <w:r w:rsidRPr="006E59D2">
        <w:rPr>
          <w:lang w:val="en-US"/>
        </w:rPr>
        <w:tab/>
        <w:t>Wave reflection by plain vertical-face breakwaters gives normally high reflection coefficients close to unity. Hence the wave energy close to the offshore face of the structure can be quite higher than the incident one. This can present a hazard at port entrances especially for small crafts.</w:t>
      </w:r>
    </w:p>
    <w:p w14:paraId="6AA64043" w14:textId="3682F9EA" w:rsidR="006E59D2" w:rsidRPr="006E59D2" w:rsidRDefault="006E59D2" w:rsidP="00C9508B">
      <w:pPr>
        <w:pStyle w:val="Note"/>
        <w:rPr>
          <w:lang w:val="en-US"/>
        </w:rPr>
      </w:pPr>
      <w:r w:rsidRPr="006E59D2">
        <w:rPr>
          <w:lang w:val="en-US"/>
        </w:rPr>
        <w:t xml:space="preserve">NOTE </w:t>
      </w:r>
      <w:r w:rsidR="0067695D">
        <w:rPr>
          <w:lang w:val="en-US"/>
        </w:rPr>
        <w:t>6</w:t>
      </w:r>
      <w:r w:rsidRPr="006E59D2">
        <w:rPr>
          <w:lang w:val="en-US"/>
        </w:rPr>
        <w:tab/>
        <w:t>For estimation of the bulk reflection coefficient</w:t>
      </w:r>
      <w:r w:rsidR="0067695D">
        <w:rPr>
          <w:lang w:val="en-US"/>
        </w:rPr>
        <w:t>, see information in</w:t>
      </w:r>
      <w:r w:rsidRPr="006E59D2">
        <w:rPr>
          <w:lang w:val="en-US"/>
        </w:rPr>
        <w:t xml:space="preserve"> </w:t>
      </w:r>
      <w:r w:rsidR="00BA5DBF">
        <w:rPr>
          <w:lang w:val="en-US"/>
        </w:rPr>
        <w:t>D.</w:t>
      </w:r>
      <w:r w:rsidRPr="006E59D2">
        <w:rPr>
          <w:lang w:val="en-US"/>
        </w:rPr>
        <w:t>3.9.</w:t>
      </w:r>
    </w:p>
    <w:p w14:paraId="06FC2BD3" w14:textId="77777777" w:rsidR="006E59D2" w:rsidRPr="006E59D2" w:rsidRDefault="006E59D2" w:rsidP="00EB6851">
      <w:pPr>
        <w:pStyle w:val="Heading3"/>
        <w:rPr>
          <w:lang w:val="en-US"/>
        </w:rPr>
      </w:pPr>
      <w:bookmarkStart w:id="353" w:name="_Toc94198811"/>
      <w:bookmarkStart w:id="354" w:name="_Toc135137228"/>
      <w:bookmarkStart w:id="355" w:name="_Toc148963900"/>
      <w:r w:rsidRPr="006E59D2">
        <w:rPr>
          <w:lang w:val="en-US"/>
        </w:rPr>
        <w:t>Wave pressure, uplift, and buoyancy</w:t>
      </w:r>
      <w:bookmarkEnd w:id="353"/>
      <w:bookmarkEnd w:id="354"/>
      <w:bookmarkEnd w:id="355"/>
    </w:p>
    <w:p w14:paraId="4CE31BD7" w14:textId="49172FAF" w:rsidR="006E59D2" w:rsidRPr="006E59D2" w:rsidRDefault="006E59D2" w:rsidP="006E59D2">
      <w:pPr>
        <w:pStyle w:val="BodyText"/>
        <w:rPr>
          <w:lang w:val="en-US"/>
        </w:rPr>
      </w:pPr>
      <w:r w:rsidRPr="006E59D2">
        <w:rPr>
          <w:lang w:val="en-US"/>
        </w:rPr>
        <w:t>(</w:t>
      </w:r>
      <w:r w:rsidR="000E4745">
        <w:rPr>
          <w:lang w:val="en-US"/>
        </w:rPr>
        <w:t>1</w:t>
      </w:r>
      <w:r w:rsidRPr="006E59D2">
        <w:rPr>
          <w:lang w:val="en-US"/>
        </w:rPr>
        <w:t>)</w:t>
      </w:r>
      <w:r w:rsidR="009E6FE7">
        <w:rPr>
          <w:lang w:val="en-US"/>
        </w:rPr>
        <w:t xml:space="preserve"> </w:t>
      </w:r>
      <w:r w:rsidRPr="006E59D2">
        <w:rPr>
          <w:lang w:val="en-US"/>
        </w:rPr>
        <w:t>The horizontal impact pressure and uplift exerted upon the main body due to breaking wave action should be evaluated by means of hydraulic model tests or appropriate calculation models.</w:t>
      </w:r>
    </w:p>
    <w:p w14:paraId="3FAFD52E" w14:textId="198D207F" w:rsidR="006E59D2" w:rsidRPr="006E59D2" w:rsidRDefault="006E59D2" w:rsidP="006E59D2">
      <w:pPr>
        <w:pStyle w:val="BodyText"/>
        <w:rPr>
          <w:lang w:val="en-US"/>
        </w:rPr>
      </w:pPr>
      <w:r w:rsidRPr="006E59D2">
        <w:rPr>
          <w:lang w:val="en-US"/>
        </w:rPr>
        <w:t>(</w:t>
      </w:r>
      <w:r w:rsidR="000E4745">
        <w:rPr>
          <w:lang w:val="en-US"/>
        </w:rPr>
        <w:t>2</w:t>
      </w:r>
      <w:r w:rsidRPr="006E59D2">
        <w:rPr>
          <w:lang w:val="en-US"/>
        </w:rPr>
        <w:t>)</w:t>
      </w:r>
      <w:r w:rsidR="009E6FE7">
        <w:rPr>
          <w:lang w:val="en-US"/>
        </w:rPr>
        <w:t xml:space="preserve"> </w:t>
      </w:r>
      <w:r w:rsidRPr="006E59D2">
        <w:rPr>
          <w:lang w:val="en-US"/>
        </w:rPr>
        <w:t>The wave pressure on its rear wall should be considered if the waves diffracted from the head towards the rear of the breakwater are of appreciable height.</w:t>
      </w:r>
    </w:p>
    <w:p w14:paraId="1D5DE40D" w14:textId="56246C65" w:rsidR="006E59D2" w:rsidRPr="006E59D2" w:rsidRDefault="006E59D2" w:rsidP="006E59D2">
      <w:pPr>
        <w:pStyle w:val="BodyText"/>
        <w:rPr>
          <w:lang w:val="en-US"/>
        </w:rPr>
      </w:pPr>
      <w:r w:rsidRPr="006E59D2">
        <w:rPr>
          <w:lang w:val="en-US"/>
        </w:rPr>
        <w:t>(</w:t>
      </w:r>
      <w:r w:rsidR="0074032C">
        <w:rPr>
          <w:lang w:val="en-US"/>
        </w:rPr>
        <w:t>3</w:t>
      </w:r>
      <w:r w:rsidRPr="006E59D2">
        <w:rPr>
          <w:lang w:val="en-US"/>
        </w:rPr>
        <w:t>)</w:t>
      </w:r>
      <w:r w:rsidR="009E6FE7">
        <w:rPr>
          <w:lang w:val="en-US"/>
        </w:rPr>
        <w:t xml:space="preserve"> </w:t>
      </w:r>
      <w:r w:rsidRPr="006E59D2">
        <w:rPr>
          <w:lang w:val="en-US"/>
        </w:rPr>
        <w:t>The buoyancy of the immersed part of the main body below the appropriate design water level shall be considered in the stability analysis of the breakwater.</w:t>
      </w:r>
    </w:p>
    <w:p w14:paraId="3602807E" w14:textId="666E9629" w:rsidR="006E59D2" w:rsidRPr="006E59D2" w:rsidRDefault="006E59D2" w:rsidP="00C9508B">
      <w:pPr>
        <w:pStyle w:val="Note"/>
        <w:rPr>
          <w:lang w:val="en-US"/>
        </w:rPr>
      </w:pPr>
      <w:r w:rsidRPr="006E59D2">
        <w:rPr>
          <w:lang w:val="en-US"/>
        </w:rPr>
        <w:t>NOTE</w:t>
      </w:r>
      <w:r w:rsidRPr="006E59D2">
        <w:rPr>
          <w:lang w:val="en-US"/>
        </w:rPr>
        <w:tab/>
        <w:t>Under a certain combination of wave conditions, breakwater geometry, and bathymetric features, impulsive breaking wave pressure can be exerted upon the breakwater face during a period of the order of several hundredths of a second. The impulsive pressure is characterized by high peak intensity of very short duration. Such pressures can be an order of magnitude higher tha</w:t>
      </w:r>
      <w:r w:rsidR="00BA382B">
        <w:rPr>
          <w:lang w:val="en-US"/>
        </w:rPr>
        <w:t>n</w:t>
      </w:r>
      <w:r w:rsidRPr="006E59D2">
        <w:rPr>
          <w:lang w:val="en-US"/>
        </w:rPr>
        <w:t xml:space="preserve"> the corresponding due to non-breaking waves, depending on the entrapped air by the facial shape of the impulsive wave.</w:t>
      </w:r>
    </w:p>
    <w:p w14:paraId="19083D57" w14:textId="5A97C08F" w:rsidR="006E59D2" w:rsidRPr="006E59D2" w:rsidRDefault="006E59D2" w:rsidP="006E59D2">
      <w:pPr>
        <w:pStyle w:val="BodyText"/>
        <w:rPr>
          <w:lang w:val="en-US"/>
        </w:rPr>
      </w:pPr>
      <w:r w:rsidRPr="006E59D2">
        <w:rPr>
          <w:lang w:val="en-US"/>
        </w:rPr>
        <w:t>(</w:t>
      </w:r>
      <w:r w:rsidR="00FE1A9B">
        <w:rPr>
          <w:lang w:val="en-US"/>
        </w:rPr>
        <w:t>4</w:t>
      </w:r>
      <w:r w:rsidRPr="006E59D2">
        <w:rPr>
          <w:lang w:val="en-US"/>
        </w:rPr>
        <w:t>)</w:t>
      </w:r>
      <w:r w:rsidR="009E6FE7">
        <w:rPr>
          <w:lang w:val="en-US"/>
        </w:rPr>
        <w:t xml:space="preserve"> </w:t>
      </w:r>
      <w:r w:rsidRPr="006E59D2">
        <w:rPr>
          <w:lang w:val="en-US"/>
        </w:rPr>
        <w:t>When the action of impulsive pressures overall or on elements of the main body needs to be considered in the design, it should be evaluated by taking its duration into account together with its peak intensity</w:t>
      </w:r>
      <w:r w:rsidR="001F0A48" w:rsidRPr="001F0A48">
        <w:rPr>
          <w:lang w:val="en-US"/>
        </w:rPr>
        <w:t>, see 8.</w:t>
      </w:r>
      <w:r w:rsidR="005C2FAF">
        <w:rPr>
          <w:lang w:val="en-US"/>
        </w:rPr>
        <w:t>2</w:t>
      </w:r>
      <w:r w:rsidRPr="006E59D2">
        <w:rPr>
          <w:lang w:val="en-US"/>
        </w:rPr>
        <w:t>.</w:t>
      </w:r>
    </w:p>
    <w:p w14:paraId="6C25E4BB" w14:textId="3FF5EE38" w:rsidR="006E59D2" w:rsidRPr="006E59D2" w:rsidRDefault="006E59D2" w:rsidP="00C9508B">
      <w:pPr>
        <w:pStyle w:val="Note"/>
        <w:rPr>
          <w:lang w:val="en-US"/>
        </w:rPr>
      </w:pPr>
      <w:r w:rsidRPr="006E59D2">
        <w:rPr>
          <w:lang w:val="en-US"/>
        </w:rPr>
        <w:t>NOTE 1</w:t>
      </w:r>
      <w:r w:rsidRPr="006E59D2">
        <w:rPr>
          <w:lang w:val="en-US"/>
        </w:rPr>
        <w:tab/>
        <w:t xml:space="preserve">Model tests under breaking wave conditions are quite demanding and difficult to evaluate the results thereof, mainly due to scale effects. Still, for many complex situations model tests </w:t>
      </w:r>
      <w:r w:rsidR="001F0A48">
        <w:rPr>
          <w:lang w:val="en-US"/>
        </w:rPr>
        <w:t>can</w:t>
      </w:r>
      <w:r w:rsidR="001F0A48" w:rsidRPr="006E59D2">
        <w:rPr>
          <w:lang w:val="en-US"/>
        </w:rPr>
        <w:t xml:space="preserve"> </w:t>
      </w:r>
      <w:r w:rsidRPr="006E59D2">
        <w:rPr>
          <w:lang w:val="en-US"/>
        </w:rPr>
        <w:t>be the best tool to get any reliable answer.</w:t>
      </w:r>
    </w:p>
    <w:p w14:paraId="04C4C7A2" w14:textId="4BEECC6C" w:rsidR="006E59D2" w:rsidRPr="006E59D2" w:rsidRDefault="006E59D2" w:rsidP="00C9508B">
      <w:pPr>
        <w:pStyle w:val="Note"/>
        <w:rPr>
          <w:lang w:val="en-US"/>
        </w:rPr>
      </w:pPr>
      <w:r w:rsidRPr="006E59D2">
        <w:rPr>
          <w:lang w:val="en-US"/>
        </w:rPr>
        <w:t>NOTE 2</w:t>
      </w:r>
      <w:r w:rsidRPr="006E59D2">
        <w:rPr>
          <w:lang w:val="en-US"/>
        </w:rPr>
        <w:tab/>
        <w:t xml:space="preserve">For guidance on estimating actions due to nonbreaking </w:t>
      </w:r>
      <w:r w:rsidR="00707E61">
        <w:rPr>
          <w:lang w:val="en-US"/>
        </w:rPr>
        <w:t xml:space="preserve">waves on vertical wall, see </w:t>
      </w:r>
      <w:r w:rsidR="00BA5DBF">
        <w:rPr>
          <w:lang w:val="en-US"/>
        </w:rPr>
        <w:t>D.</w:t>
      </w:r>
      <w:r w:rsidR="00707E61">
        <w:rPr>
          <w:lang w:val="en-US"/>
        </w:rPr>
        <w:t xml:space="preserve">3.4. </w:t>
      </w:r>
      <w:r w:rsidR="00401B5D" w:rsidRPr="006E59D2">
        <w:rPr>
          <w:lang w:val="en-US"/>
        </w:rPr>
        <w:t>For guidance on estimating actions due to</w:t>
      </w:r>
      <w:r w:rsidRPr="006E59D2">
        <w:rPr>
          <w:lang w:val="en-US"/>
        </w:rPr>
        <w:t xml:space="preserve"> breaking waves on vertical wall</w:t>
      </w:r>
      <w:r w:rsidR="001471B5">
        <w:rPr>
          <w:lang w:val="en-US"/>
        </w:rPr>
        <w:t>,</w:t>
      </w:r>
      <w:r w:rsidRPr="006E59D2">
        <w:rPr>
          <w:lang w:val="en-US"/>
        </w:rPr>
        <w:t xml:space="preserve"> </w:t>
      </w:r>
      <w:r w:rsidR="00401B5D">
        <w:rPr>
          <w:lang w:val="en-US"/>
        </w:rPr>
        <w:t>see</w:t>
      </w:r>
      <w:r w:rsidRPr="006E59D2">
        <w:rPr>
          <w:lang w:val="en-US"/>
        </w:rPr>
        <w:t xml:space="preserve"> </w:t>
      </w:r>
      <w:r w:rsidR="00BA5DBF">
        <w:rPr>
          <w:lang w:val="en-US"/>
        </w:rPr>
        <w:t>D.</w:t>
      </w:r>
      <w:r w:rsidRPr="006E59D2">
        <w:rPr>
          <w:lang w:val="en-US"/>
        </w:rPr>
        <w:t>3.5</w:t>
      </w:r>
      <w:r w:rsidR="00401B5D">
        <w:rPr>
          <w:lang w:val="en-US"/>
        </w:rPr>
        <w:t xml:space="preserve">. </w:t>
      </w:r>
      <w:r w:rsidR="00401B5D" w:rsidRPr="006E59D2">
        <w:rPr>
          <w:lang w:val="en-US"/>
        </w:rPr>
        <w:t>For guidance on estimating actions due to</w:t>
      </w:r>
      <w:r w:rsidRPr="006E59D2">
        <w:rPr>
          <w:lang w:val="en-US"/>
        </w:rPr>
        <w:t xml:space="preserve"> uplift force</w:t>
      </w:r>
      <w:r w:rsidR="00401B5D">
        <w:rPr>
          <w:lang w:val="en-US"/>
        </w:rPr>
        <w:t>, see</w:t>
      </w:r>
      <w:r w:rsidRPr="006E59D2">
        <w:rPr>
          <w:lang w:val="en-US"/>
        </w:rPr>
        <w:t xml:space="preserve"> </w:t>
      </w:r>
      <w:r w:rsidR="00BA5DBF">
        <w:rPr>
          <w:lang w:val="en-US"/>
        </w:rPr>
        <w:t>D.</w:t>
      </w:r>
      <w:r w:rsidRPr="006E59D2">
        <w:rPr>
          <w:lang w:val="en-US"/>
        </w:rPr>
        <w:t>3.6.</w:t>
      </w:r>
    </w:p>
    <w:p w14:paraId="0C2B4255" w14:textId="77777777" w:rsidR="006E59D2" w:rsidRPr="006E59D2" w:rsidRDefault="006E59D2" w:rsidP="00C9508B">
      <w:pPr>
        <w:pStyle w:val="Note"/>
        <w:rPr>
          <w:lang w:val="en-US"/>
        </w:rPr>
      </w:pPr>
      <w:r w:rsidRPr="006E59D2">
        <w:rPr>
          <w:lang w:val="en-US"/>
        </w:rPr>
        <w:t>NOTE 3</w:t>
      </w:r>
      <w:r w:rsidRPr="006E59D2">
        <w:rPr>
          <w:lang w:val="en-US"/>
        </w:rPr>
        <w:tab/>
        <w:t>Methods on physical modelling are covered in Clause 12.</w:t>
      </w:r>
    </w:p>
    <w:p w14:paraId="729C7E5C" w14:textId="77777777" w:rsidR="006E59D2" w:rsidRPr="006E59D2" w:rsidRDefault="006E59D2" w:rsidP="00EB6851">
      <w:pPr>
        <w:pStyle w:val="Heading3"/>
        <w:rPr>
          <w:lang w:val="en-US"/>
        </w:rPr>
      </w:pPr>
      <w:bookmarkStart w:id="356" w:name="_Toc94198812"/>
      <w:bookmarkStart w:id="357" w:name="_Toc135137229"/>
      <w:bookmarkStart w:id="358" w:name="_Toc148963901"/>
      <w:r w:rsidRPr="006E59D2">
        <w:rPr>
          <w:lang w:val="en-US"/>
        </w:rPr>
        <w:t>Wave overtopping</w:t>
      </w:r>
      <w:bookmarkEnd w:id="356"/>
      <w:bookmarkEnd w:id="357"/>
      <w:bookmarkEnd w:id="358"/>
    </w:p>
    <w:p w14:paraId="717EAE34" w14:textId="4B7C9C65" w:rsidR="006E59D2" w:rsidRPr="006E59D2" w:rsidRDefault="006E59D2" w:rsidP="006E59D2">
      <w:pPr>
        <w:pStyle w:val="BodyText"/>
        <w:rPr>
          <w:lang w:val="en-US"/>
        </w:rPr>
      </w:pPr>
      <w:r w:rsidRPr="006E59D2">
        <w:rPr>
          <w:lang w:val="en-US"/>
        </w:rPr>
        <w:t>(</w:t>
      </w:r>
      <w:r w:rsidR="005E49EE">
        <w:rPr>
          <w:lang w:val="en-US"/>
        </w:rPr>
        <w:t>1</w:t>
      </w:r>
      <w:r w:rsidRPr="006E59D2">
        <w:rPr>
          <w:lang w:val="en-US"/>
        </w:rPr>
        <w:t>)</w:t>
      </w:r>
      <w:r w:rsidR="009E6FE7">
        <w:rPr>
          <w:lang w:val="en-US"/>
        </w:rPr>
        <w:t xml:space="preserve"> </w:t>
      </w:r>
      <w:r w:rsidRPr="006E59D2">
        <w:rPr>
          <w:lang w:val="en-US"/>
        </w:rPr>
        <w:t>Depending on the use of the area behind a breakwater, the amount of wave overtopping and the characteristics of waves transmitted behind the breakwater shall be examined.</w:t>
      </w:r>
    </w:p>
    <w:p w14:paraId="23EDED77" w14:textId="23251F3B" w:rsidR="006E59D2" w:rsidRPr="006E59D2" w:rsidRDefault="006E59D2" w:rsidP="00C9508B">
      <w:pPr>
        <w:pStyle w:val="Note"/>
        <w:rPr>
          <w:lang w:val="en-US"/>
        </w:rPr>
      </w:pPr>
      <w:r w:rsidRPr="006E59D2">
        <w:rPr>
          <w:lang w:val="en-US"/>
        </w:rPr>
        <w:t>NOTE</w:t>
      </w:r>
      <w:r w:rsidRPr="006E59D2">
        <w:rPr>
          <w:lang w:val="en-US"/>
        </w:rPr>
        <w:tab/>
        <w:t xml:space="preserve">Commonly used </w:t>
      </w:r>
      <w:r w:rsidR="00AB61E8">
        <w:rPr>
          <w:lang w:val="en-US"/>
        </w:rPr>
        <w:t xml:space="preserve">wave </w:t>
      </w:r>
      <w:r w:rsidRPr="006E59D2">
        <w:rPr>
          <w:lang w:val="en-US"/>
        </w:rPr>
        <w:t>overtopping threshold values can be obtained in the EurOtop</w:t>
      </w:r>
      <w:r w:rsidR="00BA5DBF" w:rsidRPr="00577302">
        <w:rPr>
          <w:lang w:val="en-US"/>
        </w:rPr>
        <w:t xml:space="preserve"> (2018)</w:t>
      </w:r>
      <w:r w:rsidRPr="006E59D2">
        <w:rPr>
          <w:lang w:val="en-US"/>
        </w:rPr>
        <w:t>. Guidance on estimating the wave transmission factor through the value of overtopped waves can be found in the EurOtop</w:t>
      </w:r>
      <w:r w:rsidR="00BA5DBF" w:rsidRPr="00577302">
        <w:rPr>
          <w:lang w:val="en-US"/>
        </w:rPr>
        <w:t xml:space="preserve"> (2018)</w:t>
      </w:r>
      <w:r w:rsidRPr="006E59D2">
        <w:rPr>
          <w:lang w:val="en-US"/>
        </w:rPr>
        <w:t xml:space="preserve"> and in</w:t>
      </w:r>
      <w:r w:rsidR="000574D0">
        <w:rPr>
          <w:lang w:val="en-US"/>
        </w:rPr>
        <w:t xml:space="preserve"> Clause</w:t>
      </w:r>
      <w:r w:rsidRPr="006E59D2">
        <w:rPr>
          <w:lang w:val="en-US"/>
        </w:rPr>
        <w:t xml:space="preserve"> </w:t>
      </w:r>
      <w:r w:rsidR="00BA5DBF">
        <w:rPr>
          <w:lang w:val="en-US"/>
        </w:rPr>
        <w:t>D</w:t>
      </w:r>
      <w:r w:rsidR="000574D0">
        <w:rPr>
          <w:lang w:val="en-US"/>
        </w:rPr>
        <w:t>.</w:t>
      </w:r>
      <w:r w:rsidRPr="006E59D2">
        <w:rPr>
          <w:lang w:val="en-US"/>
        </w:rPr>
        <w:t>3.</w:t>
      </w:r>
    </w:p>
    <w:p w14:paraId="79BBA958" w14:textId="77777777" w:rsidR="006E59D2" w:rsidRPr="006E59D2" w:rsidRDefault="006E59D2" w:rsidP="00EB6851">
      <w:pPr>
        <w:pStyle w:val="Heading3"/>
        <w:rPr>
          <w:lang w:val="en-US"/>
        </w:rPr>
      </w:pPr>
      <w:bookmarkStart w:id="359" w:name="_Toc94198813"/>
      <w:bookmarkStart w:id="360" w:name="_Toc135137230"/>
      <w:bookmarkStart w:id="361" w:name="_Toc148963902"/>
      <w:r w:rsidRPr="006E59D2">
        <w:rPr>
          <w:lang w:val="en-US"/>
        </w:rPr>
        <w:t>Effect of wave action on geotechnical failure</w:t>
      </w:r>
      <w:bookmarkEnd w:id="359"/>
      <w:bookmarkEnd w:id="360"/>
      <w:bookmarkEnd w:id="361"/>
    </w:p>
    <w:p w14:paraId="61C3C0D1" w14:textId="2F226AED" w:rsidR="006E59D2" w:rsidRDefault="006E59D2" w:rsidP="006E59D2">
      <w:pPr>
        <w:pStyle w:val="BodyText"/>
        <w:rPr>
          <w:lang w:val="en-US"/>
        </w:rPr>
      </w:pPr>
      <w:r w:rsidRPr="006E59D2">
        <w:rPr>
          <w:lang w:val="en-US"/>
        </w:rPr>
        <w:t>(</w:t>
      </w:r>
      <w:r w:rsidR="00F00FE7">
        <w:rPr>
          <w:lang w:val="en-US"/>
        </w:rPr>
        <w:t>1</w:t>
      </w:r>
      <w:r w:rsidRPr="006E59D2">
        <w:rPr>
          <w:lang w:val="en-US"/>
        </w:rPr>
        <w:t xml:space="preserve">) </w:t>
      </w:r>
      <w:r w:rsidR="006A3428">
        <w:rPr>
          <w:lang w:val="en-US"/>
        </w:rPr>
        <w:t xml:space="preserve">For </w:t>
      </w:r>
      <w:r w:rsidR="00C107A2">
        <w:rPr>
          <w:lang w:val="en-US"/>
        </w:rPr>
        <w:t xml:space="preserve">the effect of wave action on geotechnical failure, </w:t>
      </w:r>
      <w:r w:rsidRPr="006E59D2">
        <w:rPr>
          <w:lang w:val="en-US"/>
        </w:rPr>
        <w:t>7.</w:t>
      </w:r>
      <w:r w:rsidR="00E9076D">
        <w:rPr>
          <w:lang w:val="en-US"/>
        </w:rPr>
        <w:t>3</w:t>
      </w:r>
      <w:r w:rsidRPr="006E59D2">
        <w:rPr>
          <w:lang w:val="en-US"/>
        </w:rPr>
        <w:t>.</w:t>
      </w:r>
      <w:r w:rsidR="00C76BF5">
        <w:rPr>
          <w:lang w:val="en-US"/>
        </w:rPr>
        <w:t>6</w:t>
      </w:r>
      <w:r w:rsidRPr="006E59D2">
        <w:rPr>
          <w:lang w:val="en-US"/>
        </w:rPr>
        <w:t xml:space="preserve">(4) </w:t>
      </w:r>
      <w:r w:rsidR="00455A83">
        <w:rPr>
          <w:lang w:val="en-US"/>
        </w:rPr>
        <w:t xml:space="preserve">shall </w:t>
      </w:r>
      <w:r w:rsidRPr="006E59D2">
        <w:rPr>
          <w:lang w:val="en-US"/>
        </w:rPr>
        <w:t>appl</w:t>
      </w:r>
      <w:r w:rsidR="00455A83">
        <w:rPr>
          <w:lang w:val="en-US"/>
        </w:rPr>
        <w:t>y</w:t>
      </w:r>
      <w:r w:rsidRPr="006E59D2">
        <w:rPr>
          <w:lang w:val="en-US"/>
        </w:rPr>
        <w:t>.</w:t>
      </w:r>
    </w:p>
    <w:p w14:paraId="124011C1" w14:textId="07210692" w:rsidR="00455A83" w:rsidRPr="006E59D2" w:rsidRDefault="00455A83" w:rsidP="005C261F">
      <w:pPr>
        <w:pStyle w:val="Note"/>
        <w:rPr>
          <w:lang w:val="en-US"/>
        </w:rPr>
      </w:pPr>
      <w:r w:rsidRPr="006E59D2">
        <w:rPr>
          <w:lang w:val="en-US"/>
        </w:rPr>
        <w:t>NOTE</w:t>
      </w:r>
      <w:r w:rsidRPr="006E59D2">
        <w:rPr>
          <w:lang w:val="en-US"/>
        </w:rPr>
        <w:tab/>
        <w:t>The main body of a vertical breakwater is subject to the wave pressure on its front wall, superstructure and the rear wall, the uplift on its bottom, the buoyancy to its immersed part.</w:t>
      </w:r>
    </w:p>
    <w:p w14:paraId="2DC8F61B" w14:textId="77777777" w:rsidR="006E59D2" w:rsidRPr="006E59D2" w:rsidRDefault="006E59D2" w:rsidP="00EB6851">
      <w:pPr>
        <w:pStyle w:val="Heading3"/>
        <w:rPr>
          <w:lang w:val="en-US"/>
        </w:rPr>
      </w:pPr>
      <w:bookmarkStart w:id="362" w:name="_Toc94198814"/>
      <w:bookmarkStart w:id="363" w:name="_Toc135137231"/>
      <w:bookmarkStart w:id="364" w:name="_Toc148963903"/>
      <w:r w:rsidRPr="006E59D2">
        <w:rPr>
          <w:lang w:val="en-US"/>
        </w:rPr>
        <w:t>Wave and current actions related to local seabed scour</w:t>
      </w:r>
      <w:bookmarkEnd w:id="362"/>
      <w:bookmarkEnd w:id="363"/>
      <w:bookmarkEnd w:id="364"/>
    </w:p>
    <w:p w14:paraId="17D1CA5E" w14:textId="4468730F" w:rsidR="00A2412E"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The scour depth close to and around vertical breakwaters on an</w:t>
      </w:r>
      <w:r w:rsidR="00167823">
        <w:rPr>
          <w:lang w:val="en-US"/>
        </w:rPr>
        <w:t xml:space="preserve"> </w:t>
      </w:r>
      <w:r w:rsidRPr="006E59D2">
        <w:rPr>
          <w:lang w:val="en-US"/>
        </w:rPr>
        <w:t xml:space="preserve">erodible seabed should be </w:t>
      </w:r>
      <w:r w:rsidR="00C219CB" w:rsidRPr="00C219CB">
        <w:rPr>
          <w:lang w:val="en-US"/>
        </w:rPr>
        <w:t>addressed by</w:t>
      </w:r>
      <w:r w:rsidRPr="006E59D2">
        <w:rPr>
          <w:lang w:val="en-US"/>
        </w:rPr>
        <w:t xml:space="preserve"> considering the reflected waves and the resulting near bottom streaming.</w:t>
      </w:r>
    </w:p>
    <w:p w14:paraId="6DDA3D76" w14:textId="0B9FA357" w:rsidR="00A2412E"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The study of wave and current impact on the seabed should extend to a depth where scour would not</w:t>
      </w:r>
      <w:r w:rsidR="007921C8">
        <w:rPr>
          <w:lang w:val="en-US"/>
        </w:rPr>
        <w:t xml:space="preserve"> have an</w:t>
      </w:r>
      <w:r w:rsidRPr="006E59D2">
        <w:rPr>
          <w:lang w:val="en-US"/>
        </w:rPr>
        <w:t xml:space="preserve"> </w:t>
      </w:r>
      <w:r w:rsidR="005F4FEE">
        <w:rPr>
          <w:lang w:val="en-US"/>
        </w:rPr>
        <w:t>impact</w:t>
      </w:r>
      <w:r w:rsidRPr="006E59D2">
        <w:rPr>
          <w:lang w:val="en-US"/>
        </w:rPr>
        <w:t>. The types of wave action noted in 8.</w:t>
      </w:r>
      <w:r w:rsidR="003D5C9E">
        <w:rPr>
          <w:lang w:val="en-US"/>
        </w:rPr>
        <w:t>3</w:t>
      </w:r>
      <w:r w:rsidRPr="006E59D2">
        <w:rPr>
          <w:lang w:val="en-US"/>
        </w:rPr>
        <w:t>.</w:t>
      </w:r>
      <w:r w:rsidR="00EC37B5">
        <w:rPr>
          <w:lang w:val="en-US"/>
        </w:rPr>
        <w:t>1</w:t>
      </w:r>
      <w:r w:rsidRPr="006E59D2">
        <w:rPr>
          <w:lang w:val="en-US"/>
        </w:rPr>
        <w:t xml:space="preserve"> should be considered</w:t>
      </w:r>
      <w:r w:rsidR="00167823">
        <w:rPr>
          <w:lang w:val="en-US"/>
        </w:rPr>
        <w:t>.</w:t>
      </w:r>
    </w:p>
    <w:p w14:paraId="7CFA3268" w14:textId="77777777" w:rsidR="006E59D2" w:rsidRPr="006E59D2" w:rsidRDefault="006E59D2" w:rsidP="00EB6851">
      <w:pPr>
        <w:pStyle w:val="Heading1"/>
        <w:rPr>
          <w:lang w:val="en-US"/>
        </w:rPr>
      </w:pPr>
      <w:bookmarkStart w:id="365" w:name="_Toc94198815"/>
      <w:bookmarkStart w:id="366" w:name="_Toc135137232"/>
      <w:bookmarkStart w:id="367" w:name="_Toc148963904"/>
      <w:r w:rsidRPr="006E59D2">
        <w:rPr>
          <w:lang w:val="en-US"/>
        </w:rPr>
        <w:t>Wave and current actions on composite breakwaters</w:t>
      </w:r>
      <w:bookmarkEnd w:id="365"/>
      <w:bookmarkEnd w:id="366"/>
      <w:bookmarkEnd w:id="367"/>
    </w:p>
    <w:p w14:paraId="256CBEA3" w14:textId="39D04CDF" w:rsidR="006E59D2" w:rsidRPr="006E59D2" w:rsidRDefault="006E59D2" w:rsidP="00EB6851">
      <w:pPr>
        <w:pStyle w:val="Heading2"/>
        <w:rPr>
          <w:lang w:val="en-US"/>
        </w:rPr>
      </w:pPr>
      <w:bookmarkStart w:id="368" w:name="_Toc94198816"/>
      <w:bookmarkStart w:id="369" w:name="_Toc135137233"/>
      <w:bookmarkStart w:id="370" w:name="_Toc148963905"/>
      <w:r w:rsidRPr="006E59D2">
        <w:rPr>
          <w:lang w:val="en-US"/>
        </w:rPr>
        <w:t>Introduction</w:t>
      </w:r>
      <w:bookmarkEnd w:id="368"/>
      <w:r w:rsidR="009D7097">
        <w:rPr>
          <w:lang w:val="en-US"/>
        </w:rPr>
        <w:t xml:space="preserve"> and structure types</w:t>
      </w:r>
      <w:bookmarkEnd w:id="369"/>
      <w:bookmarkEnd w:id="370"/>
    </w:p>
    <w:p w14:paraId="57DA3A9F" w14:textId="54CFF321" w:rsidR="006E59D2" w:rsidRDefault="006E59D2" w:rsidP="006E59D2">
      <w:pPr>
        <w:pStyle w:val="BodyText"/>
        <w:rPr>
          <w:lang w:val="en-US"/>
        </w:rPr>
      </w:pPr>
      <w:r w:rsidRPr="006E59D2">
        <w:rPr>
          <w:lang w:val="en-US"/>
        </w:rPr>
        <w:t xml:space="preserve">(1) </w:t>
      </w:r>
      <w:r w:rsidR="00EA2FDE">
        <w:rPr>
          <w:lang w:val="en-US"/>
        </w:rPr>
        <w:t>T</w:t>
      </w:r>
      <w:r w:rsidRPr="006E59D2">
        <w:rPr>
          <w:lang w:val="en-US"/>
        </w:rPr>
        <w:t>his Clause</w:t>
      </w:r>
      <w:r w:rsidR="001B21E8">
        <w:rPr>
          <w:lang w:val="en-US"/>
        </w:rPr>
        <w:t xml:space="preserve"> </w:t>
      </w:r>
      <w:r w:rsidR="00B2532B">
        <w:rPr>
          <w:lang w:val="en-US"/>
        </w:rPr>
        <w:t xml:space="preserve">9 </w:t>
      </w:r>
      <w:r w:rsidR="001B21E8">
        <w:rPr>
          <w:lang w:val="en-US"/>
        </w:rPr>
        <w:t>contains provisions for wave and current actions</w:t>
      </w:r>
      <w:r w:rsidRPr="006E59D2">
        <w:rPr>
          <w:lang w:val="en-US"/>
        </w:rPr>
        <w:t xml:space="preserve"> relevant to the </w:t>
      </w:r>
      <w:r w:rsidR="006E2698" w:rsidRPr="006E2698">
        <w:rPr>
          <w:lang w:val="en-US"/>
        </w:rPr>
        <w:t>verification</w:t>
      </w:r>
      <w:r w:rsidRPr="006E59D2">
        <w:rPr>
          <w:lang w:val="en-US"/>
        </w:rPr>
        <w:t xml:space="preserve"> of composite breakwaters.</w:t>
      </w:r>
    </w:p>
    <w:p w14:paraId="48AF1D93" w14:textId="6B220E92" w:rsidR="00321351" w:rsidRPr="006E59D2" w:rsidRDefault="00321351" w:rsidP="007E1132">
      <w:pPr>
        <w:pStyle w:val="Note"/>
        <w:rPr>
          <w:lang w:val="en-US"/>
        </w:rPr>
      </w:pPr>
      <w:r w:rsidRPr="00321351">
        <w:rPr>
          <w:lang w:val="en-US"/>
        </w:rPr>
        <w:t>NOTE</w:t>
      </w:r>
      <w:r w:rsidR="00426A11">
        <w:rPr>
          <w:lang w:val="en-US"/>
        </w:rPr>
        <w:t xml:space="preserve"> 1</w:t>
      </w:r>
      <w:r w:rsidRPr="00321351">
        <w:rPr>
          <w:lang w:val="en-US"/>
        </w:rPr>
        <w:tab/>
        <w:t xml:space="preserve">For further guidance, see Annex </w:t>
      </w:r>
      <w:r w:rsidR="00BA5DBF">
        <w:rPr>
          <w:lang w:val="en-US"/>
        </w:rPr>
        <w:t>D.</w:t>
      </w:r>
    </w:p>
    <w:p w14:paraId="5E4B47FB" w14:textId="19D72A87" w:rsidR="006E59D2" w:rsidRPr="006E59D2" w:rsidRDefault="006E59D2" w:rsidP="00194AB4">
      <w:pPr>
        <w:pStyle w:val="Note"/>
        <w:rPr>
          <w:lang w:val="en-US"/>
        </w:rPr>
      </w:pPr>
      <w:r w:rsidRPr="006E59D2">
        <w:rPr>
          <w:lang w:val="en-US"/>
        </w:rPr>
        <w:t xml:space="preserve">NOTE </w:t>
      </w:r>
      <w:r w:rsidR="00426A11">
        <w:rPr>
          <w:lang w:val="en-US"/>
        </w:rPr>
        <w:t>2</w:t>
      </w:r>
      <w:r w:rsidRPr="006E59D2">
        <w:rPr>
          <w:lang w:val="en-US"/>
        </w:rPr>
        <w:tab/>
        <w:t xml:space="preserve">The main variation of the simple vertical face breakwater (Clause 8) refers to the composite breakwaters. These are formed by vertical face breakwaters either sitting on a submerged rubble mound (vertical-composite) or protected by a rock slope at their offshore face (horizontal-composite). </w:t>
      </w:r>
      <w:r w:rsidR="00666CC2">
        <w:rPr>
          <w:lang w:val="en-US"/>
        </w:rPr>
        <w:t>V</w:t>
      </w:r>
      <w:r w:rsidR="00666CC2" w:rsidRPr="006E59D2">
        <w:rPr>
          <w:lang w:val="en-US"/>
        </w:rPr>
        <w:t>ertical-composite</w:t>
      </w:r>
      <w:r w:rsidR="00666CC2" w:rsidRPr="00666CC2">
        <w:rPr>
          <w:lang w:val="en-US"/>
        </w:rPr>
        <w:t xml:space="preserve"> breakwater</w:t>
      </w:r>
      <w:r w:rsidR="00666CC2">
        <w:rPr>
          <w:lang w:val="en-US"/>
        </w:rPr>
        <w:t>s</w:t>
      </w:r>
      <w:r w:rsidR="00666CC2" w:rsidRPr="00666CC2">
        <w:rPr>
          <w:lang w:val="en-US"/>
        </w:rPr>
        <w:t xml:space="preserve"> </w:t>
      </w:r>
      <w:r w:rsidR="00666CC2">
        <w:rPr>
          <w:lang w:val="en-US"/>
        </w:rPr>
        <w:t>are</w:t>
      </w:r>
      <w:r w:rsidR="00666CC2" w:rsidRPr="00666CC2">
        <w:rPr>
          <w:lang w:val="en-US"/>
        </w:rPr>
        <w:t xml:space="preserve"> placed on an engineered mound that </w:t>
      </w:r>
      <w:r w:rsidR="00462672">
        <w:rPr>
          <w:lang w:val="en-US"/>
        </w:rPr>
        <w:t>is</w:t>
      </w:r>
      <w:r w:rsidR="00666CC2" w:rsidRPr="00666CC2">
        <w:rPr>
          <w:lang w:val="en-US"/>
        </w:rPr>
        <w:t xml:space="preserve"> submerged at all tidal levels.</w:t>
      </w:r>
      <w:r w:rsidR="00666CC2">
        <w:rPr>
          <w:lang w:val="en-US"/>
        </w:rPr>
        <w:t xml:space="preserve"> </w:t>
      </w:r>
      <w:r w:rsidR="00B90164">
        <w:rPr>
          <w:lang w:val="en-US"/>
        </w:rPr>
        <w:t>They</w:t>
      </w:r>
      <w:r w:rsidRPr="006E59D2">
        <w:rPr>
          <w:lang w:val="en-US"/>
        </w:rPr>
        <w:t xml:space="preserve"> </w:t>
      </w:r>
      <w:r w:rsidR="00CA11F2">
        <w:rPr>
          <w:lang w:val="en-US"/>
        </w:rPr>
        <w:t>are</w:t>
      </w:r>
      <w:r w:rsidR="00CA11F2" w:rsidRPr="006E59D2">
        <w:rPr>
          <w:lang w:val="en-US"/>
        </w:rPr>
        <w:t xml:space="preserve"> </w:t>
      </w:r>
      <w:r w:rsidRPr="006E59D2">
        <w:rPr>
          <w:lang w:val="en-US"/>
        </w:rPr>
        <w:t xml:space="preserve">usually implemented in order to optimise the dimensions and the cost of the vertical face unit in larger water depths, while </w:t>
      </w:r>
      <w:r w:rsidR="00CA11F2" w:rsidRPr="006E59D2">
        <w:rPr>
          <w:lang w:val="en-US"/>
        </w:rPr>
        <w:t>horizontal-composite</w:t>
      </w:r>
      <w:r w:rsidR="00CA11F2">
        <w:rPr>
          <w:lang w:val="en-US"/>
        </w:rPr>
        <w:t xml:space="preserve"> breakwaters</w:t>
      </w:r>
      <w:r w:rsidRPr="006E59D2">
        <w:rPr>
          <w:lang w:val="en-US"/>
        </w:rPr>
        <w:t xml:space="preserve"> </w:t>
      </w:r>
      <w:r w:rsidR="00CA11F2">
        <w:rPr>
          <w:lang w:val="en-US"/>
        </w:rPr>
        <w:t xml:space="preserve">are usually implemented </w:t>
      </w:r>
      <w:r w:rsidRPr="006E59D2">
        <w:rPr>
          <w:lang w:val="en-US"/>
        </w:rPr>
        <w:t xml:space="preserve">in order to reduce the wave action on the vertical face of the breakwater. </w:t>
      </w:r>
      <w:r w:rsidR="00B03291">
        <w:rPr>
          <w:lang w:val="en-US"/>
        </w:rPr>
        <w:t>Fi</w:t>
      </w:r>
      <w:r w:rsidRPr="006E59D2">
        <w:rPr>
          <w:lang w:val="en-US"/>
        </w:rPr>
        <w:t xml:space="preserve">gure </w:t>
      </w:r>
      <w:r w:rsidR="00B03291">
        <w:rPr>
          <w:lang w:val="en-US"/>
        </w:rPr>
        <w:t xml:space="preserve">9.1 </w:t>
      </w:r>
      <w:r w:rsidRPr="006E59D2">
        <w:rPr>
          <w:lang w:val="en-US"/>
        </w:rPr>
        <w:t>gives typical cross-sections of these two types of composite breakwaters.</w:t>
      </w:r>
    </w:p>
    <w:p w14:paraId="0915489F" w14:textId="2AAB738B" w:rsidR="006E59D2" w:rsidRPr="006E59D2" w:rsidRDefault="004E5D91" w:rsidP="00194AB4">
      <w:pPr>
        <w:pStyle w:val="BodyText"/>
        <w:jc w:val="center"/>
        <w:rPr>
          <w:lang w:val="en-US"/>
        </w:rPr>
      </w:pPr>
      <w:r>
        <w:rPr>
          <w:noProof/>
          <w:lang w:val="en-US"/>
        </w:rPr>
        <w:drawing>
          <wp:inline distT="0" distB="0" distL="0" distR="0" wp14:anchorId="0E7C5259" wp14:editId="5451190C">
            <wp:extent cx="5217735" cy="1747062"/>
            <wp:effectExtent l="0" t="0" r="2540" b="5715"/>
            <wp:docPr id="40" name="9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9001.tiff"/>
                    <pic:cNvPicPr/>
                  </pic:nvPicPr>
                  <pic:blipFill>
                    <a:blip r:embed="rId38" r:link="rId39" cstate="print">
                      <a:extLst>
                        <a:ext uri="{28A0092B-C50C-407E-A947-70E740481C1C}">
                          <a14:useLocalDpi xmlns:a14="http://schemas.microsoft.com/office/drawing/2010/main" val="0"/>
                        </a:ext>
                      </a:extLst>
                    </a:blip>
                    <a:stretch>
                      <a:fillRect/>
                    </a:stretch>
                  </pic:blipFill>
                  <pic:spPr>
                    <a:xfrm>
                      <a:off x="0" y="0"/>
                      <a:ext cx="5223021" cy="1748832"/>
                    </a:xfrm>
                    <a:prstGeom prst="rect">
                      <a:avLst/>
                    </a:prstGeom>
                  </pic:spPr>
                </pic:pic>
              </a:graphicData>
            </a:graphic>
          </wp:inline>
        </w:drawing>
      </w:r>
    </w:p>
    <w:p w14:paraId="108FA679" w14:textId="72555AE2" w:rsidR="006E59D2" w:rsidRPr="006E59D2" w:rsidRDefault="006E59D2" w:rsidP="00ED4666">
      <w:pPr>
        <w:pStyle w:val="Figuretitle"/>
        <w:rPr>
          <w:lang w:val="en-US"/>
        </w:rPr>
      </w:pPr>
      <w:r w:rsidRPr="006E59D2">
        <w:rPr>
          <w:lang w:val="en-US"/>
        </w:rPr>
        <w:t xml:space="preserve">Figure 9.1 </w:t>
      </w:r>
      <w:r w:rsidR="00851F38">
        <w:t>—</w:t>
      </w:r>
      <w:r w:rsidRPr="006E59D2">
        <w:rPr>
          <w:lang w:val="en-US"/>
        </w:rPr>
        <w:t xml:space="preserve"> Typical cross-sectional sketches for (</w:t>
      </w:r>
      <w:r w:rsidR="00E404E7">
        <w:rPr>
          <w:lang w:val="en-US"/>
        </w:rPr>
        <w:t>a</w:t>
      </w:r>
      <w:r w:rsidRPr="006E59D2">
        <w:rPr>
          <w:lang w:val="en-US"/>
        </w:rPr>
        <w:t>) vertical-composite</w:t>
      </w:r>
      <w:r w:rsidR="00CA11F2">
        <w:rPr>
          <w:lang w:val="en-US"/>
        </w:rPr>
        <w:t xml:space="preserve"> breakwaters</w:t>
      </w:r>
      <w:r w:rsidRPr="006E59D2">
        <w:rPr>
          <w:lang w:val="en-US"/>
        </w:rPr>
        <w:t xml:space="preserve"> and (</w:t>
      </w:r>
      <w:r w:rsidR="00E404E7">
        <w:rPr>
          <w:lang w:val="en-US"/>
        </w:rPr>
        <w:t>b</w:t>
      </w:r>
      <w:r w:rsidRPr="006E59D2">
        <w:rPr>
          <w:lang w:val="en-US"/>
        </w:rPr>
        <w:t>) horizontal-composite breakwaters</w:t>
      </w:r>
    </w:p>
    <w:p w14:paraId="7459C78F" w14:textId="6E873DDA" w:rsidR="006E59D2" w:rsidRPr="006E59D2" w:rsidRDefault="006E59D2" w:rsidP="00C9508B">
      <w:pPr>
        <w:pStyle w:val="Note"/>
        <w:rPr>
          <w:lang w:val="en-US"/>
        </w:rPr>
      </w:pPr>
      <w:r w:rsidRPr="006E59D2">
        <w:rPr>
          <w:lang w:val="en-US"/>
        </w:rPr>
        <w:t xml:space="preserve">NOTE </w:t>
      </w:r>
      <w:r w:rsidR="00426A11">
        <w:rPr>
          <w:lang w:val="en-US"/>
        </w:rPr>
        <w:t>3</w:t>
      </w:r>
      <w:r w:rsidRPr="006E59D2">
        <w:rPr>
          <w:lang w:val="en-US"/>
        </w:rPr>
        <w:tab/>
        <w:t xml:space="preserve">When the mound in </w:t>
      </w:r>
      <w:r w:rsidR="00564E30" w:rsidRPr="006E59D2">
        <w:rPr>
          <w:lang w:val="en-US"/>
        </w:rPr>
        <w:t>vertical-composite</w:t>
      </w:r>
      <w:r w:rsidR="00564E30">
        <w:rPr>
          <w:lang w:val="en-US"/>
        </w:rPr>
        <w:t xml:space="preserve"> breakwaters </w:t>
      </w:r>
      <w:r w:rsidR="00CA0BA1">
        <w:rPr>
          <w:lang w:val="en-US"/>
        </w:rPr>
        <w:t>is</w:t>
      </w:r>
      <w:r w:rsidRPr="006E59D2">
        <w:rPr>
          <w:lang w:val="en-US"/>
        </w:rPr>
        <w:t xml:space="preserve"> replaced by piles, </w:t>
      </w:r>
      <w:r w:rsidR="00C62D62">
        <w:rPr>
          <w:lang w:val="en-US"/>
        </w:rPr>
        <w:t>see</w:t>
      </w:r>
      <w:r w:rsidRPr="006E59D2">
        <w:rPr>
          <w:lang w:val="en-US"/>
        </w:rPr>
        <w:t xml:space="preserve"> Clause 6 for wave and current action</w:t>
      </w:r>
      <w:r w:rsidR="006339AF">
        <w:rPr>
          <w:lang w:val="en-US"/>
        </w:rPr>
        <w:t>.</w:t>
      </w:r>
    </w:p>
    <w:p w14:paraId="09CDA1DA" w14:textId="5E7A0CE1" w:rsidR="001E2067" w:rsidRPr="001E2067" w:rsidRDefault="00292320" w:rsidP="001E2067">
      <w:pPr>
        <w:pStyle w:val="Note"/>
        <w:rPr>
          <w:lang w:val="en-US"/>
        </w:rPr>
      </w:pPr>
      <w:r w:rsidRPr="006E59D2">
        <w:rPr>
          <w:lang w:val="en-US"/>
        </w:rPr>
        <w:t>NOTE</w:t>
      </w:r>
      <w:r>
        <w:rPr>
          <w:lang w:val="en-US"/>
        </w:rPr>
        <w:t xml:space="preserve"> 4</w:t>
      </w:r>
      <w:r w:rsidRPr="006E59D2">
        <w:rPr>
          <w:lang w:val="en-US"/>
        </w:rPr>
        <w:tab/>
        <w:t>In horizontal-composite breakwaters the front face of the main body is protected by a mound of uniform rock or prefabricated units or a combination thereof. The mound can also be formed by layers of material of varying unit size. The purpose of the mound is to reduce wave action on the vertical face of the main body as well as to reduce wave reflection from the structure. Hence the main agents of the wave action in this configuration are the wave loadings upon the mound and on the main body of the breakwater, including pressures on the vertical face, uplift and buoyancy.</w:t>
      </w:r>
    </w:p>
    <w:p w14:paraId="3349A812" w14:textId="65FC76D6" w:rsidR="006E59D2" w:rsidRDefault="00B03291" w:rsidP="00B03291">
      <w:pPr>
        <w:pStyle w:val="BodyText"/>
        <w:rPr>
          <w:lang w:val="en-US"/>
        </w:rPr>
      </w:pPr>
      <w:r>
        <w:rPr>
          <w:lang w:val="en-US"/>
        </w:rPr>
        <w:t>(</w:t>
      </w:r>
      <w:r w:rsidR="009B2DB9">
        <w:rPr>
          <w:lang w:val="en-US"/>
        </w:rPr>
        <w:t>2</w:t>
      </w:r>
      <w:r>
        <w:rPr>
          <w:lang w:val="en-US"/>
        </w:rPr>
        <w:t xml:space="preserve">) </w:t>
      </w:r>
      <w:r w:rsidR="006E59D2" w:rsidRPr="006E59D2">
        <w:rPr>
          <w:lang w:val="en-US"/>
        </w:rPr>
        <w:t xml:space="preserve">The provisions of Clause 8 and </w:t>
      </w:r>
      <w:r w:rsidR="002C728D">
        <w:rPr>
          <w:lang w:val="en-US"/>
        </w:rPr>
        <w:t xml:space="preserve">the related </w:t>
      </w:r>
      <w:r w:rsidR="00C4522E">
        <w:rPr>
          <w:lang w:val="en-US"/>
        </w:rPr>
        <w:t xml:space="preserve">guidance in </w:t>
      </w:r>
      <w:r w:rsidR="000574D0">
        <w:rPr>
          <w:lang w:val="en-US"/>
        </w:rPr>
        <w:t xml:space="preserve">Annex </w:t>
      </w:r>
      <w:r w:rsidR="00D2633A">
        <w:rPr>
          <w:lang w:val="en-US"/>
        </w:rPr>
        <w:t>D</w:t>
      </w:r>
      <w:r w:rsidR="006E59D2" w:rsidRPr="006E59D2">
        <w:rPr>
          <w:lang w:val="en-US"/>
        </w:rPr>
        <w:t xml:space="preserve"> apply also to the structures of Clause </w:t>
      </w:r>
      <w:r w:rsidR="006339AF">
        <w:rPr>
          <w:lang w:val="en-US"/>
        </w:rPr>
        <w:t>9</w:t>
      </w:r>
      <w:r w:rsidR="00153D6B">
        <w:rPr>
          <w:lang w:val="en-US"/>
        </w:rPr>
        <w:t>,</w:t>
      </w:r>
      <w:r w:rsidR="006339AF">
        <w:rPr>
          <w:lang w:val="en-US"/>
        </w:rPr>
        <w:t xml:space="preserve"> </w:t>
      </w:r>
      <w:r w:rsidR="006E59D2" w:rsidRPr="006E59D2">
        <w:rPr>
          <w:lang w:val="en-US"/>
        </w:rPr>
        <w:t>unless modified or substituted accordingly in this Clause.</w:t>
      </w:r>
    </w:p>
    <w:p w14:paraId="2BC17C67" w14:textId="13F970BB" w:rsidR="006E59D2" w:rsidRPr="006E59D2" w:rsidRDefault="006E59D2" w:rsidP="005F145C">
      <w:pPr>
        <w:pStyle w:val="Heading2"/>
        <w:rPr>
          <w:lang w:val="en-US"/>
        </w:rPr>
      </w:pPr>
      <w:bookmarkStart w:id="371" w:name="_Toc94198818"/>
      <w:bookmarkStart w:id="372" w:name="_Toc135137234"/>
      <w:bookmarkStart w:id="373" w:name="_Toc148963906"/>
      <w:r w:rsidRPr="006E59D2">
        <w:rPr>
          <w:lang w:val="en-US"/>
        </w:rPr>
        <w:t xml:space="preserve">Design approach </w:t>
      </w:r>
      <w:bookmarkEnd w:id="371"/>
      <w:r w:rsidR="0065652D" w:rsidRPr="0065652D">
        <w:rPr>
          <w:lang w:val="en-US"/>
        </w:rPr>
        <w:t>for wave and current actions on composite breakwaters</w:t>
      </w:r>
      <w:bookmarkEnd w:id="372"/>
      <w:bookmarkEnd w:id="373"/>
    </w:p>
    <w:p w14:paraId="66F262EA" w14:textId="6BD54814" w:rsidR="00512A7D" w:rsidRPr="006E59D2" w:rsidRDefault="00512A7D" w:rsidP="00512A7D">
      <w:pPr>
        <w:pStyle w:val="BodyText"/>
        <w:rPr>
          <w:lang w:val="en-US"/>
        </w:rPr>
      </w:pPr>
      <w:r w:rsidRPr="006E59D2">
        <w:rPr>
          <w:lang w:val="en-US"/>
        </w:rPr>
        <w:t>(</w:t>
      </w:r>
      <w:r>
        <w:rPr>
          <w:lang w:val="en-US"/>
        </w:rPr>
        <w:t>1</w:t>
      </w:r>
      <w:r w:rsidRPr="006E59D2">
        <w:rPr>
          <w:lang w:val="en-US"/>
        </w:rPr>
        <w:t>)</w:t>
      </w:r>
      <w:r>
        <w:rPr>
          <w:lang w:val="en-US"/>
        </w:rPr>
        <w:t xml:space="preserve"> </w:t>
      </w:r>
      <w:r w:rsidRPr="006E59D2">
        <w:rPr>
          <w:lang w:val="en-US"/>
        </w:rPr>
        <w:t xml:space="preserve">An appropriate design </w:t>
      </w:r>
      <w:r>
        <w:rPr>
          <w:lang w:val="en-US"/>
        </w:rPr>
        <w:t>approach</w:t>
      </w:r>
      <w:r w:rsidRPr="006E59D2">
        <w:rPr>
          <w:lang w:val="en-US"/>
        </w:rPr>
        <w:t xml:space="preserve"> should be </w:t>
      </w:r>
      <w:r>
        <w:rPr>
          <w:lang w:val="en-US"/>
        </w:rPr>
        <w:t>implemented</w:t>
      </w:r>
      <w:r w:rsidRPr="006E59D2">
        <w:rPr>
          <w:lang w:val="en-US"/>
        </w:rPr>
        <w:t xml:space="preserve"> based on principles defined in Clauses 4 and 5, as </w:t>
      </w:r>
      <w:r>
        <w:rPr>
          <w:lang w:val="en-US"/>
        </w:rPr>
        <w:t>noted</w:t>
      </w:r>
      <w:r w:rsidRPr="006E59D2">
        <w:rPr>
          <w:lang w:val="en-US"/>
        </w:rPr>
        <w:t xml:space="preserve"> in 9.</w:t>
      </w:r>
      <w:r w:rsidR="00E5486D">
        <w:rPr>
          <w:lang w:val="en-US"/>
        </w:rPr>
        <w:t>2</w:t>
      </w:r>
      <w:r w:rsidRPr="006E59D2">
        <w:rPr>
          <w:lang w:val="en-US"/>
        </w:rPr>
        <w:t>.</w:t>
      </w:r>
    </w:p>
    <w:p w14:paraId="451D596E" w14:textId="703B2A3D" w:rsidR="00B15A58" w:rsidRPr="006E59D2" w:rsidRDefault="00B15A58" w:rsidP="00B15A58">
      <w:pPr>
        <w:pStyle w:val="Note"/>
        <w:rPr>
          <w:lang w:val="en-US"/>
        </w:rPr>
      </w:pPr>
      <w:r w:rsidRPr="00E356F7">
        <w:rPr>
          <w:lang w:val="en-US"/>
        </w:rPr>
        <w:t>NOTE</w:t>
      </w:r>
      <w:r w:rsidRPr="00E356F7">
        <w:rPr>
          <w:lang w:val="en-US"/>
        </w:rPr>
        <w:tab/>
        <w:t>Representative cases of high design uncertainty in composite breakwaters, in addition to those mentioned in 8.</w:t>
      </w:r>
      <w:r w:rsidR="003227E7">
        <w:rPr>
          <w:lang w:val="en-US"/>
        </w:rPr>
        <w:t>2</w:t>
      </w:r>
      <w:r w:rsidRPr="00E356F7">
        <w:rPr>
          <w:lang w:val="en-US"/>
        </w:rPr>
        <w:t>, are for vertical-composite breakwaters the toe protection and for horizontal-composite breakwaters when a rather impermeable protective mound is used.</w:t>
      </w:r>
    </w:p>
    <w:p w14:paraId="47A442CF" w14:textId="23A4000D" w:rsidR="006E59D2" w:rsidRPr="006E59D2" w:rsidRDefault="006E59D2" w:rsidP="00573A67">
      <w:pPr>
        <w:pStyle w:val="BodyText"/>
        <w:rPr>
          <w:lang w:val="en-US"/>
        </w:rPr>
      </w:pPr>
      <w:r w:rsidRPr="006E59D2">
        <w:rPr>
          <w:lang w:val="en-US"/>
        </w:rPr>
        <w:t>(</w:t>
      </w:r>
      <w:r w:rsidR="00781F8F">
        <w:rPr>
          <w:lang w:val="en-US"/>
        </w:rPr>
        <w:t>2</w:t>
      </w:r>
      <w:r w:rsidRPr="006E59D2">
        <w:rPr>
          <w:lang w:val="en-US"/>
        </w:rPr>
        <w:t xml:space="preserve">) </w:t>
      </w:r>
      <w:r w:rsidR="00730727" w:rsidRPr="00730727">
        <w:rPr>
          <w:lang w:val="en-US"/>
        </w:rPr>
        <w:t>For the mound part of the structure</w:t>
      </w:r>
      <w:r w:rsidR="00B15A58">
        <w:rPr>
          <w:lang w:val="en-US"/>
        </w:rPr>
        <w:t>,</w:t>
      </w:r>
      <w:r w:rsidR="00730727" w:rsidRPr="00730727">
        <w:rPr>
          <w:lang w:val="en-US"/>
        </w:rPr>
        <w:t xml:space="preserve"> </w:t>
      </w:r>
      <w:r w:rsidR="003B656A">
        <w:rPr>
          <w:lang w:val="en-US"/>
        </w:rPr>
        <w:t xml:space="preserve">the provisions in </w:t>
      </w:r>
      <w:r w:rsidRPr="006E59D2">
        <w:rPr>
          <w:lang w:val="en-US"/>
        </w:rPr>
        <w:t>7.</w:t>
      </w:r>
      <w:r w:rsidR="00820F3C">
        <w:rPr>
          <w:lang w:val="en-US"/>
        </w:rPr>
        <w:t>2.2 and 7.2.</w:t>
      </w:r>
      <w:r w:rsidRPr="006E59D2">
        <w:rPr>
          <w:lang w:val="en-US"/>
        </w:rPr>
        <w:t xml:space="preserve">3 </w:t>
      </w:r>
      <w:r w:rsidR="00B15A58">
        <w:rPr>
          <w:lang w:val="en-US"/>
        </w:rPr>
        <w:t xml:space="preserve">shall </w:t>
      </w:r>
      <w:r w:rsidRPr="006E59D2">
        <w:rPr>
          <w:lang w:val="en-US"/>
        </w:rPr>
        <w:t>appl</w:t>
      </w:r>
      <w:r w:rsidR="00B15A58">
        <w:rPr>
          <w:lang w:val="en-US"/>
        </w:rPr>
        <w:t>y</w:t>
      </w:r>
      <w:r w:rsidRPr="006E59D2">
        <w:rPr>
          <w:lang w:val="en-US"/>
        </w:rPr>
        <w:t>.</w:t>
      </w:r>
    </w:p>
    <w:p w14:paraId="138320F9" w14:textId="5EA577E7" w:rsidR="006E59D2" w:rsidRPr="006E59D2" w:rsidRDefault="006E59D2" w:rsidP="00C9508B">
      <w:pPr>
        <w:pStyle w:val="Note"/>
        <w:rPr>
          <w:lang w:val="en-US"/>
        </w:rPr>
      </w:pPr>
      <w:r w:rsidRPr="006E59D2">
        <w:rPr>
          <w:lang w:val="en-US"/>
        </w:rPr>
        <w:t>NOTE</w:t>
      </w:r>
      <w:r w:rsidRPr="006E59D2">
        <w:rPr>
          <w:lang w:val="en-US"/>
        </w:rPr>
        <w:tab/>
        <w:t>For available physical and numerical modelling methods refer to Clause 12</w:t>
      </w:r>
      <w:r w:rsidR="006A2A50">
        <w:rPr>
          <w:lang w:val="en-US"/>
        </w:rPr>
        <w:t>. N</w:t>
      </w:r>
      <w:r w:rsidR="006A2A50" w:rsidRPr="006E59D2">
        <w:rPr>
          <w:lang w:val="en-US"/>
        </w:rPr>
        <w:t>umerical modelling</w:t>
      </w:r>
      <w:r w:rsidRPr="006E59D2">
        <w:rPr>
          <w:lang w:val="en-US"/>
        </w:rPr>
        <w:t xml:space="preserve"> methods usually refer to geotechnical aspects of the design and </w:t>
      </w:r>
      <w:r w:rsidR="0097654F">
        <w:rPr>
          <w:lang w:val="en-US"/>
        </w:rPr>
        <w:t xml:space="preserve">to </w:t>
      </w:r>
      <w:r w:rsidRPr="006E59D2">
        <w:rPr>
          <w:lang w:val="en-US"/>
        </w:rPr>
        <w:t>wave overtopping.</w:t>
      </w:r>
    </w:p>
    <w:p w14:paraId="461BE8CF" w14:textId="06B27EAD" w:rsidR="00BD3EDB" w:rsidRDefault="00405552" w:rsidP="006E59D2">
      <w:pPr>
        <w:pStyle w:val="BodyText"/>
        <w:rPr>
          <w:lang w:val="en-US"/>
        </w:rPr>
      </w:pPr>
      <w:r w:rsidRPr="00405552">
        <w:rPr>
          <w:lang w:val="en-US"/>
        </w:rPr>
        <w:t>(</w:t>
      </w:r>
      <w:r w:rsidR="00781F8F">
        <w:rPr>
          <w:lang w:val="en-US"/>
        </w:rPr>
        <w:t>3</w:t>
      </w:r>
      <w:r w:rsidRPr="00405552">
        <w:rPr>
          <w:lang w:val="en-US"/>
        </w:rPr>
        <w:t>) For the vertical face part of the structure</w:t>
      </w:r>
      <w:r w:rsidR="00B15A58">
        <w:rPr>
          <w:lang w:val="en-US"/>
        </w:rPr>
        <w:t>,</w:t>
      </w:r>
      <w:r w:rsidRPr="00405552">
        <w:rPr>
          <w:lang w:val="en-US"/>
        </w:rPr>
        <w:t xml:space="preserve"> </w:t>
      </w:r>
      <w:r w:rsidR="003B656A">
        <w:rPr>
          <w:lang w:val="en-US"/>
        </w:rPr>
        <w:t xml:space="preserve">the provisions in </w:t>
      </w:r>
      <w:r w:rsidRPr="00405552">
        <w:rPr>
          <w:lang w:val="en-US"/>
        </w:rPr>
        <w:t>8.</w:t>
      </w:r>
      <w:r w:rsidR="003227E7">
        <w:rPr>
          <w:lang w:val="en-US"/>
        </w:rPr>
        <w:t>2</w:t>
      </w:r>
      <w:r w:rsidRPr="00405552">
        <w:rPr>
          <w:lang w:val="en-US"/>
        </w:rPr>
        <w:t xml:space="preserve"> </w:t>
      </w:r>
      <w:r w:rsidR="00B15A58">
        <w:rPr>
          <w:lang w:val="en-US"/>
        </w:rPr>
        <w:t xml:space="preserve">shall </w:t>
      </w:r>
      <w:r w:rsidRPr="00405552">
        <w:rPr>
          <w:lang w:val="en-US"/>
        </w:rPr>
        <w:t>appl</w:t>
      </w:r>
      <w:r w:rsidR="00B15A58">
        <w:rPr>
          <w:lang w:val="en-US"/>
        </w:rPr>
        <w:t>y</w:t>
      </w:r>
      <w:r w:rsidRPr="00405552">
        <w:rPr>
          <w:lang w:val="en-US"/>
        </w:rPr>
        <w:t>.</w:t>
      </w:r>
    </w:p>
    <w:p w14:paraId="11303F92" w14:textId="5FB8A402" w:rsidR="00BE79C9" w:rsidRDefault="00BE79C9" w:rsidP="00EA055F">
      <w:pPr>
        <w:pStyle w:val="BodyText"/>
        <w:rPr>
          <w:lang w:val="en-US"/>
        </w:rPr>
      </w:pPr>
      <w:r>
        <w:rPr>
          <w:lang w:val="en-US"/>
        </w:rPr>
        <w:t>(</w:t>
      </w:r>
      <w:r w:rsidR="00781F8F">
        <w:rPr>
          <w:lang w:val="en-US"/>
        </w:rPr>
        <w:t>4</w:t>
      </w:r>
      <w:r>
        <w:rPr>
          <w:lang w:val="en-US"/>
        </w:rPr>
        <w:t>) T</w:t>
      </w:r>
      <w:r w:rsidRPr="0036068B">
        <w:rPr>
          <w:lang w:val="en-US"/>
        </w:rPr>
        <w:t xml:space="preserve">he effects of the structure on the local </w:t>
      </w:r>
      <w:r w:rsidR="004F66B0">
        <w:rPr>
          <w:lang w:val="en-US"/>
        </w:rPr>
        <w:t>storm-representative wave</w:t>
      </w:r>
      <w:r w:rsidRPr="0036068B">
        <w:rPr>
          <w:lang w:val="en-US"/>
        </w:rPr>
        <w:t>s should be considered.</w:t>
      </w:r>
    </w:p>
    <w:p w14:paraId="2A10B8BE" w14:textId="4A294EEB" w:rsidR="00433098" w:rsidRPr="00BE79C9" w:rsidRDefault="00433098" w:rsidP="00EA055F">
      <w:pPr>
        <w:pStyle w:val="BodyText"/>
        <w:rPr>
          <w:lang w:val="en-US"/>
        </w:rPr>
      </w:pPr>
      <w:r w:rsidRPr="00433098">
        <w:rPr>
          <w:lang w:val="en-US"/>
        </w:rPr>
        <w:t>(</w:t>
      </w:r>
      <w:r w:rsidR="00781F8F">
        <w:rPr>
          <w:lang w:val="en-US"/>
        </w:rPr>
        <w:t>5</w:t>
      </w:r>
      <w:r w:rsidRPr="00433098">
        <w:rPr>
          <w:lang w:val="en-US"/>
        </w:rPr>
        <w:t>) For the verification of ultimate limit states of composite breakwaters, the most conservative provision out of 7.</w:t>
      </w:r>
      <w:r w:rsidR="00820F3C">
        <w:rPr>
          <w:lang w:val="en-US"/>
        </w:rPr>
        <w:t>2</w:t>
      </w:r>
      <w:r w:rsidRPr="00433098">
        <w:rPr>
          <w:lang w:val="en-US"/>
        </w:rPr>
        <w:t xml:space="preserve"> and 4.</w:t>
      </w:r>
      <w:r w:rsidR="000F426E">
        <w:rPr>
          <w:lang w:val="en-US"/>
        </w:rPr>
        <w:t>8</w:t>
      </w:r>
      <w:r w:rsidRPr="00433098">
        <w:rPr>
          <w:lang w:val="en-US"/>
        </w:rPr>
        <w:t xml:space="preserve">(2) </w:t>
      </w:r>
      <w:r w:rsidR="00426A11">
        <w:rPr>
          <w:lang w:val="en-US"/>
        </w:rPr>
        <w:t>shall be</w:t>
      </w:r>
      <w:r w:rsidR="00426A11" w:rsidRPr="00433098">
        <w:rPr>
          <w:lang w:val="en-US"/>
        </w:rPr>
        <w:t xml:space="preserve"> </w:t>
      </w:r>
      <w:r w:rsidR="00CD7768">
        <w:rPr>
          <w:lang w:val="en-US"/>
        </w:rPr>
        <w:t>used</w:t>
      </w:r>
      <w:r w:rsidRPr="00433098">
        <w:rPr>
          <w:lang w:val="en-US"/>
        </w:rPr>
        <w:t xml:space="preserve"> for the design.</w:t>
      </w:r>
    </w:p>
    <w:p w14:paraId="727897F2" w14:textId="0D39703A" w:rsidR="006E59D2" w:rsidRPr="006E59D2" w:rsidRDefault="00433098" w:rsidP="005F145C">
      <w:pPr>
        <w:pStyle w:val="Heading2"/>
        <w:rPr>
          <w:lang w:val="en-US"/>
        </w:rPr>
      </w:pPr>
      <w:bookmarkStart w:id="374" w:name="_Toc94198819"/>
      <w:bookmarkStart w:id="375" w:name="_Toc135137235"/>
      <w:bookmarkStart w:id="376" w:name="_Toc148963907"/>
      <w:r>
        <w:rPr>
          <w:lang w:val="en-US"/>
        </w:rPr>
        <w:t>Wave and current actions on v</w:t>
      </w:r>
      <w:r w:rsidR="006E59D2" w:rsidRPr="006E59D2">
        <w:rPr>
          <w:lang w:val="en-US"/>
        </w:rPr>
        <w:t>ertical-composite breakwaters</w:t>
      </w:r>
      <w:bookmarkEnd w:id="374"/>
      <w:bookmarkEnd w:id="375"/>
      <w:bookmarkEnd w:id="376"/>
    </w:p>
    <w:p w14:paraId="176A124E" w14:textId="77777777" w:rsidR="006E59D2" w:rsidRPr="006E59D2" w:rsidRDefault="006E59D2" w:rsidP="005F145C">
      <w:pPr>
        <w:pStyle w:val="Heading3"/>
        <w:rPr>
          <w:lang w:val="en-US"/>
        </w:rPr>
      </w:pPr>
      <w:bookmarkStart w:id="377" w:name="_Toc94198820"/>
      <w:bookmarkStart w:id="378" w:name="_Toc135137236"/>
      <w:bookmarkStart w:id="379" w:name="_Toc148963908"/>
      <w:r w:rsidRPr="006E59D2">
        <w:rPr>
          <w:lang w:val="en-US"/>
        </w:rPr>
        <w:t>Main types of wave action</w:t>
      </w:r>
      <w:bookmarkEnd w:id="377"/>
      <w:bookmarkEnd w:id="378"/>
      <w:bookmarkEnd w:id="379"/>
    </w:p>
    <w:p w14:paraId="0AE79AFE" w14:textId="5B38D828" w:rsidR="00E502D9" w:rsidRDefault="006E59D2" w:rsidP="006E59D2">
      <w:pPr>
        <w:pStyle w:val="BodyText"/>
        <w:rPr>
          <w:lang w:val="en-US"/>
        </w:rPr>
      </w:pPr>
      <w:r w:rsidRPr="006E59D2">
        <w:rPr>
          <w:lang w:val="en-US"/>
        </w:rPr>
        <w:t>(1)</w:t>
      </w:r>
      <w:r w:rsidR="009E6FE7">
        <w:rPr>
          <w:lang w:val="en-US"/>
        </w:rPr>
        <w:t xml:space="preserve"> </w:t>
      </w:r>
      <w:r w:rsidR="00123644">
        <w:rPr>
          <w:lang w:val="en-US"/>
        </w:rPr>
        <w:t>C</w:t>
      </w:r>
      <w:r w:rsidRPr="006E59D2">
        <w:rPr>
          <w:lang w:val="en-US"/>
        </w:rPr>
        <w:t>ritical wave condition</w:t>
      </w:r>
      <w:r w:rsidR="0059701F">
        <w:rPr>
          <w:lang w:val="en-US"/>
        </w:rPr>
        <w:t>s</w:t>
      </w:r>
      <w:r w:rsidRPr="006E59D2">
        <w:rPr>
          <w:lang w:val="en-US"/>
        </w:rPr>
        <w:t xml:space="preserve"> </w:t>
      </w:r>
      <w:r w:rsidR="002F37D6">
        <w:rPr>
          <w:lang w:val="en-US"/>
        </w:rPr>
        <w:t xml:space="preserve">including the water level variation </w:t>
      </w:r>
      <w:r w:rsidR="00295294">
        <w:rPr>
          <w:lang w:val="en-US"/>
        </w:rPr>
        <w:t xml:space="preserve">should be identified </w:t>
      </w:r>
      <w:r w:rsidRPr="006E59D2">
        <w:rPr>
          <w:lang w:val="en-US"/>
        </w:rPr>
        <w:t>for non-breaking, broken, or breaking waves.</w:t>
      </w:r>
    </w:p>
    <w:p w14:paraId="0A17548C" w14:textId="78F11A2F" w:rsidR="00817737" w:rsidRPr="006E59D2" w:rsidRDefault="00817737" w:rsidP="00CD268A">
      <w:pPr>
        <w:pStyle w:val="Note"/>
        <w:rPr>
          <w:lang w:val="en-US"/>
        </w:rPr>
      </w:pPr>
      <w:r>
        <w:rPr>
          <w:lang w:val="en-US"/>
        </w:rPr>
        <w:t>NOTE</w:t>
      </w:r>
      <w:r>
        <w:rPr>
          <w:lang w:val="en-US"/>
        </w:rPr>
        <w:tab/>
        <w:t>See 9.</w:t>
      </w:r>
      <w:r w:rsidR="00E5486D">
        <w:rPr>
          <w:lang w:val="en-US"/>
        </w:rPr>
        <w:t>2</w:t>
      </w:r>
      <w:r>
        <w:rPr>
          <w:lang w:val="en-US"/>
        </w:rPr>
        <w:t>(</w:t>
      </w:r>
      <w:r w:rsidR="00443529">
        <w:rPr>
          <w:lang w:val="en-US"/>
        </w:rPr>
        <w:t>3</w:t>
      </w:r>
      <w:r>
        <w:rPr>
          <w:lang w:val="en-US"/>
        </w:rPr>
        <w:t>).</w:t>
      </w:r>
    </w:p>
    <w:p w14:paraId="45CCEC17" w14:textId="2EC96A5F" w:rsidR="006E59D2" w:rsidRPr="006E59D2" w:rsidRDefault="006E59D2" w:rsidP="006E59D2">
      <w:pPr>
        <w:pStyle w:val="BodyText"/>
        <w:rPr>
          <w:lang w:val="en-US"/>
        </w:rPr>
      </w:pPr>
      <w:r w:rsidRPr="006E59D2">
        <w:rPr>
          <w:lang w:val="en-US"/>
        </w:rPr>
        <w:t>(</w:t>
      </w:r>
      <w:r w:rsidR="001B7FC8">
        <w:rPr>
          <w:lang w:val="en-US"/>
        </w:rPr>
        <w:t>2</w:t>
      </w:r>
      <w:r w:rsidRPr="006E59D2">
        <w:rPr>
          <w:lang w:val="en-US"/>
        </w:rPr>
        <w:t>)</w:t>
      </w:r>
      <w:r w:rsidR="009E6FE7">
        <w:rPr>
          <w:lang w:val="en-US"/>
        </w:rPr>
        <w:t xml:space="preserve"> </w:t>
      </w:r>
      <w:r w:rsidRPr="006E59D2">
        <w:rPr>
          <w:lang w:val="en-US"/>
        </w:rPr>
        <w:t xml:space="preserve">When hydraulic model tests are required for mound roundheads then three-dimensional tests should be adopted for the </w:t>
      </w:r>
      <w:r w:rsidR="007C5D81">
        <w:rPr>
          <w:lang w:val="en-US"/>
        </w:rPr>
        <w:t>design</w:t>
      </w:r>
      <w:r w:rsidR="007C5D81" w:rsidRPr="006E59D2">
        <w:rPr>
          <w:lang w:val="en-US"/>
        </w:rPr>
        <w:t xml:space="preserve"> </w:t>
      </w:r>
      <w:r w:rsidRPr="006E59D2">
        <w:rPr>
          <w:lang w:val="en-US"/>
        </w:rPr>
        <w:t>of the armour units</w:t>
      </w:r>
      <w:r w:rsidR="007C5D81">
        <w:rPr>
          <w:lang w:val="en-US"/>
        </w:rPr>
        <w:t xml:space="preserve"> and their placement</w:t>
      </w:r>
      <w:r w:rsidRPr="006E59D2">
        <w:rPr>
          <w:lang w:val="en-US"/>
        </w:rPr>
        <w:t>.</w:t>
      </w:r>
    </w:p>
    <w:p w14:paraId="618A1AC6" w14:textId="00029150" w:rsidR="006E59D2" w:rsidRPr="006E59D2" w:rsidRDefault="006E59D2" w:rsidP="006E59D2">
      <w:pPr>
        <w:pStyle w:val="BodyText"/>
        <w:rPr>
          <w:lang w:val="en-US"/>
        </w:rPr>
      </w:pPr>
      <w:r w:rsidRPr="006E59D2">
        <w:rPr>
          <w:lang w:val="en-US"/>
        </w:rPr>
        <w:t>(</w:t>
      </w:r>
      <w:r w:rsidR="00CA6BE8">
        <w:rPr>
          <w:lang w:val="en-US"/>
        </w:rPr>
        <w:t>3</w:t>
      </w:r>
      <w:r w:rsidRPr="006E59D2">
        <w:rPr>
          <w:lang w:val="en-US"/>
        </w:rPr>
        <w:t>)</w:t>
      </w:r>
      <w:r w:rsidR="009E6FE7">
        <w:rPr>
          <w:lang w:val="en-US"/>
        </w:rPr>
        <w:t xml:space="preserve"> </w:t>
      </w:r>
      <w:r w:rsidRPr="006E59D2">
        <w:rPr>
          <w:lang w:val="en-US"/>
        </w:rPr>
        <w:t>In addition to the wave action on the main body of the breakwater, associated actions upon the mound shall be considered.</w:t>
      </w:r>
    </w:p>
    <w:p w14:paraId="0A3217C4" w14:textId="7D8D5285" w:rsidR="006E59D2" w:rsidRPr="006E59D2" w:rsidRDefault="006E59D2" w:rsidP="006E59D2">
      <w:pPr>
        <w:pStyle w:val="BodyText"/>
        <w:rPr>
          <w:lang w:val="en-US"/>
        </w:rPr>
      </w:pPr>
      <w:r w:rsidRPr="006E59D2">
        <w:rPr>
          <w:lang w:val="en-US"/>
        </w:rPr>
        <w:t>(</w:t>
      </w:r>
      <w:r w:rsidR="00CA6BE8">
        <w:rPr>
          <w:lang w:val="en-US"/>
        </w:rPr>
        <w:t>4</w:t>
      </w:r>
      <w:r w:rsidRPr="006E59D2">
        <w:rPr>
          <w:lang w:val="en-US"/>
        </w:rPr>
        <w:t>)</w:t>
      </w:r>
      <w:r w:rsidR="009E6FE7">
        <w:rPr>
          <w:lang w:val="en-US"/>
        </w:rPr>
        <w:t xml:space="preserve"> </w:t>
      </w:r>
      <w:r w:rsidRPr="006E59D2">
        <w:rPr>
          <w:lang w:val="en-US"/>
        </w:rPr>
        <w:t xml:space="preserve">The berms covered with armour-units on both sides of the main body of the mound (usually a rubble mound) for protection against wave and current actions, </w:t>
      </w:r>
      <w:r w:rsidR="008877BB" w:rsidRPr="008877BB">
        <w:rPr>
          <w:lang w:val="en-US"/>
        </w:rPr>
        <w:t xml:space="preserve">should be </w:t>
      </w:r>
      <w:r w:rsidR="003A3140">
        <w:rPr>
          <w:lang w:val="en-US"/>
        </w:rPr>
        <w:t>considered</w:t>
      </w:r>
      <w:r w:rsidR="003A3140" w:rsidRPr="008877BB">
        <w:rPr>
          <w:lang w:val="en-US"/>
        </w:rPr>
        <w:t xml:space="preserve"> </w:t>
      </w:r>
      <w:r w:rsidRPr="006E59D2">
        <w:rPr>
          <w:lang w:val="en-US"/>
        </w:rPr>
        <w:t xml:space="preserve">either by semi-empirical formulae or by appropriate stability model tests in cases of </w:t>
      </w:r>
      <w:r w:rsidR="00614D52">
        <w:rPr>
          <w:lang w:val="en-US"/>
        </w:rPr>
        <w:t>DA</w:t>
      </w:r>
      <w:r w:rsidRPr="006E59D2">
        <w:rPr>
          <w:lang w:val="en-US"/>
        </w:rPr>
        <w:t>4 design method, see Table 4.</w:t>
      </w:r>
      <w:r w:rsidR="00AA257F">
        <w:rPr>
          <w:lang w:val="en-US"/>
        </w:rPr>
        <w:t>3</w:t>
      </w:r>
      <w:r w:rsidRPr="006E59D2">
        <w:rPr>
          <w:lang w:val="en-US"/>
        </w:rPr>
        <w:t>.</w:t>
      </w:r>
    </w:p>
    <w:p w14:paraId="5F6A26DC" w14:textId="376F004A" w:rsidR="006E59D2" w:rsidRPr="006E59D2" w:rsidRDefault="006E59D2" w:rsidP="00C9508B">
      <w:pPr>
        <w:pStyle w:val="Note"/>
        <w:rPr>
          <w:lang w:val="en-US"/>
        </w:rPr>
      </w:pPr>
      <w:r w:rsidRPr="006E59D2">
        <w:rPr>
          <w:lang w:val="en-US"/>
        </w:rPr>
        <w:t>NOTE 1</w:t>
      </w:r>
      <w:r w:rsidRPr="006E59D2">
        <w:rPr>
          <w:lang w:val="en-US"/>
        </w:rPr>
        <w:tab/>
      </w:r>
      <w:r w:rsidR="00260844">
        <w:rPr>
          <w:lang w:val="en-US"/>
        </w:rPr>
        <w:t>For g</w:t>
      </w:r>
      <w:r w:rsidRPr="006E59D2">
        <w:rPr>
          <w:lang w:val="en-US"/>
        </w:rPr>
        <w:t>uidance on avoiding wave breaking on the breakwater face</w:t>
      </w:r>
      <w:r w:rsidR="00260844">
        <w:rPr>
          <w:lang w:val="en-US"/>
        </w:rPr>
        <w:t>, see</w:t>
      </w:r>
      <w:r w:rsidRPr="006E59D2">
        <w:rPr>
          <w:lang w:val="en-US"/>
        </w:rPr>
        <w:t xml:space="preserve"> </w:t>
      </w:r>
      <w:r w:rsidR="00BA5DBF">
        <w:rPr>
          <w:lang w:val="en-US"/>
        </w:rPr>
        <w:t>D.</w:t>
      </w:r>
      <w:r w:rsidRPr="006E59D2">
        <w:rPr>
          <w:lang w:val="en-US"/>
        </w:rPr>
        <w:t>4.4.</w:t>
      </w:r>
    </w:p>
    <w:p w14:paraId="0661C108" w14:textId="386AE15D" w:rsidR="006E59D2" w:rsidRPr="006E59D2" w:rsidRDefault="006E59D2" w:rsidP="00C9508B">
      <w:pPr>
        <w:pStyle w:val="Note"/>
        <w:rPr>
          <w:lang w:val="en-US"/>
        </w:rPr>
      </w:pPr>
      <w:r w:rsidRPr="006E59D2">
        <w:rPr>
          <w:lang w:val="en-US"/>
        </w:rPr>
        <w:t>NOTE 2</w:t>
      </w:r>
      <w:r w:rsidRPr="006E59D2">
        <w:rPr>
          <w:lang w:val="en-US"/>
        </w:rPr>
        <w:tab/>
        <w:t>F</w:t>
      </w:r>
      <w:r w:rsidR="00260844">
        <w:rPr>
          <w:lang w:val="en-US"/>
        </w:rPr>
        <w:t>or f</w:t>
      </w:r>
      <w:r w:rsidRPr="006E59D2">
        <w:rPr>
          <w:lang w:val="en-US"/>
        </w:rPr>
        <w:t>urther guidance on wave action on the mound armour</w:t>
      </w:r>
      <w:r w:rsidR="00260844">
        <w:rPr>
          <w:lang w:val="en-US"/>
        </w:rPr>
        <w:t>, see</w:t>
      </w:r>
      <w:r w:rsidRPr="006E59D2">
        <w:rPr>
          <w:lang w:val="en-US"/>
        </w:rPr>
        <w:t xml:space="preserve"> </w:t>
      </w:r>
      <w:r w:rsidR="00BA5DBF">
        <w:rPr>
          <w:lang w:val="en-US"/>
        </w:rPr>
        <w:t>D.</w:t>
      </w:r>
      <w:r w:rsidRPr="006E59D2">
        <w:rPr>
          <w:lang w:val="en-US"/>
        </w:rPr>
        <w:t>4.5.</w:t>
      </w:r>
    </w:p>
    <w:p w14:paraId="6F371417" w14:textId="77777777" w:rsidR="006E59D2" w:rsidRPr="006E59D2" w:rsidRDefault="006E59D2" w:rsidP="007946D6">
      <w:pPr>
        <w:pStyle w:val="Heading3"/>
        <w:rPr>
          <w:lang w:val="en-US"/>
        </w:rPr>
      </w:pPr>
      <w:bookmarkStart w:id="380" w:name="_Toc94198821"/>
      <w:bookmarkStart w:id="381" w:name="_Toc135137237"/>
      <w:bookmarkStart w:id="382" w:name="_Toc148963909"/>
      <w:r w:rsidRPr="006E59D2">
        <w:rPr>
          <w:lang w:val="en-US"/>
        </w:rPr>
        <w:t>Wave overtopping</w:t>
      </w:r>
      <w:bookmarkEnd w:id="380"/>
      <w:bookmarkEnd w:id="381"/>
      <w:bookmarkEnd w:id="382"/>
    </w:p>
    <w:p w14:paraId="2F0A9B6F" w14:textId="52F34E16"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8.</w:t>
      </w:r>
      <w:r w:rsidR="003D5C9E">
        <w:rPr>
          <w:lang w:val="en-US"/>
        </w:rPr>
        <w:t>3</w:t>
      </w:r>
      <w:r w:rsidRPr="006E59D2">
        <w:rPr>
          <w:lang w:val="en-US"/>
        </w:rPr>
        <w:t>.3 shall be followed regarding wave overtopping in a composite breakwater on an insignificantly influencing mound.</w:t>
      </w:r>
    </w:p>
    <w:p w14:paraId="44F9CC83" w14:textId="4E8AAB0C"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If the mound is significantly influencing the wave regime</w:t>
      </w:r>
      <w:r w:rsidR="00897584">
        <w:rPr>
          <w:lang w:val="en-US"/>
        </w:rPr>
        <w:t>,</w:t>
      </w:r>
      <w:r w:rsidRPr="006E59D2">
        <w:rPr>
          <w:lang w:val="en-US"/>
        </w:rPr>
        <w:t xml:space="preserve"> </w:t>
      </w:r>
      <w:r w:rsidR="003E1A52">
        <w:rPr>
          <w:lang w:val="en-US"/>
        </w:rPr>
        <w:t>model tests</w:t>
      </w:r>
      <w:r w:rsidRPr="006E59D2">
        <w:rPr>
          <w:lang w:val="en-US"/>
        </w:rPr>
        <w:t xml:space="preserve"> should be </w:t>
      </w:r>
      <w:r w:rsidR="003E1A52">
        <w:rPr>
          <w:lang w:val="en-US"/>
        </w:rPr>
        <w:t>perform</w:t>
      </w:r>
      <w:r w:rsidR="00897584">
        <w:rPr>
          <w:lang w:val="en-US"/>
        </w:rPr>
        <w:t>ed</w:t>
      </w:r>
      <w:r w:rsidRPr="006E59D2">
        <w:rPr>
          <w:lang w:val="en-US"/>
        </w:rPr>
        <w:t>.</w:t>
      </w:r>
    </w:p>
    <w:p w14:paraId="3E27999A" w14:textId="77547563" w:rsidR="006E59D2" w:rsidRPr="006E59D2" w:rsidRDefault="006E59D2" w:rsidP="00C9508B">
      <w:pPr>
        <w:pStyle w:val="Note"/>
        <w:rPr>
          <w:lang w:val="en-US"/>
        </w:rPr>
      </w:pPr>
      <w:r w:rsidRPr="006E59D2">
        <w:rPr>
          <w:lang w:val="en-US"/>
        </w:rPr>
        <w:t>NOTE</w:t>
      </w:r>
      <w:r w:rsidRPr="006E59D2">
        <w:rPr>
          <w:lang w:val="en-US"/>
        </w:rPr>
        <w:tab/>
        <w:t>F</w:t>
      </w:r>
      <w:r w:rsidR="00260844">
        <w:rPr>
          <w:lang w:val="en-US"/>
        </w:rPr>
        <w:t>or f</w:t>
      </w:r>
      <w:r w:rsidRPr="006E59D2">
        <w:rPr>
          <w:lang w:val="en-US"/>
        </w:rPr>
        <w:t>urther guidance on wave overtopping</w:t>
      </w:r>
      <w:r w:rsidR="00260844">
        <w:rPr>
          <w:lang w:val="en-US"/>
        </w:rPr>
        <w:t>, see</w:t>
      </w:r>
      <w:r w:rsidRPr="006E59D2">
        <w:rPr>
          <w:lang w:val="en-US"/>
        </w:rPr>
        <w:t xml:space="preserve"> </w:t>
      </w:r>
      <w:r w:rsidR="00BA5DBF">
        <w:rPr>
          <w:lang w:val="en-US"/>
        </w:rPr>
        <w:t>D.</w:t>
      </w:r>
      <w:r w:rsidRPr="006E59D2">
        <w:rPr>
          <w:lang w:val="en-US"/>
        </w:rPr>
        <w:t>4.7.</w:t>
      </w:r>
    </w:p>
    <w:p w14:paraId="103C84E3" w14:textId="77777777" w:rsidR="006E59D2" w:rsidRPr="006E59D2" w:rsidRDefault="006E59D2" w:rsidP="007946D6">
      <w:pPr>
        <w:pStyle w:val="Heading3"/>
        <w:rPr>
          <w:lang w:val="en-US"/>
        </w:rPr>
      </w:pPr>
      <w:bookmarkStart w:id="383" w:name="_Toc94198822"/>
      <w:bookmarkStart w:id="384" w:name="_Toc135137238"/>
      <w:bookmarkStart w:id="385" w:name="_Toc148963910"/>
      <w:r w:rsidRPr="006E59D2">
        <w:rPr>
          <w:lang w:val="en-US"/>
        </w:rPr>
        <w:t>Wave action on mound filter layers</w:t>
      </w:r>
      <w:bookmarkEnd w:id="383"/>
      <w:bookmarkEnd w:id="384"/>
      <w:bookmarkEnd w:id="385"/>
    </w:p>
    <w:p w14:paraId="7CC2A711" w14:textId="3A8EF9B2"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7.</w:t>
      </w:r>
      <w:r w:rsidR="00E465C6">
        <w:rPr>
          <w:lang w:val="en-US"/>
        </w:rPr>
        <w:t>3</w:t>
      </w:r>
      <w:r w:rsidRPr="006E59D2">
        <w:rPr>
          <w:lang w:val="en-US"/>
        </w:rPr>
        <w:t>.</w:t>
      </w:r>
      <w:r w:rsidR="00635279">
        <w:rPr>
          <w:lang w:val="en-US"/>
        </w:rPr>
        <w:t>9</w:t>
      </w:r>
      <w:r w:rsidRPr="006E59D2">
        <w:rPr>
          <w:lang w:val="en-US"/>
        </w:rPr>
        <w:t xml:space="preserve"> should be followed regarding wave actions relevant to the mound filter layers.</w:t>
      </w:r>
    </w:p>
    <w:p w14:paraId="529036A1" w14:textId="77777777" w:rsidR="006E59D2" w:rsidRPr="006E59D2" w:rsidRDefault="006E59D2" w:rsidP="007946D6">
      <w:pPr>
        <w:pStyle w:val="Heading3"/>
        <w:rPr>
          <w:lang w:val="en-US"/>
        </w:rPr>
      </w:pPr>
      <w:bookmarkStart w:id="386" w:name="_Toc94198823"/>
      <w:bookmarkStart w:id="387" w:name="_Toc135137239"/>
      <w:bookmarkStart w:id="388" w:name="_Toc148963911"/>
      <w:r w:rsidRPr="006E59D2">
        <w:rPr>
          <w:lang w:val="en-US"/>
        </w:rPr>
        <w:t>Wave action on prefabricated armour units</w:t>
      </w:r>
      <w:bookmarkEnd w:id="386"/>
      <w:bookmarkEnd w:id="387"/>
      <w:bookmarkEnd w:id="388"/>
    </w:p>
    <w:p w14:paraId="018C9748" w14:textId="1A0DE28E" w:rsidR="006E59D2" w:rsidRPr="006E59D2" w:rsidRDefault="006E59D2" w:rsidP="006E59D2">
      <w:pPr>
        <w:pStyle w:val="BodyText"/>
        <w:rPr>
          <w:lang w:val="en-US"/>
        </w:rPr>
      </w:pPr>
      <w:r w:rsidRPr="006E59D2">
        <w:rPr>
          <w:lang w:val="en-US"/>
        </w:rPr>
        <w:t>(1)</w:t>
      </w:r>
      <w:r w:rsidR="009E6FE7">
        <w:rPr>
          <w:lang w:val="en-US"/>
        </w:rPr>
        <w:t xml:space="preserve"> </w:t>
      </w:r>
      <w:r w:rsidR="005E5811">
        <w:rPr>
          <w:lang w:val="en-US"/>
        </w:rPr>
        <w:t>Wh</w:t>
      </w:r>
      <w:r w:rsidR="00232760">
        <w:rPr>
          <w:lang w:val="en-US"/>
        </w:rPr>
        <w:t>en</w:t>
      </w:r>
      <w:r w:rsidR="005E5811">
        <w:rPr>
          <w:lang w:val="en-US"/>
        </w:rPr>
        <w:t xml:space="preserve"> </w:t>
      </w:r>
      <w:r w:rsidR="00C51A90">
        <w:rPr>
          <w:lang w:val="en-US"/>
        </w:rPr>
        <w:t xml:space="preserve">the </w:t>
      </w:r>
      <w:r w:rsidR="005E5811">
        <w:rPr>
          <w:lang w:val="en-US"/>
        </w:rPr>
        <w:t>a</w:t>
      </w:r>
      <w:r w:rsidRPr="006E59D2">
        <w:rPr>
          <w:lang w:val="en-US"/>
        </w:rPr>
        <w:t>rmouring of the offshore slope of the mound by prefabricated units</w:t>
      </w:r>
      <w:r w:rsidR="00624DAB">
        <w:rPr>
          <w:lang w:val="en-US"/>
        </w:rPr>
        <w:t xml:space="preserve"> </w:t>
      </w:r>
      <w:r w:rsidR="00C15A3F">
        <w:rPr>
          <w:lang w:val="en-US"/>
        </w:rPr>
        <w:t>is subjected to</w:t>
      </w:r>
      <w:r w:rsidRPr="006E59D2">
        <w:rPr>
          <w:lang w:val="en-US"/>
        </w:rPr>
        <w:t xml:space="preserve"> extreme conditions</w:t>
      </w:r>
      <w:r w:rsidR="00F17851">
        <w:rPr>
          <w:lang w:val="en-US"/>
        </w:rPr>
        <w:t xml:space="preserve">, </w:t>
      </w:r>
      <w:r w:rsidRPr="006E59D2">
        <w:rPr>
          <w:lang w:val="en-US"/>
        </w:rPr>
        <w:t>7.</w:t>
      </w:r>
      <w:r w:rsidR="00E465C6">
        <w:rPr>
          <w:lang w:val="en-US"/>
        </w:rPr>
        <w:t>3</w:t>
      </w:r>
      <w:r w:rsidRPr="006E59D2">
        <w:rPr>
          <w:lang w:val="en-US"/>
        </w:rPr>
        <w:t>.</w:t>
      </w:r>
      <w:r w:rsidR="00906076">
        <w:rPr>
          <w:lang w:val="en-US"/>
        </w:rPr>
        <w:t>10</w:t>
      </w:r>
      <w:r w:rsidRPr="006E59D2">
        <w:rPr>
          <w:lang w:val="en-US"/>
        </w:rPr>
        <w:t xml:space="preserve"> shall be </w:t>
      </w:r>
      <w:r w:rsidR="003F43F3">
        <w:rPr>
          <w:lang w:val="en-US"/>
        </w:rPr>
        <w:t>applied</w:t>
      </w:r>
      <w:r w:rsidRPr="006E59D2">
        <w:rPr>
          <w:lang w:val="en-US"/>
        </w:rPr>
        <w:t>.</w:t>
      </w:r>
    </w:p>
    <w:p w14:paraId="09946200" w14:textId="77777777" w:rsidR="006E59D2" w:rsidRPr="006E59D2" w:rsidRDefault="006E59D2" w:rsidP="007946D6">
      <w:pPr>
        <w:pStyle w:val="Heading3"/>
        <w:rPr>
          <w:lang w:val="en-US"/>
        </w:rPr>
      </w:pPr>
      <w:bookmarkStart w:id="389" w:name="_Toc94198824"/>
      <w:bookmarkStart w:id="390" w:name="_Toc135137240"/>
      <w:bookmarkStart w:id="391" w:name="_Toc148963912"/>
      <w:r w:rsidRPr="006E59D2">
        <w:rPr>
          <w:lang w:val="en-US"/>
        </w:rPr>
        <w:t>Effect of wave action on geotechnical failure</w:t>
      </w:r>
      <w:bookmarkEnd w:id="389"/>
      <w:bookmarkEnd w:id="390"/>
      <w:bookmarkEnd w:id="391"/>
    </w:p>
    <w:p w14:paraId="1C80605D" w14:textId="56248491"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In vertical-composite breakwaters the effect of wave action, when examining geotechnical slip failure, shall be considered on both the main body of the breakwater and the submerged mound. Hence 7.</w:t>
      </w:r>
      <w:r w:rsidR="00E465C6">
        <w:rPr>
          <w:lang w:val="en-US"/>
        </w:rPr>
        <w:t>3</w:t>
      </w:r>
      <w:r w:rsidRPr="006E59D2">
        <w:rPr>
          <w:lang w:val="en-US"/>
        </w:rPr>
        <w:t>.</w:t>
      </w:r>
      <w:r w:rsidR="006A6C88">
        <w:rPr>
          <w:lang w:val="en-US"/>
        </w:rPr>
        <w:t>6</w:t>
      </w:r>
      <w:r w:rsidRPr="006E59D2">
        <w:rPr>
          <w:lang w:val="en-US"/>
        </w:rPr>
        <w:t xml:space="preserve"> and 8.</w:t>
      </w:r>
      <w:r w:rsidR="003D5C9E">
        <w:rPr>
          <w:lang w:val="en-US"/>
        </w:rPr>
        <w:t>3</w:t>
      </w:r>
      <w:r w:rsidRPr="006E59D2">
        <w:rPr>
          <w:lang w:val="en-US"/>
        </w:rPr>
        <w:t xml:space="preserve">.4 shall be </w:t>
      </w:r>
      <w:r w:rsidR="00232760">
        <w:rPr>
          <w:lang w:val="en-US"/>
        </w:rPr>
        <w:t>applied</w:t>
      </w:r>
      <w:r w:rsidRPr="006E59D2">
        <w:rPr>
          <w:lang w:val="en-US"/>
        </w:rPr>
        <w:t>.</w:t>
      </w:r>
    </w:p>
    <w:p w14:paraId="03FD7DE8" w14:textId="77777777" w:rsidR="006E59D2" w:rsidRPr="006E59D2" w:rsidRDefault="006E59D2" w:rsidP="00C9508B">
      <w:pPr>
        <w:pStyle w:val="Note"/>
        <w:rPr>
          <w:lang w:val="en-US"/>
        </w:rPr>
      </w:pPr>
      <w:r w:rsidRPr="006E59D2">
        <w:rPr>
          <w:lang w:val="en-US"/>
        </w:rPr>
        <w:t>NOTE</w:t>
      </w:r>
      <w:r w:rsidRPr="006E59D2">
        <w:rPr>
          <w:lang w:val="en-US"/>
        </w:rPr>
        <w:tab/>
        <w:t>In common cases the resulting action on the main body under wave attack can be transferred to the mound crest through the associated stresses at the base of the vertical face body.</w:t>
      </w:r>
    </w:p>
    <w:p w14:paraId="2ED3EC43" w14:textId="77777777" w:rsidR="006E59D2" w:rsidRPr="006E59D2" w:rsidRDefault="006E59D2" w:rsidP="007946D6">
      <w:pPr>
        <w:pStyle w:val="Heading3"/>
        <w:rPr>
          <w:lang w:val="en-US"/>
        </w:rPr>
      </w:pPr>
      <w:bookmarkStart w:id="392" w:name="_Toc94198825"/>
      <w:bookmarkStart w:id="393" w:name="_Toc135137241"/>
      <w:bookmarkStart w:id="394" w:name="_Toc148963913"/>
      <w:r w:rsidRPr="006E59D2">
        <w:rPr>
          <w:lang w:val="en-US"/>
        </w:rPr>
        <w:t>Wave and current actions at the vertical face toe</w:t>
      </w:r>
      <w:bookmarkEnd w:id="392"/>
      <w:bookmarkEnd w:id="393"/>
      <w:bookmarkEnd w:id="394"/>
    </w:p>
    <w:p w14:paraId="131B804D" w14:textId="2F576424" w:rsid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 8.</w:t>
      </w:r>
      <w:r w:rsidR="003D5C9E">
        <w:rPr>
          <w:lang w:val="en-US"/>
        </w:rPr>
        <w:t>3</w:t>
      </w:r>
      <w:r w:rsidRPr="006E59D2">
        <w:rPr>
          <w:lang w:val="en-US"/>
        </w:rPr>
        <w:t xml:space="preserve">.5 shall be </w:t>
      </w:r>
      <w:r w:rsidR="00D15142">
        <w:rPr>
          <w:lang w:val="en-US"/>
        </w:rPr>
        <w:t>applied</w:t>
      </w:r>
      <w:r w:rsidR="00D15142" w:rsidRPr="006E59D2">
        <w:rPr>
          <w:lang w:val="en-US"/>
        </w:rPr>
        <w:t xml:space="preserve"> </w:t>
      </w:r>
      <w:r w:rsidR="00DF5B3F">
        <w:rPr>
          <w:lang w:val="en-US"/>
        </w:rPr>
        <w:t xml:space="preserve">when </w:t>
      </w:r>
      <w:r w:rsidRPr="006E59D2">
        <w:rPr>
          <w:lang w:val="en-US"/>
        </w:rPr>
        <w:t>estimating the wave and current actions at the mound crest elevation instead of the seabed.</w:t>
      </w:r>
    </w:p>
    <w:p w14:paraId="30161C15" w14:textId="2445719D" w:rsidR="00E94098" w:rsidRPr="006E59D2" w:rsidRDefault="00E94098" w:rsidP="00CD268A">
      <w:pPr>
        <w:pStyle w:val="Note"/>
        <w:rPr>
          <w:lang w:val="en-US"/>
        </w:rPr>
      </w:pPr>
      <w:r>
        <w:rPr>
          <w:lang w:val="en-US"/>
        </w:rPr>
        <w:t>NOTE 1</w:t>
      </w:r>
      <w:r>
        <w:rPr>
          <w:lang w:val="en-US"/>
        </w:rPr>
        <w:tab/>
      </w:r>
      <w:r w:rsidR="000B2156">
        <w:rPr>
          <w:lang w:val="en-US"/>
        </w:rPr>
        <w:t>W</w:t>
      </w:r>
      <w:r w:rsidR="00BB0A60">
        <w:rPr>
          <w:lang w:val="en-US"/>
        </w:rPr>
        <w:t>ave induced flow in front of the main body</w:t>
      </w:r>
      <w:r w:rsidR="00FD79E5">
        <w:rPr>
          <w:lang w:val="en-US"/>
        </w:rPr>
        <w:t xml:space="preserve"> can cause instability of armour units </w:t>
      </w:r>
      <w:r w:rsidR="00E1503C">
        <w:rPr>
          <w:lang w:val="en-US"/>
        </w:rPr>
        <w:t xml:space="preserve">of the mound crest </w:t>
      </w:r>
      <w:r w:rsidR="00FD79E5">
        <w:rPr>
          <w:lang w:val="en-US"/>
        </w:rPr>
        <w:t>of vertical composite breakwater.</w:t>
      </w:r>
    </w:p>
    <w:p w14:paraId="2115BD6A" w14:textId="6CB33DA5" w:rsidR="006E59D2" w:rsidRPr="006E59D2" w:rsidRDefault="006E59D2" w:rsidP="00C9508B">
      <w:pPr>
        <w:pStyle w:val="Note"/>
        <w:rPr>
          <w:lang w:val="en-US"/>
        </w:rPr>
      </w:pPr>
      <w:r w:rsidRPr="006E59D2">
        <w:rPr>
          <w:lang w:val="en-US"/>
        </w:rPr>
        <w:t>NOTE</w:t>
      </w:r>
      <w:r w:rsidR="00CE3B8F">
        <w:rPr>
          <w:lang w:val="en-US"/>
        </w:rPr>
        <w:t xml:space="preserve"> 2</w:t>
      </w:r>
      <w:r w:rsidRPr="006E59D2">
        <w:rPr>
          <w:lang w:val="en-US"/>
        </w:rPr>
        <w:tab/>
      </w:r>
      <w:r w:rsidR="00260844">
        <w:rPr>
          <w:lang w:val="en-US"/>
        </w:rPr>
        <w:t>For g</w:t>
      </w:r>
      <w:r w:rsidRPr="006E59D2">
        <w:rPr>
          <w:lang w:val="en-US"/>
        </w:rPr>
        <w:t>uidance on this aspect</w:t>
      </w:r>
      <w:r w:rsidR="00260844">
        <w:rPr>
          <w:lang w:val="en-US"/>
        </w:rPr>
        <w:t>, see</w:t>
      </w:r>
      <w:r w:rsidRPr="006E59D2">
        <w:rPr>
          <w:lang w:val="en-US"/>
        </w:rPr>
        <w:t xml:space="preserve"> </w:t>
      </w:r>
      <w:r w:rsidR="00BA5DBF">
        <w:rPr>
          <w:lang w:val="en-US"/>
        </w:rPr>
        <w:t>D.</w:t>
      </w:r>
      <w:r w:rsidRPr="006E59D2">
        <w:rPr>
          <w:lang w:val="en-US"/>
        </w:rPr>
        <w:t>4.9.</w:t>
      </w:r>
    </w:p>
    <w:p w14:paraId="5A104683" w14:textId="77777777" w:rsidR="006E59D2" w:rsidRPr="006E59D2" w:rsidRDefault="006E59D2" w:rsidP="007946D6">
      <w:pPr>
        <w:pStyle w:val="Heading3"/>
        <w:rPr>
          <w:lang w:val="en-US"/>
        </w:rPr>
      </w:pPr>
      <w:bookmarkStart w:id="395" w:name="_Toc94198826"/>
      <w:bookmarkStart w:id="396" w:name="_Toc135137242"/>
      <w:bookmarkStart w:id="397" w:name="_Toc148963914"/>
      <w:r w:rsidRPr="006E59D2">
        <w:rPr>
          <w:lang w:val="en-US"/>
        </w:rPr>
        <w:t>Wave and current actions on the seaward toe of the mound</w:t>
      </w:r>
      <w:bookmarkEnd w:id="395"/>
      <w:bookmarkEnd w:id="396"/>
      <w:bookmarkEnd w:id="397"/>
    </w:p>
    <w:p w14:paraId="0B6362A0" w14:textId="3C1BA38A" w:rsidR="00AF641E" w:rsidRDefault="00AF641E" w:rsidP="005C261F">
      <w:pPr>
        <w:pStyle w:val="BodyText"/>
        <w:rPr>
          <w:lang w:val="en-US"/>
        </w:rPr>
      </w:pPr>
      <w:r>
        <w:rPr>
          <w:lang w:val="en-US"/>
        </w:rPr>
        <w:t xml:space="preserve">(1) </w:t>
      </w:r>
      <w:r w:rsidR="008B3807">
        <w:rPr>
          <w:lang w:val="en-US"/>
        </w:rPr>
        <w:t>For w</w:t>
      </w:r>
      <w:r w:rsidR="008B3807" w:rsidRPr="008B3807">
        <w:rPr>
          <w:lang w:val="en-US"/>
        </w:rPr>
        <w:t>ave and current actions on the seaward toe of the mound</w:t>
      </w:r>
      <w:r w:rsidR="008B3807">
        <w:rPr>
          <w:lang w:val="en-US"/>
        </w:rPr>
        <w:t>, the provisions in 7.</w:t>
      </w:r>
      <w:r w:rsidR="00E465C6">
        <w:rPr>
          <w:lang w:val="en-US"/>
        </w:rPr>
        <w:t>3</w:t>
      </w:r>
      <w:r w:rsidR="008B3807">
        <w:rPr>
          <w:lang w:val="en-US"/>
        </w:rPr>
        <w:t>.3 sh</w:t>
      </w:r>
      <w:r w:rsidR="00FF21CA">
        <w:rPr>
          <w:lang w:val="en-US"/>
        </w:rPr>
        <w:t>ould</w:t>
      </w:r>
      <w:r w:rsidR="008B3807">
        <w:rPr>
          <w:lang w:val="en-US"/>
        </w:rPr>
        <w:t xml:space="preserve"> apply</w:t>
      </w:r>
      <w:r w:rsidR="00FF21CA">
        <w:rPr>
          <w:lang w:val="en-US"/>
        </w:rPr>
        <w:t xml:space="preserve"> where relevant</w:t>
      </w:r>
      <w:r w:rsidR="008B3807">
        <w:rPr>
          <w:lang w:val="en-US"/>
        </w:rPr>
        <w:t>.</w:t>
      </w:r>
    </w:p>
    <w:p w14:paraId="3D6DFE39" w14:textId="4E2E88BE" w:rsidR="006E59D2" w:rsidRPr="006E59D2" w:rsidRDefault="006E59D2" w:rsidP="00C9508B">
      <w:pPr>
        <w:pStyle w:val="Note"/>
        <w:rPr>
          <w:lang w:val="en-US"/>
        </w:rPr>
      </w:pPr>
      <w:r w:rsidRPr="006E59D2">
        <w:rPr>
          <w:lang w:val="en-US"/>
        </w:rPr>
        <w:t>NOTE</w:t>
      </w:r>
      <w:r w:rsidRPr="006E59D2">
        <w:rPr>
          <w:lang w:val="en-US"/>
        </w:rPr>
        <w:tab/>
        <w:t>Wave-induced flow, combined with ambient current when applicable, can cause scour of the seabed at the offshore toe of the mound. This can cause damage to the mound and consequently to the main breakwater body</w:t>
      </w:r>
      <w:r w:rsidR="00BE6EC2">
        <w:rPr>
          <w:lang w:val="en-US"/>
        </w:rPr>
        <w:t>, such as tilting</w:t>
      </w:r>
      <w:r w:rsidRPr="006E59D2">
        <w:rPr>
          <w:lang w:val="en-US"/>
        </w:rPr>
        <w:t xml:space="preserve">. </w:t>
      </w:r>
    </w:p>
    <w:p w14:paraId="3FBE9EC8" w14:textId="5DD54C0B" w:rsidR="006E59D2" w:rsidRPr="006E59D2" w:rsidRDefault="007C5D81" w:rsidP="007946D6">
      <w:pPr>
        <w:pStyle w:val="Heading2"/>
        <w:rPr>
          <w:lang w:val="en-US"/>
        </w:rPr>
      </w:pPr>
      <w:bookmarkStart w:id="398" w:name="_Toc94198827"/>
      <w:bookmarkStart w:id="399" w:name="_Toc135137243"/>
      <w:bookmarkStart w:id="400" w:name="_Toc148963915"/>
      <w:r>
        <w:rPr>
          <w:lang w:val="en-US"/>
        </w:rPr>
        <w:t>Wave and current actions on h</w:t>
      </w:r>
      <w:r w:rsidR="006E59D2" w:rsidRPr="006E59D2">
        <w:rPr>
          <w:lang w:val="en-US"/>
        </w:rPr>
        <w:t>orizontal-composite breakwaters</w:t>
      </w:r>
      <w:bookmarkEnd w:id="398"/>
      <w:bookmarkEnd w:id="399"/>
      <w:bookmarkEnd w:id="400"/>
    </w:p>
    <w:p w14:paraId="0EDE42D7" w14:textId="77777777" w:rsidR="006E59D2" w:rsidRPr="006E59D2" w:rsidRDefault="006E59D2" w:rsidP="007946D6">
      <w:pPr>
        <w:pStyle w:val="Heading3"/>
        <w:rPr>
          <w:lang w:val="en-US"/>
        </w:rPr>
      </w:pPr>
      <w:bookmarkStart w:id="401" w:name="_Toc94198828"/>
      <w:bookmarkStart w:id="402" w:name="_Toc135137244"/>
      <w:bookmarkStart w:id="403" w:name="_Toc148963916"/>
      <w:r w:rsidRPr="006E59D2">
        <w:rPr>
          <w:lang w:val="en-US"/>
        </w:rPr>
        <w:t>Main types of wave action</w:t>
      </w:r>
      <w:bookmarkEnd w:id="401"/>
      <w:bookmarkEnd w:id="402"/>
      <w:bookmarkEnd w:id="403"/>
    </w:p>
    <w:p w14:paraId="25BAC081" w14:textId="7FB1A273"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The methods applied for the estimation of the </w:t>
      </w:r>
      <w:r w:rsidR="007A4418">
        <w:rPr>
          <w:lang w:val="en-US"/>
        </w:rPr>
        <w:t>actions</w:t>
      </w:r>
      <w:r w:rsidR="007A4418" w:rsidRPr="006E59D2">
        <w:rPr>
          <w:lang w:val="en-US"/>
        </w:rPr>
        <w:t xml:space="preserve"> </w:t>
      </w:r>
      <w:r w:rsidRPr="006E59D2">
        <w:rPr>
          <w:lang w:val="en-US"/>
        </w:rPr>
        <w:t xml:space="preserve">on the protective mound and on the vertical face unit shall take into account the interrelation of these </w:t>
      </w:r>
      <w:r w:rsidR="007A4418">
        <w:rPr>
          <w:lang w:val="en-US"/>
        </w:rPr>
        <w:t>actions</w:t>
      </w:r>
      <w:r w:rsidRPr="006E59D2">
        <w:rPr>
          <w:lang w:val="en-US"/>
        </w:rPr>
        <w:t>.</w:t>
      </w:r>
    </w:p>
    <w:p w14:paraId="0877CA24" w14:textId="3E01F866" w:rsidR="006E59D2" w:rsidRPr="006E59D2" w:rsidRDefault="006E59D2" w:rsidP="00C9508B">
      <w:pPr>
        <w:pStyle w:val="Note"/>
        <w:rPr>
          <w:lang w:val="en-US"/>
        </w:rPr>
      </w:pPr>
      <w:r w:rsidRPr="006E59D2">
        <w:rPr>
          <w:lang w:val="en-US"/>
        </w:rPr>
        <w:t>NOTE</w:t>
      </w:r>
      <w:r w:rsidRPr="006E59D2">
        <w:rPr>
          <w:lang w:val="en-US"/>
        </w:rPr>
        <w:tab/>
      </w:r>
      <w:r w:rsidR="00260844">
        <w:rPr>
          <w:lang w:val="en-US"/>
        </w:rPr>
        <w:t>For g</w:t>
      </w:r>
      <w:r w:rsidRPr="006E59D2">
        <w:rPr>
          <w:lang w:val="en-US"/>
        </w:rPr>
        <w:t>uidance on evaluating wave action on this type of breakwaters</w:t>
      </w:r>
      <w:r w:rsidR="00260844">
        <w:rPr>
          <w:lang w:val="en-US"/>
        </w:rPr>
        <w:t>, see</w:t>
      </w:r>
      <w:r w:rsidRPr="006E59D2">
        <w:rPr>
          <w:lang w:val="en-US"/>
        </w:rPr>
        <w:t xml:space="preserve"> </w:t>
      </w:r>
      <w:r w:rsidR="00BA5DBF">
        <w:rPr>
          <w:lang w:val="en-US"/>
        </w:rPr>
        <w:t>D.</w:t>
      </w:r>
      <w:r w:rsidRPr="006E59D2">
        <w:rPr>
          <w:lang w:val="en-US"/>
        </w:rPr>
        <w:t>5.4.</w:t>
      </w:r>
    </w:p>
    <w:p w14:paraId="7692802C" w14:textId="394C758C"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Stability testing in hydraulic models should be undertaken to assess both the main body and the mound units, i.e. design approach </w:t>
      </w:r>
      <w:r w:rsidR="00614D52">
        <w:rPr>
          <w:lang w:val="en-US"/>
        </w:rPr>
        <w:t>DA</w:t>
      </w:r>
      <w:r w:rsidRPr="006E59D2">
        <w:rPr>
          <w:lang w:val="en-US"/>
        </w:rPr>
        <w:t>4 (Clause 4 and Clause 12).</w:t>
      </w:r>
    </w:p>
    <w:p w14:paraId="6D4C018E" w14:textId="77777777" w:rsidR="006E59D2" w:rsidRPr="006E59D2" w:rsidRDefault="006E59D2" w:rsidP="007D5892">
      <w:pPr>
        <w:pStyle w:val="Heading3"/>
        <w:rPr>
          <w:lang w:val="en-US"/>
        </w:rPr>
      </w:pPr>
      <w:bookmarkStart w:id="404" w:name="_Toc94198829"/>
      <w:bookmarkStart w:id="405" w:name="_Toc135137245"/>
      <w:bookmarkStart w:id="406" w:name="_Toc148963917"/>
      <w:r w:rsidRPr="006E59D2">
        <w:rPr>
          <w:lang w:val="en-US"/>
        </w:rPr>
        <w:t>Wave overtopping</w:t>
      </w:r>
      <w:bookmarkEnd w:id="404"/>
      <w:bookmarkEnd w:id="405"/>
      <w:bookmarkEnd w:id="406"/>
    </w:p>
    <w:p w14:paraId="17E4A23E" w14:textId="45465F84"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Wave overtopping in horizontal-composite breakwaters shall be estimated by considering the higher crest elevation between the mound and the main body.</w:t>
      </w:r>
    </w:p>
    <w:p w14:paraId="3930EF87" w14:textId="77777777" w:rsidR="006E59D2" w:rsidRPr="006E59D2" w:rsidRDefault="006E59D2" w:rsidP="00C9508B">
      <w:pPr>
        <w:pStyle w:val="Note"/>
        <w:rPr>
          <w:lang w:val="en-US"/>
        </w:rPr>
      </w:pPr>
      <w:r w:rsidRPr="006E59D2">
        <w:rPr>
          <w:lang w:val="en-US"/>
        </w:rPr>
        <w:t>NOTE 1</w:t>
      </w:r>
      <w:r w:rsidRPr="006E59D2">
        <w:rPr>
          <w:lang w:val="en-US"/>
        </w:rPr>
        <w:tab/>
        <w:t>It is common that the mound crest is higher than or at the same level with the main body crest.</w:t>
      </w:r>
    </w:p>
    <w:p w14:paraId="2561E111" w14:textId="7D7AC868" w:rsidR="006E59D2" w:rsidRPr="006E59D2" w:rsidRDefault="006E59D2" w:rsidP="00C9508B">
      <w:pPr>
        <w:pStyle w:val="Note"/>
        <w:rPr>
          <w:lang w:val="en-US"/>
        </w:rPr>
      </w:pPr>
      <w:r w:rsidRPr="006E59D2">
        <w:rPr>
          <w:lang w:val="en-US"/>
        </w:rPr>
        <w:t>NOTE 2</w:t>
      </w:r>
      <w:r w:rsidRPr="006E59D2">
        <w:rPr>
          <w:lang w:val="en-US"/>
        </w:rPr>
        <w:tab/>
      </w:r>
      <w:r w:rsidR="00260844">
        <w:rPr>
          <w:lang w:val="en-US"/>
        </w:rPr>
        <w:t>For i</w:t>
      </w:r>
      <w:r w:rsidR="0025242B">
        <w:rPr>
          <w:lang w:val="en-US"/>
        </w:rPr>
        <w:t>nformation on</w:t>
      </w:r>
      <w:r w:rsidRPr="006E59D2">
        <w:rPr>
          <w:lang w:val="en-US"/>
        </w:rPr>
        <w:t xml:space="preserve"> wave overtopping rates</w:t>
      </w:r>
      <w:r w:rsidR="00260844">
        <w:rPr>
          <w:lang w:val="en-US"/>
        </w:rPr>
        <w:t>, see</w:t>
      </w:r>
      <w:r w:rsidRPr="006E59D2">
        <w:rPr>
          <w:lang w:val="en-US"/>
        </w:rPr>
        <w:t xml:space="preserve"> </w:t>
      </w:r>
      <w:r w:rsidR="00BA5DBF">
        <w:rPr>
          <w:lang w:val="en-US"/>
        </w:rPr>
        <w:t>C.</w:t>
      </w:r>
      <w:r w:rsidRPr="006E59D2">
        <w:rPr>
          <w:lang w:val="en-US"/>
        </w:rPr>
        <w:t>3.7.</w:t>
      </w:r>
    </w:p>
    <w:p w14:paraId="3704068B" w14:textId="77777777" w:rsidR="006E59D2" w:rsidRPr="006E59D2" w:rsidRDefault="006E59D2" w:rsidP="007D5892">
      <w:pPr>
        <w:pStyle w:val="Heading3"/>
        <w:rPr>
          <w:lang w:val="en-US"/>
        </w:rPr>
      </w:pPr>
      <w:bookmarkStart w:id="407" w:name="_Toc94198830"/>
      <w:bookmarkStart w:id="408" w:name="_Toc135137246"/>
      <w:bookmarkStart w:id="409" w:name="_Toc148963918"/>
      <w:r w:rsidRPr="006E59D2">
        <w:rPr>
          <w:lang w:val="en-US"/>
        </w:rPr>
        <w:t>Effect of wave action on geotechnical failure</w:t>
      </w:r>
      <w:bookmarkEnd w:id="407"/>
      <w:bookmarkEnd w:id="408"/>
      <w:bookmarkEnd w:id="409"/>
    </w:p>
    <w:p w14:paraId="307BD345" w14:textId="04E82D19"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The wave actions shall be considered in geotechnical analyses, either pertaining only to the mound, as slope or foundation ground</w:t>
      </w:r>
      <w:r w:rsidR="00D9484B">
        <w:rPr>
          <w:lang w:val="en-US"/>
        </w:rPr>
        <w:t xml:space="preserve"> effects</w:t>
      </w:r>
      <w:r w:rsidRPr="006E59D2">
        <w:rPr>
          <w:lang w:val="en-US"/>
        </w:rPr>
        <w:t xml:space="preserve">, or to both components of the composite structure, as foundation ground </w:t>
      </w:r>
      <w:r w:rsidR="00B841BD">
        <w:rPr>
          <w:lang w:val="en-US"/>
        </w:rPr>
        <w:t>effects</w:t>
      </w:r>
      <w:r w:rsidRPr="006E59D2">
        <w:rPr>
          <w:lang w:val="en-US"/>
        </w:rPr>
        <w:t xml:space="preserve">. </w:t>
      </w:r>
    </w:p>
    <w:p w14:paraId="1964D091" w14:textId="5A16CAA8"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In these analyses the critical water level should be considered as modified by waves, since that level depends on the pore pressures developed in mound and seabed material that can be modified by waves; also, on whether the analysis refers to mound-only or mound-body cases.</w:t>
      </w:r>
    </w:p>
    <w:p w14:paraId="4BA1FDA0" w14:textId="77777777" w:rsidR="006E59D2" w:rsidRPr="006E59D2" w:rsidRDefault="006E59D2" w:rsidP="007D5892">
      <w:pPr>
        <w:pStyle w:val="Heading3"/>
        <w:rPr>
          <w:lang w:val="en-US"/>
        </w:rPr>
      </w:pPr>
      <w:bookmarkStart w:id="410" w:name="_Toc94198831"/>
      <w:bookmarkStart w:id="411" w:name="_Toc135137247"/>
      <w:bookmarkStart w:id="412" w:name="_Toc148963919"/>
      <w:r w:rsidRPr="006E59D2">
        <w:rPr>
          <w:lang w:val="en-US"/>
        </w:rPr>
        <w:t>Wave action on roundheads</w:t>
      </w:r>
      <w:bookmarkEnd w:id="410"/>
      <w:bookmarkEnd w:id="411"/>
      <w:bookmarkEnd w:id="412"/>
    </w:p>
    <w:p w14:paraId="208BD0BF" w14:textId="6FE4049A" w:rsidR="006E59D2" w:rsidRPr="006E59D2" w:rsidRDefault="006E59D2" w:rsidP="006E59D2">
      <w:pPr>
        <w:pStyle w:val="BodyText"/>
        <w:rPr>
          <w:lang w:val="en-US"/>
        </w:rPr>
      </w:pPr>
      <w:r w:rsidRPr="006E59D2">
        <w:rPr>
          <w:lang w:val="en-US"/>
        </w:rPr>
        <w:t xml:space="preserve">(1) </w:t>
      </w:r>
      <w:r w:rsidR="00066BC4">
        <w:rPr>
          <w:lang w:val="en-US"/>
        </w:rPr>
        <w:t xml:space="preserve">For wave action on roundheads, the provisions in </w:t>
      </w:r>
      <w:r w:rsidRPr="006E59D2">
        <w:rPr>
          <w:lang w:val="en-US"/>
        </w:rPr>
        <w:t>7.</w:t>
      </w:r>
      <w:r w:rsidR="00526013">
        <w:rPr>
          <w:lang w:val="en-US"/>
        </w:rPr>
        <w:t>3</w:t>
      </w:r>
      <w:r w:rsidRPr="006E59D2">
        <w:rPr>
          <w:lang w:val="en-US"/>
        </w:rPr>
        <w:t>.</w:t>
      </w:r>
      <w:r w:rsidR="002027BE">
        <w:rPr>
          <w:lang w:val="en-US"/>
        </w:rPr>
        <w:t>7</w:t>
      </w:r>
      <w:r w:rsidRPr="006E59D2">
        <w:rPr>
          <w:lang w:val="en-US"/>
        </w:rPr>
        <w:t xml:space="preserve"> </w:t>
      </w:r>
      <w:r w:rsidR="00066BC4">
        <w:rPr>
          <w:lang w:val="en-US"/>
        </w:rPr>
        <w:t xml:space="preserve">shall </w:t>
      </w:r>
      <w:r w:rsidRPr="006E59D2">
        <w:rPr>
          <w:lang w:val="en-US"/>
        </w:rPr>
        <w:t>appl</w:t>
      </w:r>
      <w:r w:rsidR="00066BC4">
        <w:rPr>
          <w:lang w:val="en-US"/>
        </w:rPr>
        <w:t>y</w:t>
      </w:r>
      <w:r w:rsidRPr="006E59D2">
        <w:rPr>
          <w:lang w:val="en-US"/>
        </w:rPr>
        <w:t>.</w:t>
      </w:r>
    </w:p>
    <w:p w14:paraId="2ED3FF43" w14:textId="77777777" w:rsidR="006E59D2" w:rsidRPr="006E59D2" w:rsidRDefault="006E59D2" w:rsidP="007D5892">
      <w:pPr>
        <w:pStyle w:val="Heading3"/>
        <w:rPr>
          <w:lang w:val="en-US"/>
        </w:rPr>
      </w:pPr>
      <w:bookmarkStart w:id="413" w:name="_Toc94198832"/>
      <w:bookmarkStart w:id="414" w:name="_Toc135137248"/>
      <w:bookmarkStart w:id="415" w:name="_Toc148963920"/>
      <w:r w:rsidRPr="006E59D2">
        <w:rPr>
          <w:lang w:val="en-US"/>
        </w:rPr>
        <w:t>Wave action on breakwater crest</w:t>
      </w:r>
      <w:bookmarkEnd w:id="413"/>
      <w:bookmarkEnd w:id="414"/>
      <w:bookmarkEnd w:id="415"/>
    </w:p>
    <w:p w14:paraId="483EC0E8" w14:textId="3769802C" w:rsidR="00CF2B4F" w:rsidRDefault="006E59D2" w:rsidP="006E59D2">
      <w:pPr>
        <w:pStyle w:val="BodyText"/>
        <w:rPr>
          <w:lang w:val="en-US"/>
        </w:rPr>
      </w:pPr>
      <w:r w:rsidRPr="006E59D2">
        <w:rPr>
          <w:lang w:val="en-US"/>
        </w:rPr>
        <w:t>(1)</w:t>
      </w:r>
      <w:r w:rsidR="009E6FE7">
        <w:rPr>
          <w:lang w:val="en-US"/>
        </w:rPr>
        <w:t xml:space="preserve"> </w:t>
      </w:r>
      <w:r w:rsidRPr="006E59D2">
        <w:rPr>
          <w:lang w:val="en-US"/>
        </w:rPr>
        <w:t>As the crest of a horizontal-composite breakwater can experience severe wave action in overtopped structures</w:t>
      </w:r>
      <w:r w:rsidR="007B5D22">
        <w:rPr>
          <w:lang w:val="en-US"/>
        </w:rPr>
        <w:t>,</w:t>
      </w:r>
      <w:r w:rsidRPr="006E59D2">
        <w:rPr>
          <w:lang w:val="en-US"/>
        </w:rPr>
        <w:t xml:space="preserve"> the action distributions</w:t>
      </w:r>
      <w:r w:rsidR="00DF17C3">
        <w:rPr>
          <w:lang w:val="en-US"/>
        </w:rPr>
        <w:t xml:space="preserve"> </w:t>
      </w:r>
      <w:r w:rsidRPr="006E59D2">
        <w:rPr>
          <w:lang w:val="en-US"/>
        </w:rPr>
        <w:t xml:space="preserve">should be </w:t>
      </w:r>
      <w:r w:rsidR="00F2779F">
        <w:rPr>
          <w:lang w:val="en-US"/>
        </w:rPr>
        <w:t>considered</w:t>
      </w:r>
      <w:r w:rsidRPr="006E59D2">
        <w:rPr>
          <w:lang w:val="en-US"/>
        </w:rPr>
        <w:t>. Loads should include wave-induced pressures acting directly on the wall</w:t>
      </w:r>
      <w:r w:rsidR="00F2779F">
        <w:rPr>
          <w:lang w:val="en-US"/>
        </w:rPr>
        <w:t xml:space="preserve"> and </w:t>
      </w:r>
      <w:r w:rsidRPr="006E59D2">
        <w:rPr>
          <w:lang w:val="en-US"/>
        </w:rPr>
        <w:t>wave action transmitted by armour units resting against the wall.</w:t>
      </w:r>
    </w:p>
    <w:p w14:paraId="3A0A3E7B" w14:textId="6566FC76" w:rsidR="004A024B" w:rsidRDefault="006E59D2" w:rsidP="006E59D2">
      <w:pPr>
        <w:pStyle w:val="BodyText"/>
        <w:rPr>
          <w:lang w:val="en-US"/>
        </w:rPr>
      </w:pPr>
      <w:r w:rsidRPr="006E59D2">
        <w:rPr>
          <w:lang w:val="en-US"/>
        </w:rPr>
        <w:t>(</w:t>
      </w:r>
      <w:r w:rsidR="0052166E">
        <w:rPr>
          <w:lang w:val="en-US"/>
        </w:rPr>
        <w:t>2</w:t>
      </w:r>
      <w:r w:rsidRPr="006E59D2">
        <w:rPr>
          <w:lang w:val="en-US"/>
        </w:rPr>
        <w:t>)</w:t>
      </w:r>
      <w:r w:rsidR="009E6FE7">
        <w:rPr>
          <w:lang w:val="en-US"/>
        </w:rPr>
        <w:t xml:space="preserve"> </w:t>
      </w:r>
      <w:r w:rsidRPr="006E59D2">
        <w:rPr>
          <w:lang w:val="en-US"/>
        </w:rPr>
        <w:t xml:space="preserve">The stability of the crown wall should be determined from model tests with due consideration of both </w:t>
      </w:r>
      <w:r w:rsidR="00A55CF8">
        <w:rPr>
          <w:lang w:val="en-US"/>
        </w:rPr>
        <w:t>three</w:t>
      </w:r>
      <w:r w:rsidRPr="006E59D2">
        <w:rPr>
          <w:lang w:val="en-US"/>
        </w:rPr>
        <w:t xml:space="preserve">-dimensional effects caused by obliqueness of the waves and of scale effects. </w:t>
      </w:r>
    </w:p>
    <w:p w14:paraId="5ED099F4" w14:textId="47F56D4A" w:rsidR="006E59D2" w:rsidRPr="006E59D2" w:rsidRDefault="004A024B" w:rsidP="00CD268A">
      <w:pPr>
        <w:pStyle w:val="Note"/>
        <w:rPr>
          <w:lang w:val="en-US"/>
        </w:rPr>
      </w:pPr>
      <w:r>
        <w:rPr>
          <w:lang w:val="en-US"/>
        </w:rPr>
        <w:t>NOTE</w:t>
      </w:r>
      <w:r>
        <w:rPr>
          <w:lang w:val="en-US"/>
        </w:rPr>
        <w:tab/>
        <w:t>F</w:t>
      </w:r>
      <w:r w:rsidR="006E59D2" w:rsidRPr="006E59D2">
        <w:rPr>
          <w:lang w:val="en-US"/>
        </w:rPr>
        <w:t xml:space="preserve">ormulae for wave loads on crown walls are of empirical character and based only on </w:t>
      </w:r>
      <w:r>
        <w:rPr>
          <w:lang w:val="en-US"/>
        </w:rPr>
        <w:t>two</w:t>
      </w:r>
      <w:r w:rsidR="006E59D2" w:rsidRPr="006E59D2">
        <w:rPr>
          <w:lang w:val="en-US"/>
        </w:rPr>
        <w:t>-dimensional model tests.</w:t>
      </w:r>
    </w:p>
    <w:p w14:paraId="758E0BA0" w14:textId="3AF02AF6" w:rsidR="00CF2B4F" w:rsidRDefault="006E59D2" w:rsidP="006E59D2">
      <w:pPr>
        <w:pStyle w:val="BodyText"/>
        <w:rPr>
          <w:lang w:val="en-US"/>
        </w:rPr>
      </w:pPr>
      <w:r w:rsidRPr="006E59D2">
        <w:rPr>
          <w:lang w:val="en-US"/>
        </w:rPr>
        <w:t>(</w:t>
      </w:r>
      <w:r w:rsidR="0052166E">
        <w:rPr>
          <w:lang w:val="en-US"/>
        </w:rPr>
        <w:t>3</w:t>
      </w:r>
      <w:r w:rsidRPr="006E59D2">
        <w:rPr>
          <w:lang w:val="en-US"/>
        </w:rPr>
        <w:t>)</w:t>
      </w:r>
      <w:r w:rsidR="009E6FE7">
        <w:rPr>
          <w:lang w:val="en-US"/>
        </w:rPr>
        <w:t xml:space="preserve"> </w:t>
      </w:r>
      <w:r w:rsidRPr="006E59D2">
        <w:rPr>
          <w:lang w:val="en-US"/>
        </w:rPr>
        <w:t>Armour and crown wall stability in heavily overtopped structures shall be checked by hydraulic model tests</w:t>
      </w:r>
      <w:r w:rsidR="00CF2B4F">
        <w:rPr>
          <w:lang w:val="en-US"/>
        </w:rPr>
        <w:t>.</w:t>
      </w:r>
    </w:p>
    <w:p w14:paraId="03AF0EC5" w14:textId="1CB89AB5" w:rsidR="006E59D2" w:rsidRPr="006E59D2" w:rsidRDefault="00CF2B4F" w:rsidP="007E1132">
      <w:pPr>
        <w:pStyle w:val="Note"/>
        <w:rPr>
          <w:lang w:val="en-US"/>
        </w:rPr>
      </w:pPr>
      <w:r>
        <w:rPr>
          <w:lang w:val="en-US"/>
        </w:rPr>
        <w:t>NOTE</w:t>
      </w:r>
      <w:r w:rsidR="00872EC7">
        <w:rPr>
          <w:lang w:val="en-US"/>
        </w:rPr>
        <w:t xml:space="preserve"> 1</w:t>
      </w:r>
      <w:r w:rsidR="00872EC7" w:rsidRPr="006E59D2">
        <w:rPr>
          <w:lang w:val="en-US"/>
        </w:rPr>
        <w:tab/>
      </w:r>
      <w:r w:rsidR="00260844">
        <w:rPr>
          <w:lang w:val="en-US"/>
        </w:rPr>
        <w:t>F</w:t>
      </w:r>
      <w:r w:rsidR="00260844" w:rsidRPr="006E59D2">
        <w:rPr>
          <w:lang w:val="en-US"/>
        </w:rPr>
        <w:t xml:space="preserve">or </w:t>
      </w:r>
      <w:r w:rsidR="00260844">
        <w:rPr>
          <w:lang w:val="en-US"/>
        </w:rPr>
        <w:t>DA</w:t>
      </w:r>
      <w:r w:rsidR="00260844" w:rsidRPr="006E59D2">
        <w:rPr>
          <w:lang w:val="en-US"/>
        </w:rPr>
        <w:t>4 approach</w:t>
      </w:r>
      <w:r w:rsidR="00260844">
        <w:rPr>
          <w:lang w:val="en-US"/>
        </w:rPr>
        <w:t>, s</w:t>
      </w:r>
      <w:r w:rsidR="006E59D2" w:rsidRPr="006E59D2">
        <w:rPr>
          <w:lang w:val="en-US"/>
        </w:rPr>
        <w:t>ee Clauses 4 and 12.</w:t>
      </w:r>
    </w:p>
    <w:p w14:paraId="6DD648F8" w14:textId="1F8D8E15" w:rsidR="006E59D2" w:rsidRPr="006E59D2" w:rsidRDefault="006E59D2" w:rsidP="00C9508B">
      <w:pPr>
        <w:pStyle w:val="Note"/>
        <w:rPr>
          <w:lang w:val="en-US"/>
        </w:rPr>
      </w:pPr>
      <w:r w:rsidRPr="006E59D2">
        <w:rPr>
          <w:lang w:val="en-US"/>
        </w:rPr>
        <w:t>NOTE</w:t>
      </w:r>
      <w:r w:rsidR="00872EC7">
        <w:rPr>
          <w:lang w:val="en-US"/>
        </w:rPr>
        <w:t xml:space="preserve"> 2</w:t>
      </w:r>
      <w:r w:rsidRPr="006E59D2">
        <w:rPr>
          <w:lang w:val="en-US"/>
        </w:rPr>
        <w:tab/>
      </w:r>
      <w:r w:rsidR="00260844">
        <w:rPr>
          <w:lang w:val="en-US"/>
        </w:rPr>
        <w:t>For g</w:t>
      </w:r>
      <w:r w:rsidRPr="006E59D2">
        <w:rPr>
          <w:lang w:val="en-US"/>
        </w:rPr>
        <w:t>uidance on design formulae that can be used to estimate wave force on crown walls of simple shape</w:t>
      </w:r>
      <w:r w:rsidR="00260844">
        <w:rPr>
          <w:lang w:val="en-US"/>
        </w:rPr>
        <w:t>, see</w:t>
      </w:r>
      <w:r w:rsidRPr="006E59D2">
        <w:rPr>
          <w:lang w:val="en-US"/>
        </w:rPr>
        <w:t xml:space="preserve"> </w:t>
      </w:r>
      <w:r w:rsidR="00BA5DBF">
        <w:rPr>
          <w:lang w:val="en-US"/>
        </w:rPr>
        <w:t>C.</w:t>
      </w:r>
      <w:r w:rsidRPr="006E59D2">
        <w:rPr>
          <w:lang w:val="en-US"/>
        </w:rPr>
        <w:t>3.10.</w:t>
      </w:r>
    </w:p>
    <w:p w14:paraId="50BA5525" w14:textId="7D0A95C5" w:rsidR="006E59D2" w:rsidRPr="006E59D2" w:rsidRDefault="006E59D2" w:rsidP="007D5892">
      <w:pPr>
        <w:pStyle w:val="Heading3"/>
        <w:rPr>
          <w:lang w:val="en-US"/>
        </w:rPr>
      </w:pPr>
      <w:bookmarkStart w:id="416" w:name="_Toc94198833"/>
      <w:bookmarkStart w:id="417" w:name="_Toc135137249"/>
      <w:bookmarkStart w:id="418" w:name="_Toc148963921"/>
      <w:r w:rsidRPr="006E59D2">
        <w:rPr>
          <w:lang w:val="en-US"/>
        </w:rPr>
        <w:t>Wave action on filter layers</w:t>
      </w:r>
      <w:bookmarkEnd w:id="416"/>
      <w:bookmarkEnd w:id="417"/>
      <w:bookmarkEnd w:id="418"/>
    </w:p>
    <w:p w14:paraId="52BB294D" w14:textId="4A8C704B" w:rsidR="000B2295" w:rsidRDefault="006E59D2" w:rsidP="006E59D2">
      <w:pPr>
        <w:pStyle w:val="BodyText"/>
        <w:rPr>
          <w:lang w:val="en-US"/>
        </w:rPr>
      </w:pPr>
      <w:r w:rsidRPr="006E59D2">
        <w:rPr>
          <w:lang w:val="en-US"/>
        </w:rPr>
        <w:t>(1)</w:t>
      </w:r>
      <w:r w:rsidR="009E6FE7">
        <w:rPr>
          <w:lang w:val="en-US"/>
        </w:rPr>
        <w:t xml:space="preserve"> </w:t>
      </w:r>
      <w:r w:rsidRPr="006E59D2">
        <w:rPr>
          <w:lang w:val="en-US"/>
        </w:rPr>
        <w:t>If the protective mound contains layers made of different size material,</w:t>
      </w:r>
      <w:r w:rsidR="003C7956">
        <w:rPr>
          <w:lang w:val="en-US"/>
        </w:rPr>
        <w:t xml:space="preserve"> </w:t>
      </w:r>
      <w:r w:rsidR="000B2295">
        <w:rPr>
          <w:lang w:val="en-US"/>
        </w:rPr>
        <w:t xml:space="preserve">the </w:t>
      </w:r>
      <w:r w:rsidRPr="006E59D2">
        <w:rPr>
          <w:lang w:val="en-US"/>
        </w:rPr>
        <w:t>wave-induced pressure gradients resulting in local flow of pore water</w:t>
      </w:r>
      <w:r w:rsidR="000B2295">
        <w:rPr>
          <w:lang w:val="en-US"/>
        </w:rPr>
        <w:t xml:space="preserve"> should be considered</w:t>
      </w:r>
      <w:r w:rsidRPr="006E59D2">
        <w:rPr>
          <w:lang w:val="en-US"/>
        </w:rPr>
        <w:t>.</w:t>
      </w:r>
    </w:p>
    <w:p w14:paraId="57BDD1C6" w14:textId="464D8C60" w:rsidR="006B0308" w:rsidRDefault="00C0435D" w:rsidP="00CD268A">
      <w:pPr>
        <w:pStyle w:val="Note"/>
        <w:rPr>
          <w:lang w:val="en-US"/>
        </w:rPr>
      </w:pPr>
      <w:r>
        <w:rPr>
          <w:lang w:val="en-US"/>
        </w:rPr>
        <w:t>NOTE</w:t>
      </w:r>
      <w:r w:rsidR="00A94A80">
        <w:rPr>
          <w:lang w:val="en-US"/>
        </w:rPr>
        <w:t xml:space="preserve"> 1</w:t>
      </w:r>
      <w:r>
        <w:rPr>
          <w:lang w:val="en-US"/>
        </w:rPr>
        <w:tab/>
        <w:t xml:space="preserve">Local wave induced flow is responsible for eventual migration </w:t>
      </w:r>
      <w:r w:rsidRPr="006E59D2">
        <w:rPr>
          <w:lang w:val="en-US"/>
        </w:rPr>
        <w:t>of fine material into the pores of coarser material and eventually out into the free sea water</w:t>
      </w:r>
      <w:r>
        <w:rPr>
          <w:lang w:val="en-US"/>
        </w:rPr>
        <w:t>.</w:t>
      </w:r>
    </w:p>
    <w:p w14:paraId="24B32475" w14:textId="44E81D86" w:rsidR="006B0308" w:rsidRDefault="006B0308" w:rsidP="00CD268A">
      <w:pPr>
        <w:pStyle w:val="Note"/>
        <w:rPr>
          <w:lang w:val="en-US"/>
        </w:rPr>
      </w:pPr>
      <w:r>
        <w:rPr>
          <w:lang w:val="en-US"/>
        </w:rPr>
        <w:t>NOTE</w:t>
      </w:r>
      <w:r w:rsidR="00A94A80">
        <w:rPr>
          <w:lang w:val="en-US"/>
        </w:rPr>
        <w:t xml:space="preserve"> 2</w:t>
      </w:r>
      <w:r>
        <w:rPr>
          <w:lang w:val="en-US"/>
        </w:rPr>
        <w:tab/>
      </w:r>
      <w:r w:rsidR="006E59D2" w:rsidRPr="006E59D2">
        <w:rPr>
          <w:lang w:val="en-US"/>
        </w:rPr>
        <w:t xml:space="preserve">The presence of the reflective face of the main body of the breakwater enhances the pressure gradients and subsequently the intensity of the local flow. </w:t>
      </w:r>
    </w:p>
    <w:p w14:paraId="102CF4B3" w14:textId="475597B5" w:rsidR="00167823" w:rsidRPr="00167823" w:rsidRDefault="00A94A80" w:rsidP="00167823">
      <w:pPr>
        <w:pStyle w:val="BodyText"/>
        <w:rPr>
          <w:lang w:val="en-US"/>
        </w:rPr>
      </w:pPr>
      <w:r>
        <w:rPr>
          <w:lang w:val="en-US"/>
        </w:rPr>
        <w:t xml:space="preserve">(2) </w:t>
      </w:r>
      <w:r w:rsidR="006E59D2" w:rsidRPr="006E59D2">
        <w:rPr>
          <w:lang w:val="en-US"/>
        </w:rPr>
        <w:t>When using formulae for the gradation of the layer materials based on models or prototypes other than those directly related to the horizontal-composite breakwater, account should be taken of the increase of the local flow intensity due to the increase of the driving pressure gradients by the reflective face of the main body of the breakwater.</w:t>
      </w:r>
    </w:p>
    <w:p w14:paraId="080BDE44" w14:textId="7A8380A0" w:rsidR="006E59D2" w:rsidRPr="006E59D2" w:rsidRDefault="006E59D2" w:rsidP="00C9508B">
      <w:pPr>
        <w:pStyle w:val="Note"/>
        <w:rPr>
          <w:lang w:val="en-US"/>
        </w:rPr>
      </w:pPr>
      <w:r w:rsidRPr="006E59D2">
        <w:rPr>
          <w:lang w:val="en-US"/>
        </w:rPr>
        <w:t>NOTE</w:t>
      </w:r>
      <w:r w:rsidRPr="006E59D2">
        <w:rPr>
          <w:lang w:val="en-US"/>
        </w:rPr>
        <w:tab/>
      </w:r>
      <w:r w:rsidR="00D00972">
        <w:rPr>
          <w:lang w:val="en-US"/>
        </w:rPr>
        <w:t>For further guidance, see</w:t>
      </w:r>
      <w:r w:rsidRPr="006E59D2">
        <w:rPr>
          <w:lang w:val="en-US"/>
        </w:rPr>
        <w:t xml:space="preserve"> the corresponding formulae used in the conventional rubble mound breakwaters</w:t>
      </w:r>
      <w:r w:rsidR="000C3764">
        <w:rPr>
          <w:lang w:val="en-US"/>
        </w:rPr>
        <w:t xml:space="preserve"> in</w:t>
      </w:r>
      <w:r w:rsidR="000574D0">
        <w:rPr>
          <w:lang w:val="en-US"/>
        </w:rPr>
        <w:t xml:space="preserve"> Clause</w:t>
      </w:r>
      <w:r w:rsidRPr="006E59D2">
        <w:rPr>
          <w:lang w:val="en-US"/>
        </w:rPr>
        <w:t xml:space="preserve"> </w:t>
      </w:r>
      <w:r w:rsidR="00BA5DBF">
        <w:rPr>
          <w:lang w:val="en-US"/>
        </w:rPr>
        <w:t>C.</w:t>
      </w:r>
      <w:r w:rsidRPr="006E59D2">
        <w:rPr>
          <w:lang w:val="en-US"/>
        </w:rPr>
        <w:t>3.</w:t>
      </w:r>
    </w:p>
    <w:p w14:paraId="4A5A88AE" w14:textId="77777777" w:rsidR="006E59D2" w:rsidRPr="006E59D2" w:rsidRDefault="006E59D2" w:rsidP="007D5892">
      <w:pPr>
        <w:pStyle w:val="Heading3"/>
        <w:rPr>
          <w:lang w:val="en-US"/>
        </w:rPr>
      </w:pPr>
      <w:bookmarkStart w:id="419" w:name="_Toc94198834"/>
      <w:bookmarkStart w:id="420" w:name="_Toc135137250"/>
      <w:bookmarkStart w:id="421" w:name="_Toc148963922"/>
      <w:r w:rsidRPr="006E59D2">
        <w:rPr>
          <w:lang w:val="en-US"/>
        </w:rPr>
        <w:t>Wave action related to stresses in armour units</w:t>
      </w:r>
      <w:bookmarkEnd w:id="419"/>
      <w:bookmarkEnd w:id="420"/>
      <w:bookmarkEnd w:id="421"/>
    </w:p>
    <w:p w14:paraId="0E3A5AF9" w14:textId="1177BACF" w:rsidR="006E59D2" w:rsidRPr="006E59D2" w:rsidRDefault="006E59D2" w:rsidP="006E59D2">
      <w:pPr>
        <w:pStyle w:val="BodyText"/>
        <w:rPr>
          <w:lang w:val="en-US"/>
        </w:rPr>
      </w:pPr>
      <w:r w:rsidRPr="006E59D2">
        <w:rPr>
          <w:lang w:val="en-US"/>
        </w:rPr>
        <w:t xml:space="preserve">(1) </w:t>
      </w:r>
      <w:r w:rsidR="005377C9">
        <w:rPr>
          <w:lang w:val="en-US"/>
        </w:rPr>
        <w:t>For w</w:t>
      </w:r>
      <w:r w:rsidR="005377C9" w:rsidRPr="005B3979">
        <w:rPr>
          <w:lang w:val="en-US"/>
        </w:rPr>
        <w:t>ave action related to stresses in armour units</w:t>
      </w:r>
      <w:r w:rsidR="005377C9">
        <w:rPr>
          <w:lang w:val="en-US"/>
        </w:rPr>
        <w:t xml:space="preserve">, the provisions in </w:t>
      </w:r>
      <w:r w:rsidRPr="006E59D2">
        <w:rPr>
          <w:lang w:val="en-US"/>
        </w:rPr>
        <w:t>7.</w:t>
      </w:r>
      <w:r w:rsidR="000A6BB9">
        <w:rPr>
          <w:lang w:val="en-US"/>
        </w:rPr>
        <w:t>3</w:t>
      </w:r>
      <w:r w:rsidRPr="006E59D2">
        <w:rPr>
          <w:lang w:val="en-US"/>
        </w:rPr>
        <w:t>.</w:t>
      </w:r>
      <w:r w:rsidR="00BB37AD">
        <w:rPr>
          <w:lang w:val="en-US"/>
        </w:rPr>
        <w:t>10</w:t>
      </w:r>
      <w:r w:rsidRPr="006E59D2">
        <w:rPr>
          <w:lang w:val="en-US"/>
        </w:rPr>
        <w:t xml:space="preserve"> </w:t>
      </w:r>
      <w:r w:rsidR="004849A8">
        <w:rPr>
          <w:lang w:val="en-US"/>
        </w:rPr>
        <w:t xml:space="preserve">shall </w:t>
      </w:r>
      <w:r w:rsidRPr="006E59D2">
        <w:rPr>
          <w:lang w:val="en-US"/>
        </w:rPr>
        <w:t>appl</w:t>
      </w:r>
      <w:r w:rsidR="004849A8">
        <w:rPr>
          <w:lang w:val="en-US"/>
        </w:rPr>
        <w:t>y</w:t>
      </w:r>
      <w:r w:rsidRPr="006E59D2">
        <w:rPr>
          <w:lang w:val="en-US"/>
        </w:rPr>
        <w:t>.</w:t>
      </w:r>
    </w:p>
    <w:p w14:paraId="6FC0BB2D" w14:textId="3946516B"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Calibrated semi-empirical formulae for stresses can be used, but the presence of the impermeable face of the main body of the breakwater should be</w:t>
      </w:r>
      <w:r w:rsidR="002E422A">
        <w:rPr>
          <w:lang w:val="en-US"/>
        </w:rPr>
        <w:t xml:space="preserve"> </w:t>
      </w:r>
      <w:r w:rsidR="00950C60" w:rsidRPr="00950C60">
        <w:rPr>
          <w:lang w:val="en-US"/>
        </w:rPr>
        <w:t>considered</w:t>
      </w:r>
      <w:r w:rsidRPr="006E59D2">
        <w:rPr>
          <w:lang w:val="en-US"/>
        </w:rPr>
        <w:t>, as far as the reflected waves from it modify the hydrodynamic loading on the prefabricated units, see also 7.</w:t>
      </w:r>
      <w:r w:rsidR="00E465C6">
        <w:rPr>
          <w:lang w:val="en-US"/>
        </w:rPr>
        <w:t>3</w:t>
      </w:r>
      <w:r w:rsidRPr="006E59D2">
        <w:rPr>
          <w:lang w:val="en-US"/>
        </w:rPr>
        <w:t>.</w:t>
      </w:r>
      <w:r w:rsidR="00113E0C">
        <w:rPr>
          <w:lang w:val="en-US"/>
        </w:rPr>
        <w:t>10</w:t>
      </w:r>
      <w:r w:rsidRPr="006E59D2">
        <w:rPr>
          <w:lang w:val="en-US"/>
        </w:rPr>
        <w:t>.</w:t>
      </w:r>
    </w:p>
    <w:p w14:paraId="6A06CCDF" w14:textId="77777777" w:rsidR="006E59D2" w:rsidRPr="006E59D2" w:rsidRDefault="006E59D2" w:rsidP="007D5892">
      <w:pPr>
        <w:pStyle w:val="Heading3"/>
        <w:rPr>
          <w:lang w:val="en-US"/>
        </w:rPr>
      </w:pPr>
      <w:bookmarkStart w:id="422" w:name="_Toc124264296"/>
      <w:bookmarkStart w:id="423" w:name="_Toc94198835"/>
      <w:bookmarkStart w:id="424" w:name="_Toc135137251"/>
      <w:bookmarkStart w:id="425" w:name="_Toc148963923"/>
      <w:bookmarkEnd w:id="422"/>
      <w:r w:rsidRPr="006E59D2">
        <w:rPr>
          <w:lang w:val="en-US"/>
        </w:rPr>
        <w:t>Wave and current actions related to local seabed scour</w:t>
      </w:r>
      <w:bookmarkEnd w:id="423"/>
      <w:bookmarkEnd w:id="424"/>
      <w:bookmarkEnd w:id="425"/>
    </w:p>
    <w:p w14:paraId="38F2AA03" w14:textId="77777777" w:rsidR="00216546" w:rsidRDefault="00216546" w:rsidP="005C261F">
      <w:pPr>
        <w:pStyle w:val="BodyText"/>
        <w:rPr>
          <w:lang w:val="en-US"/>
        </w:rPr>
      </w:pPr>
      <w:r w:rsidRPr="00216546">
        <w:rPr>
          <w:lang w:val="en-US"/>
        </w:rPr>
        <w:t>(1) Due consideration should be given to the impact of wave and current actions with respect to local seabed scour.</w:t>
      </w:r>
    </w:p>
    <w:p w14:paraId="5336E3A6" w14:textId="54757412" w:rsidR="006E59D2" w:rsidRPr="006E59D2" w:rsidDel="001E2145" w:rsidRDefault="00EA635E" w:rsidP="00CD268A">
      <w:pPr>
        <w:pStyle w:val="Note"/>
        <w:rPr>
          <w:lang w:val="en-US"/>
        </w:rPr>
      </w:pPr>
      <w:r w:rsidDel="001E2145">
        <w:rPr>
          <w:lang w:val="en-US"/>
        </w:rPr>
        <w:t>NOTE</w:t>
      </w:r>
      <w:r w:rsidDel="001E2145">
        <w:rPr>
          <w:lang w:val="en-US"/>
        </w:rPr>
        <w:tab/>
      </w:r>
      <w:r w:rsidR="006E59D2" w:rsidRPr="006E59D2" w:rsidDel="001E2145">
        <w:rPr>
          <w:lang w:val="en-US"/>
        </w:rPr>
        <w:t xml:space="preserve">Waves and currents can cause scour close to and around a horizontal-composite breakwater on an erodible seabed. The study of wave and current impact on the seabed </w:t>
      </w:r>
      <w:r w:rsidDel="001E2145">
        <w:rPr>
          <w:lang w:val="en-US"/>
        </w:rPr>
        <w:t>normally</w:t>
      </w:r>
      <w:r w:rsidRPr="006E59D2" w:rsidDel="001E2145">
        <w:rPr>
          <w:lang w:val="en-US"/>
        </w:rPr>
        <w:t xml:space="preserve"> </w:t>
      </w:r>
      <w:r w:rsidR="006E59D2" w:rsidRPr="006E59D2" w:rsidDel="001E2145">
        <w:rPr>
          <w:lang w:val="en-US"/>
        </w:rPr>
        <w:t>extend to a depth where scour</w:t>
      </w:r>
      <w:r w:rsidR="00AE0682" w:rsidDel="001E2145">
        <w:rPr>
          <w:lang w:val="en-US"/>
        </w:rPr>
        <w:t>,</w:t>
      </w:r>
      <w:r w:rsidR="006E59D2" w:rsidRPr="006E59D2" w:rsidDel="001E2145">
        <w:rPr>
          <w:lang w:val="en-US"/>
        </w:rPr>
        <w:t xml:space="preserve"> under the most critical design conditions, would not threaten the structure.</w:t>
      </w:r>
      <w:r w:rsidR="00113E0C" w:rsidDel="001E2145">
        <w:rPr>
          <w:lang w:val="en-US"/>
        </w:rPr>
        <w:t xml:space="preserve"> </w:t>
      </w:r>
      <w:r w:rsidR="006E59D2" w:rsidRPr="006E59D2" w:rsidDel="001E2145">
        <w:rPr>
          <w:lang w:val="en-US"/>
        </w:rPr>
        <w:t>In particular</w:t>
      </w:r>
      <w:r w:rsidR="00E975A5" w:rsidDel="001E2145">
        <w:rPr>
          <w:lang w:val="en-US"/>
        </w:rPr>
        <w:t>,</w:t>
      </w:r>
      <w:r w:rsidR="006E59D2" w:rsidRPr="006E59D2" w:rsidDel="001E2145">
        <w:rPr>
          <w:lang w:val="en-US"/>
        </w:rPr>
        <w:t xml:space="preserve"> the toe of the vertical face, the foundation and the toe of the mound </w:t>
      </w:r>
      <w:r w:rsidR="00077016" w:rsidDel="001E2145">
        <w:rPr>
          <w:lang w:val="en-US"/>
        </w:rPr>
        <w:t>are typically</w:t>
      </w:r>
      <w:r w:rsidR="006E59D2" w:rsidRPr="006E59D2" w:rsidDel="001E2145">
        <w:rPr>
          <w:lang w:val="en-US"/>
        </w:rPr>
        <w:t xml:space="preserve"> examined for scour prevention.</w:t>
      </w:r>
    </w:p>
    <w:p w14:paraId="5C3F790E" w14:textId="4CD0404C" w:rsidR="00F065B7" w:rsidRDefault="006E59D2" w:rsidP="006E59D2">
      <w:pPr>
        <w:pStyle w:val="BodyText"/>
        <w:rPr>
          <w:lang w:val="en-US"/>
        </w:rPr>
      </w:pPr>
      <w:r w:rsidRPr="006E59D2">
        <w:rPr>
          <w:lang w:val="en-US"/>
        </w:rPr>
        <w:t>(</w:t>
      </w:r>
      <w:r w:rsidR="00216546">
        <w:rPr>
          <w:lang w:val="en-US"/>
        </w:rPr>
        <w:t>2</w:t>
      </w:r>
      <w:r w:rsidRPr="006E59D2">
        <w:rPr>
          <w:lang w:val="en-US"/>
        </w:rPr>
        <w:t>)</w:t>
      </w:r>
      <w:r w:rsidR="009E6FE7">
        <w:rPr>
          <w:lang w:val="en-US"/>
        </w:rPr>
        <w:t xml:space="preserve"> </w:t>
      </w:r>
      <w:r w:rsidRPr="006E59D2">
        <w:rPr>
          <w:lang w:val="en-US"/>
        </w:rPr>
        <w:t xml:space="preserve">In case </w:t>
      </w:r>
      <w:r w:rsidR="00A51D4C">
        <w:rPr>
          <w:lang w:val="en-US"/>
        </w:rPr>
        <w:t xml:space="preserve">of </w:t>
      </w:r>
      <w:r w:rsidR="00A51D4C" w:rsidRPr="006E59D2">
        <w:rPr>
          <w:lang w:val="en-US"/>
        </w:rPr>
        <w:t xml:space="preserve">wave–induced flow during run-down </w:t>
      </w:r>
      <w:r w:rsidRPr="006E59D2">
        <w:rPr>
          <w:lang w:val="en-US"/>
        </w:rPr>
        <w:t>of non-depth-limited waves</w:t>
      </w:r>
      <w:r w:rsidR="00943222">
        <w:rPr>
          <w:lang w:val="en-US"/>
        </w:rPr>
        <w:t>,</w:t>
      </w:r>
      <w:r w:rsidRPr="006E59D2">
        <w:rPr>
          <w:lang w:val="en-US"/>
        </w:rPr>
        <w:t xml:space="preserve"> account should be taken of the most critical situation generally associated to low water levels.</w:t>
      </w:r>
    </w:p>
    <w:p w14:paraId="35BF9989" w14:textId="57985564" w:rsidR="00F065B7" w:rsidRDefault="00F065B7" w:rsidP="00CD268A">
      <w:pPr>
        <w:pStyle w:val="Note"/>
        <w:rPr>
          <w:lang w:val="en-US"/>
        </w:rPr>
      </w:pPr>
      <w:r>
        <w:rPr>
          <w:lang w:val="en-US"/>
        </w:rPr>
        <w:t>NOTE</w:t>
      </w:r>
      <w:r>
        <w:rPr>
          <w:lang w:val="en-US"/>
        </w:rPr>
        <w:tab/>
      </w:r>
      <w:r w:rsidRPr="006E59D2">
        <w:rPr>
          <w:lang w:val="en-US"/>
        </w:rPr>
        <w:t>The wave–induced flow during run-down</w:t>
      </w:r>
      <w:r>
        <w:rPr>
          <w:lang w:val="en-US"/>
        </w:rPr>
        <w:t xml:space="preserve"> can affect t</w:t>
      </w:r>
      <w:r w:rsidRPr="006E59D2">
        <w:rPr>
          <w:lang w:val="en-US"/>
        </w:rPr>
        <w:t>he stability of the seaward rubble mound toe.</w:t>
      </w:r>
    </w:p>
    <w:p w14:paraId="1678201A" w14:textId="6C3F9233" w:rsidR="00F2393A" w:rsidRDefault="00550431" w:rsidP="006E59D2">
      <w:pPr>
        <w:pStyle w:val="BodyText"/>
        <w:rPr>
          <w:lang w:val="en-US"/>
        </w:rPr>
      </w:pPr>
      <w:r>
        <w:rPr>
          <w:lang w:val="en-US"/>
        </w:rPr>
        <w:t>(</w:t>
      </w:r>
      <w:r w:rsidR="00216546">
        <w:rPr>
          <w:lang w:val="en-US"/>
        </w:rPr>
        <w:t>3</w:t>
      </w:r>
      <w:r>
        <w:rPr>
          <w:lang w:val="en-US"/>
        </w:rPr>
        <w:t xml:space="preserve">) </w:t>
      </w:r>
      <w:r w:rsidR="006E59D2" w:rsidRPr="006E59D2">
        <w:rPr>
          <w:lang w:val="en-US"/>
        </w:rPr>
        <w:t>Special consideration should be taken where breaking waves can act directly on the toe</w:t>
      </w:r>
      <w:r w:rsidR="00F2393A">
        <w:rPr>
          <w:lang w:val="en-US"/>
        </w:rPr>
        <w:t>.</w:t>
      </w:r>
    </w:p>
    <w:p w14:paraId="7BC832B7" w14:textId="1CB58145" w:rsidR="006E59D2" w:rsidRPr="006E59D2" w:rsidRDefault="00F2393A" w:rsidP="00CD268A">
      <w:pPr>
        <w:pStyle w:val="Note"/>
        <w:rPr>
          <w:lang w:val="en-US"/>
        </w:rPr>
      </w:pPr>
      <w:r>
        <w:rPr>
          <w:lang w:val="en-US"/>
        </w:rPr>
        <w:t>NOTE</w:t>
      </w:r>
      <w:r w:rsidR="00DC080A">
        <w:rPr>
          <w:lang w:val="en-US"/>
        </w:rPr>
        <w:t xml:space="preserve"> 1</w:t>
      </w:r>
      <w:r>
        <w:rPr>
          <w:lang w:val="en-US"/>
        </w:rPr>
        <w:tab/>
      </w:r>
      <w:r w:rsidR="00DC080A">
        <w:rPr>
          <w:lang w:val="en-US"/>
        </w:rPr>
        <w:t>S</w:t>
      </w:r>
      <w:r w:rsidR="006E59D2" w:rsidRPr="006E59D2">
        <w:rPr>
          <w:lang w:val="en-US"/>
        </w:rPr>
        <w:t xml:space="preserve">eabed scour can endanger </w:t>
      </w:r>
      <w:r w:rsidR="00DC080A">
        <w:rPr>
          <w:lang w:val="en-US"/>
        </w:rPr>
        <w:t>the</w:t>
      </w:r>
      <w:r w:rsidR="00DC080A" w:rsidRPr="006E59D2">
        <w:rPr>
          <w:lang w:val="en-US"/>
        </w:rPr>
        <w:t xml:space="preserve"> </w:t>
      </w:r>
      <w:r w:rsidR="006E59D2" w:rsidRPr="006E59D2">
        <w:rPr>
          <w:lang w:val="en-US"/>
        </w:rPr>
        <w:t>stability</w:t>
      </w:r>
      <w:r w:rsidR="00DC080A">
        <w:rPr>
          <w:lang w:val="en-US"/>
        </w:rPr>
        <w:t xml:space="preserve"> of the breakwater</w:t>
      </w:r>
      <w:r w:rsidR="006E59D2" w:rsidRPr="006E59D2">
        <w:rPr>
          <w:lang w:val="en-US"/>
        </w:rPr>
        <w:t>.</w:t>
      </w:r>
    </w:p>
    <w:p w14:paraId="4A4E8766" w14:textId="0AE3357A" w:rsidR="006E59D2" w:rsidRPr="006E59D2" w:rsidRDefault="006E59D2" w:rsidP="00C9508B">
      <w:pPr>
        <w:pStyle w:val="Note"/>
        <w:rPr>
          <w:lang w:val="en-US"/>
        </w:rPr>
      </w:pPr>
      <w:r w:rsidRPr="006E59D2">
        <w:rPr>
          <w:lang w:val="en-US"/>
        </w:rPr>
        <w:t>NOTE</w:t>
      </w:r>
      <w:r w:rsidR="00DC080A">
        <w:rPr>
          <w:lang w:val="en-US"/>
        </w:rPr>
        <w:t xml:space="preserve"> 2</w:t>
      </w:r>
      <w:r w:rsidRPr="006E59D2">
        <w:rPr>
          <w:lang w:val="en-US"/>
        </w:rPr>
        <w:tab/>
        <w:t>Empirical formulae exist for assessment of toe block stability, based on model tests.</w:t>
      </w:r>
    </w:p>
    <w:p w14:paraId="41AD23B4" w14:textId="5DD8B2A0" w:rsidR="006E59D2" w:rsidRPr="006E59D2" w:rsidRDefault="006E59D2" w:rsidP="006E59D2">
      <w:pPr>
        <w:pStyle w:val="BodyText"/>
        <w:rPr>
          <w:lang w:val="en-US"/>
        </w:rPr>
      </w:pPr>
      <w:r w:rsidRPr="006E59D2">
        <w:rPr>
          <w:lang w:val="en-US"/>
        </w:rPr>
        <w:t>(</w:t>
      </w:r>
      <w:r w:rsidR="00216546">
        <w:rPr>
          <w:lang w:val="en-US"/>
        </w:rPr>
        <w:t>4</w:t>
      </w:r>
      <w:r w:rsidRPr="006E59D2">
        <w:rPr>
          <w:lang w:val="en-US"/>
        </w:rPr>
        <w:t>)</w:t>
      </w:r>
      <w:r w:rsidR="009E6FE7">
        <w:rPr>
          <w:lang w:val="en-US"/>
        </w:rPr>
        <w:t xml:space="preserve"> </w:t>
      </w:r>
      <w:r w:rsidRPr="006E59D2">
        <w:rPr>
          <w:lang w:val="en-US"/>
        </w:rPr>
        <w:t>When assessing the mound toe, the wave reflection by the main body in a horizontal-composite breakwater should be considered.</w:t>
      </w:r>
    </w:p>
    <w:p w14:paraId="2A3F8D74" w14:textId="14906F1C" w:rsidR="006E59D2" w:rsidRPr="006E59D2" w:rsidRDefault="006E59D2" w:rsidP="00C9508B">
      <w:pPr>
        <w:pStyle w:val="Note"/>
        <w:rPr>
          <w:lang w:val="en-US"/>
        </w:rPr>
      </w:pPr>
      <w:r w:rsidRPr="006E59D2">
        <w:rPr>
          <w:lang w:val="en-US"/>
        </w:rPr>
        <w:t>NOTE</w:t>
      </w:r>
      <w:r w:rsidRPr="006E59D2">
        <w:rPr>
          <w:lang w:val="en-US"/>
        </w:rPr>
        <w:tab/>
        <w:t xml:space="preserve">A starting point for the evaluation of toe protection may be the corresponding issue for conventional rubble mound breakwaters, </w:t>
      </w:r>
      <w:r w:rsidR="00260844">
        <w:rPr>
          <w:lang w:val="en-US"/>
        </w:rPr>
        <w:t>see</w:t>
      </w:r>
      <w:r w:rsidRPr="006E59D2">
        <w:rPr>
          <w:lang w:val="en-US"/>
        </w:rPr>
        <w:t xml:space="preserve"> </w:t>
      </w:r>
      <w:r w:rsidR="00BA5DBF">
        <w:rPr>
          <w:lang w:val="en-US"/>
        </w:rPr>
        <w:t>C.</w:t>
      </w:r>
      <w:r w:rsidRPr="006E59D2">
        <w:rPr>
          <w:lang w:val="en-US"/>
        </w:rPr>
        <w:t>3.6.</w:t>
      </w:r>
    </w:p>
    <w:p w14:paraId="6322658B" w14:textId="68CB2EE2" w:rsidR="006E59D2" w:rsidRPr="006E59D2" w:rsidRDefault="006E59D2" w:rsidP="006E59D2">
      <w:pPr>
        <w:pStyle w:val="BodyText"/>
        <w:rPr>
          <w:lang w:val="en-US"/>
        </w:rPr>
      </w:pPr>
      <w:r w:rsidRPr="006E59D2">
        <w:rPr>
          <w:lang w:val="en-US"/>
        </w:rPr>
        <w:t>(</w:t>
      </w:r>
      <w:r w:rsidR="00216546">
        <w:rPr>
          <w:lang w:val="en-US"/>
        </w:rPr>
        <w:t>5</w:t>
      </w:r>
      <w:r w:rsidRPr="006E59D2">
        <w:rPr>
          <w:lang w:val="en-US"/>
        </w:rPr>
        <w:t>)</w:t>
      </w:r>
      <w:r w:rsidR="009E6FE7">
        <w:rPr>
          <w:lang w:val="en-US"/>
        </w:rPr>
        <w:t xml:space="preserve"> </w:t>
      </w:r>
      <w:r w:rsidRPr="006E59D2">
        <w:rPr>
          <w:lang w:val="en-US"/>
        </w:rPr>
        <w:t xml:space="preserve">Wave and current actions should also be examined in relation to seabed erosion at the toe of the vertical face and the foundation </w:t>
      </w:r>
      <w:r w:rsidR="004F62F4">
        <w:rPr>
          <w:lang w:val="en-US"/>
        </w:rPr>
        <w:t>layer</w:t>
      </w:r>
      <w:r w:rsidR="004F62F4" w:rsidRPr="006E59D2">
        <w:rPr>
          <w:lang w:val="en-US"/>
        </w:rPr>
        <w:t xml:space="preserve"> </w:t>
      </w:r>
      <w:r w:rsidRPr="006E59D2">
        <w:rPr>
          <w:lang w:val="en-US"/>
        </w:rPr>
        <w:t>of the protective mound.</w:t>
      </w:r>
    </w:p>
    <w:p w14:paraId="399E6D7F" w14:textId="55D271B0" w:rsidR="006E59D2" w:rsidRPr="006E59D2" w:rsidRDefault="006E59D2" w:rsidP="006E59D2">
      <w:pPr>
        <w:pStyle w:val="BodyText"/>
        <w:rPr>
          <w:lang w:val="en-US"/>
        </w:rPr>
      </w:pPr>
      <w:r w:rsidRPr="006E59D2">
        <w:rPr>
          <w:lang w:val="en-US"/>
        </w:rPr>
        <w:t>(</w:t>
      </w:r>
      <w:r w:rsidR="00216546">
        <w:rPr>
          <w:lang w:val="en-US"/>
        </w:rPr>
        <w:t>6</w:t>
      </w:r>
      <w:r w:rsidRPr="006E59D2">
        <w:rPr>
          <w:lang w:val="en-US"/>
        </w:rPr>
        <w:t>)</w:t>
      </w:r>
      <w:r w:rsidR="009E6FE7">
        <w:rPr>
          <w:lang w:val="en-US"/>
        </w:rPr>
        <w:t xml:space="preserve"> </w:t>
      </w:r>
      <w:r w:rsidRPr="006E59D2">
        <w:rPr>
          <w:lang w:val="en-US"/>
        </w:rPr>
        <w:t xml:space="preserve">Model tests should be undertaken to check the mound </w:t>
      </w:r>
      <w:r w:rsidR="004F62F4">
        <w:rPr>
          <w:lang w:val="en-US"/>
        </w:rPr>
        <w:t xml:space="preserve">toe </w:t>
      </w:r>
      <w:r w:rsidRPr="006E59D2">
        <w:rPr>
          <w:lang w:val="en-US"/>
        </w:rPr>
        <w:t>and foundation ground stability including the vertical face toe, when no applicable formulae exist.</w:t>
      </w:r>
    </w:p>
    <w:p w14:paraId="0DDB7F7A" w14:textId="77777777" w:rsidR="006E59D2" w:rsidRPr="006E59D2" w:rsidRDefault="006E59D2" w:rsidP="007D5892">
      <w:pPr>
        <w:pStyle w:val="Heading1"/>
        <w:rPr>
          <w:lang w:val="en-US"/>
        </w:rPr>
      </w:pPr>
      <w:bookmarkStart w:id="426" w:name="_Toc94198836"/>
      <w:bookmarkStart w:id="427" w:name="_Toc135137252"/>
      <w:bookmarkStart w:id="428" w:name="_Toc148963924"/>
      <w:r w:rsidRPr="006E59D2">
        <w:rPr>
          <w:lang w:val="en-US"/>
        </w:rPr>
        <w:t>Wave and current actions on coastal embankments</w:t>
      </w:r>
      <w:bookmarkEnd w:id="426"/>
      <w:bookmarkEnd w:id="427"/>
      <w:bookmarkEnd w:id="428"/>
    </w:p>
    <w:p w14:paraId="38B612BC" w14:textId="26A3D3FA" w:rsidR="006E59D2" w:rsidRPr="006E59D2" w:rsidRDefault="006E59D2" w:rsidP="007D5892">
      <w:pPr>
        <w:pStyle w:val="Heading2"/>
        <w:rPr>
          <w:lang w:val="en-US"/>
        </w:rPr>
      </w:pPr>
      <w:bookmarkStart w:id="429" w:name="_Toc94198837"/>
      <w:bookmarkStart w:id="430" w:name="_Toc135137253"/>
      <w:bookmarkStart w:id="431" w:name="_Toc148963925"/>
      <w:r w:rsidRPr="006E59D2">
        <w:rPr>
          <w:lang w:val="en-US"/>
        </w:rPr>
        <w:t>Introduction</w:t>
      </w:r>
      <w:bookmarkEnd w:id="429"/>
      <w:r w:rsidR="009D7097">
        <w:rPr>
          <w:lang w:val="en-US"/>
        </w:rPr>
        <w:t xml:space="preserve"> and structure types</w:t>
      </w:r>
      <w:bookmarkEnd w:id="430"/>
      <w:bookmarkEnd w:id="431"/>
    </w:p>
    <w:p w14:paraId="3BF97E9A" w14:textId="004ACDDF" w:rsidR="006E59D2" w:rsidRDefault="006E59D2" w:rsidP="006E59D2">
      <w:pPr>
        <w:pStyle w:val="BodyText"/>
        <w:rPr>
          <w:lang w:val="en-US"/>
        </w:rPr>
      </w:pPr>
      <w:r w:rsidRPr="006E59D2">
        <w:rPr>
          <w:lang w:val="en-US"/>
        </w:rPr>
        <w:t xml:space="preserve">(1) </w:t>
      </w:r>
      <w:r w:rsidR="00B2532B">
        <w:rPr>
          <w:lang w:val="en-US"/>
        </w:rPr>
        <w:t>T</w:t>
      </w:r>
      <w:r w:rsidRPr="006E59D2">
        <w:rPr>
          <w:lang w:val="en-US"/>
        </w:rPr>
        <w:t xml:space="preserve">his Clause </w:t>
      </w:r>
      <w:r w:rsidR="002C69E7">
        <w:rPr>
          <w:lang w:val="en-US"/>
        </w:rPr>
        <w:t>10 contains provisions for wave and current actions</w:t>
      </w:r>
      <w:r w:rsidRPr="006E59D2">
        <w:rPr>
          <w:lang w:val="en-US"/>
        </w:rPr>
        <w:t xml:space="preserve"> relevant to the </w:t>
      </w:r>
      <w:r w:rsidR="000D4822" w:rsidRPr="000D4822">
        <w:rPr>
          <w:lang w:val="en-US"/>
        </w:rPr>
        <w:t>verification</w:t>
      </w:r>
      <w:r w:rsidRPr="006E59D2">
        <w:rPr>
          <w:lang w:val="en-US"/>
        </w:rPr>
        <w:t xml:space="preserve"> of coastal embankments.</w:t>
      </w:r>
    </w:p>
    <w:p w14:paraId="50C88CFF" w14:textId="0403307C" w:rsidR="00321351" w:rsidRPr="006E59D2" w:rsidRDefault="00321351" w:rsidP="007E1132">
      <w:pPr>
        <w:pStyle w:val="Note"/>
        <w:rPr>
          <w:lang w:val="en-US"/>
        </w:rPr>
      </w:pPr>
      <w:r w:rsidRPr="00321351">
        <w:rPr>
          <w:lang w:val="en-US"/>
        </w:rPr>
        <w:t>NOTE</w:t>
      </w:r>
      <w:r w:rsidR="008E13E4">
        <w:rPr>
          <w:lang w:val="en-US"/>
        </w:rPr>
        <w:t xml:space="preserve"> 1</w:t>
      </w:r>
      <w:r w:rsidRPr="00321351">
        <w:rPr>
          <w:lang w:val="en-US"/>
        </w:rPr>
        <w:tab/>
      </w:r>
      <w:r w:rsidR="00BC0C77">
        <w:rPr>
          <w:lang w:val="en-US"/>
        </w:rPr>
        <w:t>F</w:t>
      </w:r>
      <w:r w:rsidR="00260844">
        <w:rPr>
          <w:lang w:val="en-US"/>
        </w:rPr>
        <w:t>or f</w:t>
      </w:r>
      <w:r w:rsidRPr="00321351">
        <w:rPr>
          <w:lang w:val="en-US"/>
        </w:rPr>
        <w:t>urther guidance</w:t>
      </w:r>
      <w:r w:rsidR="00260844">
        <w:rPr>
          <w:lang w:val="en-US"/>
        </w:rPr>
        <w:t>, see</w:t>
      </w:r>
      <w:r w:rsidR="00BC0C77">
        <w:rPr>
          <w:lang w:val="en-US"/>
        </w:rPr>
        <w:t xml:space="preserve"> </w:t>
      </w:r>
      <w:r w:rsidRPr="00321351">
        <w:rPr>
          <w:lang w:val="en-US"/>
        </w:rPr>
        <w:t xml:space="preserve">Annex </w:t>
      </w:r>
      <w:r w:rsidR="00BA5DBF">
        <w:rPr>
          <w:lang w:val="en-US"/>
        </w:rPr>
        <w:t>E.</w:t>
      </w:r>
    </w:p>
    <w:p w14:paraId="67C014E9" w14:textId="738E028B" w:rsidR="006E59D2" w:rsidRPr="006E59D2" w:rsidRDefault="006E59D2" w:rsidP="00C9508B">
      <w:pPr>
        <w:pStyle w:val="Note"/>
        <w:rPr>
          <w:lang w:val="en-US"/>
        </w:rPr>
      </w:pPr>
      <w:r w:rsidRPr="006E59D2">
        <w:rPr>
          <w:lang w:val="en-US"/>
        </w:rPr>
        <w:t xml:space="preserve">NOTE </w:t>
      </w:r>
      <w:r w:rsidR="008E13E4">
        <w:rPr>
          <w:lang w:val="en-US"/>
        </w:rPr>
        <w:t>2</w:t>
      </w:r>
      <w:r w:rsidRPr="006E59D2">
        <w:rPr>
          <w:lang w:val="en-US"/>
        </w:rPr>
        <w:tab/>
        <w:t>Coastal embankment</w:t>
      </w:r>
      <w:r w:rsidR="00216B74">
        <w:rPr>
          <w:lang w:val="en-US"/>
        </w:rPr>
        <w:t>s</w:t>
      </w:r>
      <w:r w:rsidRPr="006E59D2">
        <w:rPr>
          <w:lang w:val="en-US"/>
        </w:rPr>
        <w:t xml:space="preserve"> are linear structures built along the shore in order to protect the “banks” of the land edge alongside the coastline from coastal erosion if required. They are often protecting the seaward slope of a coastal road, a land reclamation or other utility. The influence of the foreshore level is crucial upon the waves attacking the embankment. The longshore variability of this level tends to concentrate wave energy at places; it also governs toe and structure foundation levels along the embankment.</w:t>
      </w:r>
    </w:p>
    <w:p w14:paraId="4EEF13CC" w14:textId="2A0487BB" w:rsidR="006E59D2" w:rsidRPr="006E59D2" w:rsidRDefault="006E59D2" w:rsidP="00C9508B">
      <w:pPr>
        <w:pStyle w:val="Note"/>
        <w:rPr>
          <w:lang w:val="en-US"/>
        </w:rPr>
      </w:pPr>
      <w:r w:rsidRPr="006E59D2">
        <w:rPr>
          <w:lang w:val="en-US"/>
        </w:rPr>
        <w:t xml:space="preserve">NOTE </w:t>
      </w:r>
      <w:r w:rsidR="008E13E4">
        <w:rPr>
          <w:lang w:val="en-US"/>
        </w:rPr>
        <w:t>3</w:t>
      </w:r>
      <w:r w:rsidRPr="006E59D2">
        <w:rPr>
          <w:lang w:val="en-US"/>
        </w:rPr>
        <w:tab/>
        <w:t xml:space="preserve">Embankments can be divided in two structural types: revetments and seawalls. Typically, </w:t>
      </w:r>
      <w:r w:rsidR="00F978E3" w:rsidRPr="006E59D2">
        <w:rPr>
          <w:lang w:val="en-US"/>
        </w:rPr>
        <w:t>revetments</w:t>
      </w:r>
      <w:r w:rsidRPr="006E59D2">
        <w:rPr>
          <w:lang w:val="en-US"/>
        </w:rPr>
        <w:t xml:space="preserve"> display a sloping offshore face and </w:t>
      </w:r>
      <w:r w:rsidR="00F978E3" w:rsidRPr="006E59D2">
        <w:rPr>
          <w:lang w:val="en-US"/>
        </w:rPr>
        <w:t>seawalls</w:t>
      </w:r>
      <w:r w:rsidRPr="006E59D2">
        <w:rPr>
          <w:lang w:val="en-US"/>
        </w:rPr>
        <w:t xml:space="preserve"> a nearly vertical one.</w:t>
      </w:r>
    </w:p>
    <w:p w14:paraId="44D75B31" w14:textId="0AD7E6E1" w:rsidR="006E59D2" w:rsidRDefault="006E59D2" w:rsidP="00C9508B">
      <w:pPr>
        <w:pStyle w:val="Note"/>
        <w:rPr>
          <w:lang w:val="en-US"/>
        </w:rPr>
      </w:pPr>
      <w:r w:rsidRPr="006E59D2">
        <w:rPr>
          <w:lang w:val="en-US"/>
        </w:rPr>
        <w:t xml:space="preserve">NOTE </w:t>
      </w:r>
      <w:r w:rsidR="008E13E4">
        <w:rPr>
          <w:lang w:val="en-US"/>
        </w:rPr>
        <w:t>4</w:t>
      </w:r>
      <w:r w:rsidRPr="006E59D2">
        <w:rPr>
          <w:lang w:val="en-US"/>
        </w:rPr>
        <w:tab/>
        <w:t xml:space="preserve">Pore pressures in coastal embankments </w:t>
      </w:r>
      <w:r w:rsidR="000E4FAC">
        <w:rPr>
          <w:lang w:val="en-US"/>
        </w:rPr>
        <w:t>is</w:t>
      </w:r>
      <w:r w:rsidR="000E4FAC" w:rsidRPr="006E59D2">
        <w:rPr>
          <w:lang w:val="en-US"/>
        </w:rPr>
        <w:t xml:space="preserve"> </w:t>
      </w:r>
      <w:r w:rsidRPr="006E59D2">
        <w:rPr>
          <w:lang w:val="en-US"/>
        </w:rPr>
        <w:t xml:space="preserve">an important </w:t>
      </w:r>
      <w:r w:rsidR="007A4875">
        <w:rPr>
          <w:lang w:val="en-US"/>
        </w:rPr>
        <w:t>issue</w:t>
      </w:r>
      <w:r w:rsidRPr="006E59D2">
        <w:rPr>
          <w:lang w:val="en-US"/>
        </w:rPr>
        <w:t xml:space="preserve"> that plays a significant role in assessing the potential of geotechnical failures and the stability of the embankment face. These pressures are controlled by the quality of the internal material of the structure and the phreatic gradient between the seawater and the underground water level.</w:t>
      </w:r>
    </w:p>
    <w:p w14:paraId="5DBE6CB1" w14:textId="5E6599DB" w:rsidR="008E13E4" w:rsidRPr="006E59D2" w:rsidRDefault="008E13E4" w:rsidP="008E13E4">
      <w:pPr>
        <w:pStyle w:val="Note"/>
        <w:rPr>
          <w:lang w:val="en-US"/>
        </w:rPr>
      </w:pPr>
      <w:r w:rsidRPr="006E59D2">
        <w:rPr>
          <w:lang w:val="en-US"/>
        </w:rPr>
        <w:t>NOTE</w:t>
      </w:r>
      <w:r>
        <w:rPr>
          <w:lang w:val="en-US"/>
        </w:rPr>
        <w:t xml:space="preserve"> 5</w:t>
      </w:r>
      <w:r w:rsidRPr="006E59D2">
        <w:rPr>
          <w:lang w:val="en-US"/>
        </w:rPr>
        <w:tab/>
        <w:t>Coastal revetments are man-made sloped structures parallel to the shore to protect the hinterland against erosion. Revetments function mainly through absorbing wave energy by inducing wave breaking controlled by water depth. In several cases waves can break before reaching the structure</w:t>
      </w:r>
      <w:r>
        <w:rPr>
          <w:lang w:val="en-US"/>
        </w:rPr>
        <w:t>,</w:t>
      </w:r>
      <w:r w:rsidRPr="006E59D2">
        <w:rPr>
          <w:lang w:val="en-US"/>
        </w:rPr>
        <w:t xml:space="preserve"> during a certain percentage of time. Revetments are generally armoured by different materials such as grass, asphalt, stone</w:t>
      </w:r>
      <w:r>
        <w:rPr>
          <w:lang w:val="en-US"/>
        </w:rPr>
        <w:t>,</w:t>
      </w:r>
      <w:r w:rsidRPr="006E59D2">
        <w:rPr>
          <w:lang w:val="en-US"/>
        </w:rPr>
        <w:t xml:space="preserve"> or concrete. They can be placed along coastal shorelines or around estuaries. These structures are characterised by mild slopes and quite often by a berm which provides access for maintenance, reduces wave run-up and wave overtopping. Their cover layers can range from quite permeable, e.g. formed by natural rocks, through to impermeable, e.g. covered by concrete or masonry. Underneath the cover layer filter layers and/or geotextiles can be </w:t>
      </w:r>
      <w:r>
        <w:rPr>
          <w:lang w:val="en-US"/>
        </w:rPr>
        <w:t>placed</w:t>
      </w:r>
      <w:r w:rsidRPr="006E59D2">
        <w:rPr>
          <w:lang w:val="en-US"/>
        </w:rPr>
        <w:t>.</w:t>
      </w:r>
    </w:p>
    <w:p w14:paraId="79124919" w14:textId="09C0466B" w:rsidR="0044653C" w:rsidRPr="006E59D2" w:rsidDel="00125E1F" w:rsidRDefault="0044653C" w:rsidP="0044653C">
      <w:pPr>
        <w:pStyle w:val="Note"/>
        <w:rPr>
          <w:lang w:val="en-US"/>
        </w:rPr>
      </w:pPr>
      <w:r w:rsidRPr="006E59D2" w:rsidDel="00125E1F">
        <w:rPr>
          <w:lang w:val="en-US"/>
        </w:rPr>
        <w:t xml:space="preserve">NOTE </w:t>
      </w:r>
      <w:r>
        <w:rPr>
          <w:lang w:val="en-US"/>
        </w:rPr>
        <w:t>6</w:t>
      </w:r>
      <w:r w:rsidRPr="006E59D2" w:rsidDel="00125E1F">
        <w:rPr>
          <w:lang w:val="en-US"/>
        </w:rPr>
        <w:tab/>
        <w:t>Seawalls are onshore or foreshore structures generally parallel to the shoreline. They are built as vertical or nearly vertical face structures</w:t>
      </w:r>
      <w:r w:rsidDel="00125E1F">
        <w:rPr>
          <w:lang w:val="en-US"/>
        </w:rPr>
        <w:t>,</w:t>
      </w:r>
      <w:r w:rsidRPr="006E59D2" w:rsidDel="00125E1F">
        <w:rPr>
          <w:lang w:val="en-US"/>
        </w:rPr>
        <w:t xml:space="preserve"> such as gravity concrete walls, steel or concrete sheet pile walls, stone filled cribworks, etc. The principal function of seawalls is to reinforce a part of the coastal profile and to protect land and infrastructure from the erosive action of waves and wave over</w:t>
      </w:r>
      <w:r w:rsidDel="00125E1F">
        <w:rPr>
          <w:lang w:val="en-US"/>
        </w:rPr>
        <w:t>t</w:t>
      </w:r>
      <w:r w:rsidRPr="006E59D2" w:rsidDel="00125E1F">
        <w:rPr>
          <w:lang w:val="en-US"/>
        </w:rPr>
        <w:t>opping. This is done primarily through wave energy reflection rather than absorption as done in revetments.</w:t>
      </w:r>
    </w:p>
    <w:p w14:paraId="4D8B3500" w14:textId="305A4001" w:rsidR="0044653C" w:rsidRPr="006E59D2" w:rsidDel="00125E1F" w:rsidRDefault="0044653C" w:rsidP="0044653C">
      <w:pPr>
        <w:pStyle w:val="Note"/>
        <w:rPr>
          <w:lang w:val="en-US"/>
        </w:rPr>
      </w:pPr>
      <w:r w:rsidRPr="006E59D2" w:rsidDel="00125E1F">
        <w:rPr>
          <w:lang w:val="en-US"/>
        </w:rPr>
        <w:t xml:space="preserve">NOTE </w:t>
      </w:r>
      <w:r>
        <w:rPr>
          <w:lang w:val="en-US"/>
        </w:rPr>
        <w:t>7</w:t>
      </w:r>
      <w:r w:rsidRPr="006E59D2" w:rsidDel="00125E1F">
        <w:rPr>
          <w:lang w:val="en-US"/>
        </w:rPr>
        <w:tab/>
        <w:t>Following the definition given above, three main structural components can be distinguished in a seawall:</w:t>
      </w:r>
    </w:p>
    <w:p w14:paraId="707D10A5" w14:textId="77777777" w:rsidR="0044653C" w:rsidRPr="00CA28DD" w:rsidDel="00125E1F" w:rsidRDefault="0044653C">
      <w:pPr>
        <w:pStyle w:val="ListBullet"/>
        <w:numPr>
          <w:ilvl w:val="0"/>
          <w:numId w:val="48"/>
        </w:numPr>
        <w:rPr>
          <w:sz w:val="20"/>
          <w:szCs w:val="18"/>
          <w:lang w:val="en-US"/>
        </w:rPr>
      </w:pPr>
      <w:r w:rsidRPr="00CA28DD" w:rsidDel="00125E1F">
        <w:rPr>
          <w:sz w:val="20"/>
          <w:szCs w:val="18"/>
          <w:lang w:val="en-US"/>
        </w:rPr>
        <w:t>the body, which includes the front face structure and the material behind it;</w:t>
      </w:r>
    </w:p>
    <w:p w14:paraId="08F48D5F" w14:textId="77777777" w:rsidR="0044653C" w:rsidRPr="00CA28DD" w:rsidDel="00125E1F" w:rsidRDefault="0044653C">
      <w:pPr>
        <w:pStyle w:val="ListBullet"/>
        <w:numPr>
          <w:ilvl w:val="0"/>
          <w:numId w:val="48"/>
        </w:numPr>
        <w:rPr>
          <w:sz w:val="20"/>
          <w:szCs w:val="18"/>
          <w:lang w:val="en-US"/>
        </w:rPr>
      </w:pPr>
      <w:r w:rsidRPr="00CA28DD" w:rsidDel="00125E1F">
        <w:rPr>
          <w:sz w:val="20"/>
          <w:szCs w:val="18"/>
          <w:lang w:val="en-US"/>
        </w:rPr>
        <w:t>the toe;</w:t>
      </w:r>
    </w:p>
    <w:p w14:paraId="4BCF4146" w14:textId="058721F1" w:rsidR="008E13E4" w:rsidRPr="00BE5198" w:rsidRDefault="0044653C">
      <w:pPr>
        <w:pStyle w:val="ListBullet"/>
        <w:numPr>
          <w:ilvl w:val="0"/>
          <w:numId w:val="48"/>
        </w:numPr>
        <w:rPr>
          <w:lang w:val="en-US"/>
        </w:rPr>
      </w:pPr>
      <w:r w:rsidRPr="00432E47" w:rsidDel="00125E1F">
        <w:rPr>
          <w:sz w:val="20"/>
          <w:szCs w:val="18"/>
          <w:lang w:val="en-US"/>
        </w:rPr>
        <w:t>the crest or capping beam.</w:t>
      </w:r>
    </w:p>
    <w:p w14:paraId="5C87F207" w14:textId="108B8350" w:rsidR="0027208C" w:rsidRPr="0027208C" w:rsidRDefault="006E59D2" w:rsidP="0027208C">
      <w:pPr>
        <w:pStyle w:val="Heading2"/>
        <w:rPr>
          <w:lang w:val="en-US"/>
        </w:rPr>
      </w:pPr>
      <w:bookmarkStart w:id="432" w:name="_Toc94198839"/>
      <w:bookmarkStart w:id="433" w:name="_Toc135137254"/>
      <w:bookmarkStart w:id="434" w:name="_Toc148963926"/>
      <w:r w:rsidRPr="006E59D2">
        <w:rPr>
          <w:lang w:val="en-US"/>
        </w:rPr>
        <w:t>Design approach</w:t>
      </w:r>
      <w:bookmarkEnd w:id="432"/>
      <w:r w:rsidR="0027208C" w:rsidRPr="0027208C">
        <w:t xml:space="preserve"> </w:t>
      </w:r>
      <w:r w:rsidR="0027208C" w:rsidRPr="0027208C">
        <w:rPr>
          <w:lang w:val="en-US"/>
        </w:rPr>
        <w:t>of wave and current actions on coastal embankments</w:t>
      </w:r>
      <w:bookmarkEnd w:id="433"/>
      <w:bookmarkEnd w:id="434"/>
    </w:p>
    <w:p w14:paraId="2DB400CA" w14:textId="05870F41" w:rsidR="008E13E4" w:rsidRPr="006E59D2" w:rsidRDefault="008E13E4" w:rsidP="008E13E4">
      <w:pPr>
        <w:pStyle w:val="BodyText"/>
        <w:rPr>
          <w:lang w:val="en-US"/>
        </w:rPr>
      </w:pPr>
      <w:r w:rsidRPr="006E59D2">
        <w:rPr>
          <w:lang w:val="en-US"/>
        </w:rPr>
        <w:t>(</w:t>
      </w:r>
      <w:r>
        <w:rPr>
          <w:lang w:val="en-US"/>
        </w:rPr>
        <w:t>1</w:t>
      </w:r>
      <w:r w:rsidRPr="006E59D2">
        <w:rPr>
          <w:lang w:val="en-US"/>
        </w:rPr>
        <w:t>)</w:t>
      </w:r>
      <w:r>
        <w:rPr>
          <w:lang w:val="en-US"/>
        </w:rPr>
        <w:t xml:space="preserve"> A</w:t>
      </w:r>
      <w:r w:rsidRPr="006E59D2">
        <w:rPr>
          <w:lang w:val="en-US"/>
        </w:rPr>
        <w:t xml:space="preserve">n appropriate design </w:t>
      </w:r>
      <w:r>
        <w:rPr>
          <w:lang w:val="en-US"/>
        </w:rPr>
        <w:t>approach</w:t>
      </w:r>
      <w:r w:rsidRPr="006E59D2">
        <w:rPr>
          <w:lang w:val="en-US"/>
        </w:rPr>
        <w:t xml:space="preserve"> should be </w:t>
      </w:r>
      <w:r>
        <w:rPr>
          <w:lang w:val="en-US"/>
        </w:rPr>
        <w:t>implemented</w:t>
      </w:r>
      <w:r w:rsidRPr="006E59D2">
        <w:rPr>
          <w:lang w:val="en-US"/>
        </w:rPr>
        <w:t xml:space="preserve"> based on principles defined in Clause 4</w:t>
      </w:r>
      <w:r>
        <w:rPr>
          <w:lang w:val="en-US"/>
        </w:rPr>
        <w:t>, Clause</w:t>
      </w:r>
      <w:r w:rsidRPr="006E59D2">
        <w:rPr>
          <w:lang w:val="en-US"/>
        </w:rPr>
        <w:t xml:space="preserve"> 5.</w:t>
      </w:r>
    </w:p>
    <w:p w14:paraId="017A6AF4" w14:textId="02A5945B" w:rsidR="008E13E4" w:rsidRDefault="006E59D2" w:rsidP="006E59D2">
      <w:pPr>
        <w:pStyle w:val="BodyText"/>
        <w:rPr>
          <w:lang w:val="en-US"/>
        </w:rPr>
      </w:pPr>
      <w:r w:rsidRPr="006E59D2">
        <w:rPr>
          <w:lang w:val="en-US"/>
        </w:rPr>
        <w:t>(</w:t>
      </w:r>
      <w:r w:rsidR="008E13E4">
        <w:rPr>
          <w:lang w:val="en-US"/>
        </w:rPr>
        <w:t>2</w:t>
      </w:r>
      <w:r w:rsidRPr="006E59D2">
        <w:rPr>
          <w:lang w:val="en-US"/>
        </w:rPr>
        <w:t>) The framework described in 7.</w:t>
      </w:r>
      <w:r w:rsidR="00E4472C">
        <w:rPr>
          <w:lang w:val="en-US"/>
        </w:rPr>
        <w:t>2.2 and 7.2.</w:t>
      </w:r>
      <w:r w:rsidRPr="006E59D2">
        <w:rPr>
          <w:lang w:val="en-US"/>
        </w:rPr>
        <w:t xml:space="preserve">3 </w:t>
      </w:r>
      <w:r w:rsidR="00807B57" w:rsidRPr="00807B57">
        <w:rPr>
          <w:lang w:val="en-US"/>
        </w:rPr>
        <w:t>can be applied to</w:t>
      </w:r>
      <w:r w:rsidR="007807D8">
        <w:rPr>
          <w:lang w:val="en-US"/>
        </w:rPr>
        <w:t xml:space="preserve"> </w:t>
      </w:r>
      <w:r w:rsidRPr="006E59D2">
        <w:rPr>
          <w:lang w:val="en-US"/>
        </w:rPr>
        <w:t>revetments</w:t>
      </w:r>
      <w:r w:rsidR="006A73AA">
        <w:rPr>
          <w:lang w:val="en-US"/>
        </w:rPr>
        <w:t>,</w:t>
      </w:r>
      <w:r w:rsidRPr="006E59D2">
        <w:rPr>
          <w:lang w:val="en-US"/>
        </w:rPr>
        <w:t xml:space="preserve"> and </w:t>
      </w:r>
      <w:r w:rsidR="006A73AA">
        <w:rPr>
          <w:lang w:val="en-US"/>
        </w:rPr>
        <w:t>t</w:t>
      </w:r>
      <w:r w:rsidR="006A73AA" w:rsidRPr="006E59D2">
        <w:rPr>
          <w:lang w:val="en-US"/>
        </w:rPr>
        <w:t>he framework described in 8.</w:t>
      </w:r>
      <w:r w:rsidR="003227E7">
        <w:rPr>
          <w:lang w:val="en-US"/>
        </w:rPr>
        <w:t>2</w:t>
      </w:r>
      <w:r w:rsidR="006A73AA">
        <w:rPr>
          <w:lang w:val="en-US"/>
        </w:rPr>
        <w:t xml:space="preserve"> </w:t>
      </w:r>
      <w:r w:rsidR="006A73AA" w:rsidRPr="00807B57">
        <w:rPr>
          <w:lang w:val="en-US"/>
        </w:rPr>
        <w:t>can be applied to</w:t>
      </w:r>
      <w:r w:rsidR="006A73AA">
        <w:rPr>
          <w:lang w:val="en-US"/>
        </w:rPr>
        <w:t xml:space="preserve"> </w:t>
      </w:r>
      <w:r w:rsidRPr="006E59D2">
        <w:rPr>
          <w:lang w:val="en-US"/>
        </w:rPr>
        <w:t>seawalls.</w:t>
      </w:r>
    </w:p>
    <w:p w14:paraId="36B2B8B6" w14:textId="253907E1" w:rsidR="008E13E4" w:rsidRDefault="008E13E4" w:rsidP="008E13E4">
      <w:pPr>
        <w:pStyle w:val="BodyText"/>
        <w:rPr>
          <w:lang w:val="en-US"/>
        </w:rPr>
      </w:pPr>
      <w:r w:rsidRPr="006E59D2">
        <w:rPr>
          <w:lang w:val="en-US"/>
        </w:rPr>
        <w:t>(</w:t>
      </w:r>
      <w:r>
        <w:rPr>
          <w:lang w:val="en-US"/>
        </w:rPr>
        <w:t>3</w:t>
      </w:r>
      <w:r w:rsidRPr="006E59D2">
        <w:rPr>
          <w:lang w:val="en-US"/>
        </w:rPr>
        <w:t>)</w:t>
      </w:r>
      <w:r>
        <w:rPr>
          <w:lang w:val="en-US"/>
        </w:rPr>
        <w:t xml:space="preserve"> </w:t>
      </w:r>
      <w:r w:rsidRPr="006E59D2">
        <w:rPr>
          <w:lang w:val="en-US"/>
        </w:rPr>
        <w:t xml:space="preserve">The </w:t>
      </w:r>
      <w:r>
        <w:rPr>
          <w:lang w:val="en-US"/>
        </w:rPr>
        <w:t xml:space="preserve">effect of </w:t>
      </w:r>
      <w:r w:rsidRPr="006E59D2">
        <w:rPr>
          <w:lang w:val="en-US"/>
        </w:rPr>
        <w:t xml:space="preserve">waves at the shoreline upon the phreatic gradient between the seawater and the underground water level should be considered, in particular </w:t>
      </w:r>
      <w:r>
        <w:rPr>
          <w:lang w:val="en-US"/>
        </w:rPr>
        <w:t>for</w:t>
      </w:r>
      <w:r w:rsidRPr="006E59D2">
        <w:rPr>
          <w:lang w:val="en-US"/>
        </w:rPr>
        <w:t xml:space="preserve"> waves close enough to the embankment face.</w:t>
      </w:r>
    </w:p>
    <w:p w14:paraId="6F7F3FA6" w14:textId="373F9940" w:rsidR="00B80FB3" w:rsidRDefault="008E13E4" w:rsidP="005C261F">
      <w:pPr>
        <w:pStyle w:val="Example"/>
        <w:rPr>
          <w:lang w:val="en-US"/>
        </w:rPr>
      </w:pPr>
      <w:r w:rsidRPr="00CE2DC6">
        <w:rPr>
          <w:lang w:val="en-US"/>
        </w:rPr>
        <w:t>E</w:t>
      </w:r>
      <w:r>
        <w:rPr>
          <w:lang w:val="en-US"/>
        </w:rPr>
        <w:t>XAMPLE</w:t>
      </w:r>
      <w:r w:rsidRPr="00CE2DC6">
        <w:rPr>
          <w:lang w:val="en-US"/>
        </w:rPr>
        <w:tab/>
        <w:t>Examples of structures with high design uncertainty, excluding environmental loading, are embankments in areas of very high underground water table, or near the shoreline resulting in waves breaking against the structure during a significant part of time.</w:t>
      </w:r>
    </w:p>
    <w:p w14:paraId="6F7B56AC" w14:textId="3A4A58DD" w:rsidR="006E59D2" w:rsidRPr="006E59D2" w:rsidRDefault="006E59D2" w:rsidP="00404480">
      <w:pPr>
        <w:pStyle w:val="Heading2"/>
        <w:rPr>
          <w:lang w:val="en-US"/>
        </w:rPr>
      </w:pPr>
      <w:bookmarkStart w:id="435" w:name="_Toc94198840"/>
      <w:bookmarkStart w:id="436" w:name="_Toc135137255"/>
      <w:bookmarkStart w:id="437" w:name="_Toc148963927"/>
      <w:r w:rsidRPr="006E59D2">
        <w:rPr>
          <w:lang w:val="en-US"/>
        </w:rPr>
        <w:t>Revetments</w:t>
      </w:r>
      <w:bookmarkEnd w:id="435"/>
      <w:bookmarkEnd w:id="436"/>
      <w:bookmarkEnd w:id="437"/>
    </w:p>
    <w:p w14:paraId="176F45E2" w14:textId="1B9E5C4D" w:rsidR="006E59D2" w:rsidRPr="006E59D2" w:rsidRDefault="006E59D2" w:rsidP="00204871">
      <w:pPr>
        <w:pStyle w:val="Heading3"/>
        <w:rPr>
          <w:lang w:val="en-US"/>
        </w:rPr>
      </w:pPr>
      <w:bookmarkStart w:id="438" w:name="_Toc124264304"/>
      <w:bookmarkStart w:id="439" w:name="_Toc94198842"/>
      <w:bookmarkStart w:id="440" w:name="_Toc135137256"/>
      <w:bookmarkStart w:id="441" w:name="_Toc148963928"/>
      <w:bookmarkEnd w:id="438"/>
      <w:r w:rsidRPr="006E59D2">
        <w:rPr>
          <w:lang w:val="en-US"/>
        </w:rPr>
        <w:t>Type of wave and current actions</w:t>
      </w:r>
      <w:bookmarkEnd w:id="439"/>
      <w:bookmarkEnd w:id="440"/>
      <w:bookmarkEnd w:id="441"/>
    </w:p>
    <w:p w14:paraId="22D8B529" w14:textId="5F5BC621"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The following wave and current actions on coastal revetments should be considered:</w:t>
      </w:r>
    </w:p>
    <w:p w14:paraId="6EAAB95D" w14:textId="512C4BB4" w:rsidR="006E59D2" w:rsidRPr="006E59D2" w:rsidRDefault="00423AB1">
      <w:pPr>
        <w:pStyle w:val="ListBullet"/>
        <w:numPr>
          <w:ilvl w:val="0"/>
          <w:numId w:val="47"/>
        </w:numPr>
        <w:rPr>
          <w:lang w:val="en-US"/>
        </w:rPr>
      </w:pPr>
      <w:r>
        <w:rPr>
          <w:lang w:val="en-US"/>
        </w:rPr>
        <w:t>w</w:t>
      </w:r>
      <w:r w:rsidR="006E59D2" w:rsidRPr="006E59D2">
        <w:rPr>
          <w:lang w:val="en-US"/>
        </w:rPr>
        <w:t>ave loading on the seaward slope of the structure including outward forces on the cover layer</w:t>
      </w:r>
      <w:r w:rsidR="00C121AE">
        <w:rPr>
          <w:lang w:val="en-US"/>
        </w:rPr>
        <w:t>;</w:t>
      </w:r>
    </w:p>
    <w:p w14:paraId="26960BF7" w14:textId="2B611168" w:rsidR="006E59D2" w:rsidRPr="006E59D2" w:rsidRDefault="00423AB1">
      <w:pPr>
        <w:pStyle w:val="ListBullet"/>
        <w:numPr>
          <w:ilvl w:val="0"/>
          <w:numId w:val="47"/>
        </w:numPr>
        <w:rPr>
          <w:lang w:val="en-US"/>
        </w:rPr>
      </w:pPr>
      <w:r>
        <w:rPr>
          <w:lang w:val="en-US"/>
        </w:rPr>
        <w:t>h</w:t>
      </w:r>
      <w:r w:rsidR="006E59D2" w:rsidRPr="006E59D2">
        <w:rPr>
          <w:lang w:val="en-US"/>
        </w:rPr>
        <w:t>ydraulic stability of revetment filters</w:t>
      </w:r>
      <w:r w:rsidR="00C121AE">
        <w:rPr>
          <w:lang w:val="en-US"/>
        </w:rPr>
        <w:t>;</w:t>
      </w:r>
    </w:p>
    <w:p w14:paraId="6555BADA" w14:textId="137FDF67" w:rsidR="006E59D2" w:rsidRPr="006E59D2" w:rsidRDefault="00423AB1">
      <w:pPr>
        <w:pStyle w:val="ListBullet"/>
        <w:numPr>
          <w:ilvl w:val="0"/>
          <w:numId w:val="47"/>
        </w:numPr>
        <w:rPr>
          <w:lang w:val="en-US"/>
        </w:rPr>
      </w:pPr>
      <w:r>
        <w:rPr>
          <w:lang w:val="en-US"/>
        </w:rPr>
        <w:t>w</w:t>
      </w:r>
      <w:r w:rsidR="006E59D2" w:rsidRPr="006E59D2">
        <w:rPr>
          <w:lang w:val="en-US"/>
        </w:rPr>
        <w:t>ave run-up and run-down on the seaward slope</w:t>
      </w:r>
      <w:r w:rsidR="00C121AE">
        <w:rPr>
          <w:lang w:val="en-US"/>
        </w:rPr>
        <w:t>;</w:t>
      </w:r>
    </w:p>
    <w:p w14:paraId="24EE18E9" w14:textId="2BAA3C86" w:rsidR="006E59D2" w:rsidRPr="006E59D2" w:rsidRDefault="00423AB1">
      <w:pPr>
        <w:pStyle w:val="ListBullet"/>
        <w:numPr>
          <w:ilvl w:val="0"/>
          <w:numId w:val="47"/>
        </w:numPr>
        <w:rPr>
          <w:lang w:val="en-US"/>
        </w:rPr>
      </w:pPr>
      <w:r>
        <w:rPr>
          <w:lang w:val="en-US"/>
        </w:rPr>
        <w:t>w</w:t>
      </w:r>
      <w:r w:rsidR="006E59D2" w:rsidRPr="006E59D2">
        <w:rPr>
          <w:lang w:val="en-US"/>
        </w:rPr>
        <w:t>ave overtopping over the crest</w:t>
      </w:r>
      <w:r w:rsidR="00C121AE">
        <w:rPr>
          <w:lang w:val="en-US"/>
        </w:rPr>
        <w:t>;</w:t>
      </w:r>
    </w:p>
    <w:p w14:paraId="5D3E62B5" w14:textId="3CE0ACCF" w:rsidR="006E59D2" w:rsidRPr="006E59D2" w:rsidRDefault="00423AB1">
      <w:pPr>
        <w:pStyle w:val="ListBullet"/>
        <w:numPr>
          <w:ilvl w:val="0"/>
          <w:numId w:val="47"/>
        </w:numPr>
        <w:rPr>
          <w:lang w:val="en-US"/>
        </w:rPr>
      </w:pPr>
      <w:r>
        <w:rPr>
          <w:lang w:val="en-US"/>
        </w:rPr>
        <w:t>s</w:t>
      </w:r>
      <w:r w:rsidR="006E59D2" w:rsidRPr="006E59D2">
        <w:rPr>
          <w:lang w:val="en-US"/>
        </w:rPr>
        <w:t>couring effects by waves and currents on the embankment toe</w:t>
      </w:r>
      <w:r w:rsidR="00C121AE">
        <w:rPr>
          <w:lang w:val="en-US"/>
        </w:rPr>
        <w:t>.</w:t>
      </w:r>
    </w:p>
    <w:p w14:paraId="23518E96" w14:textId="5ECCCF08" w:rsidR="00C0299B"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Wave actions on coastal revetments shall be evaluated </w:t>
      </w:r>
      <w:r w:rsidR="00393C29">
        <w:rPr>
          <w:lang w:val="en-US"/>
        </w:rPr>
        <w:t>considering</w:t>
      </w:r>
      <w:r w:rsidRPr="006E59D2">
        <w:rPr>
          <w:lang w:val="en-US"/>
        </w:rPr>
        <w:t xml:space="preserve"> parameters</w:t>
      </w:r>
      <w:r w:rsidR="001A18B6">
        <w:rPr>
          <w:lang w:val="en-US"/>
        </w:rPr>
        <w:t xml:space="preserve"> </w:t>
      </w:r>
      <w:r w:rsidR="00C0299B">
        <w:rPr>
          <w:lang w:val="en-US"/>
        </w:rPr>
        <w:t xml:space="preserve">associated to </w:t>
      </w:r>
      <w:r w:rsidR="00C0299B" w:rsidRPr="006E59D2">
        <w:rPr>
          <w:lang w:val="en-US"/>
        </w:rPr>
        <w:t>the local tidal variations</w:t>
      </w:r>
      <w:r w:rsidR="00C0299B">
        <w:rPr>
          <w:lang w:val="en-US"/>
        </w:rPr>
        <w:t xml:space="preserve">, </w:t>
      </w:r>
      <w:r w:rsidR="001A18B6">
        <w:rPr>
          <w:lang w:val="en-US"/>
        </w:rPr>
        <w:t>such as</w:t>
      </w:r>
      <w:r w:rsidR="00C0299B">
        <w:rPr>
          <w:lang w:val="en-US"/>
        </w:rPr>
        <w:t>:</w:t>
      </w:r>
      <w:r w:rsidRPr="006E59D2">
        <w:rPr>
          <w:lang w:val="en-US"/>
        </w:rPr>
        <w:t xml:space="preserve"> </w:t>
      </w:r>
    </w:p>
    <w:p w14:paraId="030F42C6" w14:textId="2AEA57A6" w:rsidR="00C0299B" w:rsidRDefault="006E59D2">
      <w:pPr>
        <w:pStyle w:val="ListBullet"/>
        <w:numPr>
          <w:ilvl w:val="0"/>
          <w:numId w:val="47"/>
        </w:numPr>
        <w:rPr>
          <w:lang w:val="en-US"/>
        </w:rPr>
      </w:pPr>
      <w:r w:rsidRPr="006E59D2">
        <w:rPr>
          <w:lang w:val="en-US"/>
        </w:rPr>
        <w:t>wave height</w:t>
      </w:r>
      <w:r w:rsidR="00C0299B">
        <w:rPr>
          <w:lang w:val="en-US"/>
        </w:rPr>
        <w:t>;</w:t>
      </w:r>
      <w:r w:rsidRPr="006E59D2">
        <w:rPr>
          <w:lang w:val="en-US"/>
        </w:rPr>
        <w:t xml:space="preserve"> </w:t>
      </w:r>
    </w:p>
    <w:p w14:paraId="43781E1A" w14:textId="2C3239EB" w:rsidR="00C0299B" w:rsidRDefault="006E59D2">
      <w:pPr>
        <w:pStyle w:val="ListBullet"/>
        <w:numPr>
          <w:ilvl w:val="0"/>
          <w:numId w:val="47"/>
        </w:numPr>
        <w:rPr>
          <w:lang w:val="en-US"/>
        </w:rPr>
      </w:pPr>
      <w:r w:rsidRPr="006E59D2">
        <w:rPr>
          <w:lang w:val="en-US"/>
        </w:rPr>
        <w:t>wave</w:t>
      </w:r>
      <w:r w:rsidR="005F65FE">
        <w:rPr>
          <w:lang w:val="en-US"/>
        </w:rPr>
        <w:t>length</w:t>
      </w:r>
      <w:r w:rsidR="00C0299B">
        <w:rPr>
          <w:lang w:val="en-US"/>
        </w:rPr>
        <w:t>;</w:t>
      </w:r>
    </w:p>
    <w:p w14:paraId="3D5D9F35" w14:textId="192E3E77" w:rsidR="006E59D2" w:rsidRPr="006E59D2" w:rsidRDefault="006E59D2">
      <w:pPr>
        <w:pStyle w:val="ListBullet"/>
        <w:numPr>
          <w:ilvl w:val="0"/>
          <w:numId w:val="47"/>
        </w:numPr>
        <w:rPr>
          <w:lang w:val="en-US"/>
        </w:rPr>
      </w:pPr>
      <w:r w:rsidRPr="006E59D2">
        <w:rPr>
          <w:lang w:val="en-US"/>
        </w:rPr>
        <w:t>water level.</w:t>
      </w:r>
    </w:p>
    <w:p w14:paraId="4BB18BD8" w14:textId="722F4716"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If relevant, the influence of the shape of wave spectra should be accounted for.</w:t>
      </w:r>
    </w:p>
    <w:p w14:paraId="754EC444" w14:textId="79E07E4E" w:rsidR="006E59D2" w:rsidRPr="006E59D2" w:rsidRDefault="006E59D2" w:rsidP="00204871">
      <w:pPr>
        <w:pStyle w:val="Heading3"/>
        <w:rPr>
          <w:lang w:val="en-US"/>
        </w:rPr>
      </w:pPr>
      <w:bookmarkStart w:id="442" w:name="_Toc94198843"/>
      <w:bookmarkStart w:id="443" w:name="_Toc135137257"/>
      <w:bookmarkStart w:id="444" w:name="_Toc148963929"/>
      <w:r w:rsidRPr="006E59D2">
        <w:rPr>
          <w:lang w:val="en-US"/>
        </w:rPr>
        <w:t>Wave action on seaward slope</w:t>
      </w:r>
      <w:bookmarkEnd w:id="442"/>
      <w:bookmarkEnd w:id="443"/>
      <w:bookmarkEnd w:id="444"/>
    </w:p>
    <w:p w14:paraId="69CC6CFF" w14:textId="1AC70763" w:rsidR="006E59D2" w:rsidRDefault="006E59D2" w:rsidP="006E59D2">
      <w:pPr>
        <w:pStyle w:val="BodyText"/>
        <w:rPr>
          <w:lang w:val="en-US"/>
        </w:rPr>
      </w:pPr>
      <w:r w:rsidRPr="006E59D2">
        <w:rPr>
          <w:lang w:val="en-US"/>
        </w:rPr>
        <w:t>(1)</w:t>
      </w:r>
      <w:r w:rsidR="009E6FE7">
        <w:rPr>
          <w:lang w:val="en-US"/>
        </w:rPr>
        <w:t xml:space="preserve"> </w:t>
      </w:r>
      <w:r w:rsidRPr="006E59D2">
        <w:rPr>
          <w:lang w:val="en-US"/>
        </w:rPr>
        <w:t>Wave regime and type of protection shall be examined together, and armour material shall be selected accordingly.</w:t>
      </w:r>
    </w:p>
    <w:p w14:paraId="6C1C1954" w14:textId="45419D67" w:rsidR="00897A20" w:rsidRPr="006E59D2" w:rsidRDefault="00897A20" w:rsidP="00CD268A">
      <w:pPr>
        <w:pStyle w:val="Note"/>
        <w:rPr>
          <w:lang w:val="en-US"/>
        </w:rPr>
      </w:pPr>
      <w:r>
        <w:rPr>
          <w:lang w:val="en-US"/>
        </w:rPr>
        <w:t>NOTE</w:t>
      </w:r>
      <w:r>
        <w:rPr>
          <w:lang w:val="en-US"/>
        </w:rPr>
        <w:tab/>
      </w:r>
      <w:r w:rsidR="001A1DC6" w:rsidRPr="006E59D2">
        <w:rPr>
          <w:lang w:val="en-US"/>
        </w:rPr>
        <w:t>The wave actions on the seaward slope of a revetment are to a large extent dependent on the type of cover layer used for its protection.</w:t>
      </w:r>
    </w:p>
    <w:p w14:paraId="73334D3E" w14:textId="6073261F" w:rsidR="00FB0010" w:rsidRDefault="006E59D2" w:rsidP="006E59D2">
      <w:pPr>
        <w:pStyle w:val="BodyText"/>
        <w:rPr>
          <w:lang w:val="en-US"/>
        </w:rPr>
      </w:pPr>
      <w:r w:rsidRPr="006E59D2">
        <w:rPr>
          <w:lang w:val="en-US"/>
        </w:rPr>
        <w:t>(2)</w:t>
      </w:r>
      <w:r w:rsidR="009E6FE7">
        <w:rPr>
          <w:lang w:val="en-US"/>
        </w:rPr>
        <w:t xml:space="preserve"> </w:t>
      </w:r>
      <w:r w:rsidRPr="006E59D2">
        <w:rPr>
          <w:lang w:val="en-US"/>
        </w:rPr>
        <w:t>Hydraulic model tests may be</w:t>
      </w:r>
      <w:r w:rsidR="004560C8">
        <w:rPr>
          <w:lang w:val="en-US"/>
        </w:rPr>
        <w:t xml:space="preserve"> undertaken</w:t>
      </w:r>
      <w:r w:rsidRPr="006E59D2">
        <w:rPr>
          <w:lang w:val="en-US"/>
        </w:rPr>
        <w:t xml:space="preserve"> to assess the seaward slope.</w:t>
      </w:r>
    </w:p>
    <w:p w14:paraId="627E5C0F" w14:textId="25219A85" w:rsidR="006E59D2" w:rsidRPr="006E59D2" w:rsidRDefault="00FB0010" w:rsidP="006E59D2">
      <w:pPr>
        <w:pStyle w:val="BodyText"/>
        <w:rPr>
          <w:lang w:val="en-US"/>
        </w:rPr>
      </w:pPr>
      <w:r>
        <w:rPr>
          <w:lang w:val="en-US"/>
        </w:rPr>
        <w:t xml:space="preserve">(3) </w:t>
      </w:r>
      <w:r w:rsidR="006E59D2" w:rsidRPr="006E59D2">
        <w:rPr>
          <w:lang w:val="en-US"/>
        </w:rPr>
        <w:t>Empirical or semi-empirical formulae may also be used</w:t>
      </w:r>
      <w:r>
        <w:rPr>
          <w:lang w:val="en-US"/>
        </w:rPr>
        <w:t xml:space="preserve"> to assess the seaward slope</w:t>
      </w:r>
      <w:r w:rsidR="006E59D2" w:rsidRPr="006E59D2">
        <w:rPr>
          <w:lang w:val="en-US"/>
        </w:rPr>
        <w:t>.</w:t>
      </w:r>
    </w:p>
    <w:p w14:paraId="0404CC46" w14:textId="3C8A6634" w:rsidR="006F5D62" w:rsidRDefault="006E59D2" w:rsidP="006E59D2">
      <w:pPr>
        <w:pStyle w:val="BodyText"/>
        <w:rPr>
          <w:lang w:val="en-US"/>
        </w:rPr>
      </w:pPr>
      <w:r w:rsidRPr="006E59D2">
        <w:rPr>
          <w:lang w:val="en-US"/>
        </w:rPr>
        <w:t>(</w:t>
      </w:r>
      <w:r w:rsidR="00FB0010">
        <w:rPr>
          <w:lang w:val="en-US"/>
        </w:rPr>
        <w:t>4</w:t>
      </w:r>
      <w:r w:rsidRPr="006E59D2">
        <w:rPr>
          <w:lang w:val="en-US"/>
        </w:rPr>
        <w:t>)</w:t>
      </w:r>
      <w:r w:rsidR="009E6FE7">
        <w:rPr>
          <w:lang w:val="en-US"/>
        </w:rPr>
        <w:t xml:space="preserve"> </w:t>
      </w:r>
      <w:r w:rsidRPr="006E59D2">
        <w:rPr>
          <w:lang w:val="en-US"/>
        </w:rPr>
        <w:t xml:space="preserve">Wave-induced run-up and run-down, as governed by the permeability of revetment slope, should be estimated since excessive run-up leads to severe </w:t>
      </w:r>
      <w:r w:rsidR="00AB61E8">
        <w:rPr>
          <w:lang w:val="en-US"/>
        </w:rPr>
        <w:t xml:space="preserve">wave </w:t>
      </w:r>
      <w:r w:rsidRPr="006E59D2">
        <w:rPr>
          <w:lang w:val="en-US"/>
        </w:rPr>
        <w:t xml:space="preserve">overtopping over the wall crest and </w:t>
      </w:r>
      <w:r w:rsidR="0092603E">
        <w:rPr>
          <w:lang w:val="en-US"/>
        </w:rPr>
        <w:t>high</w:t>
      </w:r>
      <w:r w:rsidR="0092603E" w:rsidRPr="006E59D2">
        <w:rPr>
          <w:lang w:val="en-US"/>
        </w:rPr>
        <w:t xml:space="preserve"> </w:t>
      </w:r>
      <w:r w:rsidRPr="006E59D2">
        <w:rPr>
          <w:lang w:val="en-US"/>
        </w:rPr>
        <w:t xml:space="preserve">run-up and run-down </w:t>
      </w:r>
      <w:r w:rsidR="0092603E">
        <w:rPr>
          <w:lang w:val="en-US"/>
        </w:rPr>
        <w:t xml:space="preserve">velocities </w:t>
      </w:r>
      <w:r w:rsidRPr="006E59D2">
        <w:rPr>
          <w:lang w:val="en-US"/>
        </w:rPr>
        <w:t xml:space="preserve">can cause erosion damages on the seaward slope. </w:t>
      </w:r>
    </w:p>
    <w:p w14:paraId="3B40DCF8" w14:textId="09C46A05" w:rsidR="00520A6B" w:rsidRDefault="00520A6B" w:rsidP="00CD268A">
      <w:pPr>
        <w:pStyle w:val="Note"/>
        <w:rPr>
          <w:lang w:val="en-US"/>
        </w:rPr>
      </w:pPr>
      <w:r>
        <w:rPr>
          <w:lang w:val="en-US"/>
        </w:rPr>
        <w:t xml:space="preserve">NOTE </w:t>
      </w:r>
      <w:r w:rsidR="004B3B4D">
        <w:rPr>
          <w:lang w:val="en-US"/>
        </w:rPr>
        <w:t>1</w:t>
      </w:r>
      <w:r>
        <w:rPr>
          <w:lang w:val="en-US"/>
        </w:rPr>
        <w:tab/>
      </w:r>
      <w:r w:rsidRPr="006E59D2">
        <w:rPr>
          <w:lang w:val="en-US"/>
        </w:rPr>
        <w:t xml:space="preserve">The run-up height </w:t>
      </w:r>
      <w:r>
        <w:rPr>
          <w:lang w:val="en-US"/>
        </w:rPr>
        <w:t>depend</w:t>
      </w:r>
      <w:r w:rsidR="007F4F1E">
        <w:rPr>
          <w:lang w:val="en-US"/>
        </w:rPr>
        <w:t>s</w:t>
      </w:r>
      <w:r>
        <w:rPr>
          <w:lang w:val="en-US"/>
        </w:rPr>
        <w:t xml:space="preserve"> on the</w:t>
      </w:r>
      <w:r w:rsidRPr="006E59D2">
        <w:rPr>
          <w:lang w:val="en-US"/>
        </w:rPr>
        <w:t xml:space="preserve"> wave</w:t>
      </w:r>
      <w:r w:rsidR="00122988">
        <w:rPr>
          <w:lang w:val="en-US"/>
        </w:rPr>
        <w:t xml:space="preserve"> </w:t>
      </w:r>
      <w:r w:rsidRPr="006E59D2">
        <w:rPr>
          <w:lang w:val="en-US"/>
        </w:rPr>
        <w:t>breaker type.</w:t>
      </w:r>
    </w:p>
    <w:p w14:paraId="6DC02627" w14:textId="4AC1A715" w:rsidR="00AB5F3F" w:rsidRDefault="00BE24F7" w:rsidP="00CD268A">
      <w:pPr>
        <w:pStyle w:val="Note"/>
        <w:rPr>
          <w:lang w:val="en-US"/>
        </w:rPr>
      </w:pPr>
      <w:r w:rsidRPr="006E59D2">
        <w:rPr>
          <w:lang w:val="en-US"/>
        </w:rPr>
        <w:t>NOTE</w:t>
      </w:r>
      <w:r w:rsidR="004536ED">
        <w:rPr>
          <w:lang w:val="en-US"/>
        </w:rPr>
        <w:t xml:space="preserve"> </w:t>
      </w:r>
      <w:r w:rsidR="004B3B4D">
        <w:rPr>
          <w:lang w:val="en-US"/>
        </w:rPr>
        <w:t>2</w:t>
      </w:r>
      <w:r w:rsidRPr="006E59D2">
        <w:rPr>
          <w:lang w:val="en-US"/>
        </w:rPr>
        <w:tab/>
        <w:t xml:space="preserve">Guidance on calculating wave actions, including run-up, on revetments is provided in </w:t>
      </w:r>
      <w:r w:rsidR="00BA5DBF">
        <w:rPr>
          <w:lang w:val="en-US"/>
        </w:rPr>
        <w:t>E.</w:t>
      </w:r>
      <w:r w:rsidRPr="006E59D2">
        <w:rPr>
          <w:lang w:val="en-US"/>
        </w:rPr>
        <w:t>3.4.</w:t>
      </w:r>
    </w:p>
    <w:p w14:paraId="249E9B18" w14:textId="6650B2AB" w:rsidR="006E59D2" w:rsidRPr="006E59D2" w:rsidRDefault="006F5D62" w:rsidP="006E59D2">
      <w:pPr>
        <w:pStyle w:val="BodyText"/>
        <w:rPr>
          <w:lang w:val="en-US"/>
        </w:rPr>
      </w:pPr>
      <w:r>
        <w:rPr>
          <w:lang w:val="en-US"/>
        </w:rPr>
        <w:t xml:space="preserve">(5) </w:t>
      </w:r>
      <w:r w:rsidR="006E59D2" w:rsidRPr="006E59D2">
        <w:rPr>
          <w:lang w:val="en-US"/>
        </w:rPr>
        <w:t>The crest elevation should be determined based on the allowable wave overtopping.</w:t>
      </w:r>
    </w:p>
    <w:p w14:paraId="73B0B3EB" w14:textId="4FE1D9A9" w:rsidR="006E59D2" w:rsidRPr="006E59D2" w:rsidRDefault="006E59D2" w:rsidP="006E59D2">
      <w:pPr>
        <w:pStyle w:val="BodyText"/>
        <w:rPr>
          <w:lang w:val="en-US"/>
        </w:rPr>
      </w:pPr>
      <w:r w:rsidRPr="006E59D2">
        <w:rPr>
          <w:lang w:val="en-US"/>
        </w:rPr>
        <w:t>(</w:t>
      </w:r>
      <w:r w:rsidR="00165C39">
        <w:rPr>
          <w:lang w:val="en-US"/>
        </w:rPr>
        <w:t>6</w:t>
      </w:r>
      <w:r w:rsidRPr="006E59D2">
        <w:rPr>
          <w:lang w:val="en-US"/>
        </w:rPr>
        <w:t>)</w:t>
      </w:r>
      <w:r w:rsidR="009E6FE7">
        <w:rPr>
          <w:lang w:val="en-US"/>
        </w:rPr>
        <w:t xml:space="preserve"> </w:t>
      </w:r>
      <w:r w:rsidRPr="006E59D2">
        <w:rPr>
          <w:lang w:val="en-US"/>
        </w:rPr>
        <w:t>The run-up and run-down flow, wave induced uplift forces underneath the revetment or cover layer, and wave impact loads on the seaward side of the embankment shall be considered when relevant.</w:t>
      </w:r>
    </w:p>
    <w:p w14:paraId="7924D10C" w14:textId="77777777" w:rsidR="006E59D2" w:rsidRPr="006E59D2" w:rsidRDefault="006E59D2" w:rsidP="00204871">
      <w:pPr>
        <w:pStyle w:val="Heading3"/>
        <w:rPr>
          <w:lang w:val="en-US"/>
        </w:rPr>
      </w:pPr>
      <w:bookmarkStart w:id="445" w:name="_Toc94198844"/>
      <w:bookmarkStart w:id="446" w:name="_Toc135137258"/>
      <w:bookmarkStart w:id="447" w:name="_Toc148963930"/>
      <w:r w:rsidRPr="006E59D2">
        <w:rPr>
          <w:lang w:val="en-US"/>
        </w:rPr>
        <w:t>Wave action on seaward toe</w:t>
      </w:r>
      <w:bookmarkEnd w:id="445"/>
      <w:bookmarkEnd w:id="446"/>
      <w:bookmarkEnd w:id="447"/>
    </w:p>
    <w:p w14:paraId="4A9AA9EA" w14:textId="26680109" w:rsidR="005D277A"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The </w:t>
      </w:r>
      <w:r w:rsidR="008B6ED6" w:rsidRPr="006E59D2">
        <w:rPr>
          <w:lang w:val="en-US"/>
        </w:rPr>
        <w:t xml:space="preserve">seaward toe in a coastal revetment </w:t>
      </w:r>
      <w:r w:rsidRPr="006E59D2">
        <w:rPr>
          <w:lang w:val="en-US"/>
        </w:rPr>
        <w:t xml:space="preserve">should be </w:t>
      </w:r>
      <w:r w:rsidR="00212D08">
        <w:rPr>
          <w:lang w:val="en-US"/>
        </w:rPr>
        <w:t>examined</w:t>
      </w:r>
      <w:r w:rsidR="00212D08" w:rsidRPr="006E59D2">
        <w:rPr>
          <w:lang w:val="en-US"/>
        </w:rPr>
        <w:t xml:space="preserve"> </w:t>
      </w:r>
      <w:r w:rsidRPr="006E59D2">
        <w:rPr>
          <w:lang w:val="en-US"/>
        </w:rPr>
        <w:t>by hydraulic model tests or empirical formulae</w:t>
      </w:r>
      <w:r w:rsidR="005512A2">
        <w:rPr>
          <w:lang w:val="en-US"/>
        </w:rPr>
        <w:t xml:space="preserve"> where </w:t>
      </w:r>
      <w:r w:rsidR="00212D08">
        <w:rPr>
          <w:lang w:val="en-US"/>
        </w:rPr>
        <w:t>w</w:t>
      </w:r>
      <w:r w:rsidR="005512A2" w:rsidRPr="006E59D2">
        <w:rPr>
          <w:lang w:val="en-US"/>
        </w:rPr>
        <w:t xml:space="preserve">ave-induced run-up and run-down during lower water levels </w:t>
      </w:r>
      <w:r w:rsidR="00212D08">
        <w:rPr>
          <w:lang w:val="en-US"/>
        </w:rPr>
        <w:t>are</w:t>
      </w:r>
      <w:r w:rsidR="005512A2" w:rsidRPr="006E59D2">
        <w:rPr>
          <w:lang w:val="en-US"/>
        </w:rPr>
        <w:t xml:space="preserve"> considered</w:t>
      </w:r>
      <w:r w:rsidRPr="006E59D2">
        <w:rPr>
          <w:lang w:val="en-US"/>
        </w:rPr>
        <w:t xml:space="preserve">. </w:t>
      </w:r>
    </w:p>
    <w:p w14:paraId="5397F075" w14:textId="7A2BEACB" w:rsidR="004615F3" w:rsidRDefault="004615F3" w:rsidP="00CD268A">
      <w:pPr>
        <w:pStyle w:val="Note"/>
        <w:rPr>
          <w:lang w:val="en-US"/>
        </w:rPr>
      </w:pPr>
      <w:r>
        <w:rPr>
          <w:lang w:val="en-US"/>
        </w:rPr>
        <w:t>NOTE</w:t>
      </w:r>
      <w:r w:rsidR="006D7937">
        <w:rPr>
          <w:lang w:val="en-US"/>
        </w:rPr>
        <w:t xml:space="preserve"> 1</w:t>
      </w:r>
      <w:r>
        <w:rPr>
          <w:lang w:val="en-US"/>
        </w:rPr>
        <w:tab/>
        <w:t>The seaward toe in a coastal revetment can be important for the stability of the structure.</w:t>
      </w:r>
    </w:p>
    <w:p w14:paraId="5C89C06F" w14:textId="0967B814" w:rsidR="006E59D2" w:rsidRPr="006E59D2" w:rsidRDefault="006E59D2" w:rsidP="00C9508B">
      <w:pPr>
        <w:pStyle w:val="Note"/>
        <w:rPr>
          <w:lang w:val="en-US"/>
        </w:rPr>
      </w:pPr>
      <w:r w:rsidRPr="006E59D2">
        <w:rPr>
          <w:lang w:val="en-US"/>
        </w:rPr>
        <w:t>NOTE</w:t>
      </w:r>
      <w:r w:rsidR="006D7937">
        <w:rPr>
          <w:lang w:val="en-US"/>
        </w:rPr>
        <w:t xml:space="preserve"> 2</w:t>
      </w:r>
      <w:r w:rsidRPr="006E59D2">
        <w:rPr>
          <w:lang w:val="en-US"/>
        </w:rPr>
        <w:tab/>
        <w:t>F</w:t>
      </w:r>
      <w:r w:rsidR="00260844">
        <w:rPr>
          <w:lang w:val="en-US"/>
        </w:rPr>
        <w:t>or f</w:t>
      </w:r>
      <w:r w:rsidRPr="006E59D2">
        <w:rPr>
          <w:lang w:val="en-US"/>
        </w:rPr>
        <w:t>urther guidance on addressing wave and current actions on the seaward toe</w:t>
      </w:r>
      <w:r w:rsidR="00260844">
        <w:rPr>
          <w:lang w:val="en-US"/>
        </w:rPr>
        <w:t>, see</w:t>
      </w:r>
      <w:r w:rsidRPr="006E59D2">
        <w:rPr>
          <w:lang w:val="en-US"/>
        </w:rPr>
        <w:t xml:space="preserve"> </w:t>
      </w:r>
      <w:r w:rsidR="00BA5DBF">
        <w:rPr>
          <w:lang w:val="en-US"/>
        </w:rPr>
        <w:t>E.</w:t>
      </w:r>
      <w:r w:rsidRPr="006E59D2">
        <w:rPr>
          <w:lang w:val="en-US"/>
        </w:rPr>
        <w:t>3.5.</w:t>
      </w:r>
    </w:p>
    <w:p w14:paraId="2BA85929" w14:textId="1CA32836" w:rsidR="006E59D2" w:rsidRPr="006E59D2" w:rsidRDefault="006E59D2" w:rsidP="00204871">
      <w:pPr>
        <w:pStyle w:val="Heading3"/>
        <w:rPr>
          <w:lang w:val="en-US"/>
        </w:rPr>
      </w:pPr>
      <w:bookmarkStart w:id="448" w:name="_Toc94198845"/>
      <w:bookmarkStart w:id="449" w:name="_Toc135137259"/>
      <w:bookmarkStart w:id="450" w:name="_Toc148963931"/>
      <w:r w:rsidRPr="006E59D2">
        <w:rPr>
          <w:lang w:val="en-US"/>
        </w:rPr>
        <w:t>Wave overtopping</w:t>
      </w:r>
      <w:bookmarkEnd w:id="448"/>
      <w:bookmarkEnd w:id="449"/>
      <w:bookmarkEnd w:id="450"/>
    </w:p>
    <w:p w14:paraId="6FBC13EA" w14:textId="3981FBBC" w:rsidR="003849E7"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Wave-induced overtopping over the revetment crest, as influenced by the permeability of the seaward slope of the revetment, </w:t>
      </w:r>
      <w:r w:rsidR="000F51F7">
        <w:rPr>
          <w:lang w:val="en-US"/>
        </w:rPr>
        <w:t>should</w:t>
      </w:r>
      <w:r w:rsidR="000F51F7" w:rsidRPr="006E59D2">
        <w:rPr>
          <w:lang w:val="en-US"/>
        </w:rPr>
        <w:t xml:space="preserve"> </w:t>
      </w:r>
      <w:r w:rsidRPr="006E59D2">
        <w:rPr>
          <w:lang w:val="en-US"/>
        </w:rPr>
        <w:t>be assessed</w:t>
      </w:r>
      <w:r w:rsidR="003849E7">
        <w:rPr>
          <w:lang w:val="en-US"/>
        </w:rPr>
        <w:t>.</w:t>
      </w:r>
    </w:p>
    <w:p w14:paraId="5E40D7EF" w14:textId="0E297467" w:rsidR="003849E7" w:rsidRDefault="00C5438B" w:rsidP="00CD268A">
      <w:pPr>
        <w:pStyle w:val="Note"/>
        <w:rPr>
          <w:lang w:val="en-US"/>
        </w:rPr>
      </w:pPr>
      <w:r>
        <w:rPr>
          <w:lang w:val="en-US"/>
        </w:rPr>
        <w:t>NOTE</w:t>
      </w:r>
      <w:r>
        <w:rPr>
          <w:lang w:val="en-US"/>
        </w:rPr>
        <w:tab/>
      </w:r>
      <w:r w:rsidR="00804DE8">
        <w:rPr>
          <w:lang w:val="en-US"/>
        </w:rPr>
        <w:t>Wave o</w:t>
      </w:r>
      <w:r>
        <w:rPr>
          <w:lang w:val="en-US"/>
        </w:rPr>
        <w:t>vertopping</w:t>
      </w:r>
      <w:r w:rsidR="006E59D2" w:rsidRPr="006E59D2">
        <w:rPr>
          <w:lang w:val="en-US"/>
        </w:rPr>
        <w:t xml:space="preserve"> can damage the shoreward side and the operations it support</w:t>
      </w:r>
      <w:r w:rsidR="000F51F7">
        <w:rPr>
          <w:lang w:val="en-US"/>
        </w:rPr>
        <w:t>s</w:t>
      </w:r>
      <w:r w:rsidR="006E59D2" w:rsidRPr="006E59D2">
        <w:rPr>
          <w:lang w:val="en-US"/>
        </w:rPr>
        <w:t xml:space="preserve">. </w:t>
      </w:r>
    </w:p>
    <w:p w14:paraId="29475A50" w14:textId="677B2729" w:rsidR="00ED3206" w:rsidRDefault="00C5438B" w:rsidP="006E59D2">
      <w:pPr>
        <w:pStyle w:val="BodyText"/>
        <w:rPr>
          <w:lang w:val="en-US"/>
        </w:rPr>
      </w:pPr>
      <w:r>
        <w:rPr>
          <w:lang w:val="en-US"/>
        </w:rPr>
        <w:t xml:space="preserve">(2) </w:t>
      </w:r>
      <w:r w:rsidR="006E59D2" w:rsidRPr="006E59D2">
        <w:rPr>
          <w:lang w:val="en-US"/>
        </w:rPr>
        <w:t xml:space="preserve">Empirical formulae </w:t>
      </w:r>
      <w:r>
        <w:rPr>
          <w:lang w:val="en-US"/>
        </w:rPr>
        <w:t>may</w:t>
      </w:r>
      <w:r w:rsidRPr="006E59D2">
        <w:rPr>
          <w:lang w:val="en-US"/>
        </w:rPr>
        <w:t xml:space="preserve"> </w:t>
      </w:r>
      <w:r w:rsidR="006E59D2" w:rsidRPr="006E59D2">
        <w:rPr>
          <w:lang w:val="en-US"/>
        </w:rPr>
        <w:t xml:space="preserve">be used to predict mean and peak </w:t>
      </w:r>
      <w:r w:rsidR="008E69F4">
        <w:rPr>
          <w:lang w:val="en-US"/>
        </w:rPr>
        <w:t xml:space="preserve">wave </w:t>
      </w:r>
      <w:r w:rsidR="006E59D2" w:rsidRPr="006E59D2">
        <w:rPr>
          <w:lang w:val="en-US"/>
        </w:rPr>
        <w:t xml:space="preserve">overtopping discharges. </w:t>
      </w:r>
    </w:p>
    <w:p w14:paraId="747156E1" w14:textId="0C9B0549" w:rsidR="006E59D2" w:rsidRPr="006E59D2" w:rsidRDefault="00084164" w:rsidP="00CD268A">
      <w:pPr>
        <w:pStyle w:val="Note"/>
        <w:rPr>
          <w:lang w:val="en-US"/>
        </w:rPr>
      </w:pPr>
      <w:r>
        <w:rPr>
          <w:lang w:val="en-US"/>
        </w:rPr>
        <w:t>NOTE</w:t>
      </w:r>
      <w:r>
        <w:rPr>
          <w:lang w:val="en-US"/>
        </w:rPr>
        <w:tab/>
        <w:t>A</w:t>
      </w:r>
      <w:r w:rsidR="006E59D2" w:rsidRPr="006E59D2">
        <w:rPr>
          <w:lang w:val="en-US"/>
        </w:rPr>
        <w:t xml:space="preserve">llowable </w:t>
      </w:r>
      <w:r w:rsidR="008E69F4">
        <w:rPr>
          <w:lang w:val="en-US"/>
        </w:rPr>
        <w:t xml:space="preserve">wave </w:t>
      </w:r>
      <w:r w:rsidR="006E59D2" w:rsidRPr="006E59D2">
        <w:rPr>
          <w:lang w:val="en-US"/>
        </w:rPr>
        <w:t>overtopping rates considering local conditions of the hinterland</w:t>
      </w:r>
      <w:r w:rsidR="00C5438B">
        <w:rPr>
          <w:lang w:val="en-US"/>
        </w:rPr>
        <w:t xml:space="preserve"> can </w:t>
      </w:r>
      <w:r>
        <w:rPr>
          <w:lang w:val="en-US"/>
        </w:rPr>
        <w:t>be used t</w:t>
      </w:r>
      <w:r w:rsidR="00C5438B" w:rsidRPr="006E59D2">
        <w:rPr>
          <w:lang w:val="en-US"/>
        </w:rPr>
        <w:t>o avoid damage the embankment</w:t>
      </w:r>
      <w:r w:rsidR="006E59D2" w:rsidRPr="006E59D2">
        <w:rPr>
          <w:lang w:val="en-US"/>
        </w:rPr>
        <w:t>.</w:t>
      </w:r>
    </w:p>
    <w:p w14:paraId="2CB498DB" w14:textId="4AA3239A" w:rsidR="00084164" w:rsidRDefault="006E59D2" w:rsidP="006E59D2">
      <w:pPr>
        <w:pStyle w:val="BodyText"/>
        <w:rPr>
          <w:lang w:val="en-US"/>
        </w:rPr>
      </w:pPr>
      <w:r w:rsidRPr="006E59D2">
        <w:rPr>
          <w:lang w:val="en-US"/>
        </w:rPr>
        <w:t>(</w:t>
      </w:r>
      <w:r w:rsidR="00084164">
        <w:rPr>
          <w:lang w:val="en-US"/>
        </w:rPr>
        <w:t>3</w:t>
      </w:r>
      <w:r w:rsidRPr="006E59D2">
        <w:rPr>
          <w:lang w:val="en-US"/>
        </w:rPr>
        <w:t>)</w:t>
      </w:r>
      <w:r w:rsidR="009E6FE7">
        <w:rPr>
          <w:lang w:val="en-US"/>
        </w:rPr>
        <w:t xml:space="preserve"> </w:t>
      </w:r>
      <w:r w:rsidRPr="006E59D2">
        <w:rPr>
          <w:lang w:val="en-US"/>
        </w:rPr>
        <w:t xml:space="preserve">Where </w:t>
      </w:r>
      <w:r w:rsidR="008E69F4">
        <w:rPr>
          <w:lang w:val="en-US"/>
        </w:rPr>
        <w:t xml:space="preserve">wave </w:t>
      </w:r>
      <w:r w:rsidRPr="006E59D2">
        <w:rPr>
          <w:lang w:val="en-US"/>
        </w:rPr>
        <w:t>overtopping is a critical factor hydraulic model tests should be undertaken for its evaluation.</w:t>
      </w:r>
    </w:p>
    <w:p w14:paraId="3B1EDF8A" w14:textId="06F33CDE" w:rsidR="006E59D2" w:rsidRPr="006E59D2" w:rsidRDefault="00084164" w:rsidP="006E59D2">
      <w:pPr>
        <w:pStyle w:val="BodyText"/>
        <w:rPr>
          <w:lang w:val="en-US"/>
        </w:rPr>
      </w:pPr>
      <w:r>
        <w:rPr>
          <w:lang w:val="en-US"/>
        </w:rPr>
        <w:t xml:space="preserve">(4) </w:t>
      </w:r>
      <w:r w:rsidR="006E59D2" w:rsidRPr="006E59D2">
        <w:rPr>
          <w:lang w:val="en-US"/>
        </w:rPr>
        <w:t>The crest elevation of the embankment should be sufficiently high to prevent wave overtopping rates higher than the allowable rate.</w:t>
      </w:r>
    </w:p>
    <w:p w14:paraId="2A7276E5" w14:textId="58807BF3" w:rsidR="006E59D2" w:rsidRPr="006E59D2" w:rsidRDefault="006E59D2" w:rsidP="00C9508B">
      <w:pPr>
        <w:pStyle w:val="Note"/>
        <w:rPr>
          <w:lang w:val="en-US"/>
        </w:rPr>
      </w:pPr>
      <w:r w:rsidRPr="006E59D2">
        <w:rPr>
          <w:lang w:val="en-US"/>
        </w:rPr>
        <w:t>NOTE 1</w:t>
      </w:r>
      <w:r w:rsidRPr="006E59D2">
        <w:rPr>
          <w:lang w:val="en-US"/>
        </w:rPr>
        <w:tab/>
        <w:t xml:space="preserve">Values of allowable </w:t>
      </w:r>
      <w:r w:rsidR="008E69F4">
        <w:rPr>
          <w:lang w:val="en-US"/>
        </w:rPr>
        <w:t xml:space="preserve">wave </w:t>
      </w:r>
      <w:r w:rsidRPr="006E59D2">
        <w:rPr>
          <w:lang w:val="en-US"/>
        </w:rPr>
        <w:t>overtopping rates can be found in the EurOtop</w:t>
      </w:r>
      <w:r w:rsidR="00BA5DBF" w:rsidRPr="00577302">
        <w:rPr>
          <w:lang w:val="en-US"/>
        </w:rPr>
        <w:t xml:space="preserve"> (2018)</w:t>
      </w:r>
      <w:r w:rsidRPr="006E59D2">
        <w:rPr>
          <w:lang w:val="en-US"/>
        </w:rPr>
        <w:t>.</w:t>
      </w:r>
    </w:p>
    <w:p w14:paraId="0447E6CB" w14:textId="7FD2E0BD" w:rsidR="006E59D2" w:rsidRPr="006E59D2" w:rsidRDefault="006E59D2" w:rsidP="00C9508B">
      <w:pPr>
        <w:pStyle w:val="Note"/>
        <w:rPr>
          <w:lang w:val="en-US"/>
        </w:rPr>
      </w:pPr>
      <w:r w:rsidRPr="006E59D2">
        <w:rPr>
          <w:lang w:val="en-US"/>
        </w:rPr>
        <w:t>NOTE 2</w:t>
      </w:r>
      <w:r w:rsidRPr="006E59D2">
        <w:rPr>
          <w:lang w:val="en-US"/>
        </w:rPr>
        <w:tab/>
      </w:r>
      <w:r w:rsidR="00260844">
        <w:rPr>
          <w:lang w:val="en-US"/>
        </w:rPr>
        <w:t>For i</w:t>
      </w:r>
      <w:r w:rsidR="00084164">
        <w:rPr>
          <w:lang w:val="en-US"/>
        </w:rPr>
        <w:t>nformation on t</w:t>
      </w:r>
      <w:r w:rsidRPr="006E59D2">
        <w:rPr>
          <w:lang w:val="en-US"/>
        </w:rPr>
        <w:t xml:space="preserve">ools that can be used to predict </w:t>
      </w:r>
      <w:r w:rsidR="007351A1">
        <w:rPr>
          <w:lang w:val="en-US"/>
        </w:rPr>
        <w:t xml:space="preserve">wave </w:t>
      </w:r>
      <w:r w:rsidRPr="006E59D2">
        <w:rPr>
          <w:lang w:val="en-US"/>
        </w:rPr>
        <w:t>overtopping discharges</w:t>
      </w:r>
      <w:r w:rsidR="00260844">
        <w:rPr>
          <w:lang w:val="en-US"/>
        </w:rPr>
        <w:t>, see</w:t>
      </w:r>
      <w:r w:rsidRPr="006E59D2">
        <w:rPr>
          <w:lang w:val="en-US"/>
        </w:rPr>
        <w:t xml:space="preserve"> </w:t>
      </w:r>
      <w:r w:rsidR="00BA5DBF">
        <w:rPr>
          <w:lang w:val="en-US"/>
        </w:rPr>
        <w:t>E</w:t>
      </w:r>
      <w:r w:rsidR="000574D0">
        <w:rPr>
          <w:lang w:val="en-US"/>
        </w:rPr>
        <w:t>.</w:t>
      </w:r>
      <w:r w:rsidRPr="006E59D2">
        <w:rPr>
          <w:lang w:val="en-US"/>
        </w:rPr>
        <w:t>3.6.</w:t>
      </w:r>
    </w:p>
    <w:p w14:paraId="556DA4AE" w14:textId="42C30477" w:rsidR="006E59D2" w:rsidRPr="006E59D2" w:rsidRDefault="006E59D2" w:rsidP="00204871">
      <w:pPr>
        <w:pStyle w:val="Heading3"/>
        <w:rPr>
          <w:lang w:val="en-US"/>
        </w:rPr>
      </w:pPr>
      <w:bookmarkStart w:id="451" w:name="_Toc94198846"/>
      <w:bookmarkStart w:id="452" w:name="_Toc135137260"/>
      <w:bookmarkStart w:id="453" w:name="_Toc148963932"/>
      <w:r w:rsidRPr="006E59D2">
        <w:rPr>
          <w:lang w:val="en-US"/>
        </w:rPr>
        <w:t>Effect of wave action on geotechnical failure</w:t>
      </w:r>
      <w:bookmarkEnd w:id="451"/>
      <w:bookmarkEnd w:id="452"/>
      <w:bookmarkEnd w:id="453"/>
    </w:p>
    <w:p w14:paraId="6A53841F" w14:textId="75F451F0" w:rsidR="006E59D2" w:rsidRPr="006E59D2"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Semi-empirical and analytical models may be used to account for </w:t>
      </w:r>
      <w:r w:rsidR="000C4F61" w:rsidRPr="006E59D2">
        <w:rPr>
          <w:lang w:val="en-US"/>
        </w:rPr>
        <w:t>wave actions on the revetment</w:t>
      </w:r>
      <w:r w:rsidR="000C4F61">
        <w:rPr>
          <w:lang w:val="en-US"/>
        </w:rPr>
        <w:t xml:space="preserve"> that can cause geotechnical failures</w:t>
      </w:r>
      <w:r w:rsidRPr="006E59D2">
        <w:rPr>
          <w:lang w:val="en-US"/>
        </w:rPr>
        <w:t>.</w:t>
      </w:r>
    </w:p>
    <w:p w14:paraId="21007C18" w14:textId="0406B71D" w:rsidR="006E59D2" w:rsidRPr="006E59D2" w:rsidRDefault="006E59D2" w:rsidP="006E59D2">
      <w:pPr>
        <w:pStyle w:val="BodyText"/>
        <w:rPr>
          <w:lang w:val="en-US"/>
        </w:rPr>
      </w:pPr>
      <w:r w:rsidRPr="006E59D2">
        <w:rPr>
          <w:lang w:val="en-US"/>
        </w:rPr>
        <w:t>(2)</w:t>
      </w:r>
      <w:r w:rsidR="00F279BC">
        <w:rPr>
          <w:lang w:val="en-US"/>
        </w:rPr>
        <w:t xml:space="preserve"> </w:t>
      </w:r>
      <w:r w:rsidR="00DC17A9" w:rsidRPr="00DC17A9">
        <w:rPr>
          <w:lang w:val="en-US"/>
        </w:rPr>
        <w:t xml:space="preserve">For the effect of wave action on geotechnical failure, the provisions in </w:t>
      </w:r>
      <w:r w:rsidRPr="006E59D2">
        <w:rPr>
          <w:lang w:val="en-US"/>
        </w:rPr>
        <w:t>7.</w:t>
      </w:r>
      <w:r w:rsidR="00D10F51">
        <w:rPr>
          <w:lang w:val="en-US"/>
        </w:rPr>
        <w:t>3</w:t>
      </w:r>
      <w:r w:rsidRPr="006E59D2">
        <w:rPr>
          <w:lang w:val="en-US"/>
        </w:rPr>
        <w:t>.</w:t>
      </w:r>
      <w:r w:rsidR="00F63F6C">
        <w:rPr>
          <w:lang w:val="en-US"/>
        </w:rPr>
        <w:t>6</w:t>
      </w:r>
      <w:r w:rsidRPr="006E59D2">
        <w:rPr>
          <w:lang w:val="en-US"/>
        </w:rPr>
        <w:t>(4) appl</w:t>
      </w:r>
      <w:r w:rsidR="00DC17A9">
        <w:rPr>
          <w:lang w:val="en-US"/>
        </w:rPr>
        <w:t>y</w:t>
      </w:r>
      <w:r w:rsidRPr="006E59D2">
        <w:rPr>
          <w:lang w:val="en-US"/>
        </w:rPr>
        <w:t>.</w:t>
      </w:r>
    </w:p>
    <w:p w14:paraId="2AA56E9A" w14:textId="69F38D6F" w:rsidR="006E59D2" w:rsidRPr="006E59D2" w:rsidRDefault="006E59D2" w:rsidP="00204871">
      <w:pPr>
        <w:pStyle w:val="Heading3"/>
        <w:rPr>
          <w:lang w:val="en-US"/>
        </w:rPr>
      </w:pPr>
      <w:bookmarkStart w:id="454" w:name="_Toc94198847"/>
      <w:bookmarkStart w:id="455" w:name="_Toc135137261"/>
      <w:bookmarkStart w:id="456" w:name="_Toc148963933"/>
      <w:r w:rsidRPr="006E59D2">
        <w:rPr>
          <w:lang w:val="en-US"/>
        </w:rPr>
        <w:t>Wave and current actions related to local seabed scour</w:t>
      </w:r>
      <w:bookmarkEnd w:id="454"/>
      <w:bookmarkEnd w:id="455"/>
      <w:bookmarkEnd w:id="456"/>
    </w:p>
    <w:p w14:paraId="785E67CD" w14:textId="38F84DE9" w:rsidR="00285BE5" w:rsidRDefault="006E59D2" w:rsidP="006E59D2">
      <w:pPr>
        <w:pStyle w:val="BodyText"/>
        <w:rPr>
          <w:lang w:val="en-US"/>
        </w:rPr>
      </w:pPr>
      <w:r w:rsidRPr="006E59D2">
        <w:rPr>
          <w:lang w:val="en-US"/>
        </w:rPr>
        <w:t>(1)</w:t>
      </w:r>
      <w:r w:rsidR="009E6FE7">
        <w:rPr>
          <w:lang w:val="en-US"/>
        </w:rPr>
        <w:t xml:space="preserve"> </w:t>
      </w:r>
      <w:r w:rsidRPr="006E59D2">
        <w:rPr>
          <w:lang w:val="en-US"/>
        </w:rPr>
        <w:t xml:space="preserve">The scour depth close to and around structures on an erodible seabed should be considered. </w:t>
      </w:r>
    </w:p>
    <w:p w14:paraId="2790C12B" w14:textId="10AB8FB5" w:rsidR="006E59D2" w:rsidRPr="006E59D2" w:rsidRDefault="00132329" w:rsidP="006E59D2">
      <w:pPr>
        <w:pStyle w:val="BodyText"/>
        <w:rPr>
          <w:lang w:val="en-US"/>
        </w:rPr>
      </w:pPr>
      <w:r>
        <w:rPr>
          <w:lang w:val="en-US"/>
        </w:rPr>
        <w:t xml:space="preserve">(2) </w:t>
      </w:r>
      <w:r w:rsidR="006E59D2" w:rsidRPr="006E59D2">
        <w:rPr>
          <w:lang w:val="en-US"/>
        </w:rPr>
        <w:t>The toe susceptibility not only to direct wave action (see 10.</w:t>
      </w:r>
      <w:r w:rsidR="00490E54">
        <w:rPr>
          <w:lang w:val="en-US"/>
        </w:rPr>
        <w:t>3.3</w:t>
      </w:r>
      <w:r w:rsidR="006E59D2" w:rsidRPr="006E59D2">
        <w:rPr>
          <w:lang w:val="en-US"/>
        </w:rPr>
        <w:t>) but also to undermining due to wave and current actions should be considered.</w:t>
      </w:r>
    </w:p>
    <w:p w14:paraId="3BA6B134" w14:textId="2766A5A3" w:rsidR="006E59D2" w:rsidRPr="006E59D2" w:rsidRDefault="006E59D2" w:rsidP="00204871">
      <w:pPr>
        <w:pStyle w:val="Heading2"/>
        <w:rPr>
          <w:lang w:val="en-US"/>
        </w:rPr>
      </w:pPr>
      <w:bookmarkStart w:id="457" w:name="_Toc94198848"/>
      <w:bookmarkStart w:id="458" w:name="_Toc135137262"/>
      <w:bookmarkStart w:id="459" w:name="_Toc148963934"/>
      <w:r w:rsidRPr="006E59D2">
        <w:rPr>
          <w:lang w:val="en-US"/>
        </w:rPr>
        <w:t>Seawalls</w:t>
      </w:r>
      <w:bookmarkEnd w:id="457"/>
      <w:bookmarkEnd w:id="458"/>
      <w:bookmarkEnd w:id="459"/>
    </w:p>
    <w:p w14:paraId="3035F29D" w14:textId="601287B3" w:rsidR="006E59D2" w:rsidRPr="006E59D2" w:rsidRDefault="006E59D2" w:rsidP="00E05668">
      <w:pPr>
        <w:pStyle w:val="Heading3"/>
        <w:rPr>
          <w:lang w:val="en-US"/>
        </w:rPr>
      </w:pPr>
      <w:bookmarkStart w:id="460" w:name="_Toc124264313"/>
      <w:bookmarkStart w:id="461" w:name="_Toc94198850"/>
      <w:bookmarkStart w:id="462" w:name="_Toc135137263"/>
      <w:bookmarkStart w:id="463" w:name="_Toc148963935"/>
      <w:bookmarkEnd w:id="460"/>
      <w:r w:rsidRPr="006E59D2">
        <w:rPr>
          <w:lang w:val="en-US"/>
        </w:rPr>
        <w:t>Types of wave and current actions</w:t>
      </w:r>
      <w:bookmarkEnd w:id="461"/>
      <w:bookmarkEnd w:id="462"/>
      <w:bookmarkEnd w:id="463"/>
    </w:p>
    <w:p w14:paraId="6C1DC666" w14:textId="28D1C8E0" w:rsidR="003D5B63" w:rsidRDefault="006E59D2" w:rsidP="00A64C26">
      <w:pPr>
        <w:pStyle w:val="BodyText"/>
        <w:rPr>
          <w:lang w:val="en-US"/>
        </w:rPr>
      </w:pPr>
      <w:r w:rsidRPr="006E59D2">
        <w:rPr>
          <w:lang w:val="en-US"/>
        </w:rPr>
        <w:t>(1)</w:t>
      </w:r>
      <w:r w:rsidR="009E6FE7">
        <w:rPr>
          <w:lang w:val="en-US"/>
        </w:rPr>
        <w:t xml:space="preserve"> </w:t>
      </w:r>
      <w:r w:rsidRPr="006E59D2">
        <w:rPr>
          <w:lang w:val="en-US"/>
        </w:rPr>
        <w:t xml:space="preserve">Wave actions on seawalls shall be evaluated </w:t>
      </w:r>
      <w:r w:rsidR="00FA59AA" w:rsidRPr="006E59D2">
        <w:rPr>
          <w:lang w:val="en-US"/>
        </w:rPr>
        <w:t xml:space="preserve">according to Clause 5, </w:t>
      </w:r>
      <w:r w:rsidR="00FA59AA">
        <w:rPr>
          <w:lang w:val="en-US"/>
        </w:rPr>
        <w:t>considering</w:t>
      </w:r>
      <w:r w:rsidR="00FA59AA" w:rsidRPr="006E59D2">
        <w:rPr>
          <w:lang w:val="en-US"/>
        </w:rPr>
        <w:t xml:space="preserve"> the water depth and tidal variations in front of the seawall</w:t>
      </w:r>
      <w:r w:rsidR="00FA59AA">
        <w:rPr>
          <w:lang w:val="en-US"/>
        </w:rPr>
        <w:t xml:space="preserve">, </w:t>
      </w:r>
      <w:r w:rsidR="006443A7">
        <w:rPr>
          <w:lang w:val="en-US"/>
        </w:rPr>
        <w:t>through</w:t>
      </w:r>
      <w:r w:rsidR="003D5B63">
        <w:rPr>
          <w:lang w:val="en-US"/>
        </w:rPr>
        <w:t>:</w:t>
      </w:r>
    </w:p>
    <w:p w14:paraId="3DF0B25E" w14:textId="1632D3A5" w:rsidR="00A96D5F" w:rsidRDefault="006E59D2">
      <w:pPr>
        <w:pStyle w:val="ListBullet"/>
        <w:numPr>
          <w:ilvl w:val="0"/>
          <w:numId w:val="50"/>
        </w:numPr>
        <w:rPr>
          <w:lang w:val="en-US"/>
        </w:rPr>
      </w:pPr>
      <w:r w:rsidRPr="006E59D2">
        <w:rPr>
          <w:lang w:val="en-US"/>
        </w:rPr>
        <w:t>wave height</w:t>
      </w:r>
      <w:r w:rsidR="0094147B">
        <w:rPr>
          <w:lang w:val="en-US"/>
        </w:rPr>
        <w:t>;</w:t>
      </w:r>
    </w:p>
    <w:p w14:paraId="7F7FFF49" w14:textId="36EE1099" w:rsidR="00FA59AA" w:rsidRDefault="006E59D2">
      <w:pPr>
        <w:pStyle w:val="ListBullet"/>
        <w:numPr>
          <w:ilvl w:val="0"/>
          <w:numId w:val="50"/>
        </w:numPr>
        <w:rPr>
          <w:lang w:val="en-US"/>
        </w:rPr>
      </w:pPr>
      <w:r w:rsidRPr="006E59D2">
        <w:rPr>
          <w:lang w:val="en-US"/>
        </w:rPr>
        <w:t>wave</w:t>
      </w:r>
      <w:r w:rsidR="00003371">
        <w:rPr>
          <w:lang w:val="en-US"/>
        </w:rPr>
        <w:t>length</w:t>
      </w:r>
      <w:r w:rsidR="00FA59AA">
        <w:rPr>
          <w:lang w:val="en-US"/>
        </w:rPr>
        <w:t>;</w:t>
      </w:r>
    </w:p>
    <w:p w14:paraId="20A9469B" w14:textId="3BBF1F3C" w:rsidR="006E59D2" w:rsidRPr="00220887" w:rsidRDefault="006E59D2">
      <w:pPr>
        <w:pStyle w:val="ListBullet"/>
        <w:numPr>
          <w:ilvl w:val="0"/>
          <w:numId w:val="50"/>
        </w:numPr>
        <w:rPr>
          <w:lang w:val="en-US"/>
        </w:rPr>
      </w:pPr>
      <w:r w:rsidRPr="006E59D2">
        <w:rPr>
          <w:lang w:val="en-US"/>
        </w:rPr>
        <w:t xml:space="preserve"> water level</w:t>
      </w:r>
      <w:r w:rsidRPr="00220887">
        <w:rPr>
          <w:lang w:val="en-US"/>
        </w:rPr>
        <w:t>.</w:t>
      </w:r>
    </w:p>
    <w:p w14:paraId="19066C6C" w14:textId="1313FC10"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The crest elevation should be </w:t>
      </w:r>
      <w:r w:rsidR="00E3225B">
        <w:rPr>
          <w:lang w:val="en-US"/>
        </w:rPr>
        <w:t>verified for</w:t>
      </w:r>
      <w:r w:rsidR="00E04C88">
        <w:rPr>
          <w:lang w:val="en-US"/>
        </w:rPr>
        <w:t xml:space="preserve"> </w:t>
      </w:r>
      <w:r w:rsidRPr="006E59D2">
        <w:rPr>
          <w:lang w:val="en-US"/>
        </w:rPr>
        <w:t xml:space="preserve">the allowable </w:t>
      </w:r>
      <w:r w:rsidR="00E3225B">
        <w:rPr>
          <w:lang w:val="en-US"/>
        </w:rPr>
        <w:t xml:space="preserve">wave </w:t>
      </w:r>
      <w:r w:rsidRPr="006E59D2">
        <w:rPr>
          <w:lang w:val="en-US"/>
        </w:rPr>
        <w:t xml:space="preserve">overtopping rate </w:t>
      </w:r>
      <w:r w:rsidR="00A07247">
        <w:rPr>
          <w:lang w:val="en-US"/>
        </w:rPr>
        <w:t xml:space="preserve">or volume </w:t>
      </w:r>
      <w:r w:rsidRPr="006E59D2">
        <w:rPr>
          <w:lang w:val="en-US"/>
        </w:rPr>
        <w:t>and/or the wave run-up height.</w:t>
      </w:r>
    </w:p>
    <w:p w14:paraId="267A22FC" w14:textId="00B9BE9E"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The run-up height may be evaluated, in cases of significant wave reflection</w:t>
      </w:r>
      <w:r w:rsidR="00295F05">
        <w:rPr>
          <w:lang w:val="en-US"/>
        </w:rPr>
        <w:t xml:space="preserve"> </w:t>
      </w:r>
      <w:r w:rsidR="00295F05" w:rsidRPr="00295F05">
        <w:rPr>
          <w:lang w:val="en-US"/>
        </w:rPr>
        <w:t>and non-breaking waves</w:t>
      </w:r>
      <w:r w:rsidRPr="006E59D2">
        <w:rPr>
          <w:lang w:val="en-US"/>
        </w:rPr>
        <w:t>, through the kinematics of the corresponding standing wave formed at the seawall face.</w:t>
      </w:r>
    </w:p>
    <w:p w14:paraId="369CD66B" w14:textId="70D26DD7" w:rsidR="006E59D2" w:rsidRPr="006E59D2" w:rsidRDefault="006E59D2" w:rsidP="006E59D2">
      <w:pPr>
        <w:pStyle w:val="BodyText"/>
        <w:rPr>
          <w:lang w:val="en-US"/>
        </w:rPr>
      </w:pPr>
      <w:r w:rsidRPr="006E59D2">
        <w:rPr>
          <w:lang w:val="en-US"/>
        </w:rPr>
        <w:t>(4)</w:t>
      </w:r>
      <w:r w:rsidR="009E6FE7">
        <w:rPr>
          <w:lang w:val="en-US"/>
        </w:rPr>
        <w:t xml:space="preserve"> </w:t>
      </w:r>
      <w:r w:rsidRPr="006E59D2">
        <w:rPr>
          <w:lang w:val="en-US"/>
        </w:rPr>
        <w:t>The following factors associated with the stability of the structure components including body, toe and crest shall be considered:</w:t>
      </w:r>
    </w:p>
    <w:p w14:paraId="39DA9B8A" w14:textId="0196F785" w:rsidR="006E59D2" w:rsidRPr="006E59D2" w:rsidRDefault="006E59D2">
      <w:pPr>
        <w:pStyle w:val="ListBullet"/>
        <w:numPr>
          <w:ilvl w:val="0"/>
          <w:numId w:val="36"/>
        </w:numPr>
        <w:rPr>
          <w:lang w:val="en-US"/>
        </w:rPr>
      </w:pPr>
      <w:r w:rsidRPr="006E59D2">
        <w:rPr>
          <w:lang w:val="en-US"/>
        </w:rPr>
        <w:t>horizontal wave forces including impact loading by breakers</w:t>
      </w:r>
      <w:r w:rsidR="00D528EA">
        <w:rPr>
          <w:lang w:val="en-US"/>
        </w:rPr>
        <w:t>;</w:t>
      </w:r>
    </w:p>
    <w:p w14:paraId="128DE0B7" w14:textId="17A25048" w:rsidR="006E59D2" w:rsidRPr="006E59D2" w:rsidRDefault="006E59D2">
      <w:pPr>
        <w:pStyle w:val="ListBullet"/>
        <w:numPr>
          <w:ilvl w:val="0"/>
          <w:numId w:val="36"/>
        </w:numPr>
        <w:rPr>
          <w:lang w:val="en-US"/>
        </w:rPr>
      </w:pPr>
      <w:r w:rsidRPr="006E59D2">
        <w:rPr>
          <w:lang w:val="en-US"/>
        </w:rPr>
        <w:t>wave up-lift forces</w:t>
      </w:r>
      <w:r w:rsidR="00D528EA">
        <w:rPr>
          <w:lang w:val="en-US"/>
        </w:rPr>
        <w:t>;</w:t>
      </w:r>
    </w:p>
    <w:p w14:paraId="67F28F50" w14:textId="48EE9F04" w:rsidR="006E59D2" w:rsidRPr="006E59D2" w:rsidRDefault="006E59D2">
      <w:pPr>
        <w:pStyle w:val="ListBullet"/>
        <w:numPr>
          <w:ilvl w:val="0"/>
          <w:numId w:val="36"/>
        </w:numPr>
        <w:rPr>
          <w:lang w:val="en-US"/>
        </w:rPr>
      </w:pPr>
      <w:r w:rsidRPr="006E59D2">
        <w:rPr>
          <w:lang w:val="en-US"/>
        </w:rPr>
        <w:t>internal water pressure in the embankment and eventual seepage flow</w:t>
      </w:r>
      <w:r w:rsidR="00D528EA">
        <w:rPr>
          <w:lang w:val="en-US"/>
        </w:rPr>
        <w:t>;</w:t>
      </w:r>
    </w:p>
    <w:p w14:paraId="5F70F12A" w14:textId="05573F06" w:rsidR="006E59D2" w:rsidRPr="006E59D2" w:rsidRDefault="006E59D2">
      <w:pPr>
        <w:pStyle w:val="ListBullet"/>
        <w:numPr>
          <w:ilvl w:val="0"/>
          <w:numId w:val="36"/>
        </w:numPr>
        <w:rPr>
          <w:lang w:val="en-US"/>
        </w:rPr>
      </w:pPr>
      <w:r w:rsidRPr="006E59D2">
        <w:rPr>
          <w:lang w:val="en-US"/>
        </w:rPr>
        <w:t>erosion effects undermining the structure toe</w:t>
      </w:r>
      <w:r w:rsidR="00D528EA">
        <w:rPr>
          <w:lang w:val="en-US"/>
        </w:rPr>
        <w:t>.</w:t>
      </w:r>
    </w:p>
    <w:p w14:paraId="0AE0B0D4" w14:textId="52D639F0" w:rsidR="006E59D2" w:rsidRPr="006E59D2" w:rsidRDefault="006E59D2" w:rsidP="00E05668">
      <w:pPr>
        <w:pStyle w:val="Heading3"/>
        <w:rPr>
          <w:lang w:val="en-US"/>
        </w:rPr>
      </w:pPr>
      <w:bookmarkStart w:id="464" w:name="_Toc94198851"/>
      <w:bookmarkStart w:id="465" w:name="_Toc135137264"/>
      <w:bookmarkStart w:id="466" w:name="_Toc148963936"/>
      <w:r w:rsidRPr="006E59D2">
        <w:rPr>
          <w:lang w:val="en-US"/>
        </w:rPr>
        <w:t>Wave reflection</w:t>
      </w:r>
      <w:bookmarkEnd w:id="464"/>
      <w:bookmarkEnd w:id="465"/>
      <w:bookmarkEnd w:id="466"/>
    </w:p>
    <w:p w14:paraId="4EB6CF5C" w14:textId="53CCC505" w:rsidR="006E59D2" w:rsidRDefault="006E59D2" w:rsidP="00CF0C21">
      <w:pPr>
        <w:pStyle w:val="BodyText"/>
        <w:rPr>
          <w:lang w:val="en-US"/>
        </w:rPr>
      </w:pPr>
      <w:r w:rsidRPr="006E59D2">
        <w:rPr>
          <w:lang w:val="en-US"/>
        </w:rPr>
        <w:t>(1)</w:t>
      </w:r>
      <w:r w:rsidR="009E6FE7">
        <w:rPr>
          <w:lang w:val="en-US"/>
        </w:rPr>
        <w:t xml:space="preserve"> </w:t>
      </w:r>
      <w:r w:rsidRPr="006E59D2">
        <w:rPr>
          <w:lang w:val="en-US"/>
        </w:rPr>
        <w:t>The influence of wave reflections from seawalls should be investigated.</w:t>
      </w:r>
    </w:p>
    <w:p w14:paraId="5878842C" w14:textId="25BF1816" w:rsidR="00B12973" w:rsidRPr="006E59D2" w:rsidRDefault="0018511C" w:rsidP="00CD268A">
      <w:pPr>
        <w:pStyle w:val="Note"/>
        <w:rPr>
          <w:lang w:val="en-US"/>
        </w:rPr>
      </w:pPr>
      <w:r w:rsidRPr="006E59D2">
        <w:rPr>
          <w:lang w:val="en-US"/>
        </w:rPr>
        <w:t>NOTE</w:t>
      </w:r>
      <w:r w:rsidRPr="006E59D2">
        <w:rPr>
          <w:lang w:val="en-US"/>
        </w:rPr>
        <w:tab/>
        <w:t>Seawalls will reflect a rather high proportion of the incident wave energy. These reflected waves can have significant impact on the wave pattern and the sediment transport in the coastal zone in front of the seawall.</w:t>
      </w:r>
    </w:p>
    <w:p w14:paraId="563DEAA4" w14:textId="71AF3631" w:rsidR="006E59D2" w:rsidRPr="006E59D2" w:rsidRDefault="006E59D2" w:rsidP="00CF0C21">
      <w:pPr>
        <w:pStyle w:val="BodyText"/>
        <w:rPr>
          <w:lang w:val="en-US"/>
        </w:rPr>
      </w:pPr>
      <w:r w:rsidRPr="006E59D2">
        <w:rPr>
          <w:lang w:val="en-US"/>
        </w:rPr>
        <w:t>(2)</w:t>
      </w:r>
      <w:r w:rsidR="009E6FE7">
        <w:rPr>
          <w:lang w:val="en-US"/>
        </w:rPr>
        <w:t xml:space="preserve"> </w:t>
      </w:r>
      <w:r w:rsidRPr="006E59D2">
        <w:rPr>
          <w:lang w:val="en-US"/>
        </w:rPr>
        <w:t>Reflection coefficients may be estimated from empirical and semi-empirical formulae for perpendicular wave attack.</w:t>
      </w:r>
    </w:p>
    <w:p w14:paraId="205F76D6" w14:textId="1631D8EF" w:rsidR="006E59D2" w:rsidRPr="006E59D2" w:rsidRDefault="006E59D2" w:rsidP="00C9508B">
      <w:pPr>
        <w:pStyle w:val="Note"/>
        <w:rPr>
          <w:lang w:val="en-US"/>
        </w:rPr>
      </w:pPr>
      <w:r w:rsidRPr="006E59D2">
        <w:rPr>
          <w:lang w:val="en-US"/>
        </w:rPr>
        <w:t>NOTE</w:t>
      </w:r>
      <w:r w:rsidRPr="006E59D2">
        <w:rPr>
          <w:lang w:val="en-US"/>
        </w:rPr>
        <w:tab/>
        <w:t xml:space="preserve">Further guidance on wave reflection by seawalls can be found in </w:t>
      </w:r>
      <w:r w:rsidR="00BA5DBF">
        <w:rPr>
          <w:lang w:val="en-US"/>
        </w:rPr>
        <w:t>E.</w:t>
      </w:r>
      <w:r w:rsidRPr="006E59D2">
        <w:rPr>
          <w:lang w:val="en-US"/>
        </w:rPr>
        <w:t>4.3.</w:t>
      </w:r>
    </w:p>
    <w:p w14:paraId="095EC0BE" w14:textId="7F79887F" w:rsidR="006E59D2" w:rsidRPr="006E59D2" w:rsidRDefault="006E59D2" w:rsidP="00E05668">
      <w:pPr>
        <w:pStyle w:val="Heading3"/>
        <w:rPr>
          <w:lang w:val="en-US"/>
        </w:rPr>
      </w:pPr>
      <w:bookmarkStart w:id="467" w:name="_Toc94198852"/>
      <w:bookmarkStart w:id="468" w:name="_Toc135137265"/>
      <w:bookmarkStart w:id="469" w:name="_Toc148963937"/>
      <w:r w:rsidRPr="006E59D2">
        <w:rPr>
          <w:lang w:val="en-US"/>
        </w:rPr>
        <w:t>Wave actions on seaward toe</w:t>
      </w:r>
      <w:bookmarkEnd w:id="467"/>
      <w:bookmarkEnd w:id="468"/>
      <w:bookmarkEnd w:id="469"/>
    </w:p>
    <w:p w14:paraId="26CA04C4" w14:textId="5C8EC5F1" w:rsidR="006E59D2" w:rsidRDefault="006E59D2" w:rsidP="007F5D54">
      <w:pPr>
        <w:pStyle w:val="BodyText"/>
        <w:rPr>
          <w:lang w:val="en-US"/>
        </w:rPr>
      </w:pPr>
      <w:r w:rsidRPr="006E59D2">
        <w:rPr>
          <w:lang w:val="en-US"/>
        </w:rPr>
        <w:t>(1)</w:t>
      </w:r>
      <w:r w:rsidR="009E6FE7">
        <w:rPr>
          <w:lang w:val="en-US"/>
        </w:rPr>
        <w:t xml:space="preserve"> </w:t>
      </w:r>
      <w:r w:rsidRPr="006E59D2">
        <w:rPr>
          <w:lang w:val="en-US"/>
        </w:rPr>
        <w:t xml:space="preserve">Wave actions on the toe should be assessed </w:t>
      </w:r>
      <w:r w:rsidR="005561F0">
        <w:rPr>
          <w:lang w:val="en-US"/>
        </w:rPr>
        <w:t>by</w:t>
      </w:r>
      <w:r w:rsidR="005561F0" w:rsidRPr="006E59D2">
        <w:rPr>
          <w:lang w:val="en-US"/>
        </w:rPr>
        <w:t xml:space="preserve"> </w:t>
      </w:r>
      <w:r w:rsidRPr="006E59D2">
        <w:rPr>
          <w:lang w:val="en-US"/>
        </w:rPr>
        <w:t>hydraulic model studies or through empirical formulae.</w:t>
      </w:r>
    </w:p>
    <w:p w14:paraId="11384E81" w14:textId="127D779D" w:rsidR="0018511C" w:rsidRPr="006E59D2" w:rsidRDefault="0018511C" w:rsidP="00CD268A">
      <w:pPr>
        <w:pStyle w:val="Note"/>
        <w:rPr>
          <w:lang w:val="en-US"/>
        </w:rPr>
      </w:pPr>
      <w:r w:rsidRPr="006E59D2">
        <w:rPr>
          <w:lang w:val="en-US"/>
        </w:rPr>
        <w:t>NOTE</w:t>
      </w:r>
      <w:r w:rsidRPr="006E59D2">
        <w:rPr>
          <w:lang w:val="en-US"/>
        </w:rPr>
        <w:tab/>
        <w:t xml:space="preserve">The main purpose of the toe structure of seawalls is to prevent undermining of the body of the seawall with shallow foundation. Failure of the toe can lead to total collapse of the </w:t>
      </w:r>
      <w:r>
        <w:rPr>
          <w:lang w:val="en-US"/>
        </w:rPr>
        <w:t>structure</w:t>
      </w:r>
      <w:r w:rsidRPr="006E59D2">
        <w:rPr>
          <w:lang w:val="en-US"/>
        </w:rPr>
        <w:t>.</w:t>
      </w:r>
    </w:p>
    <w:p w14:paraId="2F259B96" w14:textId="1AD51F93" w:rsidR="006E59D2" w:rsidRPr="006E59D2" w:rsidRDefault="006E59D2" w:rsidP="00E05668">
      <w:pPr>
        <w:pStyle w:val="Heading3"/>
        <w:rPr>
          <w:lang w:val="en-US"/>
        </w:rPr>
      </w:pPr>
      <w:bookmarkStart w:id="470" w:name="_Toc94198853"/>
      <w:bookmarkStart w:id="471" w:name="_Toc135137266"/>
      <w:bookmarkStart w:id="472" w:name="_Toc148963938"/>
      <w:r w:rsidRPr="006E59D2">
        <w:rPr>
          <w:lang w:val="en-US"/>
        </w:rPr>
        <w:t>Wave overtopping</w:t>
      </w:r>
      <w:bookmarkEnd w:id="470"/>
      <w:bookmarkEnd w:id="471"/>
      <w:bookmarkEnd w:id="472"/>
    </w:p>
    <w:p w14:paraId="00E789E0" w14:textId="6C4C901B" w:rsidR="001614D2" w:rsidRDefault="006E59D2" w:rsidP="007F5D54">
      <w:pPr>
        <w:pStyle w:val="BodyText"/>
        <w:rPr>
          <w:lang w:val="en-US"/>
        </w:rPr>
      </w:pPr>
      <w:r w:rsidRPr="006E59D2">
        <w:rPr>
          <w:lang w:val="en-US"/>
        </w:rPr>
        <w:t>(1)</w:t>
      </w:r>
      <w:r w:rsidR="009E6FE7">
        <w:rPr>
          <w:lang w:val="en-US"/>
        </w:rPr>
        <w:t xml:space="preserve"> </w:t>
      </w:r>
      <w:r w:rsidRPr="006E59D2">
        <w:rPr>
          <w:lang w:val="en-US"/>
        </w:rPr>
        <w:t>Wave overtopping over seawalls should be examined in detail</w:t>
      </w:r>
      <w:r w:rsidR="001614D2">
        <w:rPr>
          <w:lang w:val="en-US"/>
        </w:rPr>
        <w:t>.</w:t>
      </w:r>
    </w:p>
    <w:p w14:paraId="50CE8ECD" w14:textId="2B2B4A15" w:rsidR="006E59D2" w:rsidRPr="006E59D2" w:rsidRDefault="001614D2" w:rsidP="00CD268A">
      <w:pPr>
        <w:pStyle w:val="Note"/>
        <w:rPr>
          <w:lang w:val="en-US"/>
        </w:rPr>
      </w:pPr>
      <w:r>
        <w:rPr>
          <w:lang w:val="en-US"/>
        </w:rPr>
        <w:t>NOTE</w:t>
      </w:r>
      <w:r>
        <w:rPr>
          <w:lang w:val="en-US"/>
        </w:rPr>
        <w:tab/>
        <w:t>Wave overtopping</w:t>
      </w:r>
      <w:r w:rsidR="006E59D2" w:rsidRPr="006E59D2">
        <w:rPr>
          <w:lang w:val="en-US"/>
        </w:rPr>
        <w:t xml:space="preserve"> can induce significant damage to the structure itself or any infrastructure behind the wall or can generate hazard for people living, </w:t>
      </w:r>
      <w:r w:rsidR="00E671A8" w:rsidRPr="006E59D2">
        <w:rPr>
          <w:lang w:val="en-US"/>
        </w:rPr>
        <w:t>travelling,</w:t>
      </w:r>
      <w:r w:rsidR="006E59D2" w:rsidRPr="006E59D2">
        <w:rPr>
          <w:lang w:val="en-US"/>
        </w:rPr>
        <w:t xml:space="preserve"> or working immediately behind the structure.</w:t>
      </w:r>
    </w:p>
    <w:p w14:paraId="1F4928FD" w14:textId="504148AE"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Due to the complexity of some seawall geometries where no </w:t>
      </w:r>
      <w:r w:rsidR="008619C3">
        <w:rPr>
          <w:lang w:val="en-US"/>
        </w:rPr>
        <w:t xml:space="preserve">wave </w:t>
      </w:r>
      <w:r w:rsidRPr="006E59D2">
        <w:rPr>
          <w:lang w:val="en-US"/>
        </w:rPr>
        <w:t xml:space="preserve">overtopping formulae are available hydraulic model tests or numerical modelling should be used to assess the mean </w:t>
      </w:r>
      <w:r w:rsidR="007351A1">
        <w:rPr>
          <w:lang w:val="en-US"/>
        </w:rPr>
        <w:t xml:space="preserve">wave </w:t>
      </w:r>
      <w:r w:rsidRPr="006E59D2">
        <w:rPr>
          <w:lang w:val="en-US"/>
        </w:rPr>
        <w:t xml:space="preserve">overtopping rate as well as individual </w:t>
      </w:r>
      <w:r w:rsidR="007351A1">
        <w:rPr>
          <w:lang w:val="en-US"/>
        </w:rPr>
        <w:t xml:space="preserve">wave </w:t>
      </w:r>
      <w:r w:rsidRPr="006E59D2">
        <w:rPr>
          <w:lang w:val="en-US"/>
        </w:rPr>
        <w:t>overtopping volumes.</w:t>
      </w:r>
    </w:p>
    <w:p w14:paraId="54B63592" w14:textId="738E1233"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Semi-empirical formulae based on hydraulic model tests and prototype investigations may be used to quantify wave overtopping in seawalls.</w:t>
      </w:r>
    </w:p>
    <w:p w14:paraId="6D31FCB3" w14:textId="453DB1D4" w:rsidR="006E59D2" w:rsidRPr="006E59D2" w:rsidRDefault="006E59D2" w:rsidP="00C9508B">
      <w:pPr>
        <w:pStyle w:val="Note"/>
        <w:rPr>
          <w:lang w:val="en-US"/>
        </w:rPr>
      </w:pPr>
      <w:r w:rsidRPr="006E59D2">
        <w:rPr>
          <w:lang w:val="en-US"/>
        </w:rPr>
        <w:t>NOTE</w:t>
      </w:r>
      <w:r w:rsidRPr="006E59D2">
        <w:rPr>
          <w:lang w:val="en-US"/>
        </w:rPr>
        <w:tab/>
      </w:r>
      <w:r w:rsidR="00260844">
        <w:rPr>
          <w:lang w:val="en-US"/>
        </w:rPr>
        <w:t>For d</w:t>
      </w:r>
      <w:r w:rsidRPr="006E59D2">
        <w:rPr>
          <w:lang w:val="en-US"/>
        </w:rPr>
        <w:t>irections on the use of wave overtopping formulae</w:t>
      </w:r>
      <w:r w:rsidR="00260844">
        <w:rPr>
          <w:lang w:val="en-US"/>
        </w:rPr>
        <w:t>, see</w:t>
      </w:r>
      <w:r w:rsidRPr="006E59D2">
        <w:rPr>
          <w:lang w:val="en-US"/>
        </w:rPr>
        <w:t xml:space="preserve"> </w:t>
      </w:r>
      <w:r w:rsidR="00BA5DBF">
        <w:rPr>
          <w:lang w:val="en-US"/>
        </w:rPr>
        <w:t>E.</w:t>
      </w:r>
      <w:r w:rsidRPr="006E59D2">
        <w:rPr>
          <w:lang w:val="en-US"/>
        </w:rPr>
        <w:t>4.4.</w:t>
      </w:r>
    </w:p>
    <w:p w14:paraId="31B856FD" w14:textId="7D2904D8" w:rsidR="006E59D2" w:rsidRPr="006E59D2" w:rsidRDefault="006E59D2" w:rsidP="00E05668">
      <w:pPr>
        <w:pStyle w:val="Heading3"/>
        <w:rPr>
          <w:lang w:val="en-US"/>
        </w:rPr>
      </w:pPr>
      <w:bookmarkStart w:id="473" w:name="_Toc94198854"/>
      <w:bookmarkStart w:id="474" w:name="_Toc135137267"/>
      <w:bookmarkStart w:id="475" w:name="_Toc148963939"/>
      <w:r w:rsidRPr="006E59D2">
        <w:rPr>
          <w:lang w:val="en-US"/>
        </w:rPr>
        <w:t>Wave-induced forces</w:t>
      </w:r>
      <w:bookmarkEnd w:id="473"/>
      <w:bookmarkEnd w:id="474"/>
      <w:bookmarkEnd w:id="475"/>
    </w:p>
    <w:p w14:paraId="70512C70" w14:textId="0D2CF53D" w:rsidR="00657081" w:rsidRDefault="006E59D2" w:rsidP="006E59D2">
      <w:pPr>
        <w:pStyle w:val="BodyText"/>
        <w:rPr>
          <w:lang w:val="en-US"/>
        </w:rPr>
      </w:pPr>
      <w:r w:rsidRPr="006E59D2">
        <w:rPr>
          <w:lang w:val="en-US"/>
        </w:rPr>
        <w:t>(1)</w:t>
      </w:r>
      <w:r w:rsidR="009E6FE7">
        <w:rPr>
          <w:lang w:val="en-US"/>
        </w:rPr>
        <w:t xml:space="preserve"> </w:t>
      </w:r>
      <w:r w:rsidRPr="006E59D2">
        <w:rPr>
          <w:lang w:val="en-US"/>
        </w:rPr>
        <w:t>The type of wave action should be identified</w:t>
      </w:r>
      <w:r w:rsidR="00643986">
        <w:rPr>
          <w:lang w:val="en-US"/>
        </w:rPr>
        <w:t xml:space="preserve"> in such a wave that c</w:t>
      </w:r>
      <w:r w:rsidR="00F47A50">
        <w:rPr>
          <w:lang w:val="en-US"/>
        </w:rPr>
        <w:t>ritical load combinations of horizontal</w:t>
      </w:r>
      <w:r w:rsidR="00643986">
        <w:rPr>
          <w:lang w:val="en-US"/>
        </w:rPr>
        <w:t xml:space="preserve"> wave</w:t>
      </w:r>
      <w:r w:rsidR="00F47A50">
        <w:rPr>
          <w:lang w:val="en-US"/>
        </w:rPr>
        <w:t xml:space="preserve"> loads, uplift forces</w:t>
      </w:r>
      <w:r w:rsidR="00B04B75">
        <w:rPr>
          <w:lang w:val="en-US"/>
        </w:rPr>
        <w:t xml:space="preserve"> and</w:t>
      </w:r>
      <w:r w:rsidR="00F47A50">
        <w:rPr>
          <w:lang w:val="en-US"/>
        </w:rPr>
        <w:t xml:space="preserve"> </w:t>
      </w:r>
      <w:r w:rsidR="00B04B75">
        <w:rPr>
          <w:lang w:val="en-US"/>
        </w:rPr>
        <w:t xml:space="preserve">water levels </w:t>
      </w:r>
      <w:r w:rsidR="00056D18">
        <w:rPr>
          <w:lang w:val="en-US"/>
        </w:rPr>
        <w:t>are</w:t>
      </w:r>
      <w:r w:rsidR="00B04B75">
        <w:rPr>
          <w:lang w:val="en-US"/>
        </w:rPr>
        <w:t xml:space="preserve"> considered.</w:t>
      </w:r>
    </w:p>
    <w:p w14:paraId="4FAC4118" w14:textId="6ADBE961" w:rsidR="006E59D2" w:rsidRDefault="00657081" w:rsidP="00CD268A">
      <w:pPr>
        <w:pStyle w:val="Note"/>
        <w:rPr>
          <w:lang w:val="en-US"/>
        </w:rPr>
      </w:pPr>
      <w:r>
        <w:rPr>
          <w:lang w:val="en-US"/>
        </w:rPr>
        <w:t>NOTE 1</w:t>
      </w:r>
      <w:r>
        <w:rPr>
          <w:lang w:val="en-US"/>
        </w:rPr>
        <w:tab/>
      </w:r>
      <w:r w:rsidR="006E59D2" w:rsidRPr="006E59D2">
        <w:rPr>
          <w:lang w:val="en-US"/>
        </w:rPr>
        <w:t>For further relevant issues such as duration of wave impact forces, uplift</w:t>
      </w:r>
      <w:r w:rsidR="00BC1CA3">
        <w:rPr>
          <w:lang w:val="en-US"/>
        </w:rPr>
        <w:t>,</w:t>
      </w:r>
      <w:r w:rsidR="006E59D2" w:rsidRPr="006E59D2">
        <w:rPr>
          <w:lang w:val="en-US"/>
        </w:rPr>
        <w:t xml:space="preserve"> and buoyancy of the seawall, see 8.</w:t>
      </w:r>
      <w:r w:rsidR="003D5C9E">
        <w:rPr>
          <w:lang w:val="en-US"/>
        </w:rPr>
        <w:t>3</w:t>
      </w:r>
      <w:r w:rsidR="006E59D2" w:rsidRPr="006E59D2">
        <w:rPr>
          <w:lang w:val="en-US"/>
        </w:rPr>
        <w:t>.2.</w:t>
      </w:r>
    </w:p>
    <w:p w14:paraId="774C1FA4" w14:textId="234280CB" w:rsidR="00740AE2" w:rsidRPr="006E59D2" w:rsidRDefault="00740AE2" w:rsidP="00CD268A">
      <w:pPr>
        <w:pStyle w:val="Note"/>
        <w:rPr>
          <w:lang w:val="en-US"/>
        </w:rPr>
      </w:pPr>
      <w:r w:rsidRPr="006E59D2">
        <w:rPr>
          <w:lang w:val="en-US"/>
        </w:rPr>
        <w:t>NOTE</w:t>
      </w:r>
      <w:r w:rsidR="00657081">
        <w:rPr>
          <w:lang w:val="en-US"/>
        </w:rPr>
        <w:t xml:space="preserve"> 2</w:t>
      </w:r>
      <w:r w:rsidRPr="006E59D2">
        <w:rPr>
          <w:lang w:val="en-US"/>
        </w:rPr>
        <w:tab/>
        <w:t xml:space="preserve">Seawalls with a vertical or steep front face can be exposed to wave loadings that might endanger the overall stability of the wall. Depending on the foreshore geometry, seawalls </w:t>
      </w:r>
      <w:r>
        <w:rPr>
          <w:lang w:val="en-US"/>
        </w:rPr>
        <w:t>can</w:t>
      </w:r>
      <w:r w:rsidRPr="006E59D2">
        <w:rPr>
          <w:lang w:val="en-US"/>
        </w:rPr>
        <w:t xml:space="preserve"> experience both pulsating and impulsive wave loadings.</w:t>
      </w:r>
    </w:p>
    <w:p w14:paraId="1E4A2357" w14:textId="10C8E527" w:rsidR="006E59D2" w:rsidRPr="006E59D2" w:rsidRDefault="006E59D2" w:rsidP="006E59D2">
      <w:pPr>
        <w:pStyle w:val="BodyText"/>
        <w:rPr>
          <w:lang w:val="en-US"/>
        </w:rPr>
      </w:pPr>
      <w:r w:rsidRPr="006E59D2">
        <w:rPr>
          <w:lang w:val="en-US"/>
        </w:rPr>
        <w:t>(2)</w:t>
      </w:r>
      <w:r w:rsidR="009E6FE7">
        <w:rPr>
          <w:lang w:val="en-US"/>
        </w:rPr>
        <w:t xml:space="preserve"> </w:t>
      </w:r>
      <w:r w:rsidRPr="006E59D2">
        <w:rPr>
          <w:lang w:val="en-US"/>
        </w:rPr>
        <w:t xml:space="preserve">Wave-induced forces may be assessed using semi-empirical formulae for </w:t>
      </w:r>
      <w:r w:rsidR="000A57B8">
        <w:rPr>
          <w:lang w:val="en-US"/>
        </w:rPr>
        <w:t>two-dimensional</w:t>
      </w:r>
      <w:r w:rsidR="000A57B8" w:rsidRPr="006E59D2">
        <w:rPr>
          <w:lang w:val="en-US"/>
        </w:rPr>
        <w:t xml:space="preserve"> </w:t>
      </w:r>
      <w:r w:rsidRPr="006E59D2">
        <w:rPr>
          <w:lang w:val="en-US"/>
        </w:rPr>
        <w:t>conditions and simple geometries, i.e. vertical walls with or without berms.</w:t>
      </w:r>
    </w:p>
    <w:p w14:paraId="1D3A907B" w14:textId="060BC14B" w:rsidR="006E59D2" w:rsidRPr="006E59D2" w:rsidRDefault="006E59D2" w:rsidP="006E59D2">
      <w:pPr>
        <w:pStyle w:val="BodyText"/>
        <w:rPr>
          <w:lang w:val="en-US"/>
        </w:rPr>
      </w:pPr>
      <w:r w:rsidRPr="006E59D2">
        <w:rPr>
          <w:lang w:val="en-US"/>
        </w:rPr>
        <w:t>(3)</w:t>
      </w:r>
      <w:r w:rsidR="009E6FE7">
        <w:rPr>
          <w:lang w:val="en-US"/>
        </w:rPr>
        <w:t xml:space="preserve"> </w:t>
      </w:r>
      <w:r w:rsidRPr="006E59D2">
        <w:rPr>
          <w:lang w:val="en-US"/>
        </w:rPr>
        <w:t>Wave forces should be assessed by hydraulic model tests for more complex geometries.</w:t>
      </w:r>
    </w:p>
    <w:p w14:paraId="6AC58A49" w14:textId="21F2C482" w:rsidR="006E59D2" w:rsidRPr="006E59D2" w:rsidRDefault="006E59D2" w:rsidP="00C9508B">
      <w:pPr>
        <w:pStyle w:val="Note"/>
        <w:rPr>
          <w:lang w:val="en-US"/>
        </w:rPr>
      </w:pPr>
      <w:r w:rsidRPr="006E59D2">
        <w:rPr>
          <w:lang w:val="en-US"/>
        </w:rPr>
        <w:t>NOTE</w:t>
      </w:r>
      <w:r w:rsidRPr="006E59D2">
        <w:rPr>
          <w:lang w:val="en-US"/>
        </w:rPr>
        <w:tab/>
      </w:r>
      <w:r w:rsidR="00260844">
        <w:rPr>
          <w:lang w:val="en-US"/>
        </w:rPr>
        <w:t>For g</w:t>
      </w:r>
      <w:r w:rsidRPr="006E59D2">
        <w:rPr>
          <w:lang w:val="en-US"/>
        </w:rPr>
        <w:t>uidance on estimating wave-induced forces on seawalls</w:t>
      </w:r>
      <w:r w:rsidR="00260844">
        <w:rPr>
          <w:lang w:val="en-US"/>
        </w:rPr>
        <w:t>, see</w:t>
      </w:r>
      <w:r w:rsidRPr="006E59D2">
        <w:rPr>
          <w:lang w:val="en-US"/>
        </w:rPr>
        <w:t xml:space="preserve"> </w:t>
      </w:r>
      <w:r w:rsidR="00BA5DBF">
        <w:rPr>
          <w:lang w:val="en-US"/>
        </w:rPr>
        <w:t>E.</w:t>
      </w:r>
      <w:r w:rsidRPr="006E59D2">
        <w:rPr>
          <w:lang w:val="en-US"/>
        </w:rPr>
        <w:t>4.5.</w:t>
      </w:r>
    </w:p>
    <w:p w14:paraId="3756F6ED" w14:textId="6845C198" w:rsidR="006E59D2" w:rsidRPr="006E59D2" w:rsidRDefault="006E59D2" w:rsidP="00E05668">
      <w:pPr>
        <w:pStyle w:val="Heading3"/>
        <w:rPr>
          <w:lang w:val="en-US"/>
        </w:rPr>
      </w:pPr>
      <w:bookmarkStart w:id="476" w:name="_Toc94198855"/>
      <w:bookmarkStart w:id="477" w:name="_Toc135137268"/>
      <w:bookmarkStart w:id="478" w:name="_Toc148963940"/>
      <w:r w:rsidRPr="006E59D2">
        <w:rPr>
          <w:lang w:val="en-US"/>
        </w:rPr>
        <w:t>Seabed scour due to waves and currents</w:t>
      </w:r>
      <w:bookmarkEnd w:id="476"/>
      <w:bookmarkEnd w:id="477"/>
      <w:bookmarkEnd w:id="478"/>
    </w:p>
    <w:p w14:paraId="1E4BA4DC" w14:textId="6C7A20A5" w:rsidR="006E59D2" w:rsidRDefault="006E59D2" w:rsidP="006E59D2">
      <w:pPr>
        <w:pStyle w:val="BodyText"/>
        <w:rPr>
          <w:lang w:val="en-US"/>
        </w:rPr>
      </w:pPr>
      <w:r w:rsidRPr="006E59D2">
        <w:rPr>
          <w:lang w:val="en-US"/>
        </w:rPr>
        <w:t>(1)</w:t>
      </w:r>
      <w:r w:rsidR="009E6FE7">
        <w:rPr>
          <w:lang w:val="en-US"/>
        </w:rPr>
        <w:t xml:space="preserve"> </w:t>
      </w:r>
      <w:r w:rsidRPr="006E59D2">
        <w:rPr>
          <w:lang w:val="en-US"/>
        </w:rPr>
        <w:t>The scour depth should be considered, especially when the exposed face of the structure is close to vertical.</w:t>
      </w:r>
    </w:p>
    <w:p w14:paraId="035BB9F3" w14:textId="2476A6BC" w:rsidR="00FD0F63" w:rsidRPr="006E59D2" w:rsidRDefault="00FD0F63" w:rsidP="00CD268A">
      <w:pPr>
        <w:pStyle w:val="Note"/>
        <w:rPr>
          <w:lang w:val="en-US"/>
        </w:rPr>
      </w:pPr>
      <w:r>
        <w:rPr>
          <w:lang w:val="en-US"/>
        </w:rPr>
        <w:t>NOTE 1</w:t>
      </w:r>
      <w:r>
        <w:rPr>
          <w:lang w:val="en-US"/>
        </w:rPr>
        <w:tab/>
      </w:r>
      <w:r w:rsidRPr="006E59D2">
        <w:rPr>
          <w:lang w:val="en-US"/>
        </w:rPr>
        <w:t>Waves and currents can cause scour close to and around structures on an erodible seabed.</w:t>
      </w:r>
    </w:p>
    <w:p w14:paraId="57005FB1" w14:textId="06FC0F8D" w:rsidR="006E59D2" w:rsidRPr="006E59D2" w:rsidRDefault="006E59D2" w:rsidP="00C9508B">
      <w:pPr>
        <w:pStyle w:val="Note"/>
        <w:rPr>
          <w:lang w:val="en-US"/>
        </w:rPr>
      </w:pPr>
      <w:r w:rsidRPr="006E59D2">
        <w:rPr>
          <w:lang w:val="en-US"/>
        </w:rPr>
        <w:t>NOTE</w:t>
      </w:r>
      <w:r w:rsidR="00FD0F63">
        <w:rPr>
          <w:lang w:val="en-US"/>
        </w:rPr>
        <w:t xml:space="preserve"> 2</w:t>
      </w:r>
      <w:r w:rsidRPr="006E59D2">
        <w:rPr>
          <w:lang w:val="en-US"/>
        </w:rPr>
        <w:tab/>
        <w:t xml:space="preserve">Since seawalls normally reflect wave energy, they induce significant offshore velocities close to the foundation of the structure body. These water particle velocities can weaken an erodible soil close to the structure’s toe and induce tilting and damage to the </w:t>
      </w:r>
      <w:r w:rsidR="002E0D1F">
        <w:rPr>
          <w:lang w:val="en-US"/>
        </w:rPr>
        <w:t>toe</w:t>
      </w:r>
      <w:r w:rsidRPr="006E59D2">
        <w:rPr>
          <w:lang w:val="en-US"/>
        </w:rPr>
        <w:t>.</w:t>
      </w:r>
    </w:p>
    <w:p w14:paraId="4463E5FD" w14:textId="6ABFB65B" w:rsidR="006E59D2" w:rsidRPr="006E59D2" w:rsidRDefault="002E0D1F" w:rsidP="00CD268A">
      <w:pPr>
        <w:pStyle w:val="Note"/>
        <w:rPr>
          <w:lang w:val="en-US"/>
        </w:rPr>
      </w:pPr>
      <w:r>
        <w:rPr>
          <w:lang w:val="en-US"/>
        </w:rPr>
        <w:t>NOTE 3</w:t>
      </w:r>
      <w:r>
        <w:rPr>
          <w:lang w:val="en-US"/>
        </w:rPr>
        <w:tab/>
      </w:r>
      <w:r w:rsidR="006E59D2" w:rsidRPr="006E59D2">
        <w:rPr>
          <w:lang w:val="en-US"/>
        </w:rPr>
        <w:t xml:space="preserve">Sloped structures </w:t>
      </w:r>
      <w:r>
        <w:rPr>
          <w:lang w:val="en-US"/>
        </w:rPr>
        <w:t>are often</w:t>
      </w:r>
      <w:r w:rsidR="006E59D2" w:rsidRPr="006E59D2">
        <w:rPr>
          <w:lang w:val="en-US"/>
        </w:rPr>
        <w:t xml:space="preserve"> preferred for coastal embankments </w:t>
      </w:r>
      <w:r>
        <w:rPr>
          <w:lang w:val="en-US"/>
        </w:rPr>
        <w:t>if</w:t>
      </w:r>
      <w:r w:rsidRPr="006E59D2">
        <w:rPr>
          <w:lang w:val="en-US"/>
        </w:rPr>
        <w:t xml:space="preserve"> </w:t>
      </w:r>
      <w:r w:rsidR="006E59D2" w:rsidRPr="006E59D2">
        <w:rPr>
          <w:lang w:val="en-US"/>
        </w:rPr>
        <w:t xml:space="preserve">seawalls </w:t>
      </w:r>
      <w:r w:rsidR="00B04055">
        <w:rPr>
          <w:lang w:val="en-US"/>
        </w:rPr>
        <w:t>are not</w:t>
      </w:r>
      <w:r w:rsidR="006E59D2" w:rsidRPr="006E59D2">
        <w:rPr>
          <w:lang w:val="en-US"/>
        </w:rPr>
        <w:t xml:space="preserve"> protected by a sloping face as in horizontal-composite breakwaters (</w:t>
      </w:r>
      <w:r w:rsidR="00B04055">
        <w:rPr>
          <w:lang w:val="en-US"/>
        </w:rPr>
        <w:t xml:space="preserve">see </w:t>
      </w:r>
      <w:r w:rsidR="006E59D2" w:rsidRPr="006E59D2">
        <w:rPr>
          <w:lang w:val="en-US"/>
        </w:rPr>
        <w:t>9.</w:t>
      </w:r>
      <w:r w:rsidR="00952627">
        <w:rPr>
          <w:lang w:val="en-US"/>
        </w:rPr>
        <w:t>4</w:t>
      </w:r>
      <w:r w:rsidR="006E59D2" w:rsidRPr="006E59D2">
        <w:rPr>
          <w:lang w:val="en-US"/>
        </w:rPr>
        <w:t>.8).</w:t>
      </w:r>
    </w:p>
    <w:p w14:paraId="477AE8D6" w14:textId="77777777" w:rsidR="006E59D2" w:rsidRPr="006E59D2" w:rsidRDefault="006E59D2" w:rsidP="001B54D1">
      <w:pPr>
        <w:pStyle w:val="Heading1"/>
        <w:rPr>
          <w:lang w:val="en-US"/>
        </w:rPr>
      </w:pPr>
      <w:bookmarkStart w:id="479" w:name="_Toc94198856"/>
      <w:bookmarkStart w:id="480" w:name="_Toc135137269"/>
      <w:bookmarkStart w:id="481" w:name="_Toc148963941"/>
      <w:r w:rsidRPr="006E59D2">
        <w:rPr>
          <w:lang w:val="en-US"/>
        </w:rPr>
        <w:t>Wave and current actions on floating structures</w:t>
      </w:r>
      <w:bookmarkEnd w:id="479"/>
      <w:bookmarkEnd w:id="480"/>
      <w:bookmarkEnd w:id="481"/>
    </w:p>
    <w:p w14:paraId="1994B303" w14:textId="77777777" w:rsidR="006E59D2" w:rsidRPr="00966B91" w:rsidRDefault="006E59D2" w:rsidP="005C261F">
      <w:pPr>
        <w:pStyle w:val="Heading2"/>
        <w:rPr>
          <w:lang w:val="en-US"/>
        </w:rPr>
      </w:pPr>
      <w:bookmarkStart w:id="482" w:name="_Toc94198858"/>
      <w:bookmarkStart w:id="483" w:name="_Toc135137270"/>
      <w:bookmarkStart w:id="484" w:name="_Toc148963942"/>
      <w:r w:rsidRPr="00966B91">
        <w:rPr>
          <w:lang w:val="en-US"/>
        </w:rPr>
        <w:t>Definitions and types of floating structures</w:t>
      </w:r>
      <w:bookmarkEnd w:id="482"/>
      <w:bookmarkEnd w:id="483"/>
      <w:bookmarkEnd w:id="484"/>
    </w:p>
    <w:p w14:paraId="3269DD47" w14:textId="0C6E2EBF" w:rsidR="00B474E0" w:rsidRDefault="006E59D2" w:rsidP="00436DC6">
      <w:pPr>
        <w:pStyle w:val="BodyText"/>
        <w:rPr>
          <w:lang w:val="en-US"/>
        </w:rPr>
      </w:pPr>
      <w:r w:rsidRPr="006E59D2">
        <w:rPr>
          <w:lang w:val="en-US"/>
        </w:rPr>
        <w:t>(1)</w:t>
      </w:r>
      <w:r w:rsidR="009E6FE7">
        <w:rPr>
          <w:lang w:val="en-US"/>
        </w:rPr>
        <w:t xml:space="preserve"> </w:t>
      </w:r>
      <w:r w:rsidRPr="006E59D2">
        <w:rPr>
          <w:lang w:val="en-US"/>
        </w:rPr>
        <w:t xml:space="preserve">For coastal applications, a floating structure </w:t>
      </w:r>
      <w:r w:rsidR="00575605">
        <w:rPr>
          <w:lang w:val="en-US"/>
        </w:rPr>
        <w:t>may be defined as</w:t>
      </w:r>
      <w:r w:rsidRPr="006E59D2">
        <w:rPr>
          <w:lang w:val="en-US"/>
        </w:rPr>
        <w:t xml:space="preserve"> a structure that is buoyant in water and has motions that are limited by mooring equipment. </w:t>
      </w:r>
    </w:p>
    <w:p w14:paraId="4E499BC7" w14:textId="12FEF75A" w:rsidR="006E59D2" w:rsidRPr="006E59D2" w:rsidRDefault="00B474E0" w:rsidP="00B474E0">
      <w:pPr>
        <w:pStyle w:val="Note"/>
        <w:rPr>
          <w:lang w:val="en-US"/>
        </w:rPr>
      </w:pPr>
      <w:r>
        <w:rPr>
          <w:lang w:val="en-US"/>
        </w:rPr>
        <w:t xml:space="preserve">NOTE </w:t>
      </w:r>
      <w:r w:rsidR="00575605">
        <w:rPr>
          <w:lang w:val="en-US"/>
        </w:rPr>
        <w:t>1</w:t>
      </w:r>
      <w:r>
        <w:rPr>
          <w:lang w:val="en-US"/>
        </w:rPr>
        <w:tab/>
      </w:r>
      <w:r w:rsidR="006E59D2" w:rsidRPr="006E59D2">
        <w:rPr>
          <w:lang w:val="en-US"/>
        </w:rPr>
        <w:t>Different types of floating structures can be found in coastal areas depending on functionalities, for instance:</w:t>
      </w:r>
    </w:p>
    <w:p w14:paraId="78E9FCA1" w14:textId="4ECD8CFF" w:rsidR="006E59D2" w:rsidRPr="00A53F6A" w:rsidRDefault="00EA408E">
      <w:pPr>
        <w:pStyle w:val="Note"/>
        <w:numPr>
          <w:ilvl w:val="0"/>
          <w:numId w:val="116"/>
        </w:numPr>
        <w:rPr>
          <w:szCs w:val="18"/>
          <w:lang w:val="en-US"/>
        </w:rPr>
      </w:pPr>
      <w:r w:rsidRPr="00A53F6A">
        <w:rPr>
          <w:szCs w:val="18"/>
          <w:lang w:val="en-US"/>
        </w:rPr>
        <w:t>f</w:t>
      </w:r>
      <w:r w:rsidR="006E59D2" w:rsidRPr="00A53F6A">
        <w:rPr>
          <w:szCs w:val="18"/>
          <w:lang w:val="en-US"/>
        </w:rPr>
        <w:t>loating breakwaters</w:t>
      </w:r>
      <w:r w:rsidRPr="00A53F6A">
        <w:rPr>
          <w:szCs w:val="18"/>
          <w:lang w:val="en-US"/>
        </w:rPr>
        <w:t>;</w:t>
      </w:r>
    </w:p>
    <w:p w14:paraId="438D9670" w14:textId="02887A58" w:rsidR="006E59D2" w:rsidRPr="00A53F6A" w:rsidRDefault="00EA408E">
      <w:pPr>
        <w:pStyle w:val="Note"/>
        <w:numPr>
          <w:ilvl w:val="0"/>
          <w:numId w:val="116"/>
        </w:numPr>
        <w:rPr>
          <w:szCs w:val="18"/>
          <w:lang w:val="en-US"/>
        </w:rPr>
      </w:pPr>
      <w:r w:rsidRPr="00A53F6A">
        <w:rPr>
          <w:szCs w:val="18"/>
          <w:lang w:val="en-US"/>
        </w:rPr>
        <w:t>f</w:t>
      </w:r>
      <w:r w:rsidR="006E59D2" w:rsidRPr="00A53F6A">
        <w:rPr>
          <w:szCs w:val="18"/>
          <w:lang w:val="en-US"/>
        </w:rPr>
        <w:t>loating system for aquaculture (e.g.fish farms)</w:t>
      </w:r>
      <w:r w:rsidRPr="00A53F6A">
        <w:rPr>
          <w:szCs w:val="18"/>
          <w:lang w:val="en-US"/>
        </w:rPr>
        <w:t>;</w:t>
      </w:r>
    </w:p>
    <w:p w14:paraId="29D11A89" w14:textId="78A45287" w:rsidR="006E59D2" w:rsidRPr="00A53F6A" w:rsidRDefault="00EA408E">
      <w:pPr>
        <w:pStyle w:val="Note"/>
        <w:numPr>
          <w:ilvl w:val="0"/>
          <w:numId w:val="116"/>
        </w:numPr>
        <w:rPr>
          <w:szCs w:val="18"/>
          <w:lang w:val="en-US"/>
        </w:rPr>
      </w:pPr>
      <w:r w:rsidRPr="00A53F6A">
        <w:rPr>
          <w:szCs w:val="18"/>
          <w:lang w:val="en-US"/>
        </w:rPr>
        <w:t>l</w:t>
      </w:r>
      <w:r w:rsidR="006E59D2" w:rsidRPr="00A53F6A">
        <w:rPr>
          <w:szCs w:val="18"/>
          <w:lang w:val="en-US"/>
        </w:rPr>
        <w:t xml:space="preserve">arge floating quays for </w:t>
      </w:r>
      <w:r w:rsidR="003B7CFA">
        <w:rPr>
          <w:szCs w:val="18"/>
          <w:lang w:val="en-US"/>
        </w:rPr>
        <w:t xml:space="preserve">offshore </w:t>
      </w:r>
      <w:r w:rsidR="006E59D2" w:rsidRPr="00A53F6A">
        <w:rPr>
          <w:szCs w:val="18"/>
          <w:lang w:val="en-US"/>
        </w:rPr>
        <w:t>berthing and mooring of vessels</w:t>
      </w:r>
      <w:r w:rsidRPr="00A53F6A">
        <w:rPr>
          <w:szCs w:val="18"/>
          <w:lang w:val="en-US"/>
        </w:rPr>
        <w:t>;</w:t>
      </w:r>
    </w:p>
    <w:p w14:paraId="55F3B70F" w14:textId="15043312" w:rsidR="006E59D2" w:rsidRPr="00A53F6A" w:rsidRDefault="00EA408E">
      <w:pPr>
        <w:pStyle w:val="Note"/>
        <w:numPr>
          <w:ilvl w:val="0"/>
          <w:numId w:val="116"/>
        </w:numPr>
        <w:rPr>
          <w:szCs w:val="18"/>
          <w:lang w:val="en-US"/>
        </w:rPr>
      </w:pPr>
      <w:r w:rsidRPr="00A53F6A">
        <w:rPr>
          <w:szCs w:val="18"/>
          <w:lang w:val="en-US"/>
        </w:rPr>
        <w:t>m</w:t>
      </w:r>
      <w:r w:rsidR="006E59D2" w:rsidRPr="00A53F6A">
        <w:rPr>
          <w:szCs w:val="18"/>
          <w:lang w:val="en-US"/>
        </w:rPr>
        <w:t>oored floating structure supporting miscellaneous structure (e.g. support pile as part of floating bridge)</w:t>
      </w:r>
      <w:r w:rsidRPr="00A53F6A">
        <w:rPr>
          <w:szCs w:val="18"/>
          <w:lang w:val="en-US"/>
        </w:rPr>
        <w:t>.</w:t>
      </w:r>
    </w:p>
    <w:p w14:paraId="1662F31F" w14:textId="7A205620" w:rsidR="00A631A3" w:rsidRDefault="000157F9" w:rsidP="00A53F6A">
      <w:pPr>
        <w:pStyle w:val="Note"/>
        <w:rPr>
          <w:lang w:val="en-US"/>
        </w:rPr>
      </w:pPr>
      <w:r>
        <w:rPr>
          <w:lang w:val="en-US"/>
        </w:rPr>
        <w:t xml:space="preserve">NOTE </w:t>
      </w:r>
      <w:r w:rsidR="006E59D2" w:rsidRPr="006E59D2">
        <w:rPr>
          <w:lang w:val="en-US"/>
        </w:rPr>
        <w:t>2</w:t>
      </w:r>
      <w:r w:rsidR="00900849">
        <w:rPr>
          <w:lang w:val="en-US"/>
        </w:rPr>
        <w:tab/>
      </w:r>
      <w:r w:rsidR="006E59D2" w:rsidRPr="006E59D2">
        <w:rPr>
          <w:lang w:val="en-US"/>
        </w:rPr>
        <w:t xml:space="preserve">Floating breakwaters are moored floating objects installed to reduce the height of waves approaching harbours, marinas etc. The </w:t>
      </w:r>
      <w:r w:rsidR="00DF631F" w:rsidRPr="006E59D2">
        <w:rPr>
          <w:lang w:val="en-US"/>
        </w:rPr>
        <w:t>cross-sectional</w:t>
      </w:r>
      <w:r w:rsidR="006E59D2" w:rsidRPr="006E59D2">
        <w:rPr>
          <w:lang w:val="en-US"/>
        </w:rPr>
        <w:t xml:space="preserve"> shape of the object can vary, the most common one being the rectangular shape. Several such objects can be placed in a row thus composing a breakwater of the required length.</w:t>
      </w:r>
    </w:p>
    <w:p w14:paraId="01C2AA9F" w14:textId="5554BC4A" w:rsidR="006E59D2" w:rsidRPr="006E59D2" w:rsidRDefault="00AE17A2" w:rsidP="00A53F6A">
      <w:pPr>
        <w:pStyle w:val="Note"/>
        <w:rPr>
          <w:lang w:val="en-US"/>
        </w:rPr>
      </w:pPr>
      <w:r w:rsidRPr="006E59D2">
        <w:rPr>
          <w:lang w:val="en-US"/>
        </w:rPr>
        <w:t>NOTE</w:t>
      </w:r>
      <w:r>
        <w:rPr>
          <w:lang w:val="en-US"/>
        </w:rPr>
        <w:t xml:space="preserve"> 3</w:t>
      </w:r>
      <w:r w:rsidRPr="006E59D2">
        <w:rPr>
          <w:lang w:val="en-US"/>
        </w:rPr>
        <w:tab/>
        <w:t>The wave height reduction through floating breakwaters is mainly a function of the ratio wave length/width of the breakwater. Generally, floating breakwaters allow the long period waves to pass through while reducing the heights of the short period waves (typically period of 3s to 5s). Floating breakwaters are thus mainly used in relatively sheltered areas where only relatively short period waves are present.</w:t>
      </w:r>
    </w:p>
    <w:p w14:paraId="1B5A1A8F" w14:textId="27FE58E0" w:rsidR="00997320" w:rsidRDefault="007453F2" w:rsidP="005C261F">
      <w:pPr>
        <w:pStyle w:val="BodyText"/>
        <w:rPr>
          <w:lang w:val="en-US"/>
        </w:rPr>
      </w:pPr>
      <w:r w:rsidRPr="006E59D2">
        <w:rPr>
          <w:lang w:val="en-US"/>
        </w:rPr>
        <w:t>(</w:t>
      </w:r>
      <w:r w:rsidR="00216E2E">
        <w:rPr>
          <w:lang w:val="en-US"/>
        </w:rPr>
        <w:t>2</w:t>
      </w:r>
      <w:r w:rsidRPr="006E59D2">
        <w:rPr>
          <w:lang w:val="en-US"/>
        </w:rPr>
        <w:t>)</w:t>
      </w:r>
      <w:r>
        <w:rPr>
          <w:lang w:val="en-US"/>
        </w:rPr>
        <w:t xml:space="preserve"> </w:t>
      </w:r>
      <w:r w:rsidRPr="006E59D2">
        <w:rPr>
          <w:lang w:val="en-US"/>
        </w:rPr>
        <w:t>Generally, the performances of a floating structure (in terms of motions, forces, etc.) shall be evaluated taking into account the force-motion characteristics (stiffness) of the mooring system.</w:t>
      </w:r>
    </w:p>
    <w:p w14:paraId="5242E065" w14:textId="5B6806E8" w:rsidR="006E59D2" w:rsidRPr="006E59D2" w:rsidRDefault="0098020B" w:rsidP="00A53F6A">
      <w:pPr>
        <w:pStyle w:val="Note"/>
        <w:rPr>
          <w:lang w:val="en-US"/>
        </w:rPr>
      </w:pPr>
      <w:r>
        <w:rPr>
          <w:lang w:val="en-US"/>
        </w:rPr>
        <w:t>NOTE 1</w:t>
      </w:r>
      <w:r>
        <w:rPr>
          <w:lang w:val="en-US"/>
        </w:rPr>
        <w:tab/>
      </w:r>
      <w:r w:rsidR="006E59D2" w:rsidRPr="006E59D2">
        <w:rPr>
          <w:lang w:val="en-US"/>
        </w:rPr>
        <w:t xml:space="preserve">Two main types of mooring devices </w:t>
      </w:r>
      <w:r>
        <w:rPr>
          <w:lang w:val="en-US"/>
        </w:rPr>
        <w:t>are</w:t>
      </w:r>
      <w:r w:rsidR="006E59D2" w:rsidRPr="006E59D2">
        <w:rPr>
          <w:lang w:val="en-US"/>
        </w:rPr>
        <w:t xml:space="preserve"> used for floating structures in coastal areas:</w:t>
      </w:r>
    </w:p>
    <w:p w14:paraId="6AA76478" w14:textId="0DDB5908" w:rsidR="006E59D2" w:rsidRPr="00A53F6A" w:rsidRDefault="00C125EA">
      <w:pPr>
        <w:pStyle w:val="ListBullet"/>
        <w:numPr>
          <w:ilvl w:val="0"/>
          <w:numId w:val="51"/>
        </w:numPr>
        <w:rPr>
          <w:sz w:val="20"/>
          <w:szCs w:val="18"/>
          <w:lang w:val="en-US"/>
        </w:rPr>
      </w:pPr>
      <w:r w:rsidRPr="00A53F6A">
        <w:rPr>
          <w:sz w:val="20"/>
          <w:szCs w:val="18"/>
          <w:lang w:val="en-US"/>
        </w:rPr>
        <w:t>s</w:t>
      </w:r>
      <w:r w:rsidR="006E59D2" w:rsidRPr="00A53F6A">
        <w:rPr>
          <w:sz w:val="20"/>
          <w:szCs w:val="18"/>
          <w:lang w:val="en-US"/>
        </w:rPr>
        <w:t xml:space="preserve">pread mooring (e.g. catenary </w:t>
      </w:r>
      <w:r w:rsidR="006E59D2" w:rsidRPr="007E1132">
        <w:rPr>
          <w:sz w:val="20"/>
          <w:szCs w:val="18"/>
        </w:rPr>
        <w:t>lines</w:t>
      </w:r>
      <w:r w:rsidR="006E59D2" w:rsidRPr="00A53F6A">
        <w:rPr>
          <w:sz w:val="20"/>
          <w:szCs w:val="18"/>
          <w:lang w:val="en-US"/>
        </w:rPr>
        <w:t xml:space="preserve"> mooring)</w:t>
      </w:r>
      <w:r w:rsidRPr="00A53F6A">
        <w:rPr>
          <w:sz w:val="20"/>
          <w:szCs w:val="18"/>
          <w:lang w:val="en-US"/>
        </w:rPr>
        <w:t>;</w:t>
      </w:r>
    </w:p>
    <w:p w14:paraId="32C6515F" w14:textId="3A67972F" w:rsidR="006E59D2" w:rsidRPr="00A53F6A" w:rsidRDefault="00C125EA">
      <w:pPr>
        <w:pStyle w:val="ListBullet"/>
        <w:numPr>
          <w:ilvl w:val="0"/>
          <w:numId w:val="51"/>
        </w:numPr>
        <w:rPr>
          <w:sz w:val="20"/>
          <w:szCs w:val="18"/>
          <w:lang w:val="en-US"/>
        </w:rPr>
      </w:pPr>
      <w:r w:rsidRPr="00A53F6A">
        <w:rPr>
          <w:sz w:val="20"/>
          <w:szCs w:val="18"/>
          <w:lang w:val="en-US"/>
        </w:rPr>
        <w:t>p</w:t>
      </w:r>
      <w:r w:rsidR="006E59D2" w:rsidRPr="00A53F6A">
        <w:rPr>
          <w:sz w:val="20"/>
          <w:szCs w:val="18"/>
          <w:lang w:val="en-US"/>
        </w:rPr>
        <w:t>ile guided mooring</w:t>
      </w:r>
      <w:r w:rsidRPr="00A53F6A">
        <w:rPr>
          <w:sz w:val="20"/>
          <w:szCs w:val="18"/>
          <w:lang w:val="en-US"/>
        </w:rPr>
        <w:t>.</w:t>
      </w:r>
    </w:p>
    <w:p w14:paraId="7D2C7410" w14:textId="264B28F9" w:rsidR="006E59D2" w:rsidRPr="006E59D2" w:rsidRDefault="006E59D2" w:rsidP="00C9508B">
      <w:pPr>
        <w:pStyle w:val="Note"/>
        <w:rPr>
          <w:lang w:val="en-US"/>
        </w:rPr>
      </w:pPr>
      <w:r w:rsidRPr="006E59D2">
        <w:rPr>
          <w:lang w:val="en-US"/>
        </w:rPr>
        <w:t xml:space="preserve">NOTE </w:t>
      </w:r>
      <w:r w:rsidR="0098020B">
        <w:rPr>
          <w:lang w:val="en-US"/>
        </w:rPr>
        <w:t>2</w:t>
      </w:r>
      <w:r w:rsidRPr="006E59D2">
        <w:rPr>
          <w:lang w:val="en-US"/>
        </w:rPr>
        <w:tab/>
        <w:t>In the catenary lines mooring configuration, the floating structure is held in position with different mooring lines (composed of wires and/or chains, or fibre ropes) which feature sufficient length to make the lines quite flexible and to make the system compliant. Intermediate sinkers or buoys can be added to modify the stiffness of the mooring lines. Catenary lines can be fixed at the seabed with anchor</w:t>
      </w:r>
      <w:r w:rsidR="00190D5E">
        <w:rPr>
          <w:lang w:val="en-US"/>
        </w:rPr>
        <w:t>ing device</w:t>
      </w:r>
      <w:r w:rsidRPr="006E59D2">
        <w:rPr>
          <w:lang w:val="en-US"/>
        </w:rPr>
        <w:t>s</w:t>
      </w:r>
      <w:r w:rsidR="002D728E">
        <w:rPr>
          <w:lang w:val="en-US"/>
        </w:rPr>
        <w:t xml:space="preserve"> (drag anchors</w:t>
      </w:r>
      <w:r w:rsidRPr="006E59D2">
        <w:rPr>
          <w:lang w:val="en-US"/>
        </w:rPr>
        <w:t>, piles or concrete units</w:t>
      </w:r>
      <w:r w:rsidR="002D728E">
        <w:rPr>
          <w:lang w:val="en-US"/>
        </w:rPr>
        <w:t>)</w:t>
      </w:r>
      <w:r w:rsidRPr="006E59D2">
        <w:rPr>
          <w:lang w:val="en-US"/>
        </w:rPr>
        <w:t>.</w:t>
      </w:r>
    </w:p>
    <w:p w14:paraId="2D6D7FC0" w14:textId="2C6F9CCB" w:rsidR="006E59D2" w:rsidRPr="006E59D2" w:rsidRDefault="006E59D2" w:rsidP="00C9508B">
      <w:pPr>
        <w:pStyle w:val="Note"/>
        <w:rPr>
          <w:lang w:val="en-US"/>
        </w:rPr>
      </w:pPr>
      <w:r w:rsidRPr="006E59D2">
        <w:rPr>
          <w:lang w:val="en-US"/>
        </w:rPr>
        <w:t xml:space="preserve">NOTE </w:t>
      </w:r>
      <w:r w:rsidR="0098020B">
        <w:rPr>
          <w:lang w:val="en-US"/>
        </w:rPr>
        <w:t>3</w:t>
      </w:r>
      <w:r w:rsidRPr="006E59D2">
        <w:rPr>
          <w:lang w:val="en-US"/>
        </w:rPr>
        <w:tab/>
        <w:t>Pile guided mooring method consists on vertical pile structure used to maintain a floating structure in position. In this method, the horizontal motions of the floating structure are restrained, leading to large mooring forces on the piles. An interface between floating structures and piles can require the use of appropriate fender system to contribute to the global mooring stiffness.</w:t>
      </w:r>
    </w:p>
    <w:p w14:paraId="5CCABEFE" w14:textId="50DEE466" w:rsidR="006E59D2" w:rsidRPr="006E59D2" w:rsidRDefault="001F4C77" w:rsidP="00A53F6A">
      <w:pPr>
        <w:pStyle w:val="Note"/>
        <w:rPr>
          <w:lang w:val="en-US"/>
        </w:rPr>
      </w:pPr>
      <w:r>
        <w:rPr>
          <w:lang w:val="en-US"/>
        </w:rPr>
        <w:t>NOTE 4</w:t>
      </w:r>
      <w:r>
        <w:rPr>
          <w:lang w:val="en-US"/>
        </w:rPr>
        <w:tab/>
      </w:r>
      <w:r w:rsidR="006E59D2" w:rsidRPr="006E59D2">
        <w:rPr>
          <w:lang w:val="en-US"/>
        </w:rPr>
        <w:t>Other specific mooring configuration can be used, based on a combination of various mooring devices. For instance, some floating structures can be moored by catenary lines at one end and connected to the shore (or to a fixed structure) with a huge ball joint or with other mechanical device at the other end. Specific mooring configurations can be governed by specific site constraints on a case by case basis.</w:t>
      </w:r>
    </w:p>
    <w:p w14:paraId="690DF2BC" w14:textId="11ECEFEE" w:rsidR="006E59D2" w:rsidRPr="006E59D2" w:rsidRDefault="006E59D2" w:rsidP="00C9508B">
      <w:pPr>
        <w:pStyle w:val="Note"/>
        <w:rPr>
          <w:lang w:val="en-US"/>
        </w:rPr>
      </w:pPr>
      <w:r w:rsidRPr="006E59D2">
        <w:rPr>
          <w:lang w:val="en-US"/>
        </w:rPr>
        <w:t>NOTE</w:t>
      </w:r>
      <w:r w:rsidR="001F4C77">
        <w:rPr>
          <w:lang w:val="en-US"/>
        </w:rPr>
        <w:t xml:space="preserve"> 5</w:t>
      </w:r>
      <w:r w:rsidRPr="006E59D2">
        <w:rPr>
          <w:lang w:val="en-US"/>
        </w:rPr>
        <w:tab/>
      </w:r>
      <w:r w:rsidR="001F4C77">
        <w:rPr>
          <w:lang w:val="en-US"/>
        </w:rPr>
        <w:t>T</w:t>
      </w:r>
      <w:r w:rsidRPr="006E59D2">
        <w:rPr>
          <w:lang w:val="en-US"/>
        </w:rPr>
        <w:t>he mooring stiffness of floating structures are often non-linear i.e. the effect of the action will not follow a linear behaviour with reference to action whether in terms of floating structure motion or in terms of mooring resistance (pile or line).</w:t>
      </w:r>
    </w:p>
    <w:p w14:paraId="5DD421B8" w14:textId="2F9521BF" w:rsidR="005952E7" w:rsidRDefault="00216E2E" w:rsidP="005952E7">
      <w:pPr>
        <w:pStyle w:val="BodyText"/>
        <w:rPr>
          <w:lang w:val="en-US"/>
        </w:rPr>
      </w:pPr>
      <w:r w:rsidRPr="001E3C52">
        <w:rPr>
          <w:lang w:val="en-US"/>
        </w:rPr>
        <w:t>(3) An Eigenmodes analysis should be systematically carried out, taking into account the stiffness of the mooring device.</w:t>
      </w:r>
    </w:p>
    <w:p w14:paraId="6F7D5BEE" w14:textId="2972301B" w:rsidR="005952E7" w:rsidRPr="006E59D2" w:rsidRDefault="005952E7" w:rsidP="005952E7">
      <w:pPr>
        <w:pStyle w:val="BodyText"/>
        <w:rPr>
          <w:lang w:val="en-US"/>
        </w:rPr>
      </w:pPr>
      <w:r>
        <w:rPr>
          <w:lang w:val="en-US"/>
        </w:rPr>
        <w:t>(</w:t>
      </w:r>
      <w:r w:rsidR="00216E2E">
        <w:rPr>
          <w:lang w:val="en-US"/>
        </w:rPr>
        <w:t>4</w:t>
      </w:r>
      <w:r>
        <w:rPr>
          <w:lang w:val="en-US"/>
        </w:rPr>
        <w:t>) T</w:t>
      </w:r>
      <w:r w:rsidRPr="006E59D2">
        <w:rPr>
          <w:lang w:val="en-US"/>
        </w:rPr>
        <w:t xml:space="preserve">he following Eigenmodes </w:t>
      </w:r>
      <w:r>
        <w:rPr>
          <w:lang w:val="en-US"/>
        </w:rPr>
        <w:t>sh</w:t>
      </w:r>
      <w:r w:rsidR="00216E2E">
        <w:rPr>
          <w:lang w:val="en-US"/>
        </w:rPr>
        <w:t>ould</w:t>
      </w:r>
      <w:r w:rsidRPr="006E59D2">
        <w:rPr>
          <w:lang w:val="en-US"/>
        </w:rPr>
        <w:t xml:space="preserve"> be analysed:</w:t>
      </w:r>
    </w:p>
    <w:p w14:paraId="373CBBE9" w14:textId="77777777" w:rsidR="005952E7" w:rsidRPr="006E59D2" w:rsidRDefault="005952E7">
      <w:pPr>
        <w:pStyle w:val="ListBullet"/>
        <w:numPr>
          <w:ilvl w:val="0"/>
          <w:numId w:val="72"/>
        </w:numPr>
        <w:rPr>
          <w:lang w:val="en-US"/>
        </w:rPr>
      </w:pPr>
      <w:r>
        <w:rPr>
          <w:lang w:val="en-US"/>
        </w:rPr>
        <w:t>h</w:t>
      </w:r>
      <w:r w:rsidRPr="006E59D2">
        <w:rPr>
          <w:lang w:val="en-US"/>
        </w:rPr>
        <w:t>ydrostatic Eigenmodes (with reference to heave, pitch and roll motions)</w:t>
      </w:r>
      <w:r>
        <w:rPr>
          <w:lang w:val="en-US"/>
        </w:rPr>
        <w:t>;</w:t>
      </w:r>
    </w:p>
    <w:p w14:paraId="3001BCA0" w14:textId="77777777" w:rsidR="005952E7" w:rsidRPr="006E59D2" w:rsidRDefault="005952E7">
      <w:pPr>
        <w:pStyle w:val="ListBullet"/>
        <w:numPr>
          <w:ilvl w:val="0"/>
          <w:numId w:val="72"/>
        </w:numPr>
        <w:rPr>
          <w:lang w:val="en-US"/>
        </w:rPr>
      </w:pPr>
      <w:r>
        <w:rPr>
          <w:lang w:val="en-US"/>
        </w:rPr>
        <w:t>m</w:t>
      </w:r>
      <w:r w:rsidRPr="006E59D2">
        <w:rPr>
          <w:lang w:val="en-US"/>
        </w:rPr>
        <w:t>ooring Eigenmodes (with reference to surge, sway, and yaw motions)</w:t>
      </w:r>
      <w:r>
        <w:rPr>
          <w:lang w:val="en-US"/>
        </w:rPr>
        <w:t>;</w:t>
      </w:r>
    </w:p>
    <w:p w14:paraId="4DAE1DF1" w14:textId="77777777" w:rsidR="005952E7" w:rsidRDefault="005952E7">
      <w:pPr>
        <w:pStyle w:val="ListBullet"/>
        <w:numPr>
          <w:ilvl w:val="0"/>
          <w:numId w:val="72"/>
        </w:numPr>
        <w:rPr>
          <w:lang w:val="en-US"/>
        </w:rPr>
      </w:pPr>
      <w:r>
        <w:rPr>
          <w:lang w:val="en-US"/>
        </w:rPr>
        <w:t>h</w:t>
      </w:r>
      <w:r w:rsidRPr="006E59D2">
        <w:rPr>
          <w:lang w:val="en-US"/>
        </w:rPr>
        <w:t>ydrodynamic Eigenmodes (hydrodynamic resonance or sloshing between the different parts of the floating structure or with other structures in the vicinity (e.g. quay)</w:t>
      </w:r>
      <w:r>
        <w:rPr>
          <w:lang w:val="en-US"/>
        </w:rPr>
        <w:t>.</w:t>
      </w:r>
    </w:p>
    <w:p w14:paraId="2BBF7BE5" w14:textId="77777777" w:rsidR="005952E7" w:rsidRPr="005B4282" w:rsidRDefault="005952E7" w:rsidP="005952E7">
      <w:pPr>
        <w:pStyle w:val="Note"/>
        <w:rPr>
          <w:lang w:val="en-US"/>
        </w:rPr>
      </w:pPr>
      <w:r>
        <w:rPr>
          <w:lang w:val="en-US"/>
        </w:rPr>
        <w:t>NOTE</w:t>
      </w:r>
      <w:r>
        <w:rPr>
          <w:lang w:val="en-US"/>
        </w:rPr>
        <w:tab/>
      </w:r>
      <w:r w:rsidRPr="005B4282">
        <w:rPr>
          <w:lang w:val="en-US"/>
        </w:rPr>
        <w:t>Identification of Eigenmodes contributes to assess the moored floating structure hydrodynamic behaviour.</w:t>
      </w:r>
    </w:p>
    <w:p w14:paraId="11AE5331" w14:textId="3DA6CB2A" w:rsidR="00430B88" w:rsidRDefault="00430B88" w:rsidP="00B22835">
      <w:pPr>
        <w:pStyle w:val="BodyText"/>
        <w:rPr>
          <w:lang w:val="en-US"/>
        </w:rPr>
      </w:pPr>
      <w:r w:rsidRPr="00430B88">
        <w:rPr>
          <w:lang w:val="en-US"/>
        </w:rPr>
        <w:t>(</w:t>
      </w:r>
      <w:r>
        <w:rPr>
          <w:lang w:val="en-US"/>
        </w:rPr>
        <w:t>5</w:t>
      </w:r>
      <w:r w:rsidRPr="00430B88">
        <w:rPr>
          <w:lang w:val="en-US"/>
        </w:rPr>
        <w:t>) The response characteristics of the system shall be assessed for correct treatment and inclusion of all relevant load effects.</w:t>
      </w:r>
    </w:p>
    <w:p w14:paraId="3047C718" w14:textId="5CA5BAEB" w:rsidR="00B22835" w:rsidRDefault="00783EF5" w:rsidP="00783EF5">
      <w:pPr>
        <w:pStyle w:val="Note"/>
        <w:rPr>
          <w:lang w:val="en-US"/>
        </w:rPr>
      </w:pPr>
      <w:r>
        <w:rPr>
          <w:lang w:val="en-US"/>
        </w:rPr>
        <w:t>NOTE</w:t>
      </w:r>
      <w:r w:rsidR="00C71755">
        <w:rPr>
          <w:lang w:val="en-US"/>
        </w:rPr>
        <w:t xml:space="preserve"> 1</w:t>
      </w:r>
      <w:r>
        <w:rPr>
          <w:lang w:val="en-US"/>
        </w:rPr>
        <w:tab/>
      </w:r>
      <w:r w:rsidR="00430B88" w:rsidRPr="00430B88">
        <w:rPr>
          <w:lang w:val="en-US"/>
        </w:rPr>
        <w:t xml:space="preserve">The response itself </w:t>
      </w:r>
      <w:r>
        <w:rPr>
          <w:lang w:val="en-US"/>
        </w:rPr>
        <w:t>can</w:t>
      </w:r>
      <w:r w:rsidR="00430B88" w:rsidRPr="00430B88">
        <w:rPr>
          <w:lang w:val="en-US"/>
        </w:rPr>
        <w:t xml:space="preserve"> also be important for the loads (e.g. hydroelastic effects and coupled effects between floater and mooring/risers).</w:t>
      </w:r>
    </w:p>
    <w:p w14:paraId="669F7CFA" w14:textId="076B712D" w:rsidR="00C71755" w:rsidRPr="00C71755" w:rsidRDefault="00C71755" w:rsidP="00C71755">
      <w:pPr>
        <w:pStyle w:val="Note"/>
        <w:rPr>
          <w:lang w:val="en-US"/>
        </w:rPr>
      </w:pPr>
      <w:r w:rsidRPr="00C71755">
        <w:rPr>
          <w:lang w:val="en-US"/>
        </w:rPr>
        <w:t>NOTE</w:t>
      </w:r>
      <w:r>
        <w:rPr>
          <w:lang w:val="en-US"/>
        </w:rPr>
        <w:t xml:space="preserve"> 2</w:t>
      </w:r>
      <w:r w:rsidRPr="00C71755">
        <w:rPr>
          <w:lang w:val="en-US"/>
        </w:rPr>
        <w:tab/>
        <w:t>A floating structure responds mainly in its six rigid modes of motions including translational modes, surge, sway, heave, and rotational modes, roll, pitch, yaw.</w:t>
      </w:r>
    </w:p>
    <w:p w14:paraId="42D7BE49" w14:textId="38213C19" w:rsidR="006E59D2" w:rsidRPr="006E59D2" w:rsidRDefault="006E59D2" w:rsidP="006E59D2">
      <w:pPr>
        <w:pStyle w:val="BodyText"/>
        <w:rPr>
          <w:lang w:val="en-US"/>
        </w:rPr>
      </w:pPr>
      <w:r w:rsidRPr="006E59D2">
        <w:rPr>
          <w:lang w:val="en-US"/>
        </w:rPr>
        <w:t>(</w:t>
      </w:r>
      <w:r w:rsidR="00C57353">
        <w:rPr>
          <w:lang w:val="en-US"/>
        </w:rPr>
        <w:t>6</w:t>
      </w:r>
      <w:r w:rsidRPr="006E59D2">
        <w:rPr>
          <w:lang w:val="en-US"/>
        </w:rPr>
        <w:t>)</w:t>
      </w:r>
      <w:r w:rsidR="009E6FE7">
        <w:rPr>
          <w:lang w:val="en-US"/>
        </w:rPr>
        <w:t xml:space="preserve"> </w:t>
      </w:r>
      <w:r w:rsidRPr="006E59D2">
        <w:rPr>
          <w:lang w:val="en-US"/>
        </w:rPr>
        <w:t>The following three responses shall be taken into account for the analysis of the behaviour of floating structures</w:t>
      </w:r>
      <w:r w:rsidR="00BE7647">
        <w:rPr>
          <w:lang w:val="en-US"/>
        </w:rPr>
        <w:t>:</w:t>
      </w:r>
    </w:p>
    <w:p w14:paraId="69ABC63E" w14:textId="358B6A5F" w:rsidR="006E59D2" w:rsidRPr="006E59D2" w:rsidRDefault="00BE7647">
      <w:pPr>
        <w:pStyle w:val="ListBullet"/>
        <w:numPr>
          <w:ilvl w:val="0"/>
          <w:numId w:val="49"/>
        </w:numPr>
        <w:rPr>
          <w:lang w:val="en-US"/>
        </w:rPr>
      </w:pPr>
      <w:r>
        <w:rPr>
          <w:lang w:val="en-US"/>
        </w:rPr>
        <w:t>w</w:t>
      </w:r>
      <w:r w:rsidR="006E59D2" w:rsidRPr="006E59D2">
        <w:rPr>
          <w:lang w:val="en-US"/>
        </w:rPr>
        <w:t>ave-frequency response</w:t>
      </w:r>
      <w:r w:rsidR="00E30704">
        <w:rPr>
          <w:lang w:val="en-US"/>
        </w:rPr>
        <w:t xml:space="preserve"> </w:t>
      </w:r>
      <w:r w:rsidR="00E30704" w:rsidRPr="00E30704">
        <w:rPr>
          <w:lang w:val="en-US"/>
        </w:rPr>
        <w:t>(</w:t>
      </w:r>
      <w:r w:rsidR="00E30704">
        <w:rPr>
          <w:lang w:val="en-US"/>
        </w:rPr>
        <w:t>p</w:t>
      </w:r>
      <w:r w:rsidR="00E30704" w:rsidRPr="00E30704">
        <w:rPr>
          <w:lang w:val="en-US"/>
        </w:rPr>
        <w:t>eak period and higher harmonics)</w:t>
      </w:r>
      <w:r>
        <w:rPr>
          <w:lang w:val="en-US"/>
        </w:rPr>
        <w:t>;</w:t>
      </w:r>
    </w:p>
    <w:p w14:paraId="7DE11C8D" w14:textId="2C254402" w:rsidR="006E59D2" w:rsidRPr="006E59D2" w:rsidRDefault="00BE7647">
      <w:pPr>
        <w:pStyle w:val="ListBullet"/>
        <w:numPr>
          <w:ilvl w:val="0"/>
          <w:numId w:val="49"/>
        </w:numPr>
        <w:rPr>
          <w:lang w:val="en-US"/>
        </w:rPr>
      </w:pPr>
      <w:r>
        <w:rPr>
          <w:lang w:val="en-US"/>
        </w:rPr>
        <w:t>l</w:t>
      </w:r>
      <w:r w:rsidR="006E59D2" w:rsidRPr="006E59D2">
        <w:rPr>
          <w:lang w:val="en-US"/>
        </w:rPr>
        <w:t>ow-frequency response</w:t>
      </w:r>
      <w:r>
        <w:rPr>
          <w:lang w:val="en-US"/>
        </w:rPr>
        <w:t>;</w:t>
      </w:r>
    </w:p>
    <w:p w14:paraId="401139DE" w14:textId="7BFEAD56" w:rsidR="006E59D2" w:rsidRPr="006E59D2" w:rsidRDefault="00BE7647">
      <w:pPr>
        <w:pStyle w:val="ListBullet"/>
        <w:numPr>
          <w:ilvl w:val="0"/>
          <w:numId w:val="99"/>
        </w:numPr>
        <w:rPr>
          <w:lang w:val="en-US"/>
        </w:rPr>
      </w:pPr>
      <w:r>
        <w:rPr>
          <w:lang w:val="en-US"/>
        </w:rPr>
        <w:t>m</w:t>
      </w:r>
      <w:r w:rsidR="006E59D2" w:rsidRPr="006E59D2">
        <w:rPr>
          <w:lang w:val="en-US"/>
        </w:rPr>
        <w:t xml:space="preserve">ean wave </w:t>
      </w:r>
      <w:r w:rsidR="00E30704">
        <w:rPr>
          <w:lang w:val="en-US"/>
        </w:rPr>
        <w:t xml:space="preserve">and current </w:t>
      </w:r>
      <w:r w:rsidR="006E59D2" w:rsidRPr="006E59D2">
        <w:rPr>
          <w:lang w:val="en-US"/>
        </w:rPr>
        <w:t>drift response</w:t>
      </w:r>
      <w:r>
        <w:rPr>
          <w:lang w:val="en-US"/>
        </w:rPr>
        <w:t>.</w:t>
      </w:r>
    </w:p>
    <w:p w14:paraId="6FE5E22C" w14:textId="77777777" w:rsidR="006E59D2" w:rsidRPr="006E59D2" w:rsidRDefault="006E59D2" w:rsidP="00C9508B">
      <w:pPr>
        <w:pStyle w:val="Note"/>
        <w:rPr>
          <w:lang w:val="en-US"/>
        </w:rPr>
      </w:pPr>
      <w:r w:rsidRPr="006E59D2">
        <w:rPr>
          <w:lang w:val="en-US"/>
        </w:rPr>
        <w:t>NOTE 1</w:t>
      </w:r>
      <w:r w:rsidRPr="006E59D2">
        <w:rPr>
          <w:lang w:val="en-US"/>
        </w:rPr>
        <w:tab/>
        <w:t>The response of a moored floating structure subject to wave actions consists in the above three contributions.</w:t>
      </w:r>
    </w:p>
    <w:p w14:paraId="61229ABC" w14:textId="6C021394" w:rsidR="006E59D2" w:rsidRPr="006E59D2" w:rsidRDefault="006E59D2" w:rsidP="00C9508B">
      <w:pPr>
        <w:pStyle w:val="Note"/>
        <w:rPr>
          <w:lang w:val="en-US"/>
        </w:rPr>
      </w:pPr>
      <w:r w:rsidRPr="006E59D2">
        <w:rPr>
          <w:lang w:val="en-US"/>
        </w:rPr>
        <w:t>NOTE 2</w:t>
      </w:r>
      <w:r w:rsidRPr="006E59D2">
        <w:rPr>
          <w:lang w:val="en-US"/>
        </w:rPr>
        <w:tab/>
        <w:t>The response of moored structures to waves is highly dependent on the wave direction, on the wave period and wavelength. For example, maximum response can occur when a wave period coincides with the natural period of motions of a floating structure, which also corresponds to the situation when a wavelength coincides with structure characteristic length of the floating structure.</w:t>
      </w:r>
    </w:p>
    <w:p w14:paraId="0796F5BE" w14:textId="6E0B6452" w:rsidR="006E59D2" w:rsidRPr="006E59D2" w:rsidRDefault="006E59D2" w:rsidP="00C9508B">
      <w:pPr>
        <w:pStyle w:val="Note"/>
        <w:rPr>
          <w:lang w:val="en-US"/>
        </w:rPr>
      </w:pPr>
      <w:r w:rsidRPr="006E59D2">
        <w:rPr>
          <w:lang w:val="en-US"/>
        </w:rPr>
        <w:t>NOTE 3</w:t>
      </w:r>
      <w:r w:rsidRPr="006E59D2">
        <w:rPr>
          <w:lang w:val="en-US"/>
        </w:rPr>
        <w:tab/>
        <w:t xml:space="preserve">Time scales associated to the type of responses </w:t>
      </w:r>
      <w:r w:rsidR="00414DFE">
        <w:rPr>
          <w:lang w:val="en-US"/>
        </w:rPr>
        <w:t>in (</w:t>
      </w:r>
      <w:r w:rsidR="003004BE">
        <w:rPr>
          <w:lang w:val="en-US"/>
        </w:rPr>
        <w:t>6</w:t>
      </w:r>
      <w:r w:rsidR="00414DFE">
        <w:rPr>
          <w:lang w:val="en-US"/>
        </w:rPr>
        <w:t xml:space="preserve">) </w:t>
      </w:r>
      <w:r w:rsidRPr="006E59D2">
        <w:rPr>
          <w:lang w:val="en-US"/>
        </w:rPr>
        <w:t>are typically:</w:t>
      </w:r>
    </w:p>
    <w:p w14:paraId="455E2C86" w14:textId="083FFB75" w:rsidR="006E59D2" w:rsidRPr="00CE03F8" w:rsidRDefault="00CE03F8">
      <w:pPr>
        <w:pStyle w:val="ListBullet"/>
        <w:numPr>
          <w:ilvl w:val="0"/>
          <w:numId w:val="12"/>
        </w:numPr>
        <w:rPr>
          <w:sz w:val="20"/>
          <w:szCs w:val="18"/>
          <w:lang w:val="en-US"/>
        </w:rPr>
      </w:pPr>
      <w:r w:rsidRPr="00CE03F8">
        <w:rPr>
          <w:sz w:val="20"/>
          <w:szCs w:val="18"/>
          <w:lang w:val="en-US"/>
        </w:rPr>
        <w:t>f</w:t>
      </w:r>
      <w:r w:rsidR="006E59D2" w:rsidRPr="00CE03F8">
        <w:rPr>
          <w:sz w:val="20"/>
          <w:szCs w:val="18"/>
          <w:lang w:val="en-US"/>
        </w:rPr>
        <w:t>or wave-frequency response: a range from 5</w:t>
      </w:r>
      <w:r w:rsidR="00CC7468">
        <w:rPr>
          <w:sz w:val="20"/>
          <w:szCs w:val="18"/>
          <w:lang w:val="en-US"/>
        </w:rPr>
        <w:t xml:space="preserve"> </w:t>
      </w:r>
      <w:r w:rsidR="006E59D2" w:rsidRPr="00CE03F8">
        <w:rPr>
          <w:sz w:val="20"/>
          <w:szCs w:val="18"/>
          <w:lang w:val="en-US"/>
        </w:rPr>
        <w:t>s to 30</w:t>
      </w:r>
      <w:r w:rsidR="006226E9" w:rsidRPr="00CE03F8">
        <w:rPr>
          <w:sz w:val="20"/>
          <w:szCs w:val="18"/>
          <w:lang w:val="en-US"/>
        </w:rPr>
        <w:t xml:space="preserve"> </w:t>
      </w:r>
      <w:r w:rsidR="006E59D2" w:rsidRPr="00CE03F8">
        <w:rPr>
          <w:sz w:val="20"/>
          <w:szCs w:val="18"/>
          <w:lang w:val="en-US"/>
        </w:rPr>
        <w:t>s</w:t>
      </w:r>
      <w:r w:rsidR="006226E9" w:rsidRPr="00CE03F8">
        <w:rPr>
          <w:sz w:val="20"/>
          <w:szCs w:val="18"/>
          <w:lang w:val="en-US"/>
        </w:rPr>
        <w:t>;</w:t>
      </w:r>
    </w:p>
    <w:p w14:paraId="48DEFADA" w14:textId="0E78AE57" w:rsidR="006E59D2" w:rsidRPr="00CE03F8" w:rsidRDefault="00CE03F8">
      <w:pPr>
        <w:pStyle w:val="ListBullet"/>
        <w:numPr>
          <w:ilvl w:val="0"/>
          <w:numId w:val="12"/>
        </w:numPr>
        <w:rPr>
          <w:sz w:val="20"/>
          <w:szCs w:val="18"/>
          <w:lang w:val="en-US"/>
        </w:rPr>
      </w:pPr>
      <w:r w:rsidRPr="00CE03F8">
        <w:rPr>
          <w:sz w:val="20"/>
          <w:szCs w:val="18"/>
          <w:lang w:val="en-US"/>
        </w:rPr>
        <w:t>f</w:t>
      </w:r>
      <w:r w:rsidR="006E59D2" w:rsidRPr="00CE03F8">
        <w:rPr>
          <w:sz w:val="20"/>
          <w:szCs w:val="18"/>
          <w:lang w:val="en-US"/>
        </w:rPr>
        <w:t>or low-frequency response: a range from 1 to 10 min</w:t>
      </w:r>
      <w:r w:rsidR="006226E9" w:rsidRPr="00CE03F8">
        <w:rPr>
          <w:sz w:val="20"/>
          <w:szCs w:val="18"/>
          <w:lang w:val="en-US"/>
        </w:rPr>
        <w:t>;</w:t>
      </w:r>
    </w:p>
    <w:p w14:paraId="2D4A65CC" w14:textId="2F324B1D" w:rsidR="006E59D2" w:rsidRPr="00CE03F8" w:rsidRDefault="00CE03F8">
      <w:pPr>
        <w:pStyle w:val="ListBullet"/>
        <w:numPr>
          <w:ilvl w:val="0"/>
          <w:numId w:val="12"/>
        </w:numPr>
        <w:rPr>
          <w:sz w:val="20"/>
          <w:szCs w:val="18"/>
          <w:lang w:val="en-US"/>
        </w:rPr>
      </w:pPr>
      <w:r w:rsidRPr="00CE03F8">
        <w:rPr>
          <w:sz w:val="20"/>
          <w:szCs w:val="18"/>
          <w:lang w:val="en-US"/>
        </w:rPr>
        <w:t>f</w:t>
      </w:r>
      <w:r w:rsidR="006E59D2" w:rsidRPr="00CE03F8">
        <w:rPr>
          <w:sz w:val="20"/>
          <w:szCs w:val="18"/>
          <w:lang w:val="en-US"/>
        </w:rPr>
        <w:t>or mean wave drift response: steady loads for the duration of interest</w:t>
      </w:r>
      <w:r w:rsidR="006226E9" w:rsidRPr="00CE03F8">
        <w:rPr>
          <w:sz w:val="20"/>
          <w:szCs w:val="18"/>
          <w:lang w:val="en-US"/>
        </w:rPr>
        <w:t>.</w:t>
      </w:r>
    </w:p>
    <w:p w14:paraId="1A300C78" w14:textId="26B5F666" w:rsidR="006E59D2" w:rsidRPr="006E59D2" w:rsidRDefault="006E59D2" w:rsidP="00C9508B">
      <w:pPr>
        <w:pStyle w:val="Note"/>
        <w:rPr>
          <w:lang w:val="en-US"/>
        </w:rPr>
      </w:pPr>
      <w:r w:rsidRPr="006E59D2">
        <w:rPr>
          <w:lang w:val="en-US"/>
        </w:rPr>
        <w:t>NOTE 4</w:t>
      </w:r>
      <w:r w:rsidRPr="006E59D2">
        <w:rPr>
          <w:lang w:val="en-US"/>
        </w:rPr>
        <w:tab/>
        <w:t>The natural periods of the floating structures can be determined by the hydrostatic stiffness for the natural periods of vertical motions (heave, pitch and roll) while natural periods of horizontal motions can be determined by the stiffness of mooring system.</w:t>
      </w:r>
    </w:p>
    <w:p w14:paraId="241D126E" w14:textId="1C81548B" w:rsidR="00DF031F" w:rsidRPr="00DF031F" w:rsidRDefault="00603701" w:rsidP="00A53F6A">
      <w:pPr>
        <w:pStyle w:val="Note"/>
        <w:rPr>
          <w:lang w:val="en-US"/>
        </w:rPr>
      </w:pPr>
      <w:r>
        <w:rPr>
          <w:lang w:val="en-US"/>
        </w:rPr>
        <w:t>NOTE</w:t>
      </w:r>
      <w:r w:rsidR="00414DFE">
        <w:rPr>
          <w:lang w:val="en-US"/>
        </w:rPr>
        <w:t xml:space="preserve"> </w:t>
      </w:r>
      <w:r w:rsidR="000E5D8E">
        <w:rPr>
          <w:lang w:val="en-US"/>
        </w:rPr>
        <w:t>5</w:t>
      </w:r>
      <w:r w:rsidR="009D6536">
        <w:rPr>
          <w:lang w:val="en-US"/>
        </w:rPr>
        <w:t xml:space="preserve"> </w:t>
      </w:r>
      <w:r w:rsidR="009D6536">
        <w:rPr>
          <w:lang w:val="en-US"/>
        </w:rPr>
        <w:tab/>
      </w:r>
      <w:r w:rsidR="006E59D2" w:rsidRPr="006E59D2">
        <w:rPr>
          <w:lang w:val="en-US"/>
        </w:rPr>
        <w:t>The primary wave-induced forces on a moored floating structure are oscillatory and have, in general, the same frequency characteristics as the waves themselves.</w:t>
      </w:r>
      <w:r w:rsidR="000E5D8E">
        <w:rPr>
          <w:lang w:val="en-US"/>
        </w:rPr>
        <w:t xml:space="preserve"> </w:t>
      </w:r>
      <w:r w:rsidR="006E59D2" w:rsidRPr="006E59D2" w:rsidDel="002B575D">
        <w:rPr>
          <w:lang w:val="en-US"/>
        </w:rPr>
        <w:t xml:space="preserve">The motions of structures at the frequency of the waves </w:t>
      </w:r>
      <w:r w:rsidR="005C3870">
        <w:rPr>
          <w:lang w:val="en-US"/>
        </w:rPr>
        <w:t>are</w:t>
      </w:r>
      <w:r w:rsidR="005C3870" w:rsidRPr="006E59D2" w:rsidDel="002B575D">
        <w:rPr>
          <w:lang w:val="en-US"/>
        </w:rPr>
        <w:t xml:space="preserve"> </w:t>
      </w:r>
      <w:r w:rsidR="006E59D2" w:rsidRPr="006E59D2" w:rsidDel="002B575D">
        <w:rPr>
          <w:lang w:val="en-US"/>
        </w:rPr>
        <w:t>an important contribution to the total mooring system loads (amplification).</w:t>
      </w:r>
      <w:r w:rsidR="000E5D8E">
        <w:rPr>
          <w:lang w:val="en-US"/>
        </w:rPr>
        <w:t xml:space="preserve"> </w:t>
      </w:r>
      <w:r w:rsidR="006E59D2" w:rsidRPr="006E59D2">
        <w:rPr>
          <w:lang w:val="en-US"/>
        </w:rPr>
        <w:t>Wave-induced forces on a floating body are usually defined as “first order” forces, which are proportional to wave amplitude.</w:t>
      </w:r>
      <w:r w:rsidR="000E5D8E">
        <w:rPr>
          <w:lang w:val="en-US"/>
        </w:rPr>
        <w:t xml:space="preserve"> </w:t>
      </w:r>
      <w:r w:rsidR="009D6536">
        <w:rPr>
          <w:lang w:val="en-US"/>
        </w:rPr>
        <w:t>S</w:t>
      </w:r>
      <w:r w:rsidR="006E59D2" w:rsidRPr="006E59D2">
        <w:rPr>
          <w:lang w:val="en-US"/>
        </w:rPr>
        <w:t>ignificant wave action will cause large first order forces. These forces can be reduced by providing a soft system e.g. chain or wire catenary mooring such that the structures moves freely.</w:t>
      </w:r>
    </w:p>
    <w:p w14:paraId="0C5F85BB" w14:textId="12409E7D" w:rsidR="006E59D2" w:rsidRPr="006E59D2" w:rsidRDefault="00AC7C54" w:rsidP="00A53F6A">
      <w:pPr>
        <w:pStyle w:val="Note"/>
        <w:rPr>
          <w:lang w:val="en-US"/>
        </w:rPr>
      </w:pPr>
      <w:r>
        <w:rPr>
          <w:lang w:val="en-US"/>
        </w:rPr>
        <w:t xml:space="preserve">NOTE </w:t>
      </w:r>
      <w:r w:rsidR="006136E1">
        <w:rPr>
          <w:lang w:val="en-US"/>
        </w:rPr>
        <w:t>6</w:t>
      </w:r>
      <w:r>
        <w:rPr>
          <w:lang w:val="en-US"/>
        </w:rPr>
        <w:tab/>
      </w:r>
      <w:r w:rsidR="006E59D2" w:rsidRPr="006E59D2">
        <w:rPr>
          <w:lang w:val="en-US"/>
        </w:rPr>
        <w:t>Low frequency motions are induced by the low frequency component of the second order wave forces, which in general are small compared to the first order forces. Because of this, in general the low frequency forces do not play a significant role in the motions in the vertical plane (i.e. roll, pitch and heave motions) where large hydrostatic restoring forces are present. However, in the horizontal plane (i.e. surge, sway and yaw motions), where the only restoring forces are due to mooring, motions produced by the low frequency can be significant. This is particularly true at frequencies near the natural frequency of the mooring system. The motion amplitude is highly dependent on the stiffness of the mooring system. The motion amplitude is also highly dependent on the system damping. However, low frequency response for other motions such as roll, pitch and heave can also be significant for some specific floating structure types (such as deep draught floating platforms).</w:t>
      </w:r>
    </w:p>
    <w:p w14:paraId="479A06BD" w14:textId="4041427E" w:rsidR="006E59D2" w:rsidRDefault="006E59D2" w:rsidP="00C9508B">
      <w:pPr>
        <w:pStyle w:val="Note"/>
        <w:rPr>
          <w:lang w:val="en-US"/>
        </w:rPr>
      </w:pPr>
      <w:r w:rsidRPr="006E59D2">
        <w:rPr>
          <w:lang w:val="en-US"/>
        </w:rPr>
        <w:t>NOTE</w:t>
      </w:r>
      <w:r w:rsidR="006136E1">
        <w:rPr>
          <w:lang w:val="en-US"/>
        </w:rPr>
        <w:t xml:space="preserve"> 7</w:t>
      </w:r>
      <w:r w:rsidRPr="006E59D2">
        <w:rPr>
          <w:lang w:val="en-US"/>
        </w:rPr>
        <w:t xml:space="preserve"> </w:t>
      </w:r>
      <w:r w:rsidRPr="006E59D2">
        <w:rPr>
          <w:lang w:val="en-US"/>
        </w:rPr>
        <w:tab/>
        <w:t>These slowly varying drift forces which act on the moored floating structures are primarily due to non-linear interaction effects between the waves and the floating structures. These drift forces are proportional to the square of the wave amplitude and have a much lower frequency than the first order forces.</w:t>
      </w:r>
    </w:p>
    <w:p w14:paraId="7D52F9AB" w14:textId="66060EF6" w:rsidR="006E59D2" w:rsidRDefault="006E59D2" w:rsidP="00C9508B">
      <w:pPr>
        <w:pStyle w:val="Note"/>
        <w:rPr>
          <w:lang w:val="en-US"/>
        </w:rPr>
      </w:pPr>
      <w:r w:rsidRPr="006E59D2">
        <w:rPr>
          <w:lang w:val="en-US"/>
        </w:rPr>
        <w:t xml:space="preserve">NOTE </w:t>
      </w:r>
      <w:r w:rsidR="000E5D8E">
        <w:rPr>
          <w:lang w:val="en-US"/>
        </w:rPr>
        <w:t>8</w:t>
      </w:r>
      <w:r w:rsidRPr="006E59D2">
        <w:rPr>
          <w:lang w:val="en-US"/>
        </w:rPr>
        <w:tab/>
        <w:t>The mean wave drift force is induced by the steady component of the second order wave forces.</w:t>
      </w:r>
    </w:p>
    <w:p w14:paraId="1178E9D5" w14:textId="77D4098A" w:rsidR="00491580" w:rsidRPr="00491580" w:rsidRDefault="00491580" w:rsidP="005C261F">
      <w:pPr>
        <w:pStyle w:val="BodyText"/>
        <w:rPr>
          <w:lang w:val="en-US"/>
        </w:rPr>
      </w:pPr>
      <w:r>
        <w:rPr>
          <w:lang w:val="en-US"/>
        </w:rPr>
        <w:t>(</w:t>
      </w:r>
      <w:r w:rsidR="006F1972">
        <w:rPr>
          <w:lang w:val="en-US"/>
        </w:rPr>
        <w:t>7</w:t>
      </w:r>
      <w:r>
        <w:rPr>
          <w:lang w:val="en-US"/>
        </w:rPr>
        <w:t xml:space="preserve">) </w:t>
      </w:r>
      <w:r w:rsidRPr="006E59D2">
        <w:rPr>
          <w:lang w:val="en-US"/>
        </w:rPr>
        <w:t xml:space="preserve">Wave-induced motions </w:t>
      </w:r>
      <w:r>
        <w:rPr>
          <w:lang w:val="en-US"/>
        </w:rPr>
        <w:t>of a floating body should be</w:t>
      </w:r>
      <w:r w:rsidRPr="006E59D2">
        <w:rPr>
          <w:lang w:val="en-US"/>
        </w:rPr>
        <w:t xml:space="preserve"> considered to be dependent on mooring stiffness for floating systems with natural period less than 30 s.</w:t>
      </w:r>
    </w:p>
    <w:p w14:paraId="3A319838" w14:textId="4F96979A" w:rsidR="000D5D0B" w:rsidRPr="006E59D2" w:rsidRDefault="000D5D0B" w:rsidP="000D5D0B">
      <w:pPr>
        <w:pStyle w:val="BodyText"/>
        <w:rPr>
          <w:lang w:val="en-US"/>
        </w:rPr>
      </w:pPr>
      <w:r>
        <w:rPr>
          <w:lang w:val="en-US"/>
        </w:rPr>
        <w:t>(</w:t>
      </w:r>
      <w:r w:rsidR="006F1972">
        <w:rPr>
          <w:lang w:val="en-US"/>
        </w:rPr>
        <w:t>8</w:t>
      </w:r>
      <w:r>
        <w:rPr>
          <w:lang w:val="en-US"/>
        </w:rPr>
        <w:t xml:space="preserve">) </w:t>
      </w:r>
      <w:r w:rsidRPr="006E59D2">
        <w:rPr>
          <w:lang w:val="en-US"/>
        </w:rPr>
        <w:t>When several floating structures are close, their interaction in terms of hydrodynamic behaviour shall be taken into account.</w:t>
      </w:r>
    </w:p>
    <w:p w14:paraId="1D31B472" w14:textId="7F71D2D8" w:rsidR="000D5D0B" w:rsidRPr="006E59D2" w:rsidRDefault="000D5D0B" w:rsidP="000D5D0B">
      <w:pPr>
        <w:pStyle w:val="BodyText"/>
        <w:rPr>
          <w:lang w:val="en-US"/>
        </w:rPr>
      </w:pPr>
      <w:r>
        <w:rPr>
          <w:lang w:val="en-US"/>
        </w:rPr>
        <w:t>(</w:t>
      </w:r>
      <w:r w:rsidR="006F1972">
        <w:rPr>
          <w:lang w:val="en-US"/>
        </w:rPr>
        <w:t>9</w:t>
      </w:r>
      <w:r>
        <w:rPr>
          <w:lang w:val="en-US"/>
        </w:rPr>
        <w:t>) D</w:t>
      </w:r>
      <w:r w:rsidRPr="006E59D2">
        <w:rPr>
          <w:lang w:val="en-US"/>
        </w:rPr>
        <w:t xml:space="preserve">etermination of wave actions </w:t>
      </w:r>
      <w:r>
        <w:rPr>
          <w:lang w:val="en-US"/>
        </w:rPr>
        <w:t>may be performed with use of one of the following approaches</w:t>
      </w:r>
      <w:r w:rsidRPr="006E59D2">
        <w:rPr>
          <w:lang w:val="en-US"/>
        </w:rPr>
        <w:t>:</w:t>
      </w:r>
    </w:p>
    <w:p w14:paraId="16E42B18" w14:textId="77777777" w:rsidR="000D5D0B" w:rsidRPr="00E1152F" w:rsidRDefault="000D5D0B">
      <w:pPr>
        <w:pStyle w:val="ListBullet"/>
        <w:numPr>
          <w:ilvl w:val="0"/>
          <w:numId w:val="73"/>
        </w:numPr>
        <w:rPr>
          <w:lang w:val="en-US"/>
        </w:rPr>
      </w:pPr>
      <w:r w:rsidRPr="00E1152F">
        <w:rPr>
          <w:lang w:val="en-US"/>
        </w:rPr>
        <w:t>analytical approach;</w:t>
      </w:r>
    </w:p>
    <w:p w14:paraId="4A55FB9A" w14:textId="77777777" w:rsidR="000D5D0B" w:rsidRPr="00E1152F" w:rsidRDefault="000D5D0B">
      <w:pPr>
        <w:pStyle w:val="ListBullet"/>
        <w:numPr>
          <w:ilvl w:val="0"/>
          <w:numId w:val="73"/>
        </w:numPr>
        <w:rPr>
          <w:lang w:val="en-US"/>
        </w:rPr>
      </w:pPr>
      <w:r w:rsidRPr="00E1152F">
        <w:rPr>
          <w:lang w:val="en-US"/>
        </w:rPr>
        <w:t>numerical modelling approach;</w:t>
      </w:r>
    </w:p>
    <w:p w14:paraId="698A5090" w14:textId="5F6BAEC0" w:rsidR="00420891" w:rsidRPr="000D5D0B" w:rsidRDefault="000D5D0B">
      <w:pPr>
        <w:pStyle w:val="ListBullet"/>
        <w:numPr>
          <w:ilvl w:val="0"/>
          <w:numId w:val="73"/>
        </w:numPr>
        <w:rPr>
          <w:lang w:val="en-US"/>
        </w:rPr>
      </w:pPr>
      <w:r w:rsidRPr="000D5D0B">
        <w:rPr>
          <w:lang w:val="en-US"/>
        </w:rPr>
        <w:t>physical modelling approach.</w:t>
      </w:r>
    </w:p>
    <w:p w14:paraId="1BA6F974" w14:textId="6701B00F" w:rsidR="00021FB1" w:rsidRPr="004B1163" w:rsidRDefault="00021FB1" w:rsidP="005C261F">
      <w:pPr>
        <w:pStyle w:val="BodyText"/>
        <w:rPr>
          <w:lang w:val="en-US"/>
        </w:rPr>
      </w:pPr>
      <w:r w:rsidRPr="00CE6311">
        <w:rPr>
          <w:lang w:val="en-US"/>
        </w:rPr>
        <w:t>(</w:t>
      </w:r>
      <w:r w:rsidR="006F1972">
        <w:rPr>
          <w:lang w:val="en-US"/>
        </w:rPr>
        <w:t>10</w:t>
      </w:r>
      <w:r w:rsidRPr="00CE6311">
        <w:rPr>
          <w:lang w:val="en-US"/>
        </w:rPr>
        <w:t>) For the verification of ultimate limit states of floating structures, 4.</w:t>
      </w:r>
      <w:r w:rsidR="000F426E">
        <w:rPr>
          <w:lang w:val="en-US"/>
        </w:rPr>
        <w:t>8</w:t>
      </w:r>
      <w:r w:rsidRPr="00CE6311">
        <w:rPr>
          <w:lang w:val="en-US"/>
        </w:rPr>
        <w:t xml:space="preserve">(2) </w:t>
      </w:r>
      <w:r w:rsidR="00C65D5D">
        <w:rPr>
          <w:lang w:val="en-US"/>
        </w:rPr>
        <w:t xml:space="preserve">shall be </w:t>
      </w:r>
      <w:r w:rsidRPr="00CE6311">
        <w:rPr>
          <w:lang w:val="en-US"/>
        </w:rPr>
        <w:t>applie</w:t>
      </w:r>
      <w:r w:rsidR="00C65D5D">
        <w:rPr>
          <w:lang w:val="en-US"/>
        </w:rPr>
        <w:t>d</w:t>
      </w:r>
      <w:r w:rsidRPr="00CE6311">
        <w:rPr>
          <w:lang w:val="en-US"/>
        </w:rPr>
        <w:t>.</w:t>
      </w:r>
    </w:p>
    <w:p w14:paraId="3780346C" w14:textId="02543FB4" w:rsidR="004A4246" w:rsidRPr="004A4246" w:rsidRDefault="004A4246" w:rsidP="005C261F">
      <w:pPr>
        <w:pStyle w:val="Heading2"/>
        <w:rPr>
          <w:lang w:val="en-US"/>
        </w:rPr>
      </w:pPr>
      <w:bookmarkStart w:id="485" w:name="_Toc135137271"/>
      <w:bookmarkStart w:id="486" w:name="_Toc148963943"/>
      <w:r w:rsidRPr="004A4246">
        <w:rPr>
          <w:lang w:val="en-US"/>
        </w:rPr>
        <w:t>Wave actions on floating structures</w:t>
      </w:r>
      <w:bookmarkEnd w:id="485"/>
      <w:bookmarkEnd w:id="486"/>
    </w:p>
    <w:p w14:paraId="52AFC53C" w14:textId="791A791C" w:rsidR="002A78A6" w:rsidRPr="002A78A6" w:rsidRDefault="004A4246" w:rsidP="005C261F">
      <w:pPr>
        <w:pStyle w:val="Heading3"/>
        <w:rPr>
          <w:lang w:val="en-US"/>
        </w:rPr>
      </w:pPr>
      <w:bookmarkStart w:id="487" w:name="_Toc135137272"/>
      <w:bookmarkStart w:id="488" w:name="_Toc148963944"/>
      <w:r w:rsidRPr="004A4246">
        <w:rPr>
          <w:lang w:val="en-US"/>
        </w:rPr>
        <w:t>General</w:t>
      </w:r>
      <w:bookmarkEnd w:id="487"/>
      <w:bookmarkEnd w:id="488"/>
    </w:p>
    <w:p w14:paraId="146758D3" w14:textId="77777777" w:rsidR="00DB1053" w:rsidRDefault="00DB1053">
      <w:pPr>
        <w:pStyle w:val="BodyText"/>
        <w:rPr>
          <w:lang w:val="en-US"/>
        </w:rPr>
      </w:pPr>
      <w:r w:rsidRPr="00DB1053">
        <w:rPr>
          <w:lang w:val="en-US"/>
        </w:rPr>
        <w:t>(1) Actions from waves should include</w:t>
      </w:r>
      <w:r>
        <w:rPr>
          <w:lang w:val="en-US"/>
        </w:rPr>
        <w:t>, where relevant,</w:t>
      </w:r>
      <w:r w:rsidRPr="00DB1053">
        <w:rPr>
          <w:lang w:val="en-US"/>
        </w:rPr>
        <w:t xml:space="preserve"> effects of</w:t>
      </w:r>
      <w:r>
        <w:rPr>
          <w:lang w:val="en-US"/>
        </w:rPr>
        <w:t>:</w:t>
      </w:r>
    </w:p>
    <w:p w14:paraId="45ACB8DD" w14:textId="4D411557" w:rsidR="00DB1053" w:rsidRDefault="00DB1053">
      <w:pPr>
        <w:pStyle w:val="ListBullet"/>
        <w:numPr>
          <w:ilvl w:val="0"/>
          <w:numId w:val="73"/>
        </w:numPr>
        <w:rPr>
          <w:lang w:val="en-US"/>
        </w:rPr>
      </w:pPr>
      <w:r w:rsidRPr="00DB1053">
        <w:rPr>
          <w:lang w:val="en-US"/>
        </w:rPr>
        <w:t>drag</w:t>
      </w:r>
      <w:r>
        <w:rPr>
          <w:lang w:val="en-US"/>
        </w:rPr>
        <w:t>;</w:t>
      </w:r>
    </w:p>
    <w:p w14:paraId="5FFC691B" w14:textId="1E2188CE" w:rsidR="00DB1053" w:rsidRDefault="00DB1053">
      <w:pPr>
        <w:pStyle w:val="ListBullet"/>
        <w:numPr>
          <w:ilvl w:val="0"/>
          <w:numId w:val="73"/>
        </w:numPr>
        <w:rPr>
          <w:lang w:val="en-US"/>
        </w:rPr>
      </w:pPr>
      <w:r w:rsidRPr="00DB1053">
        <w:rPr>
          <w:lang w:val="en-US"/>
        </w:rPr>
        <w:t>damping</w:t>
      </w:r>
      <w:r w:rsidR="00D024DE">
        <w:rPr>
          <w:lang w:val="en-US"/>
        </w:rPr>
        <w:t>;</w:t>
      </w:r>
    </w:p>
    <w:p w14:paraId="61ECFD4F" w14:textId="1E9FB74B" w:rsidR="00DB1053" w:rsidRDefault="00DB1053">
      <w:pPr>
        <w:pStyle w:val="ListBullet"/>
        <w:numPr>
          <w:ilvl w:val="0"/>
          <w:numId w:val="73"/>
        </w:numPr>
        <w:rPr>
          <w:lang w:val="en-US"/>
        </w:rPr>
      </w:pPr>
      <w:r w:rsidRPr="00DB1053">
        <w:rPr>
          <w:lang w:val="en-US"/>
        </w:rPr>
        <w:t>inertia</w:t>
      </w:r>
      <w:r w:rsidR="00D024DE">
        <w:rPr>
          <w:lang w:val="en-US"/>
        </w:rPr>
        <w:t>;</w:t>
      </w:r>
    </w:p>
    <w:p w14:paraId="4FF8A164" w14:textId="0D7027F1" w:rsidR="00DB1053" w:rsidRDefault="00DB1053">
      <w:pPr>
        <w:pStyle w:val="ListBullet"/>
        <w:numPr>
          <w:ilvl w:val="0"/>
          <w:numId w:val="73"/>
        </w:numPr>
        <w:rPr>
          <w:lang w:val="en-US"/>
        </w:rPr>
      </w:pPr>
      <w:r w:rsidRPr="00DB1053">
        <w:rPr>
          <w:lang w:val="en-US"/>
        </w:rPr>
        <w:t>diffraction</w:t>
      </w:r>
      <w:r w:rsidR="00D024DE">
        <w:rPr>
          <w:lang w:val="en-US"/>
        </w:rPr>
        <w:t>;</w:t>
      </w:r>
    </w:p>
    <w:p w14:paraId="5A093F90" w14:textId="48374332" w:rsidR="00E35317" w:rsidRDefault="00DB1053">
      <w:pPr>
        <w:pStyle w:val="ListBullet"/>
        <w:numPr>
          <w:ilvl w:val="0"/>
          <w:numId w:val="73"/>
        </w:numPr>
        <w:rPr>
          <w:lang w:val="en-US"/>
        </w:rPr>
      </w:pPr>
      <w:r w:rsidRPr="00DB1053">
        <w:rPr>
          <w:lang w:val="en-US"/>
        </w:rPr>
        <w:t>radiation.</w:t>
      </w:r>
    </w:p>
    <w:p w14:paraId="241DD46B" w14:textId="3951A8F1" w:rsidR="006E59D2" w:rsidRPr="006E59D2" w:rsidRDefault="008F1869" w:rsidP="005C261F">
      <w:pPr>
        <w:pStyle w:val="BodyText"/>
        <w:rPr>
          <w:lang w:val="en-US"/>
        </w:rPr>
      </w:pPr>
      <w:r>
        <w:rPr>
          <w:lang w:val="en-US"/>
        </w:rPr>
        <w:t>(</w:t>
      </w:r>
      <w:r w:rsidR="00D024DE">
        <w:rPr>
          <w:lang w:val="en-US"/>
        </w:rPr>
        <w:t>2</w:t>
      </w:r>
      <w:r>
        <w:rPr>
          <w:lang w:val="en-US"/>
        </w:rPr>
        <w:t xml:space="preserve">) </w:t>
      </w:r>
      <w:r w:rsidR="006E59D2" w:rsidRPr="006E59D2">
        <w:rPr>
          <w:lang w:val="en-US"/>
        </w:rPr>
        <w:t xml:space="preserve">Depending on wave characteristics (wave length, wave height) and on the floating structure main dimension, some contributions </w:t>
      </w:r>
      <w:r>
        <w:rPr>
          <w:lang w:val="en-US"/>
        </w:rPr>
        <w:t>may</w:t>
      </w:r>
      <w:r w:rsidRPr="006E59D2">
        <w:rPr>
          <w:lang w:val="en-US"/>
        </w:rPr>
        <w:t xml:space="preserve"> </w:t>
      </w:r>
      <w:r w:rsidR="006E59D2" w:rsidRPr="006E59D2">
        <w:rPr>
          <w:lang w:val="en-US"/>
        </w:rPr>
        <w:t>be neglected for the estimate of wave loads on floating structures.</w:t>
      </w:r>
    </w:p>
    <w:p w14:paraId="276AC5BE" w14:textId="0CCB0862" w:rsidR="006E59D2" w:rsidRPr="006E59D2" w:rsidRDefault="006E59D2" w:rsidP="00C9508B">
      <w:pPr>
        <w:pStyle w:val="Note"/>
        <w:rPr>
          <w:lang w:val="en-US"/>
        </w:rPr>
      </w:pPr>
      <w:r w:rsidRPr="006E59D2">
        <w:rPr>
          <w:lang w:val="en-US"/>
        </w:rPr>
        <w:t>NOTE</w:t>
      </w:r>
      <w:r w:rsidR="00DF031F">
        <w:rPr>
          <w:lang w:val="en-US"/>
        </w:rPr>
        <w:t xml:space="preserve"> </w:t>
      </w:r>
      <w:r w:rsidRPr="006E59D2">
        <w:rPr>
          <w:lang w:val="en-US"/>
        </w:rPr>
        <w:tab/>
        <w:t>With regard to wave load estimation and wave force regimes acting on floating structures, three reference lengths are defined:</w:t>
      </w:r>
    </w:p>
    <w:p w14:paraId="4630DEB1" w14:textId="46114437" w:rsidR="006E59D2" w:rsidRPr="001A5B87" w:rsidRDefault="00833EE9">
      <w:pPr>
        <w:pStyle w:val="ListBullet"/>
        <w:numPr>
          <w:ilvl w:val="0"/>
          <w:numId w:val="70"/>
        </w:numPr>
        <w:rPr>
          <w:sz w:val="20"/>
          <w:szCs w:val="18"/>
          <w:lang w:val="en-US"/>
        </w:rPr>
      </w:pPr>
      <w:r w:rsidRPr="001A5B87">
        <w:rPr>
          <w:sz w:val="20"/>
          <w:szCs w:val="18"/>
          <w:lang w:val="en-US"/>
        </w:rPr>
        <w:t>w</w:t>
      </w:r>
      <w:r w:rsidR="006E59D2" w:rsidRPr="001A5B87">
        <w:rPr>
          <w:sz w:val="20"/>
          <w:szCs w:val="18"/>
          <w:lang w:val="en-US"/>
        </w:rPr>
        <w:t>ave height</w:t>
      </w:r>
      <w:r w:rsidRPr="001A5B87">
        <w:rPr>
          <w:sz w:val="20"/>
          <w:szCs w:val="18"/>
          <w:lang w:val="en-US"/>
        </w:rPr>
        <w:t xml:space="preserve"> </w:t>
      </w:r>
      <w:r w:rsidRPr="001A5B87">
        <w:rPr>
          <w:i/>
          <w:iCs/>
          <w:sz w:val="20"/>
          <w:szCs w:val="18"/>
          <w:lang w:val="en-US"/>
        </w:rPr>
        <w:t>H</w:t>
      </w:r>
      <w:r w:rsidR="00D6209D" w:rsidRPr="001A5B87">
        <w:rPr>
          <w:i/>
          <w:iCs/>
          <w:sz w:val="20"/>
          <w:szCs w:val="18"/>
          <w:lang w:val="en-US"/>
        </w:rPr>
        <w:t>;</w:t>
      </w:r>
    </w:p>
    <w:p w14:paraId="5BDC0FE1" w14:textId="2DBA749B" w:rsidR="006E59D2" w:rsidRPr="001A5B87" w:rsidRDefault="006E59D2">
      <w:pPr>
        <w:pStyle w:val="ListBullet"/>
        <w:numPr>
          <w:ilvl w:val="0"/>
          <w:numId w:val="70"/>
        </w:numPr>
        <w:rPr>
          <w:sz w:val="20"/>
          <w:szCs w:val="18"/>
          <w:lang w:val="en-US"/>
        </w:rPr>
      </w:pPr>
      <w:r w:rsidRPr="001A5B87">
        <w:rPr>
          <w:sz w:val="20"/>
          <w:szCs w:val="18"/>
          <w:lang w:val="en-US"/>
        </w:rPr>
        <w:t>wavelength</w:t>
      </w:r>
      <w:r w:rsidR="00D6209D" w:rsidRPr="001A5B87">
        <w:rPr>
          <w:sz w:val="20"/>
          <w:szCs w:val="18"/>
          <w:lang w:val="en-US"/>
        </w:rPr>
        <w:t xml:space="preserve"> </w:t>
      </w:r>
      <w:r w:rsidR="00D6209D" w:rsidRPr="001A5B87">
        <w:rPr>
          <w:i/>
          <w:iCs/>
          <w:sz w:val="20"/>
          <w:szCs w:val="18"/>
          <w:lang w:val="en-US"/>
        </w:rPr>
        <w:t>L</w:t>
      </w:r>
      <w:r w:rsidR="00D6209D" w:rsidRPr="001A5B87">
        <w:rPr>
          <w:sz w:val="20"/>
          <w:szCs w:val="18"/>
          <w:lang w:val="en-US"/>
        </w:rPr>
        <w:t xml:space="preserve"> (or noted </w:t>
      </w:r>
      <w:r w:rsidR="00D6209D" w:rsidRPr="001A5B87">
        <w:rPr>
          <w:i/>
          <w:iCs/>
          <w:sz w:val="20"/>
          <w:szCs w:val="18"/>
          <w:lang w:val="en-US"/>
        </w:rPr>
        <w:t>λ</w:t>
      </w:r>
      <w:r w:rsidR="00D6209D" w:rsidRPr="001A5B87">
        <w:rPr>
          <w:sz w:val="20"/>
          <w:szCs w:val="18"/>
          <w:lang w:val="en-US"/>
        </w:rPr>
        <w:t>)</w:t>
      </w:r>
      <w:r w:rsidRPr="001A5B87">
        <w:rPr>
          <w:sz w:val="20"/>
          <w:szCs w:val="18"/>
          <w:lang w:val="en-US"/>
        </w:rPr>
        <w:t xml:space="preserve"> </w:t>
      </w:r>
      <w:r w:rsidR="001A5B87" w:rsidRPr="001A5B87">
        <w:rPr>
          <w:sz w:val="20"/>
          <w:szCs w:val="18"/>
          <w:lang w:val="en-US"/>
        </w:rPr>
        <w:t xml:space="preserve">(in </w:t>
      </w:r>
      <w:r w:rsidRPr="001A5B87">
        <w:rPr>
          <w:sz w:val="20"/>
          <w:szCs w:val="18"/>
          <w:lang w:val="en-US"/>
        </w:rPr>
        <w:t>m</w:t>
      </w:r>
      <w:r w:rsidR="001A5B87" w:rsidRPr="001A5B87">
        <w:rPr>
          <w:sz w:val="20"/>
          <w:szCs w:val="18"/>
          <w:lang w:val="en-US"/>
        </w:rPr>
        <w:t>etres</w:t>
      </w:r>
      <w:r w:rsidRPr="001A5B87">
        <w:rPr>
          <w:sz w:val="20"/>
          <w:szCs w:val="18"/>
          <w:lang w:val="en-US"/>
        </w:rPr>
        <w:t>)</w:t>
      </w:r>
      <w:r w:rsidR="001A5B87" w:rsidRPr="001A5B87">
        <w:rPr>
          <w:sz w:val="20"/>
          <w:szCs w:val="18"/>
          <w:lang w:val="en-US"/>
        </w:rPr>
        <w:t>;</w:t>
      </w:r>
    </w:p>
    <w:p w14:paraId="245A13F1" w14:textId="7AB3D454" w:rsidR="006E59D2" w:rsidRPr="001A5B87" w:rsidRDefault="006E59D2">
      <w:pPr>
        <w:pStyle w:val="ListBullet"/>
        <w:numPr>
          <w:ilvl w:val="0"/>
          <w:numId w:val="70"/>
        </w:numPr>
        <w:rPr>
          <w:sz w:val="20"/>
          <w:szCs w:val="18"/>
          <w:lang w:val="en-US"/>
        </w:rPr>
      </w:pPr>
      <w:r w:rsidRPr="001A5B87">
        <w:rPr>
          <w:sz w:val="20"/>
          <w:szCs w:val="18"/>
          <w:lang w:val="en-US"/>
        </w:rPr>
        <w:t>characteristic dimension of the floater</w:t>
      </w:r>
      <w:r w:rsidR="001A5B87" w:rsidRPr="001A5B87">
        <w:rPr>
          <w:sz w:val="20"/>
          <w:szCs w:val="18"/>
          <w:lang w:val="en-US"/>
        </w:rPr>
        <w:t xml:space="preserve"> </w:t>
      </w:r>
      <w:r w:rsidR="001A5B87" w:rsidRPr="001A5B87">
        <w:rPr>
          <w:i/>
          <w:iCs/>
          <w:sz w:val="20"/>
          <w:szCs w:val="18"/>
          <w:lang w:val="en-US"/>
        </w:rPr>
        <w:t>D</w:t>
      </w:r>
      <w:r w:rsidR="001A5B87" w:rsidRPr="001A5B87">
        <w:rPr>
          <w:sz w:val="20"/>
          <w:szCs w:val="18"/>
          <w:lang w:val="en-US"/>
        </w:rPr>
        <w:t>.</w:t>
      </w:r>
    </w:p>
    <w:p w14:paraId="2EBBB8ED" w14:textId="58B4FF9E" w:rsidR="006E59D2" w:rsidRPr="006E59D2" w:rsidRDefault="00D843C1" w:rsidP="005C261F">
      <w:pPr>
        <w:pStyle w:val="BodyText"/>
        <w:rPr>
          <w:lang w:val="en-US"/>
        </w:rPr>
      </w:pPr>
      <w:r>
        <w:rPr>
          <w:lang w:val="en-US"/>
        </w:rPr>
        <w:t xml:space="preserve">(3) </w:t>
      </w:r>
      <w:r w:rsidR="006E59D2" w:rsidRPr="006E59D2">
        <w:rPr>
          <w:lang w:val="en-US"/>
        </w:rPr>
        <w:t xml:space="preserve">Depending on the ratio between wave height and floating structure </w:t>
      </w:r>
      <w:r w:rsidR="006C4451">
        <w:rPr>
          <w:lang w:val="en-US"/>
        </w:rPr>
        <w:t xml:space="preserve">characteristic </w:t>
      </w:r>
      <w:r w:rsidR="006E59D2" w:rsidRPr="006E59D2">
        <w:rPr>
          <w:lang w:val="en-US"/>
        </w:rPr>
        <w:t xml:space="preserve">dimension </w:t>
      </w:r>
      <w:r>
        <w:rPr>
          <w:lang w:val="en-US"/>
        </w:rPr>
        <w:t>(</w:t>
      </w:r>
      <w:r w:rsidRPr="005C261F">
        <w:rPr>
          <w:i/>
          <w:iCs/>
          <w:lang w:val="en-US"/>
        </w:rPr>
        <w:t>H</w:t>
      </w:r>
      <w:r>
        <w:rPr>
          <w:lang w:val="en-US"/>
        </w:rPr>
        <w:t>/</w:t>
      </w:r>
      <w:r w:rsidRPr="005C261F">
        <w:rPr>
          <w:i/>
          <w:iCs/>
          <w:lang w:val="en-US"/>
        </w:rPr>
        <w:t>D</w:t>
      </w:r>
      <w:r>
        <w:rPr>
          <w:lang w:val="en-US"/>
        </w:rPr>
        <w:t xml:space="preserve">) </w:t>
      </w:r>
      <w:r w:rsidR="006E59D2" w:rsidRPr="006E59D2">
        <w:rPr>
          <w:lang w:val="en-US"/>
        </w:rPr>
        <w:t>and the ratio between floating structure dimension and wavelength</w:t>
      </w:r>
      <w:r>
        <w:rPr>
          <w:lang w:val="en-US"/>
        </w:rPr>
        <w:t xml:space="preserve"> (</w:t>
      </w:r>
      <w:r w:rsidRPr="005C261F">
        <w:rPr>
          <w:i/>
          <w:iCs/>
          <w:lang w:val="en-US"/>
        </w:rPr>
        <w:t>D</w:t>
      </w:r>
      <w:r>
        <w:rPr>
          <w:lang w:val="en-US"/>
        </w:rPr>
        <w:t>/</w:t>
      </w:r>
      <w:r w:rsidRPr="005C261F">
        <w:rPr>
          <w:i/>
          <w:iCs/>
          <w:lang w:val="en-US"/>
        </w:rPr>
        <w:t>L</w:t>
      </w:r>
      <w:r>
        <w:rPr>
          <w:lang w:val="en-US"/>
        </w:rPr>
        <w:t>)</w:t>
      </w:r>
      <w:r w:rsidR="006E59D2" w:rsidRPr="006E59D2">
        <w:rPr>
          <w:lang w:val="en-US"/>
        </w:rPr>
        <w:t>, contributions of drag loads, inertia loads and diffraction loads are more or less significant, as illustrated in Figure 6.1 presented in Clause 6 and which is also relevant for floating structures</w:t>
      </w:r>
      <w:r w:rsidR="00B70281">
        <w:rPr>
          <w:lang w:val="en-US"/>
        </w:rPr>
        <w:t>.</w:t>
      </w:r>
    </w:p>
    <w:p w14:paraId="399B2C0F" w14:textId="70C00B61" w:rsidR="006E59D2" w:rsidRPr="006E59D2" w:rsidRDefault="006E59D2" w:rsidP="00B70281">
      <w:pPr>
        <w:pStyle w:val="Note"/>
        <w:rPr>
          <w:lang w:val="en-US"/>
        </w:rPr>
      </w:pPr>
      <w:r w:rsidRPr="006E59D2">
        <w:rPr>
          <w:lang w:val="en-US"/>
        </w:rPr>
        <w:t>NOTE</w:t>
      </w:r>
      <w:r w:rsidRPr="006E59D2">
        <w:rPr>
          <w:lang w:val="en-US"/>
        </w:rPr>
        <w:tab/>
        <w:t xml:space="preserve">Some very large floating structures can be flexible and exhibit significant deformations in presence of waves. Hence, hydroelastic response of such floating structures is to be considered is an important contribution. Some reference documents are listed in </w:t>
      </w:r>
      <w:r w:rsidR="000574D0">
        <w:rPr>
          <w:lang w:val="en-US"/>
        </w:rPr>
        <w:t xml:space="preserve">Annex </w:t>
      </w:r>
      <w:r w:rsidR="00517081">
        <w:rPr>
          <w:lang w:val="en-US"/>
        </w:rPr>
        <w:t>F</w:t>
      </w:r>
      <w:r w:rsidRPr="006E59D2">
        <w:rPr>
          <w:lang w:val="en-US"/>
        </w:rPr>
        <w:t xml:space="preserve"> on that subject.</w:t>
      </w:r>
    </w:p>
    <w:p w14:paraId="4A8D55B6" w14:textId="1B7A70C5" w:rsidR="006E59D2" w:rsidRPr="006E59D2" w:rsidRDefault="009D60DB" w:rsidP="00A53F6A">
      <w:pPr>
        <w:pStyle w:val="BodyText"/>
        <w:rPr>
          <w:lang w:val="en-US"/>
        </w:rPr>
      </w:pPr>
      <w:r>
        <w:rPr>
          <w:lang w:val="en-US"/>
        </w:rPr>
        <w:t>(</w:t>
      </w:r>
      <w:r w:rsidR="00DA5753">
        <w:rPr>
          <w:lang w:val="en-US"/>
        </w:rPr>
        <w:t>4</w:t>
      </w:r>
      <w:r>
        <w:rPr>
          <w:lang w:val="en-US"/>
        </w:rPr>
        <w:t>) Where relevant</w:t>
      </w:r>
      <w:r w:rsidR="006E59D2" w:rsidRPr="006E59D2">
        <w:rPr>
          <w:lang w:val="en-US"/>
        </w:rPr>
        <w:t xml:space="preserve">, </w:t>
      </w:r>
      <w:r>
        <w:rPr>
          <w:lang w:val="en-US"/>
        </w:rPr>
        <w:t xml:space="preserve">the </w:t>
      </w:r>
      <w:r w:rsidR="006E59D2" w:rsidRPr="006E59D2">
        <w:rPr>
          <w:lang w:val="en-US"/>
        </w:rPr>
        <w:t xml:space="preserve">following actions on floating structures </w:t>
      </w:r>
      <w:r>
        <w:rPr>
          <w:lang w:val="en-US"/>
        </w:rPr>
        <w:t>shall</w:t>
      </w:r>
      <w:r w:rsidR="006E59D2" w:rsidRPr="006E59D2">
        <w:rPr>
          <w:lang w:val="en-US"/>
        </w:rPr>
        <w:t xml:space="preserve"> be analysed and taken into account:</w:t>
      </w:r>
    </w:p>
    <w:p w14:paraId="2B1E0441" w14:textId="12ABC937" w:rsidR="006E59D2" w:rsidRPr="006E59D2" w:rsidRDefault="006E59D2">
      <w:pPr>
        <w:pStyle w:val="ListBullet"/>
        <w:numPr>
          <w:ilvl w:val="0"/>
          <w:numId w:val="71"/>
        </w:numPr>
        <w:rPr>
          <w:lang w:val="en-US"/>
        </w:rPr>
      </w:pPr>
      <w:r w:rsidRPr="006E59D2">
        <w:rPr>
          <w:lang w:val="en-US"/>
        </w:rPr>
        <w:t>action of wave overtopping (green water)</w:t>
      </w:r>
      <w:r w:rsidR="00B70281">
        <w:rPr>
          <w:lang w:val="en-US"/>
        </w:rPr>
        <w:t>;</w:t>
      </w:r>
    </w:p>
    <w:p w14:paraId="399602FC" w14:textId="63530597" w:rsidR="006E59D2" w:rsidRPr="006E59D2" w:rsidRDefault="006E59D2">
      <w:pPr>
        <w:pStyle w:val="ListBullet"/>
        <w:numPr>
          <w:ilvl w:val="0"/>
          <w:numId w:val="71"/>
        </w:numPr>
        <w:rPr>
          <w:lang w:val="en-US"/>
        </w:rPr>
      </w:pPr>
      <w:r w:rsidRPr="006E59D2">
        <w:rPr>
          <w:lang w:val="en-US"/>
        </w:rPr>
        <w:t>actions from local wave impact</w:t>
      </w:r>
      <w:r w:rsidR="00B70281">
        <w:rPr>
          <w:lang w:val="en-US"/>
        </w:rPr>
        <w:t>;</w:t>
      </w:r>
    </w:p>
    <w:p w14:paraId="4AFD616D" w14:textId="030A5E0E" w:rsidR="006E59D2" w:rsidRPr="006E59D2" w:rsidRDefault="006E59D2">
      <w:pPr>
        <w:pStyle w:val="ListBullet"/>
        <w:numPr>
          <w:ilvl w:val="0"/>
          <w:numId w:val="71"/>
        </w:numPr>
        <w:rPr>
          <w:lang w:val="en-US"/>
        </w:rPr>
      </w:pPr>
      <w:r w:rsidRPr="006E59D2">
        <w:rPr>
          <w:lang w:val="en-US"/>
        </w:rPr>
        <w:t>actions due to sloshing in tanks</w:t>
      </w:r>
      <w:r w:rsidR="00346CE7">
        <w:rPr>
          <w:lang w:val="en-US"/>
        </w:rPr>
        <w:t>.</w:t>
      </w:r>
    </w:p>
    <w:p w14:paraId="7F321862" w14:textId="683CE404" w:rsidR="006E59D2" w:rsidRPr="006E59D2" w:rsidRDefault="006E59D2" w:rsidP="005C261F">
      <w:pPr>
        <w:pStyle w:val="Heading3"/>
        <w:rPr>
          <w:lang w:val="en-US"/>
        </w:rPr>
      </w:pPr>
      <w:bookmarkStart w:id="489" w:name="_Toc124264331"/>
      <w:bookmarkStart w:id="490" w:name="_Toc124264332"/>
      <w:bookmarkStart w:id="491" w:name="_Toc124264333"/>
      <w:bookmarkStart w:id="492" w:name="_Toc124264334"/>
      <w:bookmarkStart w:id="493" w:name="_Toc124264335"/>
      <w:bookmarkStart w:id="494" w:name="_Toc124264336"/>
      <w:bookmarkStart w:id="495" w:name="_Toc124264337"/>
      <w:bookmarkStart w:id="496" w:name="_Toc124264338"/>
      <w:bookmarkStart w:id="497" w:name="_Toc124264340"/>
      <w:bookmarkStart w:id="498" w:name="_Toc124264341"/>
      <w:bookmarkStart w:id="499" w:name="_Toc124264342"/>
      <w:bookmarkStart w:id="500" w:name="_Toc124264343"/>
      <w:bookmarkStart w:id="501" w:name="_Toc124264344"/>
      <w:bookmarkStart w:id="502" w:name="_Toc124264345"/>
      <w:bookmarkStart w:id="503" w:name="_Toc124264346"/>
      <w:bookmarkStart w:id="504" w:name="_Toc124264347"/>
      <w:bookmarkStart w:id="505" w:name="_Toc135137273"/>
      <w:bookmarkStart w:id="506" w:name="_Toc148963945"/>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6E59D2">
        <w:rPr>
          <w:lang w:val="en-US"/>
        </w:rPr>
        <w:t>Analytical approach</w:t>
      </w:r>
      <w:bookmarkEnd w:id="505"/>
      <w:bookmarkEnd w:id="506"/>
    </w:p>
    <w:p w14:paraId="6EAAB63A" w14:textId="25720AB8" w:rsidR="00F34EFB" w:rsidRPr="00F34EFB" w:rsidRDefault="00BF0378" w:rsidP="005C261F">
      <w:pPr>
        <w:pStyle w:val="BodyText"/>
        <w:rPr>
          <w:lang w:val="en-US"/>
        </w:rPr>
      </w:pPr>
      <w:r>
        <w:rPr>
          <w:lang w:val="en-US"/>
        </w:rPr>
        <w:t xml:space="preserve">(1) </w:t>
      </w:r>
      <w:r w:rsidR="006E59D2" w:rsidRPr="006E59D2">
        <w:rPr>
          <w:lang w:val="en-US"/>
        </w:rPr>
        <w:t xml:space="preserve">Analytical approach </w:t>
      </w:r>
      <w:r>
        <w:rPr>
          <w:lang w:val="en-US"/>
        </w:rPr>
        <w:t>may</w:t>
      </w:r>
      <w:r w:rsidRPr="006E59D2">
        <w:rPr>
          <w:lang w:val="en-US"/>
        </w:rPr>
        <w:t xml:space="preserve"> </w:t>
      </w:r>
      <w:r w:rsidR="006E59D2" w:rsidRPr="006E59D2">
        <w:rPr>
          <w:lang w:val="en-US"/>
        </w:rPr>
        <w:t>be used for a very limited amount of applications</w:t>
      </w:r>
      <w:r w:rsidR="0087523E">
        <w:rPr>
          <w:lang w:val="en-US"/>
        </w:rPr>
        <w:t>.</w:t>
      </w:r>
    </w:p>
    <w:p w14:paraId="049ABAD1" w14:textId="46937E16" w:rsidR="001B02A0" w:rsidRPr="001B02A0" w:rsidRDefault="005C6FCA" w:rsidP="0052250D">
      <w:pPr>
        <w:pStyle w:val="Note"/>
        <w:rPr>
          <w:lang w:val="en-US"/>
        </w:rPr>
      </w:pPr>
      <w:r w:rsidRPr="006E59D2">
        <w:rPr>
          <w:lang w:val="en-US"/>
        </w:rPr>
        <w:t>NOTE</w:t>
      </w:r>
      <w:r w:rsidRPr="006E59D2">
        <w:rPr>
          <w:lang w:val="en-US"/>
        </w:rPr>
        <w:tab/>
      </w:r>
      <w:r w:rsidR="006E59D2" w:rsidRPr="006E59D2">
        <w:rPr>
          <w:lang w:val="en-US"/>
        </w:rPr>
        <w:t>Morison Formula can be used to estimate wave loads exerted on slender structure featuring simple geometry (and a geometry for which the ratio of characteristic dimension on wave length allows to neglect diffraction loads, with reference to Figure 6.1).</w:t>
      </w:r>
      <w:r w:rsidR="00A65A5D">
        <w:rPr>
          <w:lang w:val="en-US"/>
        </w:rPr>
        <w:t xml:space="preserve"> </w:t>
      </w:r>
      <w:r w:rsidR="006E59D2" w:rsidRPr="006E59D2">
        <w:rPr>
          <w:lang w:val="en-US"/>
        </w:rPr>
        <w:t>In addition, added mass, radiation damping, wave excitation force and mean wave drift can be estimated for some simple geometries of floating structure by explicit formulas.</w:t>
      </w:r>
      <w:r w:rsidR="00A65A5D">
        <w:rPr>
          <w:lang w:val="en-US"/>
        </w:rPr>
        <w:t xml:space="preserve"> </w:t>
      </w:r>
      <w:r w:rsidR="006E59D2" w:rsidRPr="006E59D2">
        <w:rPr>
          <w:lang w:val="en-US"/>
        </w:rPr>
        <w:t xml:space="preserve">Relevant reference documents are provided in Annex </w:t>
      </w:r>
      <w:r w:rsidR="00BA5DBF">
        <w:rPr>
          <w:lang w:val="en-US"/>
        </w:rPr>
        <w:t>F.</w:t>
      </w:r>
    </w:p>
    <w:p w14:paraId="28DC643B" w14:textId="77777777" w:rsidR="006E59D2" w:rsidRPr="006E59D2" w:rsidRDefault="006E59D2" w:rsidP="005C261F">
      <w:pPr>
        <w:pStyle w:val="Heading3"/>
        <w:rPr>
          <w:lang w:val="en-US"/>
        </w:rPr>
      </w:pPr>
      <w:bookmarkStart w:id="507" w:name="_Toc135137274"/>
      <w:bookmarkStart w:id="508" w:name="_Toc148963946"/>
      <w:r w:rsidRPr="006E59D2">
        <w:rPr>
          <w:lang w:val="en-US"/>
        </w:rPr>
        <w:t>Numerical modelling approach</w:t>
      </w:r>
      <w:bookmarkEnd w:id="507"/>
      <w:bookmarkEnd w:id="508"/>
    </w:p>
    <w:p w14:paraId="29FDF431" w14:textId="7B71F0F8" w:rsidR="006E59D2" w:rsidRPr="006E59D2" w:rsidDel="001B02A0" w:rsidRDefault="00FB01F7" w:rsidP="005C261F">
      <w:pPr>
        <w:pStyle w:val="BodyText"/>
        <w:rPr>
          <w:lang w:val="en-US"/>
        </w:rPr>
      </w:pPr>
      <w:r>
        <w:rPr>
          <w:lang w:val="en-US"/>
        </w:rPr>
        <w:t xml:space="preserve">(1) </w:t>
      </w:r>
      <w:r w:rsidR="006E59D2" w:rsidRPr="006E59D2" w:rsidDel="001B02A0">
        <w:rPr>
          <w:lang w:val="en-US"/>
        </w:rPr>
        <w:t xml:space="preserve">Numerical modelling approach </w:t>
      </w:r>
      <w:r>
        <w:rPr>
          <w:lang w:val="en-US"/>
        </w:rPr>
        <w:t>may be used</w:t>
      </w:r>
      <w:r w:rsidRPr="006E59D2" w:rsidDel="001B02A0">
        <w:rPr>
          <w:lang w:val="en-US"/>
        </w:rPr>
        <w:t xml:space="preserve"> </w:t>
      </w:r>
      <w:r w:rsidR="006E59D2" w:rsidRPr="006E59D2" w:rsidDel="001B02A0">
        <w:rPr>
          <w:lang w:val="en-US"/>
        </w:rPr>
        <w:t>to study different types of floating structure geometries as well as different types of mooring.</w:t>
      </w:r>
    </w:p>
    <w:p w14:paraId="508692FB" w14:textId="6F47F569" w:rsidR="00F23CFF" w:rsidRPr="00F23CFF" w:rsidRDefault="00F23CFF" w:rsidP="005C261F">
      <w:pPr>
        <w:pStyle w:val="BodyText"/>
        <w:rPr>
          <w:lang w:val="en-US"/>
        </w:rPr>
      </w:pPr>
      <w:r w:rsidRPr="00F23CFF">
        <w:rPr>
          <w:lang w:val="en-US"/>
        </w:rPr>
        <w:t>(2) Linear and non-linear wave actions shall be considered when relevant.</w:t>
      </w:r>
    </w:p>
    <w:p w14:paraId="55C1952D" w14:textId="77777777" w:rsidR="00F23CFF" w:rsidRPr="00F23CFF" w:rsidRDefault="00F23CFF" w:rsidP="00F23CFF">
      <w:pPr>
        <w:pStyle w:val="Note"/>
        <w:rPr>
          <w:lang w:val="en-US"/>
        </w:rPr>
      </w:pPr>
      <w:r w:rsidRPr="00F23CFF">
        <w:rPr>
          <w:lang w:val="en-US"/>
        </w:rPr>
        <w:t>NOTE</w:t>
      </w:r>
      <w:r w:rsidRPr="00F23CFF">
        <w:rPr>
          <w:lang w:val="en-US"/>
        </w:rPr>
        <w:tab/>
        <w:t>Some hydrodynamic load effects can be linearized and included in a frequency domain approach, while others are highly non-linear and can only be handled in time-domain.</w:t>
      </w:r>
    </w:p>
    <w:p w14:paraId="417E79FF" w14:textId="7E84D20F" w:rsidR="00802162" w:rsidRDefault="00F23CFF" w:rsidP="005C261F">
      <w:pPr>
        <w:pStyle w:val="BodyText"/>
        <w:rPr>
          <w:lang w:val="en-US"/>
        </w:rPr>
      </w:pPr>
      <w:r w:rsidRPr="00F23CFF">
        <w:rPr>
          <w:lang w:val="en-US"/>
        </w:rPr>
        <w:t>(3) A time domain analysis should be performed when non-linear effects are significant.</w:t>
      </w:r>
    </w:p>
    <w:p w14:paraId="49A13B36" w14:textId="6762F27E" w:rsidR="0068390E" w:rsidRPr="0068390E" w:rsidRDefault="0052250D" w:rsidP="009C5FAB">
      <w:pPr>
        <w:pStyle w:val="Note"/>
        <w:rPr>
          <w:lang w:val="en-US"/>
        </w:rPr>
      </w:pPr>
      <w:r w:rsidRPr="005C261F">
        <w:t xml:space="preserve">NOTE </w:t>
      </w:r>
      <w:r w:rsidRPr="005C261F">
        <w:tab/>
      </w:r>
      <w:r w:rsidR="002E3AD0" w:rsidRPr="005C261F">
        <w:t>A</w:t>
      </w:r>
      <w:r w:rsidRPr="005C261F">
        <w:t xml:space="preserve"> time domain analysis</w:t>
      </w:r>
      <w:r w:rsidR="001B4885" w:rsidRPr="005C261F">
        <w:t xml:space="preserve"> involves numerical integration of the equations of motion. </w:t>
      </w:r>
      <w:r w:rsidRPr="005C261F">
        <w:t>This consists in computing the linear and non-linear motions of the floating body, induced by waves (wave frequency, low frequency 2</w:t>
      </w:r>
      <w:r w:rsidR="009C5FAB" w:rsidRPr="005C261F">
        <w:rPr>
          <w:vertAlign w:val="superscript"/>
        </w:rPr>
        <w:t>nd</w:t>
      </w:r>
      <w:r w:rsidRPr="005C261F">
        <w:t xml:space="preserve"> order drift, and mean drift), taking into account the (non-linear) stiffness of the mooring system (which can include catenary lines, fenders, etc.) for all relevant combinations of wind, waves and current as well as other relevant actions. Time histories of all main </w:t>
      </w:r>
      <w:r w:rsidR="00632AAF" w:rsidRPr="005C261F">
        <w:t xml:space="preserve">action and </w:t>
      </w:r>
      <w:r w:rsidRPr="005C261F">
        <w:t>response parameters (e.g. structure motions, mooring line tensions, anchor forces, etc.) are obtained from the simulation and the resulting time histories are then processed to provide statistical values (e.g. maximum displacements reached over the simulation duration or maximum tension in mooring lines).</w:t>
      </w:r>
    </w:p>
    <w:p w14:paraId="4775D1CD" w14:textId="01F1BCFB" w:rsidR="0068390E" w:rsidRPr="0068390E" w:rsidRDefault="00632AAF" w:rsidP="005C261F">
      <w:pPr>
        <w:pStyle w:val="BodyText"/>
        <w:rPr>
          <w:lang w:val="en-US"/>
        </w:rPr>
      </w:pPr>
      <w:r>
        <w:rPr>
          <w:lang w:val="en-US"/>
        </w:rPr>
        <w:t>(</w:t>
      </w:r>
      <w:r w:rsidR="00F34EFB">
        <w:rPr>
          <w:lang w:val="en-US"/>
        </w:rPr>
        <w:t>4</w:t>
      </w:r>
      <w:r>
        <w:rPr>
          <w:lang w:val="en-US"/>
        </w:rPr>
        <w:t xml:space="preserve">) </w:t>
      </w:r>
      <w:r w:rsidRPr="006E59D2">
        <w:rPr>
          <w:lang w:val="en-US"/>
        </w:rPr>
        <w:t xml:space="preserve">Prior to this time domain analysis, a preliminary step is necessary which consists in computing the hydrodynamics surrounding the floating body and the corresponding wave diffraction/radiation loads in frequency domain. </w:t>
      </w:r>
    </w:p>
    <w:p w14:paraId="6EAF0FC3" w14:textId="065AFBB1" w:rsidR="006E59D2" w:rsidRDefault="007B56F0" w:rsidP="00A53F6A">
      <w:pPr>
        <w:pStyle w:val="Note"/>
        <w:rPr>
          <w:lang w:val="en-US"/>
        </w:rPr>
      </w:pPr>
      <w:r>
        <w:rPr>
          <w:lang w:val="en-US"/>
        </w:rPr>
        <w:t>NOTE</w:t>
      </w:r>
      <w:r w:rsidR="00C22E70">
        <w:rPr>
          <w:lang w:val="en-US"/>
        </w:rPr>
        <w:t xml:space="preserve"> </w:t>
      </w:r>
      <w:r w:rsidR="00CB34F9">
        <w:rPr>
          <w:lang w:val="en-US"/>
        </w:rPr>
        <w:t>1</w:t>
      </w:r>
      <w:r>
        <w:rPr>
          <w:lang w:val="en-US"/>
        </w:rPr>
        <w:tab/>
      </w:r>
      <w:r w:rsidR="006E59D2" w:rsidRPr="006E59D2">
        <w:rPr>
          <w:lang w:val="en-US"/>
        </w:rPr>
        <w:t>For this purpose, a current practice is to use software based on the potential theory, which main hypothesis is to neglect viscous effects. Such approach allows to compute, from a mesh-model of the submerged part of the floating structure’s surface, the hydrodynamic characteristics of the floating structures in terms of diffraction (disturbance of the wave field incident to the fixed structure) and radiation (as generated by the wave field induced by the movement of the structure). Radiation is evaluated in the form of added masses and radiation damping. Diffraction is evaluated in the form of transfer functions of wave loads.</w:t>
      </w:r>
    </w:p>
    <w:p w14:paraId="3AD7C5C5" w14:textId="0E8031B0" w:rsidR="00174306" w:rsidRPr="00174306" w:rsidRDefault="0051384A" w:rsidP="004C026F">
      <w:pPr>
        <w:pStyle w:val="Note"/>
        <w:rPr>
          <w:lang w:val="en-US"/>
        </w:rPr>
      </w:pPr>
      <w:r>
        <w:rPr>
          <w:lang w:val="en-US"/>
        </w:rPr>
        <w:t xml:space="preserve">NOTE </w:t>
      </w:r>
      <w:r w:rsidR="008C7272">
        <w:rPr>
          <w:lang w:val="en-US"/>
        </w:rPr>
        <w:t>2</w:t>
      </w:r>
      <w:r>
        <w:rPr>
          <w:lang w:val="en-US"/>
        </w:rPr>
        <w:tab/>
      </w:r>
      <w:r w:rsidR="008C7272" w:rsidRPr="008C7272">
        <w:rPr>
          <w:lang w:val="en-US"/>
        </w:rPr>
        <w:t xml:space="preserve">Since the main assumption of the potential theory is to neglect viscous effects, additional models </w:t>
      </w:r>
      <w:r w:rsidR="00D2592B">
        <w:rPr>
          <w:lang w:val="en-US"/>
        </w:rPr>
        <w:t>can</w:t>
      </w:r>
      <w:r w:rsidR="008C7272" w:rsidRPr="008C7272">
        <w:rPr>
          <w:lang w:val="en-US"/>
        </w:rPr>
        <w:t xml:space="preserve"> be used to reproduce the effects due to the viscosity, especially for those degrees of freedom where radiation provides very little damping, as in roll.  A good estimate of damping is also critical in computing low frequency motions (for relevant assessment of surge, sway and yaw motions). </w:t>
      </w:r>
      <w:r w:rsidR="0092540C">
        <w:rPr>
          <w:lang w:val="en-US"/>
        </w:rPr>
        <w:t>R</w:t>
      </w:r>
      <w:r w:rsidRPr="006E59D2">
        <w:rPr>
          <w:lang w:val="en-US"/>
        </w:rPr>
        <w:t xml:space="preserve">eferences regarding numerical mooring dynamic analysis and the associated design standards focusing on moored floating structures are presented in Annex </w:t>
      </w:r>
      <w:r w:rsidR="00BA5DBF">
        <w:rPr>
          <w:lang w:val="en-US"/>
        </w:rPr>
        <w:t>F.</w:t>
      </w:r>
    </w:p>
    <w:p w14:paraId="3F9BBFD4" w14:textId="45BA7A9A" w:rsidR="0051384A" w:rsidRPr="0051384A" w:rsidRDefault="00176D11" w:rsidP="005C261F">
      <w:pPr>
        <w:pStyle w:val="BodyText"/>
        <w:rPr>
          <w:lang w:val="en-US"/>
        </w:rPr>
      </w:pPr>
      <w:r w:rsidRPr="00176D11">
        <w:rPr>
          <w:lang w:val="en-US"/>
        </w:rPr>
        <w:t>(5) Estimate of viscous damping should be considered crucial in order to provide accurate motions of the floating structure in roll direction (wave-frequency motions response to waves loading).</w:t>
      </w:r>
    </w:p>
    <w:p w14:paraId="2B6BBB29" w14:textId="66FEF29E" w:rsidR="007B56F0" w:rsidRDefault="00465442" w:rsidP="006E59D2">
      <w:pPr>
        <w:pStyle w:val="BodyText"/>
        <w:rPr>
          <w:lang w:val="en-US"/>
        </w:rPr>
      </w:pPr>
      <w:r>
        <w:rPr>
          <w:lang w:val="en-US"/>
        </w:rPr>
        <w:t>(</w:t>
      </w:r>
      <w:r w:rsidR="00174306">
        <w:rPr>
          <w:lang w:val="en-US"/>
        </w:rPr>
        <w:t>6</w:t>
      </w:r>
      <w:r>
        <w:rPr>
          <w:lang w:val="en-US"/>
        </w:rPr>
        <w:t xml:space="preserve">) </w:t>
      </w:r>
      <w:r w:rsidR="006E59D2" w:rsidRPr="006E59D2">
        <w:rPr>
          <w:lang w:val="en-US"/>
        </w:rPr>
        <w:t xml:space="preserve">Since the main assumption of the potential theory is to neglect viscous effects, it is, therefore, additional models </w:t>
      </w:r>
      <w:r w:rsidR="002C4874">
        <w:rPr>
          <w:lang w:val="en-US"/>
        </w:rPr>
        <w:t xml:space="preserve">should be used </w:t>
      </w:r>
      <w:r w:rsidR="006E59D2" w:rsidRPr="006E59D2">
        <w:rPr>
          <w:lang w:val="en-US"/>
        </w:rPr>
        <w:t xml:space="preserve">to reproduce the effects due to the viscosity, especially for those degrees of freedom where radiation provides very little damping, as in roll. </w:t>
      </w:r>
    </w:p>
    <w:p w14:paraId="4CFC97BC" w14:textId="11146D65" w:rsidR="006E59D2" w:rsidRPr="006E59D2" w:rsidRDefault="002C4874" w:rsidP="00A53F6A">
      <w:pPr>
        <w:pStyle w:val="Note"/>
        <w:rPr>
          <w:lang w:val="en-US"/>
        </w:rPr>
      </w:pPr>
      <w:r>
        <w:rPr>
          <w:lang w:val="en-US"/>
        </w:rPr>
        <w:t>NOTE</w:t>
      </w:r>
      <w:r>
        <w:rPr>
          <w:lang w:val="en-US"/>
        </w:rPr>
        <w:tab/>
      </w:r>
      <w:r w:rsidR="006E59D2" w:rsidRPr="006E59D2">
        <w:rPr>
          <w:lang w:val="en-US"/>
        </w:rPr>
        <w:t xml:space="preserve">Viscous damping in roll </w:t>
      </w:r>
      <w:r>
        <w:rPr>
          <w:lang w:val="en-US"/>
        </w:rPr>
        <w:t>are</w:t>
      </w:r>
      <w:r w:rsidR="006E59D2" w:rsidRPr="006E59D2">
        <w:rPr>
          <w:lang w:val="en-US"/>
        </w:rPr>
        <w:t xml:space="preserve"> added based on coefficients found in the literature (or preferably from basin model tests with dedicated dec</w:t>
      </w:r>
      <w:r w:rsidR="002126A3">
        <w:rPr>
          <w:lang w:val="en-US"/>
        </w:rPr>
        <w:t>a</w:t>
      </w:r>
      <w:r w:rsidR="006E59D2" w:rsidRPr="006E59D2">
        <w:rPr>
          <w:lang w:val="en-US"/>
        </w:rPr>
        <w:t>y tests or forced oscillation tests).</w:t>
      </w:r>
    </w:p>
    <w:p w14:paraId="1155F6B8" w14:textId="5DAE94C1" w:rsidR="006E59D2" w:rsidRPr="006E59D2" w:rsidRDefault="00465442" w:rsidP="006E59D2">
      <w:pPr>
        <w:pStyle w:val="BodyText"/>
        <w:rPr>
          <w:lang w:val="en-US"/>
        </w:rPr>
      </w:pPr>
      <w:r>
        <w:rPr>
          <w:lang w:val="en-US"/>
        </w:rPr>
        <w:t>(</w:t>
      </w:r>
      <w:r w:rsidR="00174306">
        <w:rPr>
          <w:lang w:val="en-US"/>
        </w:rPr>
        <w:t>7</w:t>
      </w:r>
      <w:r>
        <w:rPr>
          <w:lang w:val="en-US"/>
        </w:rPr>
        <w:t>)</w:t>
      </w:r>
      <w:r w:rsidR="009E6FE7">
        <w:rPr>
          <w:lang w:val="en-US"/>
        </w:rPr>
        <w:t xml:space="preserve"> </w:t>
      </w:r>
      <w:r w:rsidR="006E59D2" w:rsidRPr="006E59D2">
        <w:rPr>
          <w:lang w:val="en-US"/>
        </w:rPr>
        <w:t>In order to provide accurate motions of the floating structure in roll direction (wave-frequency motions response to waves loading), estimate of viscous damping should be considered as crucial.</w:t>
      </w:r>
    </w:p>
    <w:p w14:paraId="4C7C810E" w14:textId="2C2E970A" w:rsidR="001F7220" w:rsidRDefault="001F7220" w:rsidP="006E59D2">
      <w:pPr>
        <w:pStyle w:val="BodyText"/>
        <w:rPr>
          <w:lang w:val="en-US"/>
        </w:rPr>
      </w:pPr>
      <w:r w:rsidRPr="001F7220">
        <w:rPr>
          <w:lang w:val="en-US"/>
        </w:rPr>
        <w:t>(</w:t>
      </w:r>
      <w:r w:rsidR="00174306">
        <w:rPr>
          <w:lang w:val="en-US"/>
        </w:rPr>
        <w:t>8</w:t>
      </w:r>
      <w:r w:rsidRPr="001F7220">
        <w:rPr>
          <w:lang w:val="en-US"/>
        </w:rPr>
        <w:t xml:space="preserve">) </w:t>
      </w:r>
      <w:r w:rsidR="006D4FF4">
        <w:rPr>
          <w:lang w:val="en-US"/>
        </w:rPr>
        <w:t>F</w:t>
      </w:r>
      <w:r w:rsidRPr="001F7220">
        <w:rPr>
          <w:lang w:val="en-US"/>
        </w:rPr>
        <w:t xml:space="preserve">requency domain analysis may be used in some cases </w:t>
      </w:r>
      <w:r w:rsidR="006D4FF4">
        <w:rPr>
          <w:lang w:val="en-US"/>
        </w:rPr>
        <w:t xml:space="preserve">as an alternative </w:t>
      </w:r>
      <w:r w:rsidR="006D4FF4" w:rsidRPr="001F7220">
        <w:rPr>
          <w:lang w:val="en-US"/>
        </w:rPr>
        <w:t xml:space="preserve">to the time domain analysis </w:t>
      </w:r>
      <w:r w:rsidRPr="001F7220">
        <w:rPr>
          <w:lang w:val="en-US"/>
        </w:rPr>
        <w:t>to estimate dynamic mooring loads.</w:t>
      </w:r>
    </w:p>
    <w:p w14:paraId="6497FC21" w14:textId="479B65F8" w:rsidR="006E59D2" w:rsidRPr="006E59D2" w:rsidRDefault="00DB3996" w:rsidP="005C261F">
      <w:pPr>
        <w:pStyle w:val="Note"/>
        <w:rPr>
          <w:lang w:val="en-US"/>
        </w:rPr>
      </w:pPr>
      <w:r>
        <w:rPr>
          <w:lang w:val="en-US"/>
        </w:rPr>
        <w:t>NOTE</w:t>
      </w:r>
      <w:r w:rsidR="004E79A9">
        <w:rPr>
          <w:lang w:val="en-US"/>
        </w:rPr>
        <w:t xml:space="preserve"> 1</w:t>
      </w:r>
      <w:r>
        <w:rPr>
          <w:lang w:val="en-US"/>
        </w:rPr>
        <w:tab/>
      </w:r>
      <w:r w:rsidR="006E59D2" w:rsidRPr="006E59D2">
        <w:rPr>
          <w:lang w:val="en-US"/>
        </w:rPr>
        <w:t xml:space="preserve">Methods for approximating non-linearities in the frequency domain and related limitations </w:t>
      </w:r>
      <w:r>
        <w:rPr>
          <w:lang w:val="en-US"/>
        </w:rPr>
        <w:t>can</w:t>
      </w:r>
      <w:r w:rsidRPr="006E59D2">
        <w:rPr>
          <w:lang w:val="en-US"/>
        </w:rPr>
        <w:t xml:space="preserve"> </w:t>
      </w:r>
      <w:r w:rsidR="006E59D2" w:rsidRPr="006E59D2">
        <w:rPr>
          <w:lang w:val="en-US"/>
        </w:rPr>
        <w:t>be investigated to ensure acceptable solutions for the intended application.</w:t>
      </w:r>
    </w:p>
    <w:p w14:paraId="69FBC149" w14:textId="2DCCA729" w:rsidR="008F599B" w:rsidRDefault="008F599B" w:rsidP="008F599B">
      <w:pPr>
        <w:pStyle w:val="Note"/>
        <w:rPr>
          <w:lang w:val="en-US"/>
        </w:rPr>
      </w:pPr>
      <w:r>
        <w:rPr>
          <w:lang w:val="en-US"/>
        </w:rPr>
        <w:t>NOTE 2</w:t>
      </w:r>
      <w:r>
        <w:rPr>
          <w:lang w:val="en-US"/>
        </w:rPr>
        <w:tab/>
      </w:r>
      <w:r w:rsidRPr="006E59D2">
        <w:rPr>
          <w:lang w:val="en-US"/>
        </w:rPr>
        <w:t xml:space="preserve">In the time domain method, all nonlinear effects (e.g. line stiffness, seabed interaction, etc.) can be modelled, but full time domain simulation can require a noticeable computational effort. On the other hand, the frequency domain approach is only linear. </w:t>
      </w:r>
    </w:p>
    <w:p w14:paraId="35B06936" w14:textId="42AF95E6" w:rsidR="006E59D2" w:rsidRDefault="006E59D2" w:rsidP="00C9508B">
      <w:pPr>
        <w:pStyle w:val="Note"/>
        <w:rPr>
          <w:lang w:val="en-US"/>
        </w:rPr>
      </w:pPr>
      <w:r w:rsidRPr="006E59D2">
        <w:rPr>
          <w:lang w:val="en-US"/>
        </w:rPr>
        <w:t>NOTE</w:t>
      </w:r>
      <w:r w:rsidR="00AE7C08">
        <w:rPr>
          <w:lang w:val="en-US"/>
        </w:rPr>
        <w:t xml:space="preserve"> </w:t>
      </w:r>
      <w:r w:rsidR="008F599B">
        <w:rPr>
          <w:lang w:val="en-US"/>
        </w:rPr>
        <w:t>3</w:t>
      </w:r>
      <w:r w:rsidRPr="006E59D2">
        <w:rPr>
          <w:lang w:val="en-US"/>
        </w:rPr>
        <w:tab/>
        <w:t>Regarding the numerical assessment of low frequency second-order wave force, a common practice is to use the Newman approximation (which enable to reduce significantly calculation time) instead of evaluating the full Quadratic transfer function (QTF) of the floating system. However, the Newman approximation can be used only in some specific conditions (for instance for floating systems featuring large natural periods and preferably in deep waters).</w:t>
      </w:r>
    </w:p>
    <w:p w14:paraId="651682A7" w14:textId="7A389617" w:rsidR="00D01D25" w:rsidRPr="00D01D25" w:rsidRDefault="00D01D25" w:rsidP="004C026F">
      <w:pPr>
        <w:pStyle w:val="BodyText"/>
        <w:rPr>
          <w:lang w:val="en-US"/>
        </w:rPr>
      </w:pPr>
      <w:r>
        <w:rPr>
          <w:lang w:val="en-US"/>
        </w:rPr>
        <w:t xml:space="preserve">(9) </w:t>
      </w:r>
      <w:r w:rsidR="008A2301">
        <w:rPr>
          <w:lang w:val="en-US"/>
        </w:rPr>
        <w:t>Numerical</w:t>
      </w:r>
      <w:r w:rsidR="00D54307" w:rsidRPr="00D54307">
        <w:rPr>
          <w:lang w:val="en-US"/>
        </w:rPr>
        <w:t xml:space="preserve"> models should be validated to establish whether the model reproduces the physical phenomena to be investigated with an acceptable level of accuracy.</w:t>
      </w:r>
    </w:p>
    <w:p w14:paraId="782141C8" w14:textId="7C8E7B98" w:rsidR="006E59D2" w:rsidRPr="006E59D2" w:rsidRDefault="006E59D2" w:rsidP="005C261F">
      <w:pPr>
        <w:pStyle w:val="Heading3"/>
        <w:rPr>
          <w:lang w:val="en-US"/>
        </w:rPr>
      </w:pPr>
      <w:bookmarkStart w:id="509" w:name="_Toc135137275"/>
      <w:bookmarkStart w:id="510" w:name="_Toc148963947"/>
      <w:r w:rsidRPr="006E59D2">
        <w:rPr>
          <w:lang w:val="en-US"/>
        </w:rPr>
        <w:t>Physical modelling</w:t>
      </w:r>
      <w:r w:rsidR="002126A3">
        <w:rPr>
          <w:lang w:val="en-US"/>
        </w:rPr>
        <w:t xml:space="preserve"> approach</w:t>
      </w:r>
      <w:bookmarkEnd w:id="509"/>
      <w:bookmarkEnd w:id="510"/>
    </w:p>
    <w:p w14:paraId="422867AC" w14:textId="38EE8505" w:rsidR="00976DA6" w:rsidRPr="00976DA6" w:rsidRDefault="00976DA6" w:rsidP="00976DA6">
      <w:pPr>
        <w:pStyle w:val="BodyText"/>
        <w:rPr>
          <w:lang w:val="en-US"/>
        </w:rPr>
      </w:pPr>
      <w:r w:rsidRPr="00976DA6">
        <w:rPr>
          <w:lang w:val="en-US"/>
        </w:rPr>
        <w:t>(1)</w:t>
      </w:r>
      <w:r>
        <w:rPr>
          <w:lang w:val="en-US"/>
        </w:rPr>
        <w:t xml:space="preserve"> </w:t>
      </w:r>
      <w:r w:rsidRPr="00976DA6">
        <w:rPr>
          <w:lang w:val="en-US"/>
        </w:rPr>
        <w:t>Physical model</w:t>
      </w:r>
      <w:r w:rsidR="00214638">
        <w:rPr>
          <w:lang w:val="en-US"/>
        </w:rPr>
        <w:t>ling</w:t>
      </w:r>
      <w:r w:rsidRPr="00976DA6">
        <w:rPr>
          <w:lang w:val="en-US"/>
        </w:rPr>
        <w:t xml:space="preserve"> may be carried out to assess wave action on floating structures when assumption</w:t>
      </w:r>
      <w:r w:rsidR="00214638">
        <w:rPr>
          <w:lang w:val="en-US"/>
        </w:rPr>
        <w:t>s in the</w:t>
      </w:r>
      <w:r w:rsidRPr="00976DA6">
        <w:rPr>
          <w:lang w:val="en-US"/>
        </w:rPr>
        <w:t xml:space="preserve"> underlying numerical modelling approaches are not met.</w:t>
      </w:r>
    </w:p>
    <w:p w14:paraId="7CA9914A" w14:textId="6B8EBAB5" w:rsidR="00AB345D" w:rsidRPr="00AB345D" w:rsidDel="006F6A8B" w:rsidRDefault="00976DA6" w:rsidP="008C012D">
      <w:pPr>
        <w:pStyle w:val="Note"/>
        <w:rPr>
          <w:lang w:val="en-US"/>
        </w:rPr>
      </w:pPr>
      <w:r w:rsidRPr="00976DA6">
        <w:rPr>
          <w:lang w:val="en-US"/>
        </w:rPr>
        <w:t>NOTE</w:t>
      </w:r>
      <w:r w:rsidRPr="00976DA6">
        <w:rPr>
          <w:lang w:val="en-US"/>
        </w:rPr>
        <w:tab/>
        <w:t>F</w:t>
      </w:r>
      <w:r w:rsidR="00260844">
        <w:rPr>
          <w:lang w:val="en-US"/>
        </w:rPr>
        <w:t>or f</w:t>
      </w:r>
      <w:r w:rsidRPr="00976DA6">
        <w:rPr>
          <w:lang w:val="en-US"/>
        </w:rPr>
        <w:t>urther guidance</w:t>
      </w:r>
      <w:r w:rsidR="00260844">
        <w:rPr>
          <w:lang w:val="en-US"/>
        </w:rPr>
        <w:t>, see</w:t>
      </w:r>
      <w:r w:rsidRPr="00976DA6">
        <w:rPr>
          <w:lang w:val="en-US"/>
        </w:rPr>
        <w:t xml:space="preserve"> 11.4.</w:t>
      </w:r>
    </w:p>
    <w:p w14:paraId="5EEFDB40" w14:textId="5473C005" w:rsidR="006E59D2" w:rsidRPr="006E59D2" w:rsidRDefault="006E59D2" w:rsidP="005C261F">
      <w:pPr>
        <w:pStyle w:val="Heading2"/>
        <w:rPr>
          <w:lang w:val="en-US"/>
        </w:rPr>
      </w:pPr>
      <w:bookmarkStart w:id="511" w:name="_Toc94198870"/>
      <w:bookmarkStart w:id="512" w:name="_Toc135137276"/>
      <w:bookmarkStart w:id="513" w:name="_Toc148963948"/>
      <w:r w:rsidRPr="006E59D2">
        <w:rPr>
          <w:lang w:val="en-US"/>
        </w:rPr>
        <w:t>Current actions</w:t>
      </w:r>
      <w:bookmarkEnd w:id="511"/>
      <w:r w:rsidR="002140AD">
        <w:rPr>
          <w:lang w:val="en-US"/>
        </w:rPr>
        <w:t xml:space="preserve"> on floating struc</w:t>
      </w:r>
      <w:r w:rsidR="00993416">
        <w:rPr>
          <w:lang w:val="en-US"/>
        </w:rPr>
        <w:t>tures</w:t>
      </w:r>
      <w:bookmarkEnd w:id="512"/>
      <w:bookmarkEnd w:id="513"/>
    </w:p>
    <w:p w14:paraId="4A9531C1" w14:textId="3E2E26CD" w:rsidR="00047595" w:rsidRPr="006E59D2" w:rsidRDefault="00C004D2" w:rsidP="00047595">
      <w:pPr>
        <w:pStyle w:val="BodyText"/>
        <w:rPr>
          <w:lang w:val="en-US"/>
        </w:rPr>
      </w:pPr>
      <w:r>
        <w:rPr>
          <w:lang w:val="en-US"/>
        </w:rPr>
        <w:t>(1)</w:t>
      </w:r>
      <w:r w:rsidR="009E6FE7">
        <w:rPr>
          <w:lang w:val="en-US"/>
        </w:rPr>
        <w:t xml:space="preserve"> </w:t>
      </w:r>
      <w:r w:rsidR="00047595" w:rsidRPr="006E59D2">
        <w:rPr>
          <w:lang w:val="en-US"/>
        </w:rPr>
        <w:t xml:space="preserve">In presence of currents, action of currents </w:t>
      </w:r>
      <w:r w:rsidR="00047595">
        <w:rPr>
          <w:lang w:val="en-US"/>
        </w:rPr>
        <w:t>shall</w:t>
      </w:r>
      <w:r w:rsidR="00047595" w:rsidRPr="006E59D2">
        <w:rPr>
          <w:lang w:val="en-US"/>
        </w:rPr>
        <w:t xml:space="preserve"> be taken into account.</w:t>
      </w:r>
    </w:p>
    <w:p w14:paraId="32BAFF31" w14:textId="47D8503E" w:rsidR="006E59D2" w:rsidRPr="006E59D2" w:rsidRDefault="00993416" w:rsidP="00872634">
      <w:pPr>
        <w:pStyle w:val="BodyText"/>
        <w:rPr>
          <w:lang w:val="en-US"/>
        </w:rPr>
      </w:pPr>
      <w:r>
        <w:rPr>
          <w:lang w:val="en-US"/>
        </w:rPr>
        <w:t xml:space="preserve">(2) </w:t>
      </w:r>
      <w:r w:rsidR="006E59D2" w:rsidRPr="006E59D2">
        <w:rPr>
          <w:lang w:val="en-US"/>
        </w:rPr>
        <w:t xml:space="preserve">Current action </w:t>
      </w:r>
      <w:r w:rsidR="006940DB">
        <w:rPr>
          <w:lang w:val="en-US"/>
        </w:rPr>
        <w:t>should</w:t>
      </w:r>
      <w:r w:rsidR="006940DB" w:rsidRPr="006E59D2">
        <w:rPr>
          <w:lang w:val="en-US"/>
        </w:rPr>
        <w:t xml:space="preserve"> </w:t>
      </w:r>
      <w:r w:rsidR="006E59D2" w:rsidRPr="006E59D2">
        <w:rPr>
          <w:lang w:val="en-US"/>
        </w:rPr>
        <w:t xml:space="preserve">be computed with a drag force formula, as presented in </w:t>
      </w:r>
      <w:r w:rsidR="006940DB">
        <w:rPr>
          <w:lang w:val="en-US"/>
        </w:rPr>
        <w:t>Formula (11.1)</w:t>
      </w:r>
      <w:r w:rsidR="006E59D2" w:rsidRPr="006E59D2">
        <w:rPr>
          <w:lang w:val="en-US"/>
        </w:rPr>
        <w:t>.</w:t>
      </w:r>
    </w:p>
    <w:p w14:paraId="1294A33F" w14:textId="5D9DA652" w:rsidR="006E59D2" w:rsidRPr="00A51474" w:rsidRDefault="00BE5243" w:rsidP="000B2E0D">
      <w:pPr>
        <w:pStyle w:val="Formula"/>
        <w:rPr>
          <w:lang w:val="en-US"/>
        </w:rPr>
      </w:pPr>
      <m:oMath>
        <m:sSub>
          <m:sSubPr>
            <m:ctrlPr>
              <w:rPr>
                <w:rFonts w:ascii="Cambria Math" w:hAnsi="Cambria Math"/>
              </w:rPr>
            </m:ctrlPr>
          </m:sSubPr>
          <m:e>
            <m:r>
              <w:rPr>
                <w:rFonts w:ascii="Cambria Math" w:hAnsi="Cambria Math"/>
              </w:rPr>
              <m:t>F</m:t>
            </m:r>
          </m:e>
          <m:sub>
            <m:r>
              <m:rPr>
                <m:sty m:val="p"/>
              </m:rPr>
              <w:rPr>
                <w:rFonts w:ascii="Cambria Math" w:hAnsi="Cambria Math"/>
              </w:rPr>
              <m:t>c</m:t>
            </m:r>
          </m:sub>
        </m:sSub>
        <m:r>
          <m:rPr>
            <m:sty m:val="p"/>
          </m:rPr>
          <w:rPr>
            <w:rFonts w:ascii="Cambria Math" w:hAnsi="Cambria Math"/>
          </w:rPr>
          <m:t>=0,5</m:t>
        </m:r>
        <m:sSub>
          <m:sSubPr>
            <m:ctrlPr>
              <w:rPr>
                <w:rFonts w:ascii="Cambria Math" w:hAnsi="Cambria Math"/>
              </w:rPr>
            </m:ctrlPr>
          </m:sSubPr>
          <m:e>
            <m:r>
              <w:rPr>
                <w:rFonts w:ascii="Cambria Math" w:hAnsi="Cambria Math"/>
              </w:rPr>
              <m:t>ρ</m:t>
            </m:r>
          </m:e>
          <m:sub>
            <m:r>
              <m:rPr>
                <m:sty m:val="p"/>
              </m:rPr>
              <w:rPr>
                <w:rFonts w:ascii="Cambria Math" w:hAnsi="Cambria Math"/>
              </w:rPr>
              <m:t>w</m:t>
            </m:r>
          </m:sub>
        </m:sSub>
        <m:sSub>
          <m:sSubPr>
            <m:ctrlPr>
              <w:rPr>
                <w:rFonts w:ascii="Cambria Math" w:hAnsi="Cambria Math"/>
              </w:rPr>
            </m:ctrlPr>
          </m:sSubPr>
          <m:e>
            <m:r>
              <w:rPr>
                <w:rFonts w:ascii="Cambria Math" w:hAnsi="Cambria Math"/>
              </w:rPr>
              <m:t>C</m:t>
            </m:r>
          </m:e>
          <m:sub>
            <m:r>
              <m:rPr>
                <m:sty m:val="p"/>
              </m:rPr>
              <w:rPr>
                <w:rFonts w:ascii="Cambria Math" w:hAnsi="Cambria Math"/>
              </w:rPr>
              <m:t>DC</m:t>
            </m:r>
          </m:sub>
        </m:sSub>
        <m:sSub>
          <m:sSubPr>
            <m:ctrlPr>
              <w:rPr>
                <w:rFonts w:ascii="Cambria Math" w:hAnsi="Cambria Math"/>
              </w:rPr>
            </m:ctrlPr>
          </m:sSubPr>
          <m:e>
            <m:r>
              <w:rPr>
                <w:rFonts w:ascii="Cambria Math" w:hAnsi="Cambria Math"/>
              </w:rPr>
              <m:t>A</m:t>
            </m:r>
          </m:e>
          <m:sub>
            <m:r>
              <m:rPr>
                <m:sty m:val="p"/>
              </m:rPr>
              <w:rPr>
                <w:rFonts w:ascii="Cambria Math" w:hAnsi="Cambria Math"/>
              </w:rPr>
              <m:t>P</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U</m:t>
                </m:r>
              </m:e>
              <m:sub>
                <m:r>
                  <m:rPr>
                    <m:sty m:val="p"/>
                  </m:rPr>
                  <w:rPr>
                    <w:rFonts w:ascii="Cambria Math" w:hAnsi="Cambria Math"/>
                  </w:rPr>
                  <m:t>C</m:t>
                </m:r>
              </m:sub>
            </m:sSub>
            <m:r>
              <m:rPr>
                <m:sty m:val="p"/>
              </m:rPr>
              <w:rPr>
                <w:rFonts w:ascii="Cambria Math" w:hAnsi="Cambria Math"/>
              </w:rPr>
              <m:t>-</m:t>
            </m:r>
            <m:r>
              <w:rPr>
                <w:rFonts w:ascii="Cambria Math" w:hAnsi="Cambria Math"/>
              </w:rPr>
              <m:t>U</m:t>
            </m:r>
          </m:e>
        </m:d>
        <m:d>
          <m:dPr>
            <m:ctrlPr>
              <w:rPr>
                <w:rFonts w:ascii="Cambria Math" w:hAnsi="Cambria Math"/>
              </w:rPr>
            </m:ctrlPr>
          </m:dPr>
          <m:e>
            <m:sSub>
              <m:sSubPr>
                <m:ctrlPr>
                  <w:rPr>
                    <w:rFonts w:ascii="Cambria Math" w:hAnsi="Cambria Math"/>
                  </w:rPr>
                </m:ctrlPr>
              </m:sSubPr>
              <m:e>
                <m:r>
                  <w:rPr>
                    <w:rFonts w:ascii="Cambria Math" w:hAnsi="Cambria Math"/>
                  </w:rPr>
                  <m:t>U</m:t>
                </m:r>
              </m:e>
              <m:sub>
                <m:r>
                  <m:rPr>
                    <m:sty m:val="p"/>
                  </m:rPr>
                  <w:rPr>
                    <w:rFonts w:ascii="Cambria Math" w:hAnsi="Cambria Math"/>
                  </w:rPr>
                  <m:t>C</m:t>
                </m:r>
              </m:sub>
            </m:sSub>
            <m:r>
              <m:rPr>
                <m:sty m:val="p"/>
              </m:rPr>
              <w:rPr>
                <w:rFonts w:ascii="Cambria Math" w:hAnsi="Cambria Math"/>
              </w:rPr>
              <m:t>-</m:t>
            </m:r>
            <m:r>
              <w:rPr>
                <w:rFonts w:ascii="Cambria Math" w:hAnsi="Cambria Math"/>
              </w:rPr>
              <m:t>U</m:t>
            </m:r>
          </m:e>
        </m:d>
      </m:oMath>
      <w:r w:rsidR="006E59D2" w:rsidRPr="00A51474">
        <w:rPr>
          <w:lang w:val="en-US"/>
        </w:rPr>
        <w:tab/>
        <w:t>(11.1)</w:t>
      </w:r>
    </w:p>
    <w:p w14:paraId="6B47719D" w14:textId="76E538EE" w:rsidR="006E59D2" w:rsidRPr="00126D3C" w:rsidRDefault="00C23E55" w:rsidP="006E59D2">
      <w:pPr>
        <w:pStyle w:val="BodyText"/>
        <w:rPr>
          <w:sz w:val="20"/>
          <w:szCs w:val="18"/>
          <w:lang w:val="en-US"/>
        </w:rPr>
      </w:pPr>
      <w:r w:rsidRPr="00126D3C">
        <w:rPr>
          <w:sz w:val="20"/>
          <w:szCs w:val="18"/>
          <w:lang w:val="en-US"/>
        </w:rPr>
        <w:t>where</w:t>
      </w:r>
    </w:p>
    <w:tbl>
      <w:tblPr>
        <w:tblStyle w:val="TableGrid17"/>
        <w:tblW w:w="97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37"/>
      </w:tblGrid>
      <w:tr w:rsidR="000B2E0D" w:rsidRPr="00707ADA" w14:paraId="37B5C6B4" w14:textId="77777777" w:rsidTr="0079065D">
        <w:tc>
          <w:tcPr>
            <w:tcW w:w="704" w:type="dxa"/>
          </w:tcPr>
          <w:p w14:paraId="2D3E1F11" w14:textId="77777777" w:rsidR="000B2E0D" w:rsidRPr="00D778EF" w:rsidRDefault="000B2E0D" w:rsidP="00146007">
            <w:pPr>
              <w:pStyle w:val="KeyText"/>
            </w:pPr>
            <w:r w:rsidRPr="005C261F">
              <w:rPr>
                <w:i/>
                <w:iCs/>
                <w:sz w:val="22"/>
                <w:szCs w:val="22"/>
              </w:rPr>
              <w:t>F</w:t>
            </w:r>
            <w:r w:rsidRPr="005C261F">
              <w:rPr>
                <w:position w:val="-6"/>
                <w:sz w:val="18"/>
                <w:szCs w:val="18"/>
              </w:rPr>
              <w:t>c</w:t>
            </w:r>
          </w:p>
        </w:tc>
        <w:tc>
          <w:tcPr>
            <w:tcW w:w="9037" w:type="dxa"/>
          </w:tcPr>
          <w:p w14:paraId="433A8965" w14:textId="28F1CA38" w:rsidR="000B2E0D" w:rsidRPr="005C261F" w:rsidRDefault="000B2E0D" w:rsidP="00146007">
            <w:pPr>
              <w:pStyle w:val="KeyText"/>
              <w:rPr>
                <w:sz w:val="22"/>
                <w:szCs w:val="22"/>
              </w:rPr>
            </w:pPr>
            <w:r w:rsidRPr="005C261F">
              <w:rPr>
                <w:sz w:val="22"/>
                <w:szCs w:val="22"/>
              </w:rPr>
              <w:t>is current drag force (N)</w:t>
            </w:r>
            <w:r w:rsidR="00795C06" w:rsidRPr="005C261F">
              <w:rPr>
                <w:sz w:val="22"/>
                <w:szCs w:val="22"/>
              </w:rPr>
              <w:t>;</w:t>
            </w:r>
          </w:p>
        </w:tc>
      </w:tr>
      <w:tr w:rsidR="000B2E0D" w:rsidRPr="00707ADA" w14:paraId="3295E140" w14:textId="77777777" w:rsidTr="0079065D">
        <w:tc>
          <w:tcPr>
            <w:tcW w:w="704" w:type="dxa"/>
          </w:tcPr>
          <w:p w14:paraId="5394A727" w14:textId="040291DA" w:rsidR="000B2E0D" w:rsidRPr="00D778EF" w:rsidRDefault="000B2E0D" w:rsidP="00146007">
            <w:pPr>
              <w:pStyle w:val="KeyText"/>
            </w:pPr>
            <w:r w:rsidRPr="005C261F">
              <w:rPr>
                <w:rFonts w:ascii="Symbol" w:hAnsi="Symbol"/>
                <w:i/>
                <w:iCs/>
                <w:sz w:val="22"/>
                <w:szCs w:val="22"/>
              </w:rPr>
              <w:t></w:t>
            </w:r>
            <w:r w:rsidR="002C61BA">
              <w:rPr>
                <w:position w:val="-6"/>
                <w:sz w:val="18"/>
                <w:szCs w:val="18"/>
              </w:rPr>
              <w:t>w</w:t>
            </w:r>
          </w:p>
        </w:tc>
        <w:tc>
          <w:tcPr>
            <w:tcW w:w="9037" w:type="dxa"/>
          </w:tcPr>
          <w:p w14:paraId="08DD731D" w14:textId="5EE78F66" w:rsidR="000B2E0D" w:rsidRPr="005C261F" w:rsidRDefault="000B2E0D" w:rsidP="00146007">
            <w:pPr>
              <w:pStyle w:val="KeyText"/>
              <w:rPr>
                <w:sz w:val="22"/>
                <w:szCs w:val="22"/>
              </w:rPr>
            </w:pPr>
            <w:r w:rsidRPr="005C261F">
              <w:rPr>
                <w:sz w:val="22"/>
                <w:szCs w:val="22"/>
              </w:rPr>
              <w:t>is density of seawater</w:t>
            </w:r>
            <w:r w:rsidR="00795C06" w:rsidRPr="005C261F">
              <w:rPr>
                <w:sz w:val="22"/>
                <w:szCs w:val="22"/>
              </w:rPr>
              <w:t>;</w:t>
            </w:r>
          </w:p>
        </w:tc>
      </w:tr>
      <w:tr w:rsidR="000B2E0D" w:rsidRPr="00707ADA" w14:paraId="6211392F" w14:textId="77777777" w:rsidTr="0079065D">
        <w:tc>
          <w:tcPr>
            <w:tcW w:w="704" w:type="dxa"/>
          </w:tcPr>
          <w:p w14:paraId="3AEF1331" w14:textId="77777777" w:rsidR="000B2E0D" w:rsidRPr="00D778EF" w:rsidRDefault="000B2E0D" w:rsidP="00146007">
            <w:pPr>
              <w:pStyle w:val="KeyText"/>
            </w:pPr>
            <w:r w:rsidRPr="005C261F">
              <w:rPr>
                <w:i/>
                <w:iCs/>
                <w:sz w:val="22"/>
                <w:szCs w:val="22"/>
              </w:rPr>
              <w:t>A</w:t>
            </w:r>
            <w:r w:rsidRPr="005C261F">
              <w:rPr>
                <w:position w:val="-6"/>
                <w:sz w:val="18"/>
                <w:szCs w:val="18"/>
              </w:rPr>
              <w:t>P</w:t>
            </w:r>
          </w:p>
        </w:tc>
        <w:tc>
          <w:tcPr>
            <w:tcW w:w="9037" w:type="dxa"/>
          </w:tcPr>
          <w:p w14:paraId="00C00876" w14:textId="747519B6" w:rsidR="000B2E0D" w:rsidRPr="005C261F" w:rsidRDefault="000B2E0D" w:rsidP="00146007">
            <w:pPr>
              <w:pStyle w:val="KeyText"/>
              <w:rPr>
                <w:sz w:val="22"/>
                <w:szCs w:val="22"/>
              </w:rPr>
            </w:pPr>
            <w:r w:rsidRPr="005C261F">
              <w:rPr>
                <w:sz w:val="22"/>
                <w:szCs w:val="22"/>
              </w:rPr>
              <w:t>is projected area of the submerged part of the floating structure as viewed from the direction of the current (m²)</w:t>
            </w:r>
            <w:r w:rsidR="00795C06" w:rsidRPr="005C261F">
              <w:rPr>
                <w:sz w:val="22"/>
                <w:szCs w:val="22"/>
              </w:rPr>
              <w:t>;</w:t>
            </w:r>
          </w:p>
        </w:tc>
      </w:tr>
      <w:tr w:rsidR="000B2E0D" w:rsidRPr="00707ADA" w14:paraId="37947D19" w14:textId="77777777" w:rsidTr="0079065D">
        <w:tc>
          <w:tcPr>
            <w:tcW w:w="704" w:type="dxa"/>
          </w:tcPr>
          <w:p w14:paraId="49CBA142" w14:textId="77777777" w:rsidR="000B2E0D" w:rsidRPr="00D778EF" w:rsidRDefault="000B2E0D" w:rsidP="00146007">
            <w:pPr>
              <w:pStyle w:val="KeyText"/>
            </w:pPr>
            <w:r w:rsidRPr="005C261F">
              <w:rPr>
                <w:i/>
                <w:iCs/>
                <w:sz w:val="22"/>
                <w:szCs w:val="22"/>
              </w:rPr>
              <w:t>U</w:t>
            </w:r>
            <w:r w:rsidRPr="005C261F">
              <w:rPr>
                <w:position w:val="-6"/>
                <w:sz w:val="18"/>
                <w:szCs w:val="18"/>
              </w:rPr>
              <w:t>C</w:t>
            </w:r>
          </w:p>
        </w:tc>
        <w:tc>
          <w:tcPr>
            <w:tcW w:w="9037" w:type="dxa"/>
          </w:tcPr>
          <w:p w14:paraId="23F63679" w14:textId="4B685D44" w:rsidR="000B2E0D" w:rsidRPr="005C261F" w:rsidRDefault="000B2E0D" w:rsidP="00146007">
            <w:pPr>
              <w:pStyle w:val="KeyText"/>
              <w:rPr>
                <w:sz w:val="22"/>
                <w:szCs w:val="22"/>
              </w:rPr>
            </w:pPr>
            <w:r w:rsidRPr="005C261F">
              <w:rPr>
                <w:sz w:val="22"/>
                <w:szCs w:val="22"/>
              </w:rPr>
              <w:t>is velocity of the current (m/s)</w:t>
            </w:r>
            <w:r w:rsidR="00795C06" w:rsidRPr="005C261F">
              <w:rPr>
                <w:sz w:val="22"/>
                <w:szCs w:val="22"/>
              </w:rPr>
              <w:t>;</w:t>
            </w:r>
          </w:p>
        </w:tc>
      </w:tr>
      <w:tr w:rsidR="000B2E0D" w:rsidRPr="00707ADA" w14:paraId="68339EEC" w14:textId="77777777" w:rsidTr="0079065D">
        <w:tc>
          <w:tcPr>
            <w:tcW w:w="704" w:type="dxa"/>
          </w:tcPr>
          <w:p w14:paraId="56900A50" w14:textId="77777777" w:rsidR="000B2E0D" w:rsidRPr="0079065D" w:rsidRDefault="000B2E0D" w:rsidP="00146007">
            <w:pPr>
              <w:pStyle w:val="KeyText"/>
              <w:rPr>
                <w:i/>
                <w:iCs/>
              </w:rPr>
            </w:pPr>
            <w:r w:rsidRPr="005C261F">
              <w:rPr>
                <w:i/>
                <w:iCs/>
                <w:sz w:val="22"/>
                <w:szCs w:val="22"/>
              </w:rPr>
              <w:t>U</w:t>
            </w:r>
          </w:p>
        </w:tc>
        <w:tc>
          <w:tcPr>
            <w:tcW w:w="9037" w:type="dxa"/>
          </w:tcPr>
          <w:p w14:paraId="6EE87DEB" w14:textId="7DCEE72B" w:rsidR="000B2E0D" w:rsidRPr="005C261F" w:rsidRDefault="000B2E0D" w:rsidP="00146007">
            <w:pPr>
              <w:pStyle w:val="KeyText"/>
              <w:rPr>
                <w:sz w:val="22"/>
                <w:szCs w:val="22"/>
              </w:rPr>
            </w:pPr>
            <w:r w:rsidRPr="005C261F">
              <w:rPr>
                <w:sz w:val="22"/>
                <w:szCs w:val="22"/>
              </w:rPr>
              <w:t>is velocity of motion of the floating structure (m/s), if any</w:t>
            </w:r>
            <w:r w:rsidR="00795C06" w:rsidRPr="005C261F">
              <w:rPr>
                <w:sz w:val="22"/>
                <w:szCs w:val="22"/>
              </w:rPr>
              <w:t>;</w:t>
            </w:r>
          </w:p>
        </w:tc>
      </w:tr>
      <w:tr w:rsidR="000B2E0D" w:rsidRPr="00707ADA" w14:paraId="1782BBE7" w14:textId="77777777" w:rsidTr="0079065D">
        <w:tc>
          <w:tcPr>
            <w:tcW w:w="704" w:type="dxa"/>
          </w:tcPr>
          <w:p w14:paraId="1F64BBFF" w14:textId="77777777" w:rsidR="000B2E0D" w:rsidRPr="00D778EF" w:rsidRDefault="000B2E0D" w:rsidP="00146007">
            <w:pPr>
              <w:pStyle w:val="KeyText"/>
            </w:pPr>
            <w:r w:rsidRPr="005C261F">
              <w:rPr>
                <w:i/>
                <w:iCs/>
                <w:sz w:val="22"/>
                <w:szCs w:val="22"/>
              </w:rPr>
              <w:t>C</w:t>
            </w:r>
            <w:r w:rsidRPr="005C261F">
              <w:rPr>
                <w:position w:val="-6"/>
                <w:sz w:val="18"/>
                <w:szCs w:val="18"/>
              </w:rPr>
              <w:t>DC</w:t>
            </w:r>
          </w:p>
        </w:tc>
        <w:tc>
          <w:tcPr>
            <w:tcW w:w="9037" w:type="dxa"/>
          </w:tcPr>
          <w:p w14:paraId="768CED91" w14:textId="05876B4A" w:rsidR="000B2E0D" w:rsidRPr="005C261F" w:rsidRDefault="000B2E0D" w:rsidP="00146007">
            <w:pPr>
              <w:pStyle w:val="KeyText"/>
              <w:rPr>
                <w:sz w:val="22"/>
                <w:szCs w:val="22"/>
              </w:rPr>
            </w:pPr>
            <w:r w:rsidRPr="005C261F">
              <w:rPr>
                <w:sz w:val="22"/>
                <w:szCs w:val="22"/>
              </w:rPr>
              <w:t>is drag coefficient with respect to the current</w:t>
            </w:r>
            <w:r w:rsidR="00795C06" w:rsidRPr="005C261F">
              <w:rPr>
                <w:sz w:val="22"/>
                <w:szCs w:val="22"/>
              </w:rPr>
              <w:t>.</w:t>
            </w:r>
          </w:p>
        </w:tc>
      </w:tr>
    </w:tbl>
    <w:p w14:paraId="2944FAEA" w14:textId="71A2078C" w:rsidR="000C2BF7" w:rsidRPr="00906CBB" w:rsidRDefault="000C2BF7" w:rsidP="000C2BF7">
      <w:pPr>
        <w:pStyle w:val="Note"/>
        <w:rPr>
          <w:lang w:val="en-US"/>
        </w:rPr>
      </w:pPr>
      <w:r w:rsidRPr="006E59D2">
        <w:rPr>
          <w:lang w:val="en-US"/>
        </w:rPr>
        <w:t>NOTE</w:t>
      </w:r>
      <w:r w:rsidRPr="006E59D2">
        <w:rPr>
          <w:lang w:val="en-US"/>
        </w:rPr>
        <w:tab/>
        <w:t>In areas where there are currents (such as tidal currents for instance), these currents exert a force on the submerged part of the floating body. This force is referred to the current drag force. It is proportional to the square of the flow velocity (velocity of the current relative to the velocity of motion of the floating structure)</w:t>
      </w:r>
      <w:r>
        <w:rPr>
          <w:lang w:val="en-US"/>
        </w:rPr>
        <w:t>.</w:t>
      </w:r>
    </w:p>
    <w:p w14:paraId="60320C05" w14:textId="2CBD6DE1" w:rsidR="006E59D2" w:rsidRPr="006E59D2" w:rsidRDefault="00C004D2" w:rsidP="006E59D2">
      <w:pPr>
        <w:pStyle w:val="BodyText"/>
        <w:rPr>
          <w:lang w:val="en-US"/>
        </w:rPr>
      </w:pPr>
      <w:r>
        <w:rPr>
          <w:lang w:val="en-US"/>
        </w:rPr>
        <w:t>(</w:t>
      </w:r>
      <w:r w:rsidR="00993416">
        <w:rPr>
          <w:lang w:val="en-US"/>
        </w:rPr>
        <w:t>3</w:t>
      </w:r>
      <w:r>
        <w:rPr>
          <w:lang w:val="en-US"/>
        </w:rPr>
        <w:t xml:space="preserve">) </w:t>
      </w:r>
      <w:r w:rsidR="006E59D2" w:rsidRPr="006E59D2">
        <w:rPr>
          <w:lang w:val="en-US"/>
        </w:rPr>
        <w:t xml:space="preserve">The value of the drag coefficient </w:t>
      </w:r>
      <w:r w:rsidR="006E59D2" w:rsidRPr="004C026F">
        <w:rPr>
          <w:i/>
          <w:iCs/>
          <w:lang w:val="en-US"/>
        </w:rPr>
        <w:t>C</w:t>
      </w:r>
      <w:r w:rsidR="006E59D2" w:rsidRPr="004C026F">
        <w:rPr>
          <w:position w:val="-6"/>
          <w:sz w:val="18"/>
          <w:szCs w:val="16"/>
          <w:lang w:val="en-US"/>
        </w:rPr>
        <w:t>DC</w:t>
      </w:r>
      <w:r w:rsidR="006E59D2" w:rsidRPr="006E59D2">
        <w:rPr>
          <w:lang w:val="en-US"/>
        </w:rPr>
        <w:t xml:space="preserve"> should be appropriately selected by taking the draft/ water depth ratio into consideration as well as the Reynolds </w:t>
      </w:r>
      <w:r w:rsidR="00B474B0">
        <w:rPr>
          <w:lang w:val="en-US"/>
        </w:rPr>
        <w:t>n</w:t>
      </w:r>
      <w:r w:rsidR="006E59D2" w:rsidRPr="006E59D2">
        <w:rPr>
          <w:lang w:val="en-US"/>
        </w:rPr>
        <w:t>umber.</w:t>
      </w:r>
    </w:p>
    <w:p w14:paraId="7B040F34" w14:textId="209BE632" w:rsidR="006E59D2" w:rsidRPr="006E59D2" w:rsidRDefault="00AE621E" w:rsidP="00A53F6A">
      <w:pPr>
        <w:pStyle w:val="Note"/>
        <w:rPr>
          <w:lang w:val="en-US"/>
        </w:rPr>
      </w:pPr>
      <w:r>
        <w:rPr>
          <w:lang w:val="en-US"/>
        </w:rPr>
        <w:t>NOTE</w:t>
      </w:r>
      <w:r w:rsidR="00DF031F">
        <w:rPr>
          <w:lang w:val="en-US"/>
        </w:rPr>
        <w:t xml:space="preserve"> 1</w:t>
      </w:r>
      <w:r>
        <w:rPr>
          <w:lang w:val="en-US"/>
        </w:rPr>
        <w:tab/>
      </w:r>
      <w:r w:rsidR="006E59D2" w:rsidRPr="006E59D2">
        <w:rPr>
          <w:lang w:val="en-US"/>
        </w:rPr>
        <w:t xml:space="preserve">For most floating structures with complex geometry or specific configurations (such as floating structures in the vicinity of fixed structures such as vertical quay or close to seabed), numerical modelling or physical modelling can be useful. </w:t>
      </w:r>
    </w:p>
    <w:p w14:paraId="65C8339A" w14:textId="40948A1E" w:rsidR="006E59D2" w:rsidRPr="006E59D2" w:rsidRDefault="00AE621E" w:rsidP="00A53F6A">
      <w:pPr>
        <w:pStyle w:val="Note"/>
        <w:rPr>
          <w:lang w:val="en-US"/>
        </w:rPr>
      </w:pPr>
      <w:r>
        <w:rPr>
          <w:lang w:val="en-US"/>
        </w:rPr>
        <w:t>NOTE</w:t>
      </w:r>
      <w:r w:rsidR="00DF031F">
        <w:rPr>
          <w:lang w:val="en-US"/>
        </w:rPr>
        <w:t xml:space="preserve"> 2</w:t>
      </w:r>
      <w:r>
        <w:rPr>
          <w:lang w:val="en-US"/>
        </w:rPr>
        <w:tab/>
      </w:r>
      <w:r w:rsidR="006E59D2" w:rsidRPr="006E59D2">
        <w:rPr>
          <w:lang w:val="en-US"/>
        </w:rPr>
        <w:t xml:space="preserve">In the case of numerical modelling approaches, some </w:t>
      </w:r>
      <w:r w:rsidR="007872E1">
        <w:rPr>
          <w:lang w:val="en-US"/>
        </w:rPr>
        <w:t>c</w:t>
      </w:r>
      <w:r w:rsidR="006E59D2" w:rsidRPr="006E59D2">
        <w:rPr>
          <w:lang w:val="en-US"/>
        </w:rPr>
        <w:t xml:space="preserve">omputational </w:t>
      </w:r>
      <w:r w:rsidR="007872E1">
        <w:rPr>
          <w:lang w:val="en-US"/>
        </w:rPr>
        <w:t>f</w:t>
      </w:r>
      <w:r w:rsidR="006E59D2" w:rsidRPr="006E59D2">
        <w:rPr>
          <w:lang w:val="en-US"/>
        </w:rPr>
        <w:t xml:space="preserve">luid </w:t>
      </w:r>
      <w:r w:rsidR="007872E1">
        <w:rPr>
          <w:lang w:val="en-US"/>
        </w:rPr>
        <w:t>d</w:t>
      </w:r>
      <w:r w:rsidR="006E59D2" w:rsidRPr="006E59D2">
        <w:rPr>
          <w:lang w:val="en-US"/>
        </w:rPr>
        <w:t>ynamics (CFD) software can be used, which can be based on RANS (Reynolds Average Navier Stokes) calculations.</w:t>
      </w:r>
    </w:p>
    <w:p w14:paraId="39EF5823" w14:textId="4A1E0737" w:rsidR="00AE621E" w:rsidRPr="004C026F" w:rsidRDefault="00421E12" w:rsidP="005C261F">
      <w:pPr>
        <w:pStyle w:val="BodyText"/>
        <w:rPr>
          <w:lang w:val="en-US"/>
        </w:rPr>
      </w:pPr>
      <w:r w:rsidRPr="004C026F">
        <w:rPr>
          <w:lang w:val="en-US"/>
        </w:rPr>
        <w:t>(</w:t>
      </w:r>
      <w:r w:rsidR="00CE0DB0" w:rsidRPr="004C026F">
        <w:rPr>
          <w:lang w:val="en-US"/>
        </w:rPr>
        <w:t>4</w:t>
      </w:r>
      <w:r w:rsidRPr="004C026F">
        <w:rPr>
          <w:lang w:val="en-US"/>
        </w:rPr>
        <w:t xml:space="preserve">) </w:t>
      </w:r>
      <w:r w:rsidR="00AE621E" w:rsidRPr="004C026F">
        <w:rPr>
          <w:lang w:val="en-US"/>
        </w:rPr>
        <w:t>M</w:t>
      </w:r>
      <w:r w:rsidR="006E59D2" w:rsidRPr="004C026F">
        <w:rPr>
          <w:lang w:val="en-US"/>
        </w:rPr>
        <w:t xml:space="preserve">odel test data from towing tank, hydrodynamic tunnel or wind tunnel tests </w:t>
      </w:r>
      <w:r w:rsidRPr="004C026F">
        <w:rPr>
          <w:lang w:val="en-US"/>
        </w:rPr>
        <w:t xml:space="preserve">may </w:t>
      </w:r>
      <w:r w:rsidR="006E59D2" w:rsidRPr="004C026F">
        <w:rPr>
          <w:lang w:val="en-US"/>
        </w:rPr>
        <w:t xml:space="preserve">be used to estimate current loads for the design of moored floating structure systems. These tests </w:t>
      </w:r>
      <w:r w:rsidRPr="004C026F">
        <w:rPr>
          <w:lang w:val="en-US"/>
        </w:rPr>
        <w:t xml:space="preserve">may </w:t>
      </w:r>
      <w:r w:rsidR="006E59D2" w:rsidRPr="004C026F">
        <w:rPr>
          <w:lang w:val="en-US"/>
        </w:rPr>
        <w:t xml:space="preserve">be performed </w:t>
      </w:r>
      <w:r w:rsidR="004637A2" w:rsidRPr="004C026F">
        <w:rPr>
          <w:lang w:val="en-US"/>
        </w:rPr>
        <w:t>when</w:t>
      </w:r>
      <w:r w:rsidR="006E59D2" w:rsidRPr="004C026F">
        <w:rPr>
          <w:lang w:val="en-US"/>
        </w:rPr>
        <w:t xml:space="preserve"> a representative underwater model for the unit is tested and that the contribution to current load made by appendages (e.g. bilge keels) is accounted for. </w:t>
      </w:r>
    </w:p>
    <w:p w14:paraId="4C708292" w14:textId="7D07AD15" w:rsidR="006E59D2" w:rsidRPr="004C026F" w:rsidRDefault="00C91000" w:rsidP="006E59D2">
      <w:pPr>
        <w:pStyle w:val="BodyText"/>
        <w:rPr>
          <w:lang w:val="en-US"/>
        </w:rPr>
      </w:pPr>
      <w:r w:rsidRPr="004C026F">
        <w:rPr>
          <w:lang w:val="en-US"/>
        </w:rPr>
        <w:t>(</w:t>
      </w:r>
      <w:r w:rsidR="00CE0DB0" w:rsidRPr="004C026F">
        <w:rPr>
          <w:lang w:val="en-US"/>
        </w:rPr>
        <w:t>5</w:t>
      </w:r>
      <w:r w:rsidRPr="004C026F">
        <w:rPr>
          <w:lang w:val="en-US"/>
        </w:rPr>
        <w:t xml:space="preserve">) </w:t>
      </w:r>
      <w:r w:rsidR="006E59D2" w:rsidRPr="004C026F">
        <w:rPr>
          <w:lang w:val="en-US"/>
        </w:rPr>
        <w:t xml:space="preserve">Care should be taken to assure that the character of the flow </w:t>
      </w:r>
      <w:r w:rsidR="00F67691" w:rsidRPr="004C026F">
        <w:rPr>
          <w:lang w:val="en-US"/>
        </w:rPr>
        <w:t xml:space="preserve">(laminar or turbulent defined by a representative Reynolds number) </w:t>
      </w:r>
      <w:r w:rsidR="006E59D2" w:rsidRPr="004C026F">
        <w:rPr>
          <w:lang w:val="en-US"/>
        </w:rPr>
        <w:t>in the model test is the same as the character of the flow for the full-scale unit.</w:t>
      </w:r>
    </w:p>
    <w:p w14:paraId="134DFCE6" w14:textId="2A87F23F" w:rsidR="006E59D2" w:rsidRDefault="006E59D2" w:rsidP="00C9508B">
      <w:pPr>
        <w:pStyle w:val="Note"/>
        <w:rPr>
          <w:lang w:val="en-US"/>
        </w:rPr>
      </w:pPr>
      <w:r w:rsidRPr="006E59D2">
        <w:rPr>
          <w:lang w:val="en-US"/>
        </w:rPr>
        <w:t>NOTE</w:t>
      </w:r>
      <w:r w:rsidRPr="006E59D2">
        <w:rPr>
          <w:lang w:val="en-US"/>
        </w:rPr>
        <w:tab/>
        <w:t xml:space="preserve">Related references regarding force evaluation methodology can be found in associated Annex </w:t>
      </w:r>
      <w:r w:rsidR="00BA5DBF">
        <w:rPr>
          <w:lang w:val="en-US"/>
        </w:rPr>
        <w:t>F.</w:t>
      </w:r>
    </w:p>
    <w:p w14:paraId="274B1535" w14:textId="3ABD5C9D" w:rsidR="006F6A8B" w:rsidRDefault="00AB345D" w:rsidP="005C261F">
      <w:pPr>
        <w:pStyle w:val="Heading2"/>
        <w:rPr>
          <w:lang w:val="en-US"/>
        </w:rPr>
      </w:pPr>
      <w:bookmarkStart w:id="514" w:name="_Toc135137277"/>
      <w:bookmarkStart w:id="515" w:name="_Toc148963949"/>
      <w:r w:rsidRPr="00AB345D">
        <w:rPr>
          <w:lang w:val="en-US"/>
        </w:rPr>
        <w:t>Physical modelling approach</w:t>
      </w:r>
      <w:bookmarkEnd w:id="514"/>
      <w:bookmarkEnd w:id="515"/>
    </w:p>
    <w:p w14:paraId="2FBC9866" w14:textId="76FB71D6" w:rsidR="006F6A8B" w:rsidRPr="006E59D2" w:rsidRDefault="006F6A8B" w:rsidP="006F6A8B">
      <w:pPr>
        <w:pStyle w:val="BodyText"/>
        <w:rPr>
          <w:lang w:val="en-US"/>
        </w:rPr>
      </w:pPr>
      <w:r>
        <w:rPr>
          <w:lang w:val="en-US"/>
        </w:rPr>
        <w:t xml:space="preserve">(1) </w:t>
      </w:r>
      <w:r w:rsidRPr="006E59D2">
        <w:rPr>
          <w:lang w:val="en-US"/>
        </w:rPr>
        <w:t>Physical modelling should be used for:</w:t>
      </w:r>
    </w:p>
    <w:p w14:paraId="712F3ECB" w14:textId="77777777" w:rsidR="006F6A8B" w:rsidRPr="006E59D2" w:rsidRDefault="006F6A8B">
      <w:pPr>
        <w:pStyle w:val="ListBullet"/>
        <w:numPr>
          <w:ilvl w:val="0"/>
          <w:numId w:val="74"/>
        </w:numPr>
        <w:rPr>
          <w:lang w:val="en-US"/>
        </w:rPr>
      </w:pPr>
      <w:r>
        <w:rPr>
          <w:lang w:val="en-US"/>
        </w:rPr>
        <w:t>c</w:t>
      </w:r>
      <w:r w:rsidRPr="006E59D2">
        <w:rPr>
          <w:lang w:val="en-US"/>
        </w:rPr>
        <w:t xml:space="preserve">alibration or validation of numerical </w:t>
      </w:r>
      <w:r w:rsidRPr="007E1132">
        <w:t>modelling</w:t>
      </w:r>
      <w:r>
        <w:rPr>
          <w:lang w:val="en-US"/>
        </w:rPr>
        <w:t>;</w:t>
      </w:r>
    </w:p>
    <w:p w14:paraId="3C88E55C" w14:textId="77777777" w:rsidR="006F6A8B" w:rsidRPr="006E59D2" w:rsidRDefault="006F6A8B">
      <w:pPr>
        <w:pStyle w:val="ListBullet"/>
        <w:numPr>
          <w:ilvl w:val="0"/>
          <w:numId w:val="74"/>
        </w:numPr>
        <w:rPr>
          <w:lang w:val="en-US"/>
        </w:rPr>
      </w:pPr>
      <w:r>
        <w:rPr>
          <w:lang w:val="en-US"/>
        </w:rPr>
        <w:t>f</w:t>
      </w:r>
      <w:r w:rsidRPr="006E59D2">
        <w:rPr>
          <w:lang w:val="en-US"/>
        </w:rPr>
        <w:t>or instance, the viscous damping in roll direction (which is defined in numerical model) needs to be calibrated from results of physical model tests</w:t>
      </w:r>
      <w:r>
        <w:rPr>
          <w:lang w:val="en-US"/>
        </w:rPr>
        <w:t>;</w:t>
      </w:r>
    </w:p>
    <w:p w14:paraId="6AD3DEC0" w14:textId="77777777" w:rsidR="006F6A8B" w:rsidRPr="006E59D2" w:rsidRDefault="006F6A8B">
      <w:pPr>
        <w:pStyle w:val="ListBullet"/>
        <w:numPr>
          <w:ilvl w:val="0"/>
          <w:numId w:val="74"/>
        </w:numPr>
        <w:rPr>
          <w:lang w:val="en-US"/>
        </w:rPr>
      </w:pPr>
      <w:r>
        <w:rPr>
          <w:lang w:val="en-US"/>
        </w:rPr>
        <w:t>m</w:t>
      </w:r>
      <w:r w:rsidRPr="006E59D2">
        <w:rPr>
          <w:lang w:val="en-US"/>
        </w:rPr>
        <w:t>odelling of some specific configurations for which numerical modelling is not sufficient, for instance:</w:t>
      </w:r>
    </w:p>
    <w:p w14:paraId="5D154DE8" w14:textId="77777777" w:rsidR="006F6A8B" w:rsidRPr="003C4B42" w:rsidRDefault="006F6A8B">
      <w:pPr>
        <w:pStyle w:val="ListBullet2"/>
        <w:numPr>
          <w:ilvl w:val="0"/>
          <w:numId w:val="75"/>
        </w:numPr>
        <w:ind w:left="714" w:hanging="357"/>
        <w:contextualSpacing w:val="0"/>
      </w:pPr>
      <w:r>
        <w:t>a</w:t>
      </w:r>
      <w:r w:rsidRPr="003C4B42">
        <w:t>reas featuring complex bathymetry, e.g. with steep slopes</w:t>
      </w:r>
      <w:r>
        <w:t>;</w:t>
      </w:r>
    </w:p>
    <w:p w14:paraId="155A9553" w14:textId="77777777" w:rsidR="006F6A8B" w:rsidRPr="003C4B42" w:rsidRDefault="006F6A8B">
      <w:pPr>
        <w:pStyle w:val="ListBullet2"/>
        <w:numPr>
          <w:ilvl w:val="0"/>
          <w:numId w:val="75"/>
        </w:numPr>
        <w:ind w:left="714" w:hanging="357"/>
        <w:contextualSpacing w:val="0"/>
      </w:pPr>
      <w:r>
        <w:t>a</w:t>
      </w:r>
      <w:r w:rsidRPr="003C4B42">
        <w:t>reas with complex waves pattern featuring large spatial variations over the length of the floating structure</w:t>
      </w:r>
      <w:r>
        <w:t>;</w:t>
      </w:r>
    </w:p>
    <w:p w14:paraId="4F1F5509" w14:textId="77777777" w:rsidR="006F6A8B" w:rsidRPr="003C4B42" w:rsidRDefault="006F6A8B">
      <w:pPr>
        <w:pStyle w:val="ListBullet2"/>
        <w:numPr>
          <w:ilvl w:val="0"/>
          <w:numId w:val="75"/>
        </w:numPr>
        <w:ind w:left="714" w:hanging="357"/>
        <w:contextualSpacing w:val="0"/>
      </w:pPr>
      <w:r>
        <w:t>s</w:t>
      </w:r>
      <w:r w:rsidRPr="003C4B42">
        <w:t>hallow waters areas with non-linear waves</w:t>
      </w:r>
      <w:r>
        <w:t>;</w:t>
      </w:r>
    </w:p>
    <w:p w14:paraId="000E29D8" w14:textId="77777777" w:rsidR="006F6A8B" w:rsidRPr="003C4B42" w:rsidRDefault="006F6A8B">
      <w:pPr>
        <w:pStyle w:val="ListBullet2"/>
        <w:numPr>
          <w:ilvl w:val="0"/>
          <w:numId w:val="75"/>
        </w:numPr>
        <w:ind w:left="714" w:hanging="357"/>
        <w:contextualSpacing w:val="0"/>
      </w:pPr>
      <w:r>
        <w:t>s</w:t>
      </w:r>
      <w:r w:rsidRPr="003C4B42">
        <w:t>hallow waters areas with low under keel clearance (of the floating structure)</w:t>
      </w:r>
      <w:r>
        <w:t>;</w:t>
      </w:r>
    </w:p>
    <w:p w14:paraId="3A67E257" w14:textId="77777777" w:rsidR="006F6A8B" w:rsidRPr="003C4B42" w:rsidRDefault="006F6A8B">
      <w:pPr>
        <w:pStyle w:val="ListBullet2"/>
        <w:numPr>
          <w:ilvl w:val="0"/>
          <w:numId w:val="75"/>
        </w:numPr>
        <w:ind w:left="714" w:hanging="357"/>
        <w:contextualSpacing w:val="0"/>
      </w:pPr>
      <w:r>
        <w:t>p</w:t>
      </w:r>
      <w:r w:rsidRPr="003C4B42">
        <w:t>resence of one or several partially (e.g. rubble-mound breakwater) or fully (e.g. vertical quay) reflective structure close to the floating structure.</w:t>
      </w:r>
    </w:p>
    <w:p w14:paraId="3E61ED5B" w14:textId="33AC6596" w:rsidR="006F6A8B" w:rsidRPr="006F6A8B" w:rsidRDefault="006F6A8B" w:rsidP="00F34EFB">
      <w:pPr>
        <w:pStyle w:val="Note"/>
        <w:rPr>
          <w:lang w:val="en-US"/>
        </w:rPr>
      </w:pPr>
      <w:r>
        <w:rPr>
          <w:lang w:val="en-US"/>
        </w:rPr>
        <w:t>NOTE</w:t>
      </w:r>
      <w:r>
        <w:rPr>
          <w:lang w:val="en-US"/>
        </w:rPr>
        <w:tab/>
      </w:r>
      <w:r w:rsidRPr="006E59D2">
        <w:rPr>
          <w:lang w:val="en-US"/>
        </w:rPr>
        <w:t>Some recommendations and guidance on how physical model tests of floating structures are to be performed are presented in Clause 12.</w:t>
      </w:r>
    </w:p>
    <w:p w14:paraId="6EAB97D1" w14:textId="452C008D" w:rsidR="006E59D2" w:rsidRPr="006E59D2" w:rsidRDefault="007C1328" w:rsidP="00E35756">
      <w:pPr>
        <w:pStyle w:val="Heading1"/>
        <w:rPr>
          <w:lang w:val="en-US"/>
        </w:rPr>
      </w:pPr>
      <w:bookmarkStart w:id="516" w:name="_Toc94198872"/>
      <w:bookmarkStart w:id="517" w:name="_Toc135137278"/>
      <w:bookmarkStart w:id="518" w:name="_Toc148963950"/>
      <w:r>
        <w:rPr>
          <w:lang w:val="en-US"/>
        </w:rPr>
        <w:t>W</w:t>
      </w:r>
      <w:r w:rsidRPr="007C1328">
        <w:rPr>
          <w:lang w:val="en-US"/>
        </w:rPr>
        <w:t xml:space="preserve">ave </w:t>
      </w:r>
      <w:r w:rsidR="00CE0DB0">
        <w:rPr>
          <w:lang w:val="en-US"/>
        </w:rPr>
        <w:t xml:space="preserve">and current </w:t>
      </w:r>
      <w:r w:rsidRPr="007C1328">
        <w:rPr>
          <w:lang w:val="en-US"/>
        </w:rPr>
        <w:t>action assessment</w:t>
      </w:r>
      <w:r w:rsidR="006E59D2" w:rsidRPr="006E59D2">
        <w:rPr>
          <w:lang w:val="en-US"/>
        </w:rPr>
        <w:t xml:space="preserve"> assisted by physical model testing</w:t>
      </w:r>
      <w:bookmarkEnd w:id="516"/>
      <w:bookmarkEnd w:id="517"/>
      <w:bookmarkEnd w:id="518"/>
    </w:p>
    <w:p w14:paraId="47EC15AD" w14:textId="1054134C" w:rsidR="006E59D2" w:rsidRPr="006E59D2" w:rsidRDefault="00FB10FB" w:rsidP="00FB10FB">
      <w:pPr>
        <w:pStyle w:val="Heading2"/>
        <w:rPr>
          <w:lang w:val="en-US"/>
        </w:rPr>
      </w:pPr>
      <w:bookmarkStart w:id="519" w:name="_Toc135137279"/>
      <w:bookmarkStart w:id="520" w:name="_Toc148963951"/>
      <w:r>
        <w:rPr>
          <w:lang w:val="en-US"/>
        </w:rPr>
        <w:t>General</w:t>
      </w:r>
      <w:bookmarkEnd w:id="519"/>
      <w:bookmarkEnd w:id="520"/>
    </w:p>
    <w:p w14:paraId="2960147A" w14:textId="441C8FD2" w:rsidR="00C75792" w:rsidRDefault="00C75792" w:rsidP="005C261F">
      <w:pPr>
        <w:pStyle w:val="BodyText"/>
        <w:rPr>
          <w:lang w:val="en-US"/>
        </w:rPr>
      </w:pPr>
      <w:r>
        <w:rPr>
          <w:lang w:val="en-US"/>
        </w:rPr>
        <w:t xml:space="preserve">(1) </w:t>
      </w:r>
      <w:r w:rsidR="008D7893">
        <w:rPr>
          <w:lang w:val="en-US"/>
        </w:rPr>
        <w:t>P</w:t>
      </w:r>
      <w:r w:rsidRPr="006E59D2">
        <w:rPr>
          <w:lang w:val="en-US"/>
        </w:rPr>
        <w:t xml:space="preserve">hysical model testing in hydraulic laboratories is a dedicated approach </w:t>
      </w:r>
      <w:r w:rsidRPr="00A24A06">
        <w:rPr>
          <w:lang w:val="en-US"/>
        </w:rPr>
        <w:t xml:space="preserve">(DA4) </w:t>
      </w:r>
      <w:r w:rsidR="008D7893">
        <w:rPr>
          <w:lang w:val="en-US"/>
        </w:rPr>
        <w:t>which should</w:t>
      </w:r>
      <w:r w:rsidR="0056443B">
        <w:rPr>
          <w:lang w:val="en-US"/>
        </w:rPr>
        <w:t xml:space="preserve"> be used </w:t>
      </w:r>
      <w:r w:rsidRPr="006E59D2">
        <w:rPr>
          <w:lang w:val="en-US"/>
        </w:rPr>
        <w:t xml:space="preserve">in the design </w:t>
      </w:r>
      <w:r>
        <w:rPr>
          <w:lang w:val="en-US"/>
        </w:rPr>
        <w:t xml:space="preserve">approach </w:t>
      </w:r>
      <w:r w:rsidRPr="006E59D2">
        <w:rPr>
          <w:lang w:val="en-US"/>
        </w:rPr>
        <w:t>of coastal structures.</w:t>
      </w:r>
    </w:p>
    <w:p w14:paraId="08C85E8C" w14:textId="523B4958" w:rsidR="00F941E8" w:rsidRDefault="000B2B6C" w:rsidP="00A53F6A">
      <w:pPr>
        <w:pStyle w:val="Note"/>
        <w:rPr>
          <w:lang w:val="en-US"/>
        </w:rPr>
      </w:pPr>
      <w:r>
        <w:rPr>
          <w:lang w:val="en-US"/>
        </w:rPr>
        <w:t>NOTE 1</w:t>
      </w:r>
      <w:r w:rsidR="008B26BA">
        <w:rPr>
          <w:lang w:val="en-US"/>
        </w:rPr>
        <w:tab/>
      </w:r>
      <w:r w:rsidR="00EE6BB9">
        <w:rPr>
          <w:lang w:val="en-US"/>
        </w:rPr>
        <w:t>For d</w:t>
      </w:r>
      <w:r w:rsidR="006E59D2" w:rsidRPr="006E59D2">
        <w:rPr>
          <w:lang w:val="en-US"/>
        </w:rPr>
        <w:t>esign assisted by testing</w:t>
      </w:r>
      <w:r w:rsidR="00EE6BB9">
        <w:rPr>
          <w:lang w:val="en-US"/>
        </w:rPr>
        <w:t>, see</w:t>
      </w:r>
      <w:r w:rsidR="006E59D2" w:rsidRPr="006E59D2">
        <w:rPr>
          <w:lang w:val="en-US"/>
        </w:rPr>
        <w:t xml:space="preserve"> EN 1990</w:t>
      </w:r>
      <w:r w:rsidR="00A06706">
        <w:rPr>
          <w:lang w:val="en-US"/>
        </w:rPr>
        <w:t>:202</w:t>
      </w:r>
      <w:r w:rsidR="00190A35">
        <w:rPr>
          <w:lang w:val="en-US"/>
        </w:rPr>
        <w:t>3</w:t>
      </w:r>
      <w:r w:rsidR="006E59D2" w:rsidRPr="006E59D2">
        <w:rPr>
          <w:lang w:val="en-US"/>
        </w:rPr>
        <w:t xml:space="preserve">, </w:t>
      </w:r>
      <w:r w:rsidR="00F61657">
        <w:rPr>
          <w:lang w:val="en-US"/>
        </w:rPr>
        <w:t>Clause</w:t>
      </w:r>
      <w:r w:rsidR="006E59D2" w:rsidRPr="006E59D2">
        <w:rPr>
          <w:lang w:val="en-US"/>
        </w:rPr>
        <w:t xml:space="preserve"> 7. </w:t>
      </w:r>
    </w:p>
    <w:p w14:paraId="016BA69C" w14:textId="5818C8B1" w:rsidR="00F941E8" w:rsidRDefault="00F941E8" w:rsidP="00A53F6A">
      <w:pPr>
        <w:pStyle w:val="Note"/>
        <w:rPr>
          <w:lang w:val="en-US"/>
        </w:rPr>
      </w:pPr>
      <w:r>
        <w:rPr>
          <w:lang w:val="en-US"/>
        </w:rPr>
        <w:t>NOTE 2</w:t>
      </w:r>
      <w:r w:rsidR="008B26BA">
        <w:rPr>
          <w:lang w:val="en-US"/>
        </w:rPr>
        <w:tab/>
      </w:r>
      <w:r w:rsidR="003E39A6">
        <w:rPr>
          <w:lang w:val="en-US"/>
        </w:rPr>
        <w:t>For u</w:t>
      </w:r>
      <w:r w:rsidR="006E59D2" w:rsidRPr="006E59D2">
        <w:rPr>
          <w:lang w:val="en-US"/>
        </w:rPr>
        <w:t>ses of numerical simulations and field measurements applicable to coastal structures</w:t>
      </w:r>
      <w:r w:rsidR="003E39A6">
        <w:rPr>
          <w:lang w:val="en-US"/>
        </w:rPr>
        <w:t>, see</w:t>
      </w:r>
      <w:r w:rsidR="006E59D2" w:rsidRPr="006E59D2">
        <w:rPr>
          <w:lang w:val="en-US"/>
        </w:rPr>
        <w:t xml:space="preserve"> </w:t>
      </w:r>
      <w:r w:rsidR="00F61657">
        <w:rPr>
          <w:lang w:val="en-US"/>
        </w:rPr>
        <w:t>Clause</w:t>
      </w:r>
      <w:r w:rsidR="006E59D2" w:rsidRPr="006E59D2">
        <w:rPr>
          <w:lang w:val="en-US"/>
        </w:rPr>
        <w:t xml:space="preserve"> 5 and Annex </w:t>
      </w:r>
      <w:r w:rsidR="00BA5DBF">
        <w:rPr>
          <w:lang w:val="en-US"/>
        </w:rPr>
        <w:t>A.</w:t>
      </w:r>
      <w:r w:rsidR="006E59D2" w:rsidRPr="006E59D2">
        <w:rPr>
          <w:lang w:val="en-US"/>
        </w:rPr>
        <w:t xml:space="preserve"> </w:t>
      </w:r>
    </w:p>
    <w:p w14:paraId="02942F06" w14:textId="347CA01C" w:rsidR="008B26BA" w:rsidRPr="008B26BA" w:rsidRDefault="008B26BA" w:rsidP="008B26BA">
      <w:pPr>
        <w:pStyle w:val="Note"/>
        <w:rPr>
          <w:lang w:val="en-US"/>
        </w:rPr>
      </w:pPr>
      <w:r>
        <w:rPr>
          <w:lang w:val="en-US"/>
        </w:rPr>
        <w:t xml:space="preserve">NOTE </w:t>
      </w:r>
      <w:r w:rsidR="00A44BC2">
        <w:rPr>
          <w:lang w:val="en-US"/>
        </w:rPr>
        <w:t>3</w:t>
      </w:r>
      <w:r>
        <w:rPr>
          <w:lang w:val="en-US"/>
        </w:rPr>
        <w:tab/>
      </w:r>
      <w:r w:rsidR="00472A57">
        <w:rPr>
          <w:lang w:val="en-US"/>
        </w:rPr>
        <w:t>F</w:t>
      </w:r>
      <w:r w:rsidR="009E63DE">
        <w:rPr>
          <w:lang w:val="en-US"/>
        </w:rPr>
        <w:t>or f</w:t>
      </w:r>
      <w:r>
        <w:rPr>
          <w:lang w:val="en-US"/>
        </w:rPr>
        <w:t>urther guidance</w:t>
      </w:r>
      <w:r w:rsidR="009E63DE">
        <w:rPr>
          <w:lang w:val="en-US"/>
        </w:rPr>
        <w:t>,</w:t>
      </w:r>
      <w:r w:rsidR="00472A57">
        <w:rPr>
          <w:lang w:val="en-US"/>
        </w:rPr>
        <w:t xml:space="preserve"> </w:t>
      </w:r>
      <w:r w:rsidR="003E39A6">
        <w:rPr>
          <w:lang w:val="en-US"/>
        </w:rPr>
        <w:t>see</w:t>
      </w:r>
      <w:r w:rsidR="00472A57">
        <w:rPr>
          <w:lang w:val="en-US"/>
        </w:rPr>
        <w:t xml:space="preserve"> </w:t>
      </w:r>
      <w:r>
        <w:rPr>
          <w:lang w:val="en-US"/>
        </w:rPr>
        <w:t xml:space="preserve">Annex </w:t>
      </w:r>
      <w:r w:rsidR="00BA5DBF">
        <w:rPr>
          <w:lang w:val="en-US"/>
        </w:rPr>
        <w:t>G.</w:t>
      </w:r>
    </w:p>
    <w:p w14:paraId="2822A0C0" w14:textId="77777777" w:rsidR="006E59D2" w:rsidRPr="006E59D2" w:rsidRDefault="006E59D2" w:rsidP="00851758">
      <w:pPr>
        <w:pStyle w:val="Heading2"/>
        <w:rPr>
          <w:lang w:val="en-US"/>
        </w:rPr>
      </w:pPr>
      <w:bookmarkStart w:id="521" w:name="_Toc94198874"/>
      <w:bookmarkStart w:id="522" w:name="_Toc135137280"/>
      <w:bookmarkStart w:id="523" w:name="_Toc148963952"/>
      <w:r w:rsidRPr="006E59D2">
        <w:rPr>
          <w:lang w:val="en-US"/>
        </w:rPr>
        <w:t>Purposes of testing</w:t>
      </w:r>
      <w:bookmarkEnd w:id="521"/>
      <w:bookmarkEnd w:id="522"/>
      <w:bookmarkEnd w:id="523"/>
    </w:p>
    <w:p w14:paraId="348EC36D" w14:textId="0CB606A8" w:rsidR="002F67E5" w:rsidRDefault="00F61657" w:rsidP="006E59D2">
      <w:pPr>
        <w:pStyle w:val="BodyText"/>
        <w:rPr>
          <w:lang w:val="en-US"/>
        </w:rPr>
      </w:pPr>
      <w:r>
        <w:rPr>
          <w:lang w:val="en-US"/>
        </w:rPr>
        <w:t>(1)</w:t>
      </w:r>
      <w:r w:rsidR="009E6FE7">
        <w:rPr>
          <w:lang w:val="en-US"/>
        </w:rPr>
        <w:t xml:space="preserve"> </w:t>
      </w:r>
      <w:r w:rsidR="006E59D2" w:rsidRPr="006E59D2">
        <w:rPr>
          <w:lang w:val="en-US"/>
        </w:rPr>
        <w:t xml:space="preserve">Scaled physical modelling shall be used for </w:t>
      </w:r>
      <w:r w:rsidR="00E72A48">
        <w:rPr>
          <w:lang w:val="en-US"/>
        </w:rPr>
        <w:t>coastal</w:t>
      </w:r>
      <w:r w:rsidR="00E72A48" w:rsidRPr="006E59D2">
        <w:rPr>
          <w:lang w:val="en-US"/>
        </w:rPr>
        <w:t xml:space="preserve"> </w:t>
      </w:r>
      <w:r w:rsidR="006E59D2" w:rsidRPr="006E59D2">
        <w:rPr>
          <w:lang w:val="en-US"/>
        </w:rPr>
        <w:t>structure</w:t>
      </w:r>
      <w:r w:rsidR="00E72A48">
        <w:rPr>
          <w:lang w:val="en-US"/>
        </w:rPr>
        <w:t>s</w:t>
      </w:r>
      <w:r w:rsidR="006E59D2" w:rsidRPr="006E59D2">
        <w:rPr>
          <w:lang w:val="en-US"/>
        </w:rPr>
        <w:t xml:space="preserve"> when</w:t>
      </w:r>
      <w:r w:rsidR="002F67E5">
        <w:rPr>
          <w:lang w:val="en-US"/>
        </w:rPr>
        <w:t>:</w:t>
      </w:r>
      <w:r w:rsidR="006E59D2" w:rsidRPr="006E59D2">
        <w:rPr>
          <w:lang w:val="en-US"/>
        </w:rPr>
        <w:t xml:space="preserve"> </w:t>
      </w:r>
    </w:p>
    <w:p w14:paraId="2109C435" w14:textId="3E2A2044" w:rsidR="00114811" w:rsidRDefault="006E59D2">
      <w:pPr>
        <w:pStyle w:val="ListBullet"/>
        <w:numPr>
          <w:ilvl w:val="0"/>
          <w:numId w:val="52"/>
        </w:numPr>
        <w:rPr>
          <w:lang w:val="en-US"/>
        </w:rPr>
      </w:pPr>
      <w:r w:rsidRPr="006E59D2">
        <w:rPr>
          <w:lang w:val="en-US"/>
        </w:rPr>
        <w:t>empirical equations or numerical modelling are too uncertain or out of their range of application</w:t>
      </w:r>
      <w:r w:rsidR="00114811">
        <w:rPr>
          <w:lang w:val="en-US"/>
        </w:rPr>
        <w:t>;</w:t>
      </w:r>
    </w:p>
    <w:p w14:paraId="12479786" w14:textId="4FD53C5C" w:rsidR="00C1078D" w:rsidRDefault="006E59D2">
      <w:pPr>
        <w:pStyle w:val="ListBullet"/>
        <w:numPr>
          <w:ilvl w:val="0"/>
          <w:numId w:val="52"/>
        </w:numPr>
        <w:rPr>
          <w:lang w:val="en-US"/>
        </w:rPr>
      </w:pPr>
      <w:r w:rsidRPr="006E59D2">
        <w:rPr>
          <w:lang w:val="en-US"/>
        </w:rPr>
        <w:t xml:space="preserve">the numerical modelling is not economically feasible (e.g. CFD modelling of breakwaters). </w:t>
      </w:r>
    </w:p>
    <w:p w14:paraId="7339325A" w14:textId="77777777" w:rsidR="00F61FF2" w:rsidRDefault="00C1078D" w:rsidP="006E59D2">
      <w:pPr>
        <w:pStyle w:val="BodyText"/>
        <w:rPr>
          <w:lang w:val="en-US"/>
        </w:rPr>
      </w:pPr>
      <w:r>
        <w:rPr>
          <w:lang w:val="en-US"/>
        </w:rPr>
        <w:t xml:space="preserve">(2) </w:t>
      </w:r>
      <w:r w:rsidR="006E59D2" w:rsidRPr="006E59D2">
        <w:rPr>
          <w:lang w:val="en-US"/>
        </w:rPr>
        <w:t xml:space="preserve">In particular, new and novel structures shall be model tested. </w:t>
      </w:r>
    </w:p>
    <w:p w14:paraId="537DA98F" w14:textId="6325DE00" w:rsidR="006E59D2" w:rsidRPr="006E59D2" w:rsidRDefault="00F61FF2" w:rsidP="00A53F6A">
      <w:pPr>
        <w:pStyle w:val="Note"/>
        <w:rPr>
          <w:lang w:val="en-US"/>
        </w:rPr>
      </w:pPr>
      <w:r>
        <w:rPr>
          <w:lang w:val="en-US"/>
        </w:rPr>
        <w:t>NOTE</w:t>
      </w:r>
      <w:r w:rsidR="00DF031F">
        <w:rPr>
          <w:lang w:val="en-US"/>
        </w:rPr>
        <w:t xml:space="preserve"> 1</w:t>
      </w:r>
      <w:r>
        <w:rPr>
          <w:lang w:val="en-US"/>
        </w:rPr>
        <w:tab/>
      </w:r>
      <w:r w:rsidR="006E59D2" w:rsidRPr="006E59D2">
        <w:rPr>
          <w:lang w:val="en-US"/>
        </w:rPr>
        <w:t>Relevant guidelines are found in Clause 4 and Clause 6.</w:t>
      </w:r>
    </w:p>
    <w:p w14:paraId="16DEBB8D" w14:textId="4A32120B" w:rsidR="006E59D2" w:rsidRPr="006E59D2" w:rsidRDefault="00AB07C2" w:rsidP="00A53F6A">
      <w:pPr>
        <w:pStyle w:val="Note"/>
        <w:rPr>
          <w:lang w:val="en-US"/>
        </w:rPr>
      </w:pPr>
      <w:r>
        <w:rPr>
          <w:lang w:val="en-US"/>
        </w:rPr>
        <w:t xml:space="preserve">NOTE </w:t>
      </w:r>
      <w:r w:rsidR="007B29F8">
        <w:rPr>
          <w:lang w:val="en-US"/>
        </w:rPr>
        <w:t>2</w:t>
      </w:r>
      <w:r w:rsidR="007B29F8">
        <w:rPr>
          <w:lang w:val="en-US"/>
        </w:rPr>
        <w:tab/>
      </w:r>
      <w:r w:rsidR="006E59D2" w:rsidRPr="006E59D2">
        <w:rPr>
          <w:lang w:val="en-US"/>
        </w:rPr>
        <w:t>Physical model tests are usually undertaken for the following purposes:</w:t>
      </w:r>
    </w:p>
    <w:p w14:paraId="79CDD993" w14:textId="4B9A9467" w:rsidR="006E59D2" w:rsidRPr="00A53F6A" w:rsidRDefault="006E59D2">
      <w:pPr>
        <w:pStyle w:val="ListNumber"/>
        <w:numPr>
          <w:ilvl w:val="0"/>
          <w:numId w:val="13"/>
        </w:numPr>
        <w:spacing w:before="120"/>
        <w:ind w:left="357" w:hanging="357"/>
        <w:contextualSpacing w:val="0"/>
        <w:rPr>
          <w:sz w:val="20"/>
          <w:szCs w:val="18"/>
        </w:rPr>
      </w:pPr>
      <w:r w:rsidRPr="00A53F6A">
        <w:rPr>
          <w:sz w:val="20"/>
          <w:szCs w:val="18"/>
        </w:rPr>
        <w:t>assessing stability of rubble-mound breakwaters components (e.g. armour, toe, crown wall, rear side);</w:t>
      </w:r>
    </w:p>
    <w:p w14:paraId="6920D5EF" w14:textId="043C10DC" w:rsidR="006E59D2" w:rsidRPr="00A53F6A" w:rsidRDefault="006E59D2">
      <w:pPr>
        <w:pStyle w:val="ListNumber"/>
        <w:numPr>
          <w:ilvl w:val="0"/>
          <w:numId w:val="13"/>
        </w:numPr>
        <w:spacing w:before="120"/>
        <w:ind w:left="357" w:hanging="357"/>
        <w:contextualSpacing w:val="0"/>
        <w:rPr>
          <w:sz w:val="20"/>
          <w:szCs w:val="18"/>
        </w:rPr>
      </w:pPr>
      <w:r w:rsidRPr="00A53F6A">
        <w:rPr>
          <w:sz w:val="20"/>
          <w:szCs w:val="18"/>
        </w:rPr>
        <w:t>assessing loads and pressures exerted by waves on fixed structures (e.g. vertical breakwater, gravity based structures, suspended-deck structures);</w:t>
      </w:r>
    </w:p>
    <w:p w14:paraId="2BBC23A4" w14:textId="0F5F6872" w:rsidR="006E59D2" w:rsidRPr="00A53F6A" w:rsidRDefault="006E59D2">
      <w:pPr>
        <w:pStyle w:val="ListNumber"/>
        <w:numPr>
          <w:ilvl w:val="0"/>
          <w:numId w:val="13"/>
        </w:numPr>
        <w:spacing w:before="120"/>
        <w:ind w:left="357" w:hanging="357"/>
        <w:contextualSpacing w:val="0"/>
        <w:rPr>
          <w:sz w:val="20"/>
          <w:szCs w:val="18"/>
        </w:rPr>
      </w:pPr>
      <w:r w:rsidRPr="00A53F6A">
        <w:rPr>
          <w:sz w:val="20"/>
          <w:szCs w:val="18"/>
        </w:rPr>
        <w:t>assessing movements and mooring forces of floating structures exposed to waves and currents</w:t>
      </w:r>
    </w:p>
    <w:p w14:paraId="6BB0210B" w14:textId="5A368A72" w:rsidR="006E59D2" w:rsidRPr="00A53F6A" w:rsidRDefault="006E59D2">
      <w:pPr>
        <w:pStyle w:val="ListNumber"/>
        <w:numPr>
          <w:ilvl w:val="0"/>
          <w:numId w:val="13"/>
        </w:numPr>
        <w:spacing w:before="120"/>
        <w:ind w:left="357" w:hanging="357"/>
        <w:contextualSpacing w:val="0"/>
        <w:rPr>
          <w:sz w:val="20"/>
          <w:szCs w:val="18"/>
        </w:rPr>
      </w:pPr>
      <w:r w:rsidRPr="00A53F6A">
        <w:rPr>
          <w:sz w:val="20"/>
          <w:szCs w:val="18"/>
        </w:rPr>
        <w:t>identifying wave transformation where complex bathymetry in front of a structure causes significant variations in sea state;</w:t>
      </w:r>
    </w:p>
    <w:p w14:paraId="5EF0945C" w14:textId="5197F887" w:rsidR="006E59D2" w:rsidRPr="00A53F6A" w:rsidRDefault="006E59D2">
      <w:pPr>
        <w:pStyle w:val="ListNumber"/>
        <w:numPr>
          <w:ilvl w:val="0"/>
          <w:numId w:val="13"/>
        </w:numPr>
        <w:spacing w:before="120"/>
        <w:ind w:left="357" w:hanging="357"/>
        <w:contextualSpacing w:val="0"/>
        <w:rPr>
          <w:sz w:val="20"/>
          <w:szCs w:val="18"/>
        </w:rPr>
      </w:pPr>
      <w:r w:rsidRPr="00A53F6A">
        <w:rPr>
          <w:sz w:val="20"/>
          <w:szCs w:val="18"/>
        </w:rPr>
        <w:t xml:space="preserve">quantifying wave interactions with the structure such as </w:t>
      </w:r>
      <w:r w:rsidR="007351A1" w:rsidRPr="00A53F6A">
        <w:rPr>
          <w:sz w:val="20"/>
          <w:szCs w:val="18"/>
        </w:rPr>
        <w:t xml:space="preserve">wave </w:t>
      </w:r>
      <w:r w:rsidRPr="00A53F6A">
        <w:rPr>
          <w:sz w:val="20"/>
          <w:szCs w:val="18"/>
        </w:rPr>
        <w:t>overtopping, run up, reflections, wave breaking, forces and pressures on structural elements;</w:t>
      </w:r>
    </w:p>
    <w:p w14:paraId="4E7886E1" w14:textId="7619114A" w:rsidR="006E59D2" w:rsidRPr="00A53F6A" w:rsidRDefault="006E59D2">
      <w:pPr>
        <w:pStyle w:val="ListNumber"/>
        <w:numPr>
          <w:ilvl w:val="0"/>
          <w:numId w:val="13"/>
        </w:numPr>
        <w:spacing w:before="120"/>
        <w:ind w:left="357" w:hanging="357"/>
        <w:contextualSpacing w:val="0"/>
        <w:rPr>
          <w:sz w:val="20"/>
          <w:szCs w:val="18"/>
        </w:rPr>
      </w:pPr>
      <w:r w:rsidRPr="00A53F6A">
        <w:rPr>
          <w:sz w:val="20"/>
          <w:szCs w:val="18"/>
        </w:rPr>
        <w:t>assessing wave penetration into harbours for the design of port facilities (quays, pontoons, jetties, locks) where wave disturbance patterns cannot be modelled numerically with sufficient confidence (e.g. wave transmission through complex structures).</w:t>
      </w:r>
    </w:p>
    <w:p w14:paraId="00DB5071" w14:textId="0BD6E915" w:rsidR="006E59D2" w:rsidRPr="006E59D2" w:rsidRDefault="006E59D2" w:rsidP="00C9508B">
      <w:pPr>
        <w:pStyle w:val="Note"/>
        <w:rPr>
          <w:lang w:val="en-US"/>
        </w:rPr>
      </w:pPr>
      <w:r w:rsidRPr="006E59D2">
        <w:rPr>
          <w:lang w:val="en-US"/>
        </w:rPr>
        <w:t>NOTE</w:t>
      </w:r>
      <w:r w:rsidR="007B29F8">
        <w:rPr>
          <w:lang w:val="en-US"/>
        </w:rPr>
        <w:t xml:space="preserve"> 3</w:t>
      </w:r>
      <w:r w:rsidRPr="006E59D2">
        <w:rPr>
          <w:lang w:val="en-US"/>
        </w:rPr>
        <w:tab/>
        <w:t xml:space="preserve">Physical modelling of sediment transport and movable bed tests are out of the scope of the present document, see </w:t>
      </w:r>
      <w:r w:rsidR="00E413F6">
        <w:rPr>
          <w:lang w:val="en-US"/>
        </w:rPr>
        <w:t>C</w:t>
      </w:r>
      <w:r w:rsidRPr="006E59D2">
        <w:rPr>
          <w:lang w:val="en-US"/>
        </w:rPr>
        <w:t>lause 1.</w:t>
      </w:r>
    </w:p>
    <w:p w14:paraId="2AD8FF75" w14:textId="10229858" w:rsidR="0076247A" w:rsidRDefault="00E413F6" w:rsidP="006E59D2">
      <w:pPr>
        <w:pStyle w:val="BodyText"/>
        <w:rPr>
          <w:lang w:val="en-US"/>
        </w:rPr>
      </w:pPr>
      <w:r>
        <w:rPr>
          <w:lang w:val="en-US"/>
        </w:rPr>
        <w:t>(</w:t>
      </w:r>
      <w:r w:rsidR="007B29F8">
        <w:rPr>
          <w:lang w:val="en-US"/>
        </w:rPr>
        <w:t>3</w:t>
      </w:r>
      <w:r>
        <w:rPr>
          <w:lang w:val="en-US"/>
        </w:rPr>
        <w:t>)</w:t>
      </w:r>
      <w:r w:rsidR="009E6FE7">
        <w:rPr>
          <w:lang w:val="en-US"/>
        </w:rPr>
        <w:t xml:space="preserve"> </w:t>
      </w:r>
      <w:r w:rsidR="006E59D2" w:rsidRPr="006E59D2">
        <w:rPr>
          <w:lang w:val="en-US"/>
        </w:rPr>
        <w:t>Physical model testing is based on a simplification of reality and therefore should be used with an understanding of those simplifications and of inherent limitations of the use of the model tests results.</w:t>
      </w:r>
    </w:p>
    <w:p w14:paraId="78A9A556" w14:textId="7124A43F" w:rsidR="006E59D2" w:rsidRPr="006E59D2" w:rsidRDefault="0076247A" w:rsidP="00A53F6A">
      <w:pPr>
        <w:pStyle w:val="Note"/>
        <w:rPr>
          <w:lang w:val="en-US"/>
        </w:rPr>
      </w:pPr>
      <w:r>
        <w:rPr>
          <w:lang w:val="en-US"/>
        </w:rPr>
        <w:t>NOTE</w:t>
      </w:r>
      <w:r w:rsidR="007B29F8">
        <w:rPr>
          <w:lang w:val="en-US"/>
        </w:rPr>
        <w:t xml:space="preserve"> 1</w:t>
      </w:r>
      <w:r>
        <w:rPr>
          <w:lang w:val="en-US"/>
        </w:rPr>
        <w:tab/>
        <w:t>Information on a</w:t>
      </w:r>
      <w:r w:rsidR="006E59D2" w:rsidRPr="006E59D2">
        <w:rPr>
          <w:lang w:val="en-US"/>
        </w:rPr>
        <w:t xml:space="preserve">dvantages and disadvantages of physical modelling are </w:t>
      </w:r>
      <w:r>
        <w:rPr>
          <w:lang w:val="en-US"/>
        </w:rPr>
        <w:t>given</w:t>
      </w:r>
      <w:r w:rsidR="006E59D2" w:rsidRPr="006E59D2">
        <w:rPr>
          <w:lang w:val="en-US"/>
        </w:rPr>
        <w:t xml:space="preserve"> in Annex </w:t>
      </w:r>
      <w:r w:rsidR="00BA5DBF">
        <w:rPr>
          <w:lang w:val="en-US"/>
        </w:rPr>
        <w:t>G.</w:t>
      </w:r>
    </w:p>
    <w:p w14:paraId="1F38CD7B" w14:textId="517349AD" w:rsidR="006E59D2" w:rsidRPr="006E59D2" w:rsidRDefault="0039387E" w:rsidP="00A53F6A">
      <w:pPr>
        <w:pStyle w:val="Note"/>
        <w:rPr>
          <w:lang w:val="en-US"/>
        </w:rPr>
      </w:pPr>
      <w:r>
        <w:rPr>
          <w:lang w:val="en-US"/>
        </w:rPr>
        <w:t xml:space="preserve">NOTE </w:t>
      </w:r>
      <w:r w:rsidR="007B29F8">
        <w:rPr>
          <w:lang w:val="en-US"/>
        </w:rPr>
        <w:t>2</w:t>
      </w:r>
      <w:r w:rsidR="007B29F8">
        <w:rPr>
          <w:lang w:val="en-US"/>
        </w:rPr>
        <w:tab/>
      </w:r>
      <w:r w:rsidR="006E59D2" w:rsidRPr="006E59D2">
        <w:rPr>
          <w:lang w:val="en-US"/>
        </w:rPr>
        <w:t>Physical modelling can be used at different phases of the design process or at different stages of maritime projects depending on the objectives (e.g. design validation or optimization, maintenance programme definition).</w:t>
      </w:r>
    </w:p>
    <w:p w14:paraId="612FA2A7" w14:textId="42ED5AE2" w:rsidR="006E59D2" w:rsidRPr="006E59D2" w:rsidRDefault="0039387E" w:rsidP="00A53F6A">
      <w:pPr>
        <w:pStyle w:val="Note"/>
        <w:rPr>
          <w:lang w:val="en-US"/>
        </w:rPr>
      </w:pPr>
      <w:r>
        <w:rPr>
          <w:lang w:val="en-US"/>
        </w:rPr>
        <w:t xml:space="preserve">NOTE </w:t>
      </w:r>
      <w:r w:rsidR="007B29F8">
        <w:rPr>
          <w:lang w:val="en-US"/>
        </w:rPr>
        <w:t>3</w:t>
      </w:r>
      <w:r w:rsidR="007B29F8">
        <w:rPr>
          <w:lang w:val="en-US"/>
        </w:rPr>
        <w:tab/>
      </w:r>
      <w:r w:rsidR="006E59D2" w:rsidRPr="006E59D2">
        <w:rPr>
          <w:lang w:val="en-US"/>
        </w:rPr>
        <w:t>Physical modelling can be used for validation of numerical models as well as for optimization or validation of designs.</w:t>
      </w:r>
    </w:p>
    <w:p w14:paraId="7B7FB8A1" w14:textId="77777777" w:rsidR="006E59D2" w:rsidRPr="006E59D2" w:rsidRDefault="006E59D2" w:rsidP="00F556B0">
      <w:pPr>
        <w:pStyle w:val="Heading2"/>
        <w:rPr>
          <w:lang w:val="en-US"/>
        </w:rPr>
      </w:pPr>
      <w:bookmarkStart w:id="524" w:name="_Toc94198875"/>
      <w:bookmarkStart w:id="525" w:name="_Toc135137281"/>
      <w:bookmarkStart w:id="526" w:name="_Toc148963953"/>
      <w:r w:rsidRPr="006E59D2">
        <w:rPr>
          <w:lang w:val="en-US"/>
        </w:rPr>
        <w:t>Organization of a physical model study</w:t>
      </w:r>
      <w:bookmarkEnd w:id="524"/>
      <w:bookmarkEnd w:id="525"/>
      <w:bookmarkEnd w:id="526"/>
    </w:p>
    <w:p w14:paraId="6DDB0221" w14:textId="58D1663C" w:rsidR="006E59D2" w:rsidRPr="006E59D2" w:rsidRDefault="00425356" w:rsidP="006E59D2">
      <w:pPr>
        <w:pStyle w:val="BodyText"/>
        <w:rPr>
          <w:lang w:val="en-US"/>
        </w:rPr>
      </w:pPr>
      <w:r>
        <w:rPr>
          <w:lang w:val="en-US"/>
        </w:rPr>
        <w:t>(1)</w:t>
      </w:r>
      <w:r w:rsidR="009E6FE7">
        <w:rPr>
          <w:lang w:val="en-US"/>
        </w:rPr>
        <w:t xml:space="preserve"> </w:t>
      </w:r>
      <w:r w:rsidR="006E59D2" w:rsidRPr="006E59D2">
        <w:rPr>
          <w:lang w:val="en-US"/>
        </w:rPr>
        <w:t xml:space="preserve">Physical model testing shall be conducted in a suitable hydraulic laboratory by experienced and qualified personnel in a facility with the appropriate specialized equipment. </w:t>
      </w:r>
    </w:p>
    <w:p w14:paraId="05ED9FC2" w14:textId="1E64F383" w:rsidR="006E59D2" w:rsidRPr="006E59D2" w:rsidRDefault="00425356" w:rsidP="006E59D2">
      <w:pPr>
        <w:pStyle w:val="BodyText"/>
        <w:rPr>
          <w:lang w:val="en-US"/>
        </w:rPr>
      </w:pPr>
      <w:r>
        <w:rPr>
          <w:lang w:val="en-US"/>
        </w:rPr>
        <w:t>(2)</w:t>
      </w:r>
      <w:r w:rsidR="009E6FE7">
        <w:rPr>
          <w:lang w:val="en-US"/>
        </w:rPr>
        <w:t xml:space="preserve"> </w:t>
      </w:r>
      <w:r w:rsidR="006E59D2" w:rsidRPr="006E59D2">
        <w:rPr>
          <w:lang w:val="en-US"/>
        </w:rPr>
        <w:t>The modelling study shall be organized in three steps:</w:t>
      </w:r>
    </w:p>
    <w:p w14:paraId="08167B05" w14:textId="25BDF309" w:rsidR="006E59D2" w:rsidRPr="006E59D2" w:rsidRDefault="007B4E5B">
      <w:pPr>
        <w:pStyle w:val="ListBullet"/>
        <w:numPr>
          <w:ilvl w:val="0"/>
          <w:numId w:val="53"/>
        </w:numPr>
        <w:rPr>
          <w:lang w:val="en-US"/>
        </w:rPr>
      </w:pPr>
      <w:r>
        <w:rPr>
          <w:lang w:val="en-US"/>
        </w:rPr>
        <w:t>s</w:t>
      </w:r>
      <w:r w:rsidR="006E59D2" w:rsidRPr="006E59D2">
        <w:rPr>
          <w:lang w:val="en-US"/>
        </w:rPr>
        <w:t xml:space="preserve">tep 1: physical model </w:t>
      </w:r>
      <w:r w:rsidR="009509AE">
        <w:rPr>
          <w:lang w:val="en-US"/>
        </w:rPr>
        <w:t>concept</w:t>
      </w:r>
      <w:r w:rsidR="00E67A2D">
        <w:rPr>
          <w:lang w:val="en-US"/>
        </w:rPr>
        <w:t xml:space="preserve"> and layout</w:t>
      </w:r>
      <w:r>
        <w:rPr>
          <w:lang w:val="en-US"/>
        </w:rPr>
        <w:t>;</w:t>
      </w:r>
    </w:p>
    <w:p w14:paraId="617A225E" w14:textId="3D94CD45" w:rsidR="006E59D2" w:rsidRPr="006E59D2" w:rsidRDefault="007B4E5B">
      <w:pPr>
        <w:pStyle w:val="ListBullet"/>
        <w:numPr>
          <w:ilvl w:val="0"/>
          <w:numId w:val="53"/>
        </w:numPr>
        <w:rPr>
          <w:lang w:val="en-US"/>
        </w:rPr>
      </w:pPr>
      <w:r>
        <w:rPr>
          <w:lang w:val="en-US"/>
        </w:rPr>
        <w:t>s</w:t>
      </w:r>
      <w:r w:rsidR="006E59D2" w:rsidRPr="006E59D2">
        <w:rPr>
          <w:lang w:val="en-US"/>
        </w:rPr>
        <w:t>tep 2: model testing</w:t>
      </w:r>
      <w:r>
        <w:rPr>
          <w:lang w:val="en-US"/>
        </w:rPr>
        <w:t>;</w:t>
      </w:r>
    </w:p>
    <w:p w14:paraId="258548CA" w14:textId="1093953A" w:rsidR="006E59D2" w:rsidRPr="006E59D2" w:rsidRDefault="007B4E5B">
      <w:pPr>
        <w:pStyle w:val="ListBullet"/>
        <w:numPr>
          <w:ilvl w:val="0"/>
          <w:numId w:val="53"/>
        </w:numPr>
        <w:rPr>
          <w:lang w:val="en-US"/>
        </w:rPr>
      </w:pPr>
      <w:r>
        <w:rPr>
          <w:lang w:val="en-US"/>
        </w:rPr>
        <w:t>s</w:t>
      </w:r>
      <w:r w:rsidR="006E59D2" w:rsidRPr="006E59D2">
        <w:rPr>
          <w:lang w:val="en-US"/>
        </w:rPr>
        <w:t>tep 3: reporting of test results</w:t>
      </w:r>
      <w:r>
        <w:rPr>
          <w:lang w:val="en-US"/>
        </w:rPr>
        <w:t>.</w:t>
      </w:r>
    </w:p>
    <w:p w14:paraId="054642A8" w14:textId="03215459" w:rsidR="006E59D2" w:rsidRPr="006E59D2" w:rsidRDefault="006E59D2" w:rsidP="00F556B0">
      <w:pPr>
        <w:pStyle w:val="Heading2"/>
        <w:rPr>
          <w:lang w:val="en-US"/>
        </w:rPr>
      </w:pPr>
      <w:bookmarkStart w:id="527" w:name="_Toc94198876"/>
      <w:bookmarkStart w:id="528" w:name="_Toc135137282"/>
      <w:bookmarkStart w:id="529" w:name="_Toc148963954"/>
      <w:r w:rsidRPr="006E59D2">
        <w:rPr>
          <w:lang w:val="en-US"/>
        </w:rPr>
        <w:t xml:space="preserve">Physical model </w:t>
      </w:r>
      <w:bookmarkEnd w:id="527"/>
      <w:r w:rsidR="009509AE">
        <w:rPr>
          <w:lang w:val="en-US"/>
        </w:rPr>
        <w:t>concept</w:t>
      </w:r>
      <w:r w:rsidR="00E67A2D">
        <w:rPr>
          <w:lang w:val="en-US"/>
        </w:rPr>
        <w:t xml:space="preserve"> and layout</w:t>
      </w:r>
      <w:bookmarkEnd w:id="528"/>
      <w:bookmarkEnd w:id="529"/>
    </w:p>
    <w:p w14:paraId="7377CF44" w14:textId="77777777" w:rsidR="006E59D2" w:rsidRPr="006E59D2" w:rsidRDefault="006E59D2" w:rsidP="00F556B0">
      <w:pPr>
        <w:pStyle w:val="Heading3"/>
        <w:rPr>
          <w:lang w:val="en-US"/>
        </w:rPr>
      </w:pPr>
      <w:bookmarkStart w:id="530" w:name="_Toc94198877"/>
      <w:bookmarkStart w:id="531" w:name="_Toc135137283"/>
      <w:bookmarkStart w:id="532" w:name="_Toc148963955"/>
      <w:r w:rsidRPr="006E59D2">
        <w:rPr>
          <w:lang w:val="en-US"/>
        </w:rPr>
        <w:t>Input data</w:t>
      </w:r>
      <w:bookmarkEnd w:id="530"/>
      <w:bookmarkEnd w:id="531"/>
      <w:bookmarkEnd w:id="532"/>
    </w:p>
    <w:p w14:paraId="5657524C" w14:textId="77777777" w:rsidR="006E59D2" w:rsidRPr="006E59D2" w:rsidRDefault="006E59D2" w:rsidP="00F556B0">
      <w:pPr>
        <w:pStyle w:val="Heading4"/>
        <w:rPr>
          <w:lang w:val="en-US"/>
        </w:rPr>
      </w:pPr>
      <w:r w:rsidRPr="006E59D2">
        <w:rPr>
          <w:lang w:val="en-US"/>
        </w:rPr>
        <w:t>List of required information</w:t>
      </w:r>
    </w:p>
    <w:p w14:paraId="6EFD0B58" w14:textId="741609D8" w:rsidR="006E59D2" w:rsidRPr="006E59D2" w:rsidRDefault="00C153FF" w:rsidP="006E59D2">
      <w:pPr>
        <w:pStyle w:val="BodyText"/>
        <w:rPr>
          <w:lang w:val="en-US"/>
        </w:rPr>
      </w:pPr>
      <w:r>
        <w:rPr>
          <w:lang w:val="en-US"/>
        </w:rPr>
        <w:t>(1)</w:t>
      </w:r>
      <w:r w:rsidR="009E6FE7">
        <w:rPr>
          <w:lang w:val="en-US"/>
        </w:rPr>
        <w:t xml:space="preserve"> </w:t>
      </w:r>
      <w:r w:rsidR="006E59D2" w:rsidRPr="006E59D2">
        <w:rPr>
          <w:lang w:val="en-US"/>
        </w:rPr>
        <w:t>Prior to the start of the study, the following information</w:t>
      </w:r>
      <w:r w:rsidR="00F742A1">
        <w:rPr>
          <w:lang w:val="en-US"/>
        </w:rPr>
        <w:t xml:space="preserve"> shall be provided</w:t>
      </w:r>
      <w:r w:rsidR="006E59D2" w:rsidRPr="006E59D2">
        <w:rPr>
          <w:lang w:val="en-US"/>
        </w:rPr>
        <w:t>:</w:t>
      </w:r>
    </w:p>
    <w:p w14:paraId="7CA911B9" w14:textId="6FF1DF20" w:rsidR="006E59D2" w:rsidRPr="006E59D2" w:rsidRDefault="00382E55">
      <w:pPr>
        <w:pStyle w:val="ListBullet"/>
        <w:numPr>
          <w:ilvl w:val="0"/>
          <w:numId w:val="54"/>
        </w:numPr>
        <w:rPr>
          <w:lang w:val="en-US"/>
        </w:rPr>
      </w:pPr>
      <w:r>
        <w:rPr>
          <w:lang w:val="en-US"/>
        </w:rPr>
        <w:t>s</w:t>
      </w:r>
      <w:r w:rsidR="006E59D2" w:rsidRPr="006E59D2">
        <w:rPr>
          <w:lang w:val="en-US"/>
        </w:rPr>
        <w:t>tudy objectives (what phenomena will be examined) and scope of tests</w:t>
      </w:r>
      <w:r>
        <w:rPr>
          <w:lang w:val="en-US"/>
        </w:rPr>
        <w:t>;</w:t>
      </w:r>
    </w:p>
    <w:p w14:paraId="7D19CFA1" w14:textId="2D09BD5F" w:rsidR="006E59D2" w:rsidRPr="006E59D2" w:rsidRDefault="00382E55">
      <w:pPr>
        <w:pStyle w:val="ListBullet"/>
        <w:numPr>
          <w:ilvl w:val="0"/>
          <w:numId w:val="54"/>
        </w:numPr>
        <w:rPr>
          <w:lang w:val="en-US"/>
        </w:rPr>
      </w:pPr>
      <w:r>
        <w:rPr>
          <w:lang w:val="en-US"/>
        </w:rPr>
        <w:t>s</w:t>
      </w:r>
      <w:r w:rsidR="006E59D2" w:rsidRPr="006E59D2">
        <w:rPr>
          <w:lang w:val="en-US"/>
        </w:rPr>
        <w:t>tructures to be tested (including water depths and materials composing the structure)</w:t>
      </w:r>
      <w:r>
        <w:rPr>
          <w:lang w:val="en-US"/>
        </w:rPr>
        <w:t>;</w:t>
      </w:r>
    </w:p>
    <w:p w14:paraId="623F4334" w14:textId="69B2AAF8" w:rsidR="006E59D2" w:rsidRPr="006E59D2" w:rsidRDefault="00382E55">
      <w:pPr>
        <w:pStyle w:val="ListBullet"/>
        <w:numPr>
          <w:ilvl w:val="0"/>
          <w:numId w:val="54"/>
        </w:numPr>
        <w:rPr>
          <w:lang w:val="en-US"/>
        </w:rPr>
      </w:pPr>
      <w:r>
        <w:rPr>
          <w:lang w:val="en-US"/>
        </w:rPr>
        <w:t>s</w:t>
      </w:r>
      <w:r w:rsidR="006E59D2" w:rsidRPr="006E59D2">
        <w:rPr>
          <w:lang w:val="en-US"/>
        </w:rPr>
        <w:t xml:space="preserve">eabed </w:t>
      </w:r>
      <w:r w:rsidR="006E59D2" w:rsidRPr="007E1132">
        <w:t>bathymetry</w:t>
      </w:r>
      <w:r>
        <w:rPr>
          <w:lang w:val="en-US"/>
        </w:rPr>
        <w:t>;</w:t>
      </w:r>
    </w:p>
    <w:p w14:paraId="30021B80" w14:textId="0B539E9A" w:rsidR="006E59D2" w:rsidRPr="006E59D2" w:rsidRDefault="00382E55">
      <w:pPr>
        <w:pStyle w:val="ListBullet"/>
        <w:numPr>
          <w:ilvl w:val="0"/>
          <w:numId w:val="54"/>
        </w:numPr>
        <w:rPr>
          <w:lang w:val="en-US"/>
        </w:rPr>
      </w:pPr>
      <w:r>
        <w:rPr>
          <w:lang w:val="en-US"/>
        </w:rPr>
        <w:t>t</w:t>
      </w:r>
      <w:r w:rsidR="006E59D2" w:rsidRPr="006E59D2">
        <w:rPr>
          <w:lang w:val="en-US"/>
        </w:rPr>
        <w:t>ype of waves to be tested</w:t>
      </w:r>
      <w:r w:rsidR="0044473D">
        <w:rPr>
          <w:lang w:val="en-US"/>
        </w:rPr>
        <w:t>;</w:t>
      </w:r>
    </w:p>
    <w:p w14:paraId="7671EC97" w14:textId="77777777" w:rsidR="00903CE7" w:rsidRDefault="00382E55">
      <w:pPr>
        <w:pStyle w:val="ListBullet"/>
        <w:numPr>
          <w:ilvl w:val="0"/>
          <w:numId w:val="54"/>
        </w:numPr>
        <w:rPr>
          <w:lang w:val="en-US"/>
        </w:rPr>
      </w:pPr>
      <w:r>
        <w:rPr>
          <w:lang w:val="en-US"/>
        </w:rPr>
        <w:t>r</w:t>
      </w:r>
      <w:r w:rsidR="006E59D2" w:rsidRPr="006E59D2">
        <w:rPr>
          <w:lang w:val="en-US"/>
        </w:rPr>
        <w:t xml:space="preserve">ange of hydraulic conditions to be simulated (waves, water levels and currents) at given reference points and a test </w:t>
      </w:r>
      <w:r w:rsidR="006E59D2" w:rsidRPr="007E1132">
        <w:t>programme</w:t>
      </w:r>
      <w:r w:rsidR="006E59D2" w:rsidRPr="006E59D2">
        <w:rPr>
          <w:lang w:val="en-US"/>
        </w:rPr>
        <w:t>.</w:t>
      </w:r>
    </w:p>
    <w:p w14:paraId="70581718" w14:textId="57769002" w:rsidR="00903CE7" w:rsidRDefault="00903CE7" w:rsidP="00903CE7">
      <w:pPr>
        <w:pStyle w:val="BodyText"/>
        <w:rPr>
          <w:lang w:val="en-US"/>
        </w:rPr>
      </w:pPr>
      <w:r w:rsidRPr="00903CE7">
        <w:rPr>
          <w:lang w:val="en-US"/>
        </w:rPr>
        <w:t>(2)</w:t>
      </w:r>
      <w:r w:rsidR="009E6FE7">
        <w:rPr>
          <w:lang w:val="en-US"/>
        </w:rPr>
        <w:t xml:space="preserve"> </w:t>
      </w:r>
      <w:r w:rsidRPr="00903CE7">
        <w:rPr>
          <w:lang w:val="en-US"/>
        </w:rPr>
        <w:t xml:space="preserve">When verifying hydraulic </w:t>
      </w:r>
      <w:r w:rsidR="00542845">
        <w:rPr>
          <w:lang w:val="en-US"/>
        </w:rPr>
        <w:t>design situations</w:t>
      </w:r>
      <w:r w:rsidRPr="00903CE7">
        <w:rPr>
          <w:lang w:val="en-US"/>
        </w:rPr>
        <w:t xml:space="preserve"> of armoured cover layers of coastal structures with physical model tests (DA4), the offshore (deep-sea) wave heights should be multiplied by a majoring factor </w:t>
      </w:r>
      <w:r w:rsidRPr="00C36A0A">
        <w:rPr>
          <w:i/>
          <w:iCs/>
          <w:lang w:val="en-US"/>
        </w:rPr>
        <w:t>ρ</w:t>
      </w:r>
      <w:r w:rsidRPr="00C36A0A">
        <w:rPr>
          <w:position w:val="-6"/>
          <w:sz w:val="18"/>
          <w:szCs w:val="16"/>
          <w:lang w:val="en-US"/>
        </w:rPr>
        <w:t>l</w:t>
      </w:r>
      <w:r w:rsidRPr="00903CE7">
        <w:rPr>
          <w:lang w:val="en-US"/>
        </w:rPr>
        <w:t>, and offshore wave steepness retained.</w:t>
      </w:r>
    </w:p>
    <w:p w14:paraId="24F7DB55" w14:textId="53DE0FD9" w:rsidR="00903CE7" w:rsidRDefault="00903CE7" w:rsidP="00C36A0A">
      <w:pPr>
        <w:pStyle w:val="Note"/>
      </w:pPr>
      <w:r w:rsidRPr="00903CE7">
        <w:rPr>
          <w:lang w:val="en-US"/>
        </w:rPr>
        <w:t>NO</w:t>
      </w:r>
      <w:r w:rsidRPr="00C36A0A">
        <w:t>TE 1</w:t>
      </w:r>
      <w:r w:rsidRPr="00C36A0A">
        <w:tab/>
        <w:t xml:space="preserve">The values of </w:t>
      </w:r>
      <w:r w:rsidRPr="00C36A0A">
        <w:rPr>
          <w:i/>
          <w:iCs/>
        </w:rPr>
        <w:t>ρ</w:t>
      </w:r>
      <w:r w:rsidRPr="00C36A0A">
        <w:rPr>
          <w:position w:val="-6"/>
          <w:sz w:val="16"/>
          <w:szCs w:val="16"/>
        </w:rPr>
        <w:t>l</w:t>
      </w:r>
      <w:r w:rsidRPr="00C36A0A">
        <w:t xml:space="preserve"> are 1,20 for double layer systems, 1,35 for single layer systems, unless the National Annex gives a different choice</w:t>
      </w:r>
      <w:r>
        <w:t>.</w:t>
      </w:r>
    </w:p>
    <w:p w14:paraId="20B2DE65" w14:textId="17C0943D" w:rsidR="005E4BA5" w:rsidRPr="00903CE7" w:rsidRDefault="00903CE7" w:rsidP="00C36A0A">
      <w:pPr>
        <w:pStyle w:val="Note"/>
        <w:rPr>
          <w:lang w:val="en-US"/>
        </w:rPr>
      </w:pPr>
      <w:r w:rsidRPr="00C36A0A">
        <w:t>NOTE 2</w:t>
      </w:r>
      <w:r w:rsidRPr="00C36A0A">
        <w:tab/>
        <w:t xml:space="preserve">The displacement and the </w:t>
      </w:r>
      <w:r w:rsidR="007351A1">
        <w:t xml:space="preserve">wave </w:t>
      </w:r>
      <w:r w:rsidRPr="00C36A0A">
        <w:t xml:space="preserve">overtopping </w:t>
      </w:r>
      <w:r w:rsidR="007351A1">
        <w:t>design situation</w:t>
      </w:r>
      <w:r w:rsidRPr="00C36A0A">
        <w:t xml:space="preserve"> are verified with calculations and semi-empirical formulae. Implicit safety margins for action, geometric and material parameters have been introduced in some semi-empirical formulae. With model tests, the increase of safety on the action side introduced by the present rule (majoring factor </w:t>
      </w:r>
      <w:r w:rsidRPr="00C4775D">
        <w:rPr>
          <w:i/>
          <w:iCs/>
        </w:rPr>
        <w:t>ρ</w:t>
      </w:r>
      <w:r w:rsidRPr="00C4775D">
        <w:rPr>
          <w:position w:val="-6"/>
          <w:sz w:val="16"/>
          <w:szCs w:val="16"/>
        </w:rPr>
        <w:t>l</w:t>
      </w:r>
      <w:r w:rsidRPr="00C36A0A">
        <w:t>) is the counterpart of the drop-out of the semi-empirical formulae’s safety margins.</w:t>
      </w:r>
    </w:p>
    <w:p w14:paraId="1A60A358" w14:textId="77777777" w:rsidR="006E59D2" w:rsidRPr="006E59D2" w:rsidRDefault="006E59D2" w:rsidP="00A56AAD">
      <w:pPr>
        <w:pStyle w:val="Heading4"/>
        <w:rPr>
          <w:lang w:val="en-US"/>
        </w:rPr>
      </w:pPr>
      <w:r w:rsidRPr="006E59D2">
        <w:rPr>
          <w:lang w:val="en-US"/>
        </w:rPr>
        <w:t>Test programme</w:t>
      </w:r>
    </w:p>
    <w:p w14:paraId="7AE84492" w14:textId="05E356A3" w:rsidR="00F958DA" w:rsidRDefault="0044473D" w:rsidP="00A53F6A">
      <w:pPr>
        <w:pStyle w:val="BodyText"/>
        <w:rPr>
          <w:lang w:val="en-US"/>
        </w:rPr>
      </w:pPr>
      <w:r>
        <w:rPr>
          <w:lang w:val="en-US"/>
        </w:rPr>
        <w:t>(1)</w:t>
      </w:r>
      <w:r w:rsidR="009E6FE7">
        <w:rPr>
          <w:lang w:val="en-US"/>
        </w:rPr>
        <w:t xml:space="preserve"> </w:t>
      </w:r>
      <w:r w:rsidR="006E59D2" w:rsidRPr="006E59D2">
        <w:rPr>
          <w:lang w:val="en-US"/>
        </w:rPr>
        <w:t>The test programme shall define each test precisely, i.e. each combination of</w:t>
      </w:r>
      <w:r w:rsidR="00F958DA">
        <w:rPr>
          <w:lang w:val="en-US"/>
        </w:rPr>
        <w:t>:</w:t>
      </w:r>
    </w:p>
    <w:p w14:paraId="28437F95" w14:textId="5EA62D09" w:rsidR="00894980" w:rsidRDefault="006E59D2">
      <w:pPr>
        <w:pStyle w:val="ListBullet"/>
        <w:numPr>
          <w:ilvl w:val="0"/>
          <w:numId w:val="55"/>
        </w:numPr>
        <w:tabs>
          <w:tab w:val="left" w:pos="8364"/>
        </w:tabs>
        <w:rPr>
          <w:lang w:val="en-US"/>
        </w:rPr>
      </w:pPr>
      <w:r w:rsidRPr="006E59D2">
        <w:rPr>
          <w:lang w:val="en-US"/>
        </w:rPr>
        <w:t xml:space="preserve"> one water level,</w:t>
      </w:r>
    </w:p>
    <w:p w14:paraId="5E790A57" w14:textId="52039DF5" w:rsidR="00EC190E" w:rsidRDefault="006E59D2">
      <w:pPr>
        <w:pStyle w:val="ListBullet"/>
        <w:numPr>
          <w:ilvl w:val="0"/>
          <w:numId w:val="55"/>
        </w:numPr>
        <w:rPr>
          <w:lang w:val="en-US"/>
        </w:rPr>
      </w:pPr>
      <w:r w:rsidRPr="006E59D2">
        <w:rPr>
          <w:lang w:val="en-US"/>
        </w:rPr>
        <w:t>one wave condition,</w:t>
      </w:r>
    </w:p>
    <w:p w14:paraId="0AFBE73A" w14:textId="6FCFA9E0" w:rsidR="00EC190E" w:rsidRDefault="006E59D2">
      <w:pPr>
        <w:pStyle w:val="ListBullet"/>
        <w:numPr>
          <w:ilvl w:val="0"/>
          <w:numId w:val="55"/>
        </w:numPr>
        <w:rPr>
          <w:lang w:val="en-US"/>
        </w:rPr>
      </w:pPr>
      <w:r w:rsidRPr="006E59D2">
        <w:rPr>
          <w:lang w:val="en-US"/>
        </w:rPr>
        <w:t>one current condition</w:t>
      </w:r>
      <w:r w:rsidR="00EC190E">
        <w:rPr>
          <w:lang w:val="en-US"/>
        </w:rPr>
        <w:t>, where relevant</w:t>
      </w:r>
      <w:r w:rsidR="00766084">
        <w:rPr>
          <w:lang w:val="en-US"/>
        </w:rPr>
        <w:t>,</w:t>
      </w:r>
    </w:p>
    <w:p w14:paraId="6BFE3A33" w14:textId="0CB4E978" w:rsidR="00EC190E" w:rsidRDefault="006E59D2">
      <w:pPr>
        <w:pStyle w:val="ListBullet"/>
        <w:numPr>
          <w:ilvl w:val="0"/>
          <w:numId w:val="55"/>
        </w:numPr>
        <w:rPr>
          <w:lang w:val="en-US"/>
        </w:rPr>
      </w:pPr>
      <w:r w:rsidRPr="006E59D2">
        <w:rPr>
          <w:lang w:val="en-US"/>
        </w:rPr>
        <w:t xml:space="preserve"> a duration</w:t>
      </w:r>
      <w:r w:rsidR="008105A5">
        <w:rPr>
          <w:lang w:val="en-US"/>
        </w:rPr>
        <w:t>,</w:t>
      </w:r>
    </w:p>
    <w:p w14:paraId="0867143B" w14:textId="5CCFD1C6" w:rsidR="006E59D2" w:rsidRPr="006E59D2" w:rsidRDefault="006E59D2" w:rsidP="008105A5">
      <w:pPr>
        <w:pStyle w:val="BodyText"/>
        <w:rPr>
          <w:lang w:val="en-US"/>
        </w:rPr>
      </w:pPr>
      <w:r w:rsidRPr="006E59D2">
        <w:rPr>
          <w:lang w:val="en-US"/>
        </w:rPr>
        <w:t xml:space="preserve"> and specific measurement objectives.</w:t>
      </w:r>
    </w:p>
    <w:p w14:paraId="63721840" w14:textId="1B7FF10B" w:rsidR="000060FA" w:rsidRDefault="0044473D" w:rsidP="006E59D2">
      <w:pPr>
        <w:pStyle w:val="BodyText"/>
        <w:rPr>
          <w:lang w:val="en-US"/>
        </w:rPr>
      </w:pPr>
      <w:r>
        <w:rPr>
          <w:lang w:val="en-US"/>
        </w:rPr>
        <w:t>(2)</w:t>
      </w:r>
      <w:r w:rsidR="009E6FE7">
        <w:rPr>
          <w:lang w:val="en-US"/>
        </w:rPr>
        <w:t xml:space="preserve"> </w:t>
      </w:r>
      <w:r w:rsidR="006E59D2" w:rsidRPr="006E59D2">
        <w:rPr>
          <w:lang w:val="en-US"/>
        </w:rPr>
        <w:t>Type of waves to be tested shall be defined</w:t>
      </w:r>
      <w:r w:rsidR="000060FA">
        <w:rPr>
          <w:lang w:val="en-US"/>
        </w:rPr>
        <w:t>, including:</w:t>
      </w:r>
      <w:r w:rsidR="006E59D2" w:rsidRPr="006E59D2">
        <w:rPr>
          <w:lang w:val="en-US"/>
        </w:rPr>
        <w:t xml:space="preserve"> </w:t>
      </w:r>
    </w:p>
    <w:p w14:paraId="2A9CBCE7" w14:textId="643F0836" w:rsidR="000060FA" w:rsidRDefault="006E59D2">
      <w:pPr>
        <w:pStyle w:val="ListBullet"/>
        <w:numPr>
          <w:ilvl w:val="0"/>
          <w:numId w:val="55"/>
        </w:numPr>
        <w:rPr>
          <w:lang w:val="en-US"/>
        </w:rPr>
      </w:pPr>
      <w:r w:rsidRPr="006E59D2">
        <w:rPr>
          <w:lang w:val="en-US"/>
        </w:rPr>
        <w:t>regular waves</w:t>
      </w:r>
      <w:r w:rsidR="00EC6096">
        <w:rPr>
          <w:lang w:val="en-US"/>
        </w:rPr>
        <w:t>;</w:t>
      </w:r>
    </w:p>
    <w:p w14:paraId="110F1E56" w14:textId="612AD901" w:rsidR="000060FA" w:rsidRDefault="006E59D2">
      <w:pPr>
        <w:pStyle w:val="ListBullet"/>
        <w:numPr>
          <w:ilvl w:val="0"/>
          <w:numId w:val="55"/>
        </w:numPr>
        <w:rPr>
          <w:lang w:val="en-US"/>
        </w:rPr>
      </w:pPr>
      <w:r w:rsidRPr="006E59D2">
        <w:rPr>
          <w:lang w:val="en-US"/>
        </w:rPr>
        <w:t>irregular waves</w:t>
      </w:r>
      <w:r w:rsidR="00EC6096">
        <w:rPr>
          <w:lang w:val="en-US"/>
        </w:rPr>
        <w:t>;</w:t>
      </w:r>
      <w:r w:rsidRPr="006E59D2">
        <w:rPr>
          <w:lang w:val="en-US"/>
        </w:rPr>
        <w:t xml:space="preserve"> </w:t>
      </w:r>
    </w:p>
    <w:p w14:paraId="1E7E0692" w14:textId="43D3EFF4" w:rsidR="000060FA" w:rsidRDefault="006E59D2">
      <w:pPr>
        <w:pStyle w:val="ListBullet"/>
        <w:numPr>
          <w:ilvl w:val="0"/>
          <w:numId w:val="55"/>
        </w:numPr>
        <w:rPr>
          <w:lang w:val="en-US"/>
        </w:rPr>
      </w:pPr>
      <w:r w:rsidRPr="006E59D2">
        <w:rPr>
          <w:lang w:val="en-US"/>
        </w:rPr>
        <w:t>multidirectional waves</w:t>
      </w:r>
      <w:r w:rsidR="00EC6096">
        <w:rPr>
          <w:lang w:val="en-US"/>
        </w:rPr>
        <w:t>;</w:t>
      </w:r>
      <w:r w:rsidRPr="006E59D2">
        <w:rPr>
          <w:lang w:val="en-US"/>
        </w:rPr>
        <w:t xml:space="preserve"> </w:t>
      </w:r>
    </w:p>
    <w:p w14:paraId="757FC3D1" w14:textId="55F090EC" w:rsidR="006E59D2" w:rsidRPr="006E59D2" w:rsidRDefault="006E59D2">
      <w:pPr>
        <w:pStyle w:val="ListBullet"/>
        <w:numPr>
          <w:ilvl w:val="0"/>
          <w:numId w:val="55"/>
        </w:numPr>
        <w:rPr>
          <w:lang w:val="en-US"/>
        </w:rPr>
      </w:pPr>
      <w:r w:rsidRPr="006E59D2">
        <w:rPr>
          <w:lang w:val="en-US"/>
        </w:rPr>
        <w:t>other</w:t>
      </w:r>
      <w:r w:rsidR="00EC6096">
        <w:rPr>
          <w:lang w:val="en-US"/>
        </w:rPr>
        <w:t xml:space="preserve"> waves</w:t>
      </w:r>
      <w:r w:rsidRPr="006E59D2">
        <w:rPr>
          <w:lang w:val="en-US"/>
        </w:rPr>
        <w:t xml:space="preserve"> (transient waves, bichromatic waves, etc.).</w:t>
      </w:r>
    </w:p>
    <w:p w14:paraId="12CA8F13" w14:textId="6D5C7113" w:rsidR="00CD3147" w:rsidRDefault="0044473D" w:rsidP="006E59D2">
      <w:pPr>
        <w:pStyle w:val="BodyText"/>
        <w:rPr>
          <w:lang w:val="en-US"/>
        </w:rPr>
      </w:pPr>
      <w:r>
        <w:rPr>
          <w:lang w:val="en-US"/>
        </w:rPr>
        <w:t>(3)</w:t>
      </w:r>
      <w:r w:rsidR="009E6FE7">
        <w:rPr>
          <w:lang w:val="en-US"/>
        </w:rPr>
        <w:t xml:space="preserve"> </w:t>
      </w:r>
      <w:r w:rsidR="006E59D2" w:rsidRPr="006E59D2">
        <w:rPr>
          <w:lang w:val="en-US"/>
        </w:rPr>
        <w:t>The targeted incident wave conditions shall be defined at a relevant reference location</w:t>
      </w:r>
      <w:r w:rsidR="00256B89">
        <w:rPr>
          <w:lang w:val="en-US"/>
        </w:rPr>
        <w:t xml:space="preserve"> with</w:t>
      </w:r>
      <w:r w:rsidR="006E59D2" w:rsidRPr="006E59D2">
        <w:rPr>
          <w:lang w:val="en-US"/>
        </w:rPr>
        <w:t xml:space="preserve"> information </w:t>
      </w:r>
      <w:r w:rsidR="00D170F0">
        <w:rPr>
          <w:lang w:val="en-US"/>
        </w:rPr>
        <w:t>which</w:t>
      </w:r>
      <w:r w:rsidR="006E59D2" w:rsidRPr="006E59D2">
        <w:rPr>
          <w:lang w:val="en-US"/>
        </w:rPr>
        <w:t xml:space="preserve"> include</w:t>
      </w:r>
      <w:r w:rsidR="00CD3147">
        <w:rPr>
          <w:lang w:val="en-US"/>
        </w:rPr>
        <w:t>:</w:t>
      </w:r>
      <w:r w:rsidR="006E59D2" w:rsidRPr="006E59D2">
        <w:rPr>
          <w:lang w:val="en-US"/>
        </w:rPr>
        <w:t xml:space="preserve"> </w:t>
      </w:r>
    </w:p>
    <w:p w14:paraId="2F770C62" w14:textId="6B28DE00" w:rsidR="00CD3147" w:rsidRDefault="006E59D2">
      <w:pPr>
        <w:pStyle w:val="ListBullet"/>
        <w:numPr>
          <w:ilvl w:val="0"/>
          <w:numId w:val="55"/>
        </w:numPr>
        <w:rPr>
          <w:lang w:val="en-US"/>
        </w:rPr>
      </w:pPr>
      <w:r w:rsidRPr="006E59D2">
        <w:rPr>
          <w:lang w:val="en-US"/>
        </w:rPr>
        <w:t>the spectral significant wave height (</w:t>
      </w:r>
      <w:r w:rsidRPr="00A53F6A">
        <w:rPr>
          <w:i/>
          <w:iCs/>
          <w:lang w:val="en-US"/>
        </w:rPr>
        <w:t>H</w:t>
      </w:r>
      <w:r w:rsidRPr="00A53F6A">
        <w:rPr>
          <w:position w:val="-6"/>
          <w:sz w:val="18"/>
          <w:szCs w:val="16"/>
          <w:lang w:val="en-US"/>
        </w:rPr>
        <w:t>m0</w:t>
      </w:r>
      <w:r w:rsidRPr="006E59D2">
        <w:rPr>
          <w:lang w:val="en-US"/>
        </w:rPr>
        <w:t>)</w:t>
      </w:r>
      <w:r w:rsidR="00D170F0">
        <w:rPr>
          <w:lang w:val="en-US"/>
        </w:rPr>
        <w:t>;</w:t>
      </w:r>
    </w:p>
    <w:p w14:paraId="74034623" w14:textId="40B11177" w:rsidR="00256B89" w:rsidRDefault="006E59D2">
      <w:pPr>
        <w:pStyle w:val="ListBullet"/>
        <w:numPr>
          <w:ilvl w:val="0"/>
          <w:numId w:val="55"/>
        </w:numPr>
        <w:rPr>
          <w:lang w:val="en-US"/>
        </w:rPr>
      </w:pPr>
      <w:r w:rsidRPr="006E59D2">
        <w:rPr>
          <w:lang w:val="en-US"/>
        </w:rPr>
        <w:t>the peak or the spectral period of the frequency spectrum (</w:t>
      </w:r>
      <w:r w:rsidRPr="007C35DB">
        <w:rPr>
          <w:i/>
          <w:iCs/>
          <w:lang w:val="en-US"/>
        </w:rPr>
        <w:t>T</w:t>
      </w:r>
      <w:r w:rsidRPr="007C35DB">
        <w:rPr>
          <w:position w:val="-6"/>
          <w:sz w:val="18"/>
          <w:szCs w:val="16"/>
          <w:lang w:val="en-US"/>
        </w:rPr>
        <w:t>p</w:t>
      </w:r>
      <w:r w:rsidRPr="006E59D2">
        <w:rPr>
          <w:lang w:val="en-US"/>
        </w:rPr>
        <w:t xml:space="preserve"> or </w:t>
      </w:r>
      <w:r w:rsidRPr="007C35DB">
        <w:rPr>
          <w:i/>
          <w:iCs/>
          <w:lang w:val="en-US"/>
        </w:rPr>
        <w:t>T</w:t>
      </w:r>
      <w:r w:rsidR="00906070" w:rsidRPr="00A53F6A">
        <w:rPr>
          <w:i/>
          <w:iCs/>
          <w:position w:val="-6"/>
          <w:sz w:val="18"/>
          <w:szCs w:val="16"/>
          <w:lang w:val="en-US"/>
        </w:rPr>
        <w:t>m</w:t>
      </w:r>
      <w:r w:rsidR="003B3195">
        <w:rPr>
          <w:position w:val="-6"/>
          <w:sz w:val="18"/>
          <w:szCs w:val="16"/>
          <w:lang w:val="en-US"/>
        </w:rPr>
        <w:t>-1,0</w:t>
      </w:r>
      <w:r w:rsidRPr="006E59D2">
        <w:rPr>
          <w:lang w:val="en-US"/>
        </w:rPr>
        <w:t>)</w:t>
      </w:r>
      <w:r w:rsidR="0077043A">
        <w:rPr>
          <w:lang w:val="en-US"/>
        </w:rPr>
        <w:t>;</w:t>
      </w:r>
    </w:p>
    <w:p w14:paraId="3140A435" w14:textId="63F7DC38" w:rsidR="00256B89" w:rsidRDefault="006E59D2">
      <w:pPr>
        <w:pStyle w:val="ListBullet"/>
        <w:numPr>
          <w:ilvl w:val="0"/>
          <w:numId w:val="55"/>
        </w:numPr>
        <w:rPr>
          <w:lang w:val="en-US"/>
        </w:rPr>
      </w:pPr>
      <w:r w:rsidRPr="006E59D2">
        <w:rPr>
          <w:lang w:val="en-US"/>
        </w:rPr>
        <w:t>the peak direction of the frequency spectrum (Dirp)</w:t>
      </w:r>
      <w:r w:rsidR="0077043A">
        <w:rPr>
          <w:lang w:val="en-US"/>
        </w:rPr>
        <w:t>;</w:t>
      </w:r>
      <w:r w:rsidRPr="006E59D2">
        <w:rPr>
          <w:lang w:val="en-US"/>
        </w:rPr>
        <w:t xml:space="preserve"> </w:t>
      </w:r>
    </w:p>
    <w:p w14:paraId="41882575" w14:textId="478AC1FB" w:rsidR="006E59D2" w:rsidRPr="006E59D2" w:rsidRDefault="006E59D2">
      <w:pPr>
        <w:pStyle w:val="ListBullet"/>
        <w:numPr>
          <w:ilvl w:val="0"/>
          <w:numId w:val="55"/>
        </w:numPr>
        <w:rPr>
          <w:lang w:val="en-US"/>
        </w:rPr>
      </w:pPr>
      <w:r w:rsidRPr="006E59D2">
        <w:rPr>
          <w:lang w:val="en-US"/>
        </w:rPr>
        <w:t>possibly the type of wave spectrum (frequency, direction).</w:t>
      </w:r>
    </w:p>
    <w:p w14:paraId="1F11CF26" w14:textId="77777777" w:rsidR="006E59D2" w:rsidRPr="006E59D2" w:rsidRDefault="006E59D2" w:rsidP="00C9508B">
      <w:pPr>
        <w:pStyle w:val="Note"/>
        <w:rPr>
          <w:lang w:val="en-US"/>
        </w:rPr>
      </w:pPr>
      <w:r w:rsidRPr="006E59D2">
        <w:rPr>
          <w:lang w:val="en-US"/>
        </w:rPr>
        <w:t>NOTE</w:t>
      </w:r>
      <w:r w:rsidRPr="006E59D2">
        <w:rPr>
          <w:lang w:val="en-US"/>
        </w:rPr>
        <w:tab/>
        <w:t>In flumes (vertically 2D model), the wave direction is perpendicular to the tested structure and no information on direction is needed.</w:t>
      </w:r>
    </w:p>
    <w:p w14:paraId="0944AFE3" w14:textId="4987B596" w:rsidR="006E59D2" w:rsidRPr="006E59D2" w:rsidRDefault="0044473D" w:rsidP="006E59D2">
      <w:pPr>
        <w:pStyle w:val="BodyText"/>
        <w:rPr>
          <w:lang w:val="en-US"/>
        </w:rPr>
      </w:pPr>
      <w:r>
        <w:rPr>
          <w:lang w:val="en-US"/>
        </w:rPr>
        <w:t>(4)</w:t>
      </w:r>
      <w:r w:rsidR="009E6FE7">
        <w:rPr>
          <w:lang w:val="en-US"/>
        </w:rPr>
        <w:t xml:space="preserve"> </w:t>
      </w:r>
      <w:r w:rsidR="006E59D2" w:rsidRPr="006E59D2">
        <w:rPr>
          <w:lang w:val="en-US"/>
        </w:rPr>
        <w:t>The reference point should generally be located at the toe of the structure or nearby at a distance of up a half wavelength in order to properly correlate incident wave conditions and response of the structure.</w:t>
      </w:r>
    </w:p>
    <w:p w14:paraId="2B1C4B18" w14:textId="2B533E09" w:rsidR="006E59D2" w:rsidRPr="006E59D2" w:rsidRDefault="0044473D" w:rsidP="006E59D2">
      <w:pPr>
        <w:pStyle w:val="BodyText"/>
        <w:rPr>
          <w:lang w:val="en-US"/>
        </w:rPr>
      </w:pPr>
      <w:r>
        <w:rPr>
          <w:lang w:val="en-US"/>
        </w:rPr>
        <w:t>(5)</w:t>
      </w:r>
      <w:r w:rsidR="009E6FE7">
        <w:rPr>
          <w:lang w:val="en-US"/>
        </w:rPr>
        <w:t xml:space="preserve"> </w:t>
      </w:r>
      <w:r w:rsidR="006E59D2" w:rsidRPr="006E59D2">
        <w:rPr>
          <w:lang w:val="en-US"/>
        </w:rPr>
        <w:t>In many cases, a foreshore is present on which waves can shoal and break and by which the wave height is reduced. In such a case, incident wave conditions at a point located further offshore, outside the surf</w:t>
      </w:r>
      <w:r w:rsidR="008F0297">
        <w:rPr>
          <w:lang w:val="en-US"/>
        </w:rPr>
        <w:t xml:space="preserve"> </w:t>
      </w:r>
      <w:r w:rsidR="006E59D2" w:rsidRPr="006E59D2">
        <w:rPr>
          <w:lang w:val="en-US"/>
        </w:rPr>
        <w:t>zone, in intermediate or deep waters, should be provided in order to guide the definition of wave conditions at the wavemaker.</w:t>
      </w:r>
    </w:p>
    <w:p w14:paraId="777990F6" w14:textId="460FB74B" w:rsidR="006E59D2" w:rsidRPr="006E59D2" w:rsidRDefault="0044473D" w:rsidP="006E59D2">
      <w:pPr>
        <w:pStyle w:val="BodyText"/>
        <w:rPr>
          <w:lang w:val="en-US"/>
        </w:rPr>
      </w:pPr>
      <w:r>
        <w:rPr>
          <w:lang w:val="en-US"/>
        </w:rPr>
        <w:t>(6)</w:t>
      </w:r>
      <w:r w:rsidR="009E6FE7">
        <w:rPr>
          <w:lang w:val="en-US"/>
        </w:rPr>
        <w:t xml:space="preserve"> </w:t>
      </w:r>
      <w:r w:rsidR="006E59D2" w:rsidRPr="006E59D2">
        <w:rPr>
          <w:lang w:val="en-US"/>
        </w:rPr>
        <w:t>The duration of each individual wave condition should be between 1 to 3 hours prototype scale. The number of waves should be greater than 500 to be statistically relevant.</w:t>
      </w:r>
    </w:p>
    <w:p w14:paraId="0DBB24E2" w14:textId="3FBBE622" w:rsidR="006E59D2" w:rsidRPr="006E59D2" w:rsidRDefault="00711690" w:rsidP="00A53F6A">
      <w:pPr>
        <w:pStyle w:val="Note"/>
        <w:rPr>
          <w:lang w:val="en-US"/>
        </w:rPr>
      </w:pPr>
      <w:r>
        <w:rPr>
          <w:lang w:val="en-US"/>
        </w:rPr>
        <w:t>NOTE</w:t>
      </w:r>
      <w:r w:rsidR="00F72EB1">
        <w:rPr>
          <w:lang w:val="en-US"/>
        </w:rPr>
        <w:t xml:space="preserve"> 1</w:t>
      </w:r>
      <w:r w:rsidR="00B42D9D">
        <w:rPr>
          <w:lang w:val="en-US"/>
        </w:rPr>
        <w:tab/>
      </w:r>
      <w:r w:rsidR="006E59D2" w:rsidRPr="006E59D2">
        <w:rPr>
          <w:lang w:val="en-US"/>
        </w:rPr>
        <w:t>Th</w:t>
      </w:r>
      <w:r w:rsidR="00B42D9D">
        <w:rPr>
          <w:lang w:val="en-US"/>
        </w:rPr>
        <w:t>e</w:t>
      </w:r>
      <w:r w:rsidR="006E59D2" w:rsidRPr="006E59D2">
        <w:rPr>
          <w:lang w:val="en-US"/>
        </w:rPr>
        <w:t xml:space="preserve"> number </w:t>
      </w:r>
      <w:r w:rsidR="00B42D9D">
        <w:rPr>
          <w:lang w:val="en-US"/>
        </w:rPr>
        <w:t xml:space="preserve">of waves </w:t>
      </w:r>
      <w:r w:rsidR="006E59D2" w:rsidRPr="006E59D2">
        <w:rPr>
          <w:lang w:val="en-US"/>
        </w:rPr>
        <w:t>c</w:t>
      </w:r>
      <w:r w:rsidR="00B42D9D">
        <w:rPr>
          <w:lang w:val="en-US"/>
        </w:rPr>
        <w:t>an</w:t>
      </w:r>
      <w:r w:rsidR="006E59D2" w:rsidRPr="006E59D2">
        <w:rPr>
          <w:lang w:val="en-US"/>
        </w:rPr>
        <w:t xml:space="preserve"> be greatly reduced for regular, transient and bichromatic wave tests.</w:t>
      </w:r>
    </w:p>
    <w:p w14:paraId="5F829AC9" w14:textId="4F97277D" w:rsidR="006E59D2" w:rsidRPr="006E59D2" w:rsidRDefault="00F72EB1" w:rsidP="00A53F6A">
      <w:pPr>
        <w:pStyle w:val="Note"/>
        <w:rPr>
          <w:lang w:val="en-US"/>
        </w:rPr>
      </w:pPr>
      <w:r>
        <w:rPr>
          <w:lang w:val="en-US"/>
        </w:rPr>
        <w:t>NOTE 2</w:t>
      </w:r>
      <w:r>
        <w:rPr>
          <w:lang w:val="en-US"/>
        </w:rPr>
        <w:tab/>
      </w:r>
      <w:r w:rsidR="006E59D2" w:rsidRPr="006E59D2">
        <w:rPr>
          <w:lang w:val="en-US"/>
        </w:rPr>
        <w:t xml:space="preserve">Shorter duration </w:t>
      </w:r>
      <w:r w:rsidR="00FE7743">
        <w:rPr>
          <w:lang w:val="en-US"/>
        </w:rPr>
        <w:t>can</w:t>
      </w:r>
      <w:r w:rsidR="00FE7743" w:rsidRPr="006E59D2">
        <w:rPr>
          <w:lang w:val="en-US"/>
        </w:rPr>
        <w:t xml:space="preserve"> </w:t>
      </w:r>
      <w:r w:rsidR="006E59D2" w:rsidRPr="006E59D2">
        <w:rPr>
          <w:lang w:val="en-US"/>
        </w:rPr>
        <w:t xml:space="preserve">be acceptable when the tidal exposure is short. Longer durations (6 to 12 hours) </w:t>
      </w:r>
      <w:r w:rsidR="00FE7743">
        <w:rPr>
          <w:lang w:val="en-US"/>
        </w:rPr>
        <w:t>can</w:t>
      </w:r>
      <w:r w:rsidR="006E59D2" w:rsidRPr="006E59D2">
        <w:rPr>
          <w:lang w:val="en-US"/>
        </w:rPr>
        <w:t xml:space="preserve"> be required to provide reliable estimates of the load/response.</w:t>
      </w:r>
    </w:p>
    <w:p w14:paraId="30790310" w14:textId="29F17B95" w:rsidR="006E59D2" w:rsidRPr="006E59D2" w:rsidRDefault="0044473D" w:rsidP="006E59D2">
      <w:pPr>
        <w:pStyle w:val="BodyText"/>
        <w:rPr>
          <w:lang w:val="en-US"/>
        </w:rPr>
      </w:pPr>
      <w:r>
        <w:rPr>
          <w:lang w:val="en-US"/>
        </w:rPr>
        <w:t>(</w:t>
      </w:r>
      <w:r w:rsidR="00267E8D">
        <w:rPr>
          <w:lang w:val="en-US"/>
        </w:rPr>
        <w:t>7</w:t>
      </w:r>
      <w:r>
        <w:rPr>
          <w:lang w:val="en-US"/>
        </w:rPr>
        <w:t>)</w:t>
      </w:r>
      <w:r w:rsidR="009E6FE7">
        <w:rPr>
          <w:lang w:val="en-US"/>
        </w:rPr>
        <w:t xml:space="preserve"> </w:t>
      </w:r>
      <w:r w:rsidR="006E59D2" w:rsidRPr="006E59D2">
        <w:rPr>
          <w:lang w:val="en-US"/>
        </w:rPr>
        <w:t>The water level should be fixed for one wave condition.</w:t>
      </w:r>
    </w:p>
    <w:p w14:paraId="2D7741D3" w14:textId="285E06CE" w:rsidR="006E59D2" w:rsidRPr="006E59D2" w:rsidRDefault="0044473D" w:rsidP="006E59D2">
      <w:pPr>
        <w:pStyle w:val="BodyText"/>
        <w:rPr>
          <w:lang w:val="en-US"/>
        </w:rPr>
      </w:pPr>
      <w:r>
        <w:rPr>
          <w:lang w:val="en-US"/>
        </w:rPr>
        <w:t>(</w:t>
      </w:r>
      <w:r w:rsidR="00267E8D">
        <w:rPr>
          <w:lang w:val="en-US"/>
        </w:rPr>
        <w:t>8</w:t>
      </w:r>
      <w:r>
        <w:rPr>
          <w:lang w:val="en-US"/>
        </w:rPr>
        <w:t>)</w:t>
      </w:r>
      <w:r w:rsidR="009E6FE7">
        <w:rPr>
          <w:lang w:val="en-US"/>
        </w:rPr>
        <w:t xml:space="preserve"> </w:t>
      </w:r>
      <w:r w:rsidR="006E59D2" w:rsidRPr="006E59D2">
        <w:rPr>
          <w:lang w:val="en-US"/>
        </w:rPr>
        <w:t xml:space="preserve">An </w:t>
      </w:r>
      <w:r w:rsidR="00AC2B47">
        <w:rPr>
          <w:lang w:val="en-US"/>
        </w:rPr>
        <w:t>i</w:t>
      </w:r>
      <w:r w:rsidR="006E59D2" w:rsidRPr="006E59D2">
        <w:rPr>
          <w:lang w:val="en-US"/>
        </w:rPr>
        <w:t xml:space="preserve">ncremental loading procedure, up to </w:t>
      </w:r>
      <w:r w:rsidR="00AC2B47">
        <w:rPr>
          <w:lang w:val="en-US"/>
        </w:rPr>
        <w:t>characteristic</w:t>
      </w:r>
      <w:r w:rsidR="006E59D2" w:rsidRPr="006E59D2">
        <w:rPr>
          <w:lang w:val="en-US"/>
        </w:rPr>
        <w:t xml:space="preserve"> wave conditions, shall be used in structure stability testing.</w:t>
      </w:r>
    </w:p>
    <w:p w14:paraId="5324FA4B" w14:textId="70087E44" w:rsidR="006E59D2" w:rsidRPr="006E59D2" w:rsidRDefault="0044473D" w:rsidP="006E59D2">
      <w:pPr>
        <w:pStyle w:val="BodyText"/>
        <w:rPr>
          <w:lang w:val="en-US"/>
        </w:rPr>
      </w:pPr>
      <w:r>
        <w:rPr>
          <w:lang w:val="en-US"/>
        </w:rPr>
        <w:t>(</w:t>
      </w:r>
      <w:r w:rsidR="00267E8D">
        <w:rPr>
          <w:lang w:val="en-US"/>
        </w:rPr>
        <w:t>9</w:t>
      </w:r>
      <w:r>
        <w:rPr>
          <w:lang w:val="en-US"/>
        </w:rPr>
        <w:t>)</w:t>
      </w:r>
      <w:r w:rsidR="009E6FE7">
        <w:rPr>
          <w:lang w:val="en-US"/>
        </w:rPr>
        <w:t xml:space="preserve"> </w:t>
      </w:r>
      <w:r w:rsidR="006E59D2" w:rsidRPr="006E59D2">
        <w:rPr>
          <w:lang w:val="en-US"/>
        </w:rPr>
        <w:t>For stability models of rubble mound structures, these tests should be followed by an overload test for testing reserve stability, typically 110</w:t>
      </w:r>
      <w:r w:rsidR="00F463E7">
        <w:rPr>
          <w:lang w:val="en-US"/>
        </w:rPr>
        <w:t xml:space="preserve"> </w:t>
      </w:r>
      <w:r w:rsidR="006E59D2" w:rsidRPr="006E59D2">
        <w:rPr>
          <w:lang w:val="en-US"/>
        </w:rPr>
        <w:t>% to 120</w:t>
      </w:r>
      <w:r w:rsidR="00F463E7">
        <w:rPr>
          <w:lang w:val="en-US"/>
        </w:rPr>
        <w:t xml:space="preserve"> </w:t>
      </w:r>
      <w:r w:rsidR="006E59D2" w:rsidRPr="006E59D2">
        <w:rPr>
          <w:lang w:val="en-US"/>
        </w:rPr>
        <w:t xml:space="preserve">% of the </w:t>
      </w:r>
      <w:r w:rsidR="004F66B0">
        <w:rPr>
          <w:lang w:val="en-US"/>
        </w:rPr>
        <w:t>storm-representative wave</w:t>
      </w:r>
      <w:r w:rsidR="006E59D2" w:rsidRPr="006E59D2">
        <w:rPr>
          <w:lang w:val="en-US"/>
        </w:rPr>
        <w:t xml:space="preserve"> height.</w:t>
      </w:r>
    </w:p>
    <w:p w14:paraId="7BF19385" w14:textId="5CE5ED0D" w:rsidR="005B47DE" w:rsidRDefault="0044473D" w:rsidP="006E59D2">
      <w:pPr>
        <w:pStyle w:val="BodyText"/>
        <w:rPr>
          <w:lang w:val="en-US"/>
        </w:rPr>
      </w:pPr>
      <w:r>
        <w:rPr>
          <w:lang w:val="en-US"/>
        </w:rPr>
        <w:t>(1</w:t>
      </w:r>
      <w:r w:rsidR="00267E8D">
        <w:rPr>
          <w:lang w:val="en-US"/>
        </w:rPr>
        <w:t>0</w:t>
      </w:r>
      <w:r>
        <w:rPr>
          <w:lang w:val="en-US"/>
        </w:rPr>
        <w:t>)</w:t>
      </w:r>
      <w:r w:rsidR="009E6FE7">
        <w:rPr>
          <w:lang w:val="en-US"/>
        </w:rPr>
        <w:t xml:space="preserve"> </w:t>
      </w:r>
      <w:r w:rsidR="006E59D2" w:rsidRPr="006E59D2">
        <w:rPr>
          <w:lang w:val="en-US"/>
        </w:rPr>
        <w:t xml:space="preserve">For rubble-mound section stability model, at least two tests should be relative to the design condition: </w:t>
      </w:r>
    </w:p>
    <w:p w14:paraId="6CEBAF35" w14:textId="6ADDE35A" w:rsidR="00933B94" w:rsidRDefault="00933B94">
      <w:pPr>
        <w:pStyle w:val="ListBullet"/>
        <w:numPr>
          <w:ilvl w:val="0"/>
          <w:numId w:val="55"/>
        </w:numPr>
        <w:rPr>
          <w:lang w:val="en-US"/>
        </w:rPr>
      </w:pPr>
      <w:r>
        <w:rPr>
          <w:lang w:val="en-US"/>
        </w:rPr>
        <w:t>o</w:t>
      </w:r>
      <w:r w:rsidR="006E59D2" w:rsidRPr="006E59D2">
        <w:rPr>
          <w:lang w:val="en-US"/>
        </w:rPr>
        <w:t>ne with the low water level (testing of the toe)</w:t>
      </w:r>
      <w:r w:rsidR="007B29F8">
        <w:rPr>
          <w:lang w:val="en-US"/>
        </w:rPr>
        <w:t>;</w:t>
      </w:r>
    </w:p>
    <w:p w14:paraId="4CA2E364" w14:textId="1D80AFF9" w:rsidR="006E59D2" w:rsidRPr="006E59D2" w:rsidRDefault="006E59D2">
      <w:pPr>
        <w:pStyle w:val="ListBullet"/>
        <w:numPr>
          <w:ilvl w:val="0"/>
          <w:numId w:val="55"/>
        </w:numPr>
        <w:rPr>
          <w:lang w:val="en-US"/>
        </w:rPr>
      </w:pPr>
      <w:r w:rsidRPr="006E59D2">
        <w:rPr>
          <w:lang w:val="en-US"/>
        </w:rPr>
        <w:t>one with high water level (testing of the crest and the rear side).</w:t>
      </w:r>
    </w:p>
    <w:p w14:paraId="1FFA4C7F" w14:textId="27FC77F3" w:rsidR="006E59D2" w:rsidRPr="006E59D2" w:rsidRDefault="0044473D" w:rsidP="006E59D2">
      <w:pPr>
        <w:pStyle w:val="BodyText"/>
        <w:rPr>
          <w:lang w:val="en-US"/>
        </w:rPr>
      </w:pPr>
      <w:r>
        <w:rPr>
          <w:lang w:val="en-US"/>
        </w:rPr>
        <w:t>(1</w:t>
      </w:r>
      <w:r w:rsidR="00267E8D">
        <w:rPr>
          <w:lang w:val="en-US"/>
        </w:rPr>
        <w:t>1</w:t>
      </w:r>
      <w:r>
        <w:rPr>
          <w:lang w:val="en-US"/>
        </w:rPr>
        <w:t>)</w:t>
      </w:r>
      <w:r w:rsidR="009E6FE7">
        <w:rPr>
          <w:lang w:val="en-US"/>
        </w:rPr>
        <w:t xml:space="preserve"> </w:t>
      </w:r>
      <w:r w:rsidR="006E59D2" w:rsidRPr="006E59D2">
        <w:rPr>
          <w:lang w:val="en-US"/>
        </w:rPr>
        <w:t xml:space="preserve">Repeatability tests should be performed when significant scatter of the results is expected (e.g. very low </w:t>
      </w:r>
      <w:r w:rsidR="007351A1">
        <w:rPr>
          <w:lang w:val="en-US"/>
        </w:rPr>
        <w:t xml:space="preserve">wave </w:t>
      </w:r>
      <w:r w:rsidR="006E59D2" w:rsidRPr="006E59D2">
        <w:rPr>
          <w:lang w:val="en-US"/>
        </w:rPr>
        <w:t>overtopping rates and extreme forces).</w:t>
      </w:r>
    </w:p>
    <w:p w14:paraId="0D49D497" w14:textId="2258789C" w:rsidR="003E7E77" w:rsidRDefault="0044473D" w:rsidP="006E59D2">
      <w:pPr>
        <w:pStyle w:val="BodyText"/>
        <w:rPr>
          <w:lang w:val="en-US"/>
        </w:rPr>
      </w:pPr>
      <w:r>
        <w:rPr>
          <w:lang w:val="en-US"/>
        </w:rPr>
        <w:t>(1</w:t>
      </w:r>
      <w:r w:rsidR="00267E8D">
        <w:rPr>
          <w:lang w:val="en-US"/>
        </w:rPr>
        <w:t>2</w:t>
      </w:r>
      <w:r>
        <w:rPr>
          <w:lang w:val="en-US"/>
        </w:rPr>
        <w:t>)</w:t>
      </w:r>
      <w:r w:rsidR="009E6FE7">
        <w:rPr>
          <w:lang w:val="en-US"/>
        </w:rPr>
        <w:t xml:space="preserve"> </w:t>
      </w:r>
      <w:r w:rsidR="003E7E77">
        <w:rPr>
          <w:lang w:val="en-US"/>
        </w:rPr>
        <w:t>A</w:t>
      </w:r>
      <w:r w:rsidR="006E59D2" w:rsidRPr="006E59D2">
        <w:rPr>
          <w:lang w:val="en-US"/>
        </w:rPr>
        <w:t xml:space="preserve"> sample extreme from e.g. a 3 </w:t>
      </w:r>
      <w:r w:rsidR="001D517F">
        <w:rPr>
          <w:lang w:val="en-US"/>
        </w:rPr>
        <w:t xml:space="preserve">hour </w:t>
      </w:r>
      <w:r w:rsidR="006E59D2" w:rsidRPr="006E59D2">
        <w:rPr>
          <w:lang w:val="en-US"/>
        </w:rPr>
        <w:t xml:space="preserve">or 6 hour storm simulation </w:t>
      </w:r>
      <w:r w:rsidR="00D3031F">
        <w:rPr>
          <w:lang w:val="en-US"/>
        </w:rPr>
        <w:t>shall</w:t>
      </w:r>
      <w:r w:rsidR="006E59D2" w:rsidRPr="006E59D2">
        <w:rPr>
          <w:lang w:val="en-US"/>
        </w:rPr>
        <w:t xml:space="preserve"> be interpreted as just one sample among many. </w:t>
      </w:r>
    </w:p>
    <w:p w14:paraId="62428BA9" w14:textId="56826CCA" w:rsidR="003E7E77" w:rsidRDefault="003E7E77" w:rsidP="00A53F6A">
      <w:pPr>
        <w:pStyle w:val="Note"/>
        <w:rPr>
          <w:lang w:val="en-US"/>
        </w:rPr>
      </w:pPr>
      <w:r>
        <w:rPr>
          <w:lang w:val="en-US"/>
        </w:rPr>
        <w:t>N</w:t>
      </w:r>
      <w:r w:rsidR="00D3031F">
        <w:rPr>
          <w:lang w:val="en-US"/>
        </w:rPr>
        <w:t>O</w:t>
      </w:r>
      <w:r>
        <w:rPr>
          <w:lang w:val="en-US"/>
        </w:rPr>
        <w:t>TE</w:t>
      </w:r>
      <w:r w:rsidR="005A55EE">
        <w:rPr>
          <w:lang w:val="en-US"/>
        </w:rPr>
        <w:t xml:space="preserve"> 1</w:t>
      </w:r>
      <w:r>
        <w:rPr>
          <w:lang w:val="en-US"/>
        </w:rPr>
        <w:tab/>
      </w:r>
      <w:r w:rsidRPr="006E59D2">
        <w:rPr>
          <w:lang w:val="en-US"/>
        </w:rPr>
        <w:t>Sample extremes from a random realization are subject to sampling variability. This is a basic phenomenon, not a laboratory effect.</w:t>
      </w:r>
    </w:p>
    <w:p w14:paraId="60555D75" w14:textId="7F2321F4" w:rsidR="006E59D2" w:rsidRPr="006E59D2" w:rsidRDefault="005A55EE" w:rsidP="00A53F6A">
      <w:pPr>
        <w:pStyle w:val="Note"/>
        <w:rPr>
          <w:lang w:val="en-US"/>
        </w:rPr>
      </w:pPr>
      <w:r>
        <w:rPr>
          <w:lang w:val="en-US"/>
        </w:rPr>
        <w:t>NOTE 2</w:t>
      </w:r>
      <w:r>
        <w:rPr>
          <w:lang w:val="en-US"/>
        </w:rPr>
        <w:tab/>
      </w:r>
      <w:r w:rsidR="006E59D2" w:rsidRPr="006E59D2">
        <w:rPr>
          <w:lang w:val="en-US"/>
        </w:rPr>
        <w:t xml:space="preserve">For studies of extreme events and response statistics, a number of different realizations of the actual spectrum </w:t>
      </w:r>
      <w:r>
        <w:rPr>
          <w:lang w:val="en-US"/>
        </w:rPr>
        <w:t>can</w:t>
      </w:r>
      <w:r w:rsidR="006E59D2" w:rsidRPr="006E59D2">
        <w:rPr>
          <w:lang w:val="en-US"/>
        </w:rPr>
        <w:t xml:space="preserve"> be run.</w:t>
      </w:r>
    </w:p>
    <w:p w14:paraId="45EF299F" w14:textId="77777777" w:rsidR="006E59D2" w:rsidRPr="006E59D2" w:rsidRDefault="006E59D2" w:rsidP="003542CE">
      <w:pPr>
        <w:pStyle w:val="Heading3"/>
        <w:rPr>
          <w:lang w:val="en-US"/>
        </w:rPr>
      </w:pPr>
      <w:bookmarkStart w:id="533" w:name="_Toc94198878"/>
      <w:bookmarkStart w:id="534" w:name="_Toc135137284"/>
      <w:bookmarkStart w:id="535" w:name="_Toc148963956"/>
      <w:r w:rsidRPr="006E59D2">
        <w:rPr>
          <w:lang w:val="en-US"/>
        </w:rPr>
        <w:t>Contents of the modelling methodology (test plan)</w:t>
      </w:r>
      <w:bookmarkEnd w:id="533"/>
      <w:bookmarkEnd w:id="534"/>
      <w:bookmarkEnd w:id="535"/>
    </w:p>
    <w:p w14:paraId="031C839E" w14:textId="2663AABE" w:rsidR="006E59D2" w:rsidRPr="006E59D2" w:rsidRDefault="0044473D" w:rsidP="006E59D2">
      <w:pPr>
        <w:pStyle w:val="BodyText"/>
        <w:rPr>
          <w:lang w:val="en-US"/>
        </w:rPr>
      </w:pPr>
      <w:r>
        <w:rPr>
          <w:lang w:val="en-US"/>
        </w:rPr>
        <w:t>(1)</w:t>
      </w:r>
      <w:r w:rsidR="009E6FE7">
        <w:rPr>
          <w:lang w:val="en-US"/>
        </w:rPr>
        <w:t xml:space="preserve"> </w:t>
      </w:r>
      <w:r w:rsidR="006E59D2" w:rsidRPr="006E59D2">
        <w:rPr>
          <w:lang w:val="en-US"/>
        </w:rPr>
        <w:t xml:space="preserve">Prior to the start of testing, a model </w:t>
      </w:r>
      <w:r w:rsidR="00E67A2D">
        <w:rPr>
          <w:lang w:val="en-US"/>
        </w:rPr>
        <w:t>concept and layout</w:t>
      </w:r>
      <w:r w:rsidR="00E67A2D" w:rsidRPr="006E59D2">
        <w:rPr>
          <w:lang w:val="en-US"/>
        </w:rPr>
        <w:t xml:space="preserve"> </w:t>
      </w:r>
      <w:r w:rsidR="006E59D2" w:rsidRPr="006E59D2">
        <w:rPr>
          <w:lang w:val="en-US"/>
        </w:rPr>
        <w:t xml:space="preserve">and a test plan </w:t>
      </w:r>
      <w:r w:rsidR="004C7DB5">
        <w:rPr>
          <w:lang w:val="en-US"/>
        </w:rPr>
        <w:t xml:space="preserve">shall be </w:t>
      </w:r>
      <w:r w:rsidR="00025BBE">
        <w:rPr>
          <w:lang w:val="en-US"/>
        </w:rPr>
        <w:t xml:space="preserve">agreed upon </w:t>
      </w:r>
      <w:r w:rsidR="006E59D2" w:rsidRPr="006E59D2">
        <w:rPr>
          <w:lang w:val="en-US"/>
        </w:rPr>
        <w:t>based on input data provided</w:t>
      </w:r>
      <w:r w:rsidR="00204E0E">
        <w:rPr>
          <w:lang w:val="en-US"/>
        </w:rPr>
        <w:t>.</w:t>
      </w:r>
    </w:p>
    <w:p w14:paraId="77F2097B" w14:textId="3C581594" w:rsidR="006E59D2" w:rsidRPr="006E59D2" w:rsidRDefault="0044473D" w:rsidP="006E59D2">
      <w:pPr>
        <w:pStyle w:val="BodyText"/>
        <w:rPr>
          <w:lang w:val="en-US"/>
        </w:rPr>
      </w:pPr>
      <w:r>
        <w:rPr>
          <w:lang w:val="en-US"/>
        </w:rPr>
        <w:t>(2)</w:t>
      </w:r>
      <w:r w:rsidR="009E6FE7">
        <w:rPr>
          <w:lang w:val="en-US"/>
        </w:rPr>
        <w:t xml:space="preserve"> </w:t>
      </w:r>
      <w:r w:rsidR="006E59D2" w:rsidRPr="006E59D2">
        <w:rPr>
          <w:lang w:val="en-US"/>
        </w:rPr>
        <w:t>An inception report shall be setup to inform on the following aspects:</w:t>
      </w:r>
    </w:p>
    <w:p w14:paraId="1B629FA9" w14:textId="2682C852" w:rsidR="006E59D2" w:rsidRPr="006E59D2" w:rsidRDefault="00204E0E">
      <w:pPr>
        <w:pStyle w:val="ListBullet"/>
        <w:numPr>
          <w:ilvl w:val="0"/>
          <w:numId w:val="55"/>
        </w:numPr>
        <w:rPr>
          <w:lang w:val="en-US"/>
        </w:rPr>
      </w:pPr>
      <w:r>
        <w:rPr>
          <w:lang w:val="en-US"/>
        </w:rPr>
        <w:t>s</w:t>
      </w:r>
      <w:r w:rsidR="006E59D2" w:rsidRPr="006E59D2">
        <w:rPr>
          <w:lang w:val="en-US"/>
        </w:rPr>
        <w:t>caling laws which apply and proposed model scale</w:t>
      </w:r>
      <w:r>
        <w:rPr>
          <w:lang w:val="en-US"/>
        </w:rPr>
        <w:t>;</w:t>
      </w:r>
    </w:p>
    <w:p w14:paraId="3193D70F" w14:textId="024BC4F7" w:rsidR="006E59D2" w:rsidRPr="006E59D2" w:rsidRDefault="00204E0E">
      <w:pPr>
        <w:pStyle w:val="ListBullet"/>
        <w:numPr>
          <w:ilvl w:val="0"/>
          <w:numId w:val="55"/>
        </w:numPr>
        <w:rPr>
          <w:lang w:val="en-US"/>
        </w:rPr>
      </w:pPr>
      <w:r>
        <w:rPr>
          <w:lang w:val="en-US"/>
        </w:rPr>
        <w:t>s</w:t>
      </w:r>
      <w:r w:rsidR="006E59D2" w:rsidRPr="006E59D2">
        <w:rPr>
          <w:lang w:val="en-US"/>
        </w:rPr>
        <w:t>elected test facility</w:t>
      </w:r>
      <w:r>
        <w:rPr>
          <w:lang w:val="en-US"/>
        </w:rPr>
        <w:t>;</w:t>
      </w:r>
    </w:p>
    <w:p w14:paraId="0FAE2AED" w14:textId="2FCFE82C" w:rsidR="006E59D2" w:rsidRPr="006E59D2" w:rsidRDefault="00204E0E">
      <w:pPr>
        <w:pStyle w:val="ListBullet"/>
        <w:numPr>
          <w:ilvl w:val="0"/>
          <w:numId w:val="55"/>
        </w:numPr>
        <w:rPr>
          <w:lang w:val="en-US"/>
        </w:rPr>
      </w:pPr>
      <w:r>
        <w:rPr>
          <w:lang w:val="en-US"/>
        </w:rPr>
        <w:t>m</w:t>
      </w:r>
      <w:r w:rsidR="006E59D2" w:rsidRPr="006E59D2">
        <w:rPr>
          <w:lang w:val="en-US"/>
        </w:rPr>
        <w:t>odel layout</w:t>
      </w:r>
      <w:r>
        <w:rPr>
          <w:lang w:val="en-US"/>
        </w:rPr>
        <w:t>;</w:t>
      </w:r>
    </w:p>
    <w:p w14:paraId="27B17CB9" w14:textId="560AB72A" w:rsidR="006E59D2" w:rsidRPr="006E59D2" w:rsidRDefault="00204E0E">
      <w:pPr>
        <w:pStyle w:val="ListBullet"/>
        <w:numPr>
          <w:ilvl w:val="0"/>
          <w:numId w:val="55"/>
        </w:numPr>
        <w:rPr>
          <w:lang w:val="en-US"/>
        </w:rPr>
      </w:pPr>
      <w:r>
        <w:rPr>
          <w:lang w:val="en-US"/>
        </w:rPr>
        <w:t>c</w:t>
      </w:r>
      <w:r w:rsidR="006E59D2" w:rsidRPr="006E59D2">
        <w:rPr>
          <w:lang w:val="en-US"/>
        </w:rPr>
        <w:t>onstruction methodology</w:t>
      </w:r>
      <w:r>
        <w:rPr>
          <w:lang w:val="en-US"/>
        </w:rPr>
        <w:t>;</w:t>
      </w:r>
    </w:p>
    <w:p w14:paraId="5F0A88A4" w14:textId="7421B0EA" w:rsidR="006E59D2" w:rsidRPr="006E59D2" w:rsidRDefault="00204E0E">
      <w:pPr>
        <w:pStyle w:val="ListBullet"/>
        <w:numPr>
          <w:ilvl w:val="0"/>
          <w:numId w:val="55"/>
        </w:numPr>
        <w:rPr>
          <w:lang w:val="en-US"/>
        </w:rPr>
      </w:pPr>
      <w:r>
        <w:rPr>
          <w:lang w:val="en-US"/>
        </w:rPr>
        <w:t>m</w:t>
      </w:r>
      <w:r w:rsidR="006E59D2" w:rsidRPr="006E59D2">
        <w:rPr>
          <w:lang w:val="en-US"/>
        </w:rPr>
        <w:t>easurement equipment</w:t>
      </w:r>
      <w:r>
        <w:rPr>
          <w:lang w:val="en-US"/>
        </w:rPr>
        <w:t>;</w:t>
      </w:r>
    </w:p>
    <w:p w14:paraId="3228E7B3" w14:textId="4B8D03AF" w:rsidR="006E59D2" w:rsidRPr="006E59D2" w:rsidRDefault="00204E0E">
      <w:pPr>
        <w:pStyle w:val="ListBullet"/>
        <w:numPr>
          <w:ilvl w:val="0"/>
          <w:numId w:val="55"/>
        </w:numPr>
        <w:rPr>
          <w:lang w:val="en-US"/>
        </w:rPr>
      </w:pPr>
      <w:r>
        <w:rPr>
          <w:lang w:val="en-US"/>
        </w:rPr>
        <w:t>p</w:t>
      </w:r>
      <w:r w:rsidR="006E59D2" w:rsidRPr="006E59D2">
        <w:rPr>
          <w:lang w:val="en-US"/>
        </w:rPr>
        <w:t>rocedure for the installation and calibration of the instrumentation</w:t>
      </w:r>
      <w:r>
        <w:rPr>
          <w:lang w:val="en-US"/>
        </w:rPr>
        <w:t>;</w:t>
      </w:r>
    </w:p>
    <w:p w14:paraId="664D9BFC" w14:textId="7BD32205" w:rsidR="006E59D2" w:rsidRPr="006E59D2" w:rsidRDefault="00204E0E">
      <w:pPr>
        <w:pStyle w:val="ListBullet"/>
        <w:numPr>
          <w:ilvl w:val="0"/>
          <w:numId w:val="55"/>
        </w:numPr>
        <w:rPr>
          <w:lang w:val="en-US"/>
        </w:rPr>
      </w:pPr>
      <w:r>
        <w:rPr>
          <w:lang w:val="en-US"/>
        </w:rPr>
        <w:t>v</w:t>
      </w:r>
      <w:r w:rsidR="006E59D2" w:rsidRPr="006E59D2">
        <w:rPr>
          <w:lang w:val="en-US"/>
        </w:rPr>
        <w:t>alidation methodology of input conditions</w:t>
      </w:r>
      <w:r>
        <w:rPr>
          <w:lang w:val="en-US"/>
        </w:rPr>
        <w:t>;</w:t>
      </w:r>
    </w:p>
    <w:p w14:paraId="4A660A35" w14:textId="6DCD04A9" w:rsidR="006E59D2" w:rsidRPr="006E59D2" w:rsidRDefault="00204E0E">
      <w:pPr>
        <w:pStyle w:val="ListBullet"/>
        <w:numPr>
          <w:ilvl w:val="0"/>
          <w:numId w:val="55"/>
        </w:numPr>
        <w:rPr>
          <w:lang w:val="en-US"/>
        </w:rPr>
      </w:pPr>
      <w:r>
        <w:rPr>
          <w:lang w:val="en-US"/>
        </w:rPr>
        <w:t>m</w:t>
      </w:r>
      <w:r w:rsidR="006E59D2" w:rsidRPr="006E59D2">
        <w:rPr>
          <w:lang w:val="en-US"/>
        </w:rPr>
        <w:t>odel testing procedures</w:t>
      </w:r>
      <w:r>
        <w:rPr>
          <w:lang w:val="en-US"/>
        </w:rPr>
        <w:t>.</w:t>
      </w:r>
    </w:p>
    <w:p w14:paraId="47A2702A" w14:textId="77777777" w:rsidR="006E59D2" w:rsidRPr="006E59D2" w:rsidRDefault="006E59D2" w:rsidP="00D25B7C">
      <w:pPr>
        <w:pStyle w:val="Heading3"/>
        <w:rPr>
          <w:lang w:val="en-US"/>
        </w:rPr>
      </w:pPr>
      <w:bookmarkStart w:id="536" w:name="_Toc94198879"/>
      <w:bookmarkStart w:id="537" w:name="_Toc135137285"/>
      <w:bookmarkStart w:id="538" w:name="_Toc148963957"/>
      <w:r w:rsidRPr="006E59D2">
        <w:rPr>
          <w:lang w:val="en-US"/>
        </w:rPr>
        <w:t>Scaling laws and model scale</w:t>
      </w:r>
      <w:bookmarkEnd w:id="536"/>
      <w:bookmarkEnd w:id="537"/>
      <w:bookmarkEnd w:id="538"/>
    </w:p>
    <w:p w14:paraId="3DB5DE17" w14:textId="3A71F7EF" w:rsidR="006E59D2" w:rsidRPr="006E59D2" w:rsidRDefault="00D52424" w:rsidP="006E59D2">
      <w:pPr>
        <w:pStyle w:val="BodyText"/>
        <w:rPr>
          <w:lang w:val="en-US"/>
        </w:rPr>
      </w:pPr>
      <w:r>
        <w:rPr>
          <w:lang w:val="en-US"/>
        </w:rPr>
        <w:t>(1)</w:t>
      </w:r>
      <w:r w:rsidR="009E6FE7">
        <w:rPr>
          <w:lang w:val="en-US"/>
        </w:rPr>
        <w:t xml:space="preserve"> </w:t>
      </w:r>
      <w:r w:rsidR="006E59D2" w:rsidRPr="006E59D2">
        <w:rPr>
          <w:lang w:val="en-US"/>
        </w:rPr>
        <w:t>Because the force of gravity predominates over the other forces, Froude’s scaling law without any distortion between vertical and horizontal scales, shall be used for modelling of the action of waves and currents on coastal structures.</w:t>
      </w:r>
    </w:p>
    <w:p w14:paraId="0515E23D" w14:textId="77777777" w:rsidR="006E59D2" w:rsidRPr="006E59D2" w:rsidRDefault="006E59D2" w:rsidP="00C9508B">
      <w:pPr>
        <w:pStyle w:val="Note"/>
        <w:rPr>
          <w:lang w:val="en-US"/>
        </w:rPr>
      </w:pPr>
      <w:r w:rsidRPr="006E59D2">
        <w:rPr>
          <w:lang w:val="en-US"/>
        </w:rPr>
        <w:t>NOTE</w:t>
      </w:r>
      <w:r w:rsidRPr="006E59D2">
        <w:rPr>
          <w:lang w:val="en-US"/>
        </w:rPr>
        <w:tab/>
        <w:t>Coastal hydrodynamic processes are influenced by inertia/gravity, viscosity, surface tension (and sometimes even electro-chemical properties). It is not possible to reproduce wave/current processes at a reduced scale with a true similarity for all these all factors, therefore it is important to identify predominant factors.</w:t>
      </w:r>
    </w:p>
    <w:p w14:paraId="64A2A31F" w14:textId="040B8643" w:rsidR="00FA4616" w:rsidRDefault="00D52424" w:rsidP="006E59D2">
      <w:pPr>
        <w:pStyle w:val="BodyText"/>
        <w:rPr>
          <w:lang w:val="en-US"/>
        </w:rPr>
      </w:pPr>
      <w:r>
        <w:rPr>
          <w:lang w:val="en-US"/>
        </w:rPr>
        <w:t>(2)</w:t>
      </w:r>
      <w:r w:rsidR="009E6FE7">
        <w:rPr>
          <w:lang w:val="en-US"/>
        </w:rPr>
        <w:t xml:space="preserve"> </w:t>
      </w:r>
      <w:r w:rsidR="006E59D2" w:rsidRPr="006E59D2">
        <w:rPr>
          <w:lang w:val="en-US"/>
        </w:rPr>
        <w:t xml:space="preserve">When modelling waves, inertia/gravity should predominate over surface tension (capillary forces) and viscous effects. In </w:t>
      </w:r>
      <w:r w:rsidR="00243D48" w:rsidRPr="006E59D2">
        <w:rPr>
          <w:lang w:val="en-US"/>
        </w:rPr>
        <w:t>practice</w:t>
      </w:r>
      <w:r w:rsidR="006E59D2" w:rsidRPr="006E59D2">
        <w:rPr>
          <w:lang w:val="en-US"/>
        </w:rPr>
        <w:t xml:space="preserve">, </w:t>
      </w:r>
      <w:r w:rsidR="00C0558F">
        <w:rPr>
          <w:lang w:val="en-US"/>
        </w:rPr>
        <w:t xml:space="preserve">the following </w:t>
      </w:r>
      <w:r w:rsidR="001410CB">
        <w:rPr>
          <w:lang w:val="en-US"/>
        </w:rPr>
        <w:t>parameters should</w:t>
      </w:r>
      <w:r w:rsidR="00257D6B">
        <w:rPr>
          <w:lang w:val="en-US"/>
        </w:rPr>
        <w:t xml:space="preserve"> </w:t>
      </w:r>
      <w:r w:rsidR="00F221A6">
        <w:rPr>
          <w:lang w:val="en-US"/>
        </w:rPr>
        <w:t>be above</w:t>
      </w:r>
      <w:r w:rsidR="006537A0">
        <w:rPr>
          <w:lang w:val="en-US"/>
        </w:rPr>
        <w:t xml:space="preserve"> a</w:t>
      </w:r>
      <w:r w:rsidR="001F2F8C">
        <w:rPr>
          <w:lang w:val="en-US"/>
        </w:rPr>
        <w:t xml:space="preserve"> certain </w:t>
      </w:r>
      <w:r w:rsidR="002A7B23">
        <w:rPr>
          <w:lang w:val="en-US"/>
        </w:rPr>
        <w:t>magnitude</w:t>
      </w:r>
      <w:r w:rsidR="00FC1925">
        <w:rPr>
          <w:lang w:val="en-US"/>
        </w:rPr>
        <w:t>:</w:t>
      </w:r>
    </w:p>
    <w:p w14:paraId="1A490511" w14:textId="6F6FD3BB" w:rsidR="00FA4616" w:rsidRDefault="006E59D2">
      <w:pPr>
        <w:pStyle w:val="ListBullet"/>
        <w:numPr>
          <w:ilvl w:val="0"/>
          <w:numId w:val="55"/>
        </w:numPr>
        <w:rPr>
          <w:lang w:val="en-US"/>
        </w:rPr>
      </w:pPr>
      <w:r w:rsidRPr="006E59D2">
        <w:rPr>
          <w:lang w:val="en-US"/>
        </w:rPr>
        <w:t>water depth over 5 cm</w:t>
      </w:r>
      <w:r w:rsidR="0042527C">
        <w:rPr>
          <w:lang w:val="en-US"/>
        </w:rPr>
        <w:t>;</w:t>
      </w:r>
    </w:p>
    <w:p w14:paraId="73FB6E7E" w14:textId="301AA81E" w:rsidR="00FA4616" w:rsidRDefault="006E59D2">
      <w:pPr>
        <w:pStyle w:val="ListBullet"/>
        <w:numPr>
          <w:ilvl w:val="0"/>
          <w:numId w:val="55"/>
        </w:numPr>
        <w:rPr>
          <w:lang w:val="en-US"/>
        </w:rPr>
      </w:pPr>
      <w:r w:rsidRPr="006E59D2">
        <w:rPr>
          <w:lang w:val="en-US"/>
        </w:rPr>
        <w:t>wave periods over 0</w:t>
      </w:r>
      <w:r w:rsidR="00F463E7">
        <w:rPr>
          <w:lang w:val="en-US"/>
        </w:rPr>
        <w:t>,</w:t>
      </w:r>
      <w:r w:rsidRPr="006E59D2">
        <w:rPr>
          <w:lang w:val="en-US"/>
        </w:rPr>
        <w:t>4 s</w:t>
      </w:r>
      <w:r w:rsidR="0042527C">
        <w:rPr>
          <w:lang w:val="en-US"/>
        </w:rPr>
        <w:t>;</w:t>
      </w:r>
    </w:p>
    <w:p w14:paraId="3394F562" w14:textId="10E0F303" w:rsidR="006E59D2" w:rsidRPr="006E59D2" w:rsidRDefault="004F66B0">
      <w:pPr>
        <w:pStyle w:val="ListBullet"/>
        <w:numPr>
          <w:ilvl w:val="0"/>
          <w:numId w:val="55"/>
        </w:numPr>
        <w:rPr>
          <w:lang w:val="en-US"/>
        </w:rPr>
      </w:pPr>
      <w:r>
        <w:rPr>
          <w:lang w:val="en-US"/>
        </w:rPr>
        <w:t>storm-representative wave</w:t>
      </w:r>
      <w:r w:rsidR="006E59D2" w:rsidRPr="006E59D2">
        <w:rPr>
          <w:lang w:val="en-US"/>
        </w:rPr>
        <w:t xml:space="preserve"> height over </w:t>
      </w:r>
      <w:r w:rsidR="00D11435">
        <w:rPr>
          <w:lang w:val="en-US"/>
        </w:rPr>
        <w:t>1</w:t>
      </w:r>
      <w:r w:rsidR="00D11435" w:rsidRPr="006E59D2">
        <w:rPr>
          <w:lang w:val="en-US"/>
        </w:rPr>
        <w:t xml:space="preserve"> </w:t>
      </w:r>
      <w:r w:rsidR="006E59D2" w:rsidRPr="006E59D2">
        <w:rPr>
          <w:lang w:val="en-US"/>
        </w:rPr>
        <w:t>cm.</w:t>
      </w:r>
    </w:p>
    <w:p w14:paraId="7496856B" w14:textId="7C573882" w:rsidR="006E59D2" w:rsidRDefault="00D52424" w:rsidP="006E59D2">
      <w:pPr>
        <w:pStyle w:val="BodyText"/>
        <w:rPr>
          <w:lang w:val="en-US"/>
        </w:rPr>
      </w:pPr>
      <w:r>
        <w:rPr>
          <w:lang w:val="en-US"/>
        </w:rPr>
        <w:t>(3)</w:t>
      </w:r>
      <w:r w:rsidR="009E6FE7">
        <w:rPr>
          <w:lang w:val="en-US"/>
        </w:rPr>
        <w:t xml:space="preserve"> </w:t>
      </w:r>
      <w:r w:rsidR="006E59D2" w:rsidRPr="006E59D2">
        <w:rPr>
          <w:lang w:val="en-US"/>
        </w:rPr>
        <w:t>When the stability of rocks and concrete armour blocks are tested, the flow should remain turbulent within the armour layer and the associated Reynolds number</w:t>
      </w:r>
      <w:r w:rsidR="005274A2">
        <w:rPr>
          <w:lang w:val="en-US"/>
        </w:rPr>
        <w:t xml:space="preserve"> </w:t>
      </w:r>
      <w:r w:rsidR="0090595D">
        <w:rPr>
          <w:lang w:val="en-US"/>
        </w:rPr>
        <w:t>(</w:t>
      </w:r>
      <w:r w:rsidR="005274A2" w:rsidRPr="00A53F6A">
        <w:rPr>
          <w:i/>
          <w:iCs/>
          <w:lang w:val="en-US"/>
        </w:rPr>
        <w:t>Re</w:t>
      </w:r>
      <w:r w:rsidR="0090595D">
        <w:rPr>
          <w:i/>
          <w:iCs/>
          <w:lang w:val="en-US"/>
        </w:rPr>
        <w:t>)</w:t>
      </w:r>
      <w:r w:rsidR="006E59D2" w:rsidRPr="006E59D2">
        <w:rPr>
          <w:lang w:val="en-US"/>
        </w:rPr>
        <w:t xml:space="preserve"> should be larger than around 30 000</w:t>
      </w:r>
      <w:r w:rsidR="0057621C">
        <w:rPr>
          <w:lang w:val="en-US"/>
        </w:rPr>
        <w:t>, see Formula (12.1):</w:t>
      </w:r>
    </w:p>
    <w:p w14:paraId="0C49E75D" w14:textId="26D4F9AB" w:rsidR="005F63B1" w:rsidRPr="006E59D2" w:rsidRDefault="0090595D" w:rsidP="005F63B1">
      <w:pPr>
        <w:pStyle w:val="Formula"/>
        <w:rPr>
          <w:lang w:val="en-US"/>
        </w:rPr>
      </w:pPr>
      <m:oMath>
        <m:r>
          <w:rPr>
            <w:rFonts w:ascii="Cambria Math" w:hAnsi="Cambria Math"/>
          </w:rPr>
          <m:t>Re=</m:t>
        </m:r>
        <m:f>
          <m:fPr>
            <m:ctrlPr>
              <w:rPr>
                <w:rFonts w:ascii="Cambria Math" w:hAnsi="Cambria Math"/>
                <w:lang w:val="en-US"/>
              </w:rPr>
            </m:ctrlPr>
          </m:fPr>
          <m:num>
            <m:rad>
              <m:radPr>
                <m:degHide m:val="1"/>
                <m:ctrlPr>
                  <w:rPr>
                    <w:rFonts w:ascii="Cambria Math" w:hAnsi="Cambria Math"/>
                    <w:lang w:val="en-US"/>
                  </w:rPr>
                </m:ctrlPr>
              </m:radPr>
              <m:deg>
                <m:ctrlPr>
                  <w:rPr>
                    <w:rFonts w:ascii="Cambria Math" w:hAnsi="Cambria Math"/>
                    <w:i/>
                    <w:lang w:val="en-US"/>
                  </w:rPr>
                </m:ctrlPr>
              </m:deg>
              <m:e>
                <m:sSub>
                  <m:sSubPr>
                    <m:ctrlPr>
                      <w:rPr>
                        <w:rFonts w:ascii="Cambria Math" w:hAnsi="Cambria Math"/>
                        <w:lang w:val="en-US"/>
                      </w:rPr>
                    </m:ctrlPr>
                  </m:sSubPr>
                  <m:e>
                    <m:r>
                      <w:rPr>
                        <w:rFonts w:ascii="Cambria Math" w:hAnsi="Cambria Math"/>
                        <w:lang w:val="en-US"/>
                      </w:rPr>
                      <m:t>gH</m:t>
                    </m:r>
                  </m:e>
                  <m:sub>
                    <m:r>
                      <m:rPr>
                        <m:sty m:val="p"/>
                      </m:rPr>
                      <w:rPr>
                        <w:rFonts w:ascii="Cambria Math" w:hAnsi="Cambria Math"/>
                        <w:lang w:val="en-US"/>
                      </w:rPr>
                      <m:t>s</m:t>
                    </m:r>
                  </m:sub>
                </m:sSub>
              </m:e>
            </m:rad>
            <m:r>
              <w:rPr>
                <w:rFonts w:ascii="Cambria Math" w:hAnsi="Cambria Math"/>
                <w:lang w:val="en-US"/>
              </w:rPr>
              <m:t>×D</m:t>
            </m:r>
            <m:r>
              <m:rPr>
                <m:sty m:val="p"/>
              </m:rPr>
              <w:rPr>
                <w:rFonts w:ascii="Cambria Math" w:hAnsi="Cambria Math"/>
                <w:position w:val="-6"/>
                <w:sz w:val="18"/>
                <w:szCs w:val="16"/>
                <w:lang w:val="en-US"/>
              </w:rPr>
              <m:t>n50</m:t>
            </m:r>
            <m:ctrlPr>
              <w:rPr>
                <w:rFonts w:ascii="Cambria Math" w:hAnsi="Cambria Math"/>
                <w:position w:val="-6"/>
                <w:sz w:val="18"/>
                <w:szCs w:val="16"/>
                <w:lang w:val="en-US"/>
              </w:rPr>
            </m:ctrlPr>
          </m:num>
          <m:den>
            <m:r>
              <w:rPr>
                <w:rFonts w:ascii="Cambria Math" w:hAnsi="Cambria Math"/>
                <w:lang w:val="en-US"/>
              </w:rPr>
              <m:t>ν</m:t>
            </m:r>
          </m:den>
        </m:f>
        <m:r>
          <m:rPr>
            <m:sty m:val="p"/>
          </m:rPr>
          <w:rPr>
            <w:rFonts w:ascii="Cambria Math"/>
            <w:lang w:val="en-US"/>
          </w:rPr>
          <m:t>≥</m:t>
        </m:r>
        <m:r>
          <m:rPr>
            <m:sty m:val="p"/>
          </m:rPr>
          <w:rPr>
            <w:rFonts w:ascii="Cambria Math"/>
            <w:lang w:val="en-US"/>
          </w:rPr>
          <m:t>30 000</m:t>
        </m:r>
      </m:oMath>
      <w:r w:rsidR="005F63B1" w:rsidRPr="006E59D2">
        <w:rPr>
          <w:lang w:val="en-US"/>
        </w:rPr>
        <w:t xml:space="preserve"> </w:t>
      </w:r>
      <w:r w:rsidR="005F63B1" w:rsidRPr="006E59D2">
        <w:rPr>
          <w:lang w:val="en-US"/>
        </w:rPr>
        <w:tab/>
        <w:t>(</w:t>
      </w:r>
      <w:r w:rsidR="005F63B1">
        <w:rPr>
          <w:lang w:val="en-US"/>
        </w:rPr>
        <w:t>12</w:t>
      </w:r>
      <w:r w:rsidR="005F63B1" w:rsidRPr="006E59D2">
        <w:rPr>
          <w:lang w:val="en-US"/>
        </w:rPr>
        <w:t>.1)</w:t>
      </w:r>
    </w:p>
    <w:p w14:paraId="4D894B63" w14:textId="12C00E93" w:rsidR="006E59D2" w:rsidRPr="006E59D2" w:rsidRDefault="00D52424" w:rsidP="006E59D2">
      <w:pPr>
        <w:pStyle w:val="BodyText"/>
        <w:rPr>
          <w:lang w:val="en-US"/>
        </w:rPr>
      </w:pPr>
      <w:r>
        <w:rPr>
          <w:lang w:val="en-US"/>
        </w:rPr>
        <w:t>(4)</w:t>
      </w:r>
      <w:r w:rsidR="009E6FE7">
        <w:rPr>
          <w:lang w:val="en-US"/>
        </w:rPr>
        <w:t xml:space="preserve"> </w:t>
      </w:r>
      <w:r w:rsidR="006E59D2" w:rsidRPr="006E59D2">
        <w:rPr>
          <w:lang w:val="en-US"/>
        </w:rPr>
        <w:t>Additional correction factors should apply to account for the difference between prototype and model water and rock/concrete mass densities</w:t>
      </w:r>
      <w:r w:rsidR="00EA0E91">
        <w:rPr>
          <w:lang w:val="en-US"/>
        </w:rPr>
        <w:t>, see Table 12.1</w:t>
      </w:r>
      <w:r w:rsidR="006E59D2" w:rsidRPr="006E59D2">
        <w:rPr>
          <w:lang w:val="en-US"/>
        </w:rPr>
        <w:t>.</w:t>
      </w:r>
    </w:p>
    <w:p w14:paraId="1B6BB583" w14:textId="0F756D7B" w:rsidR="00C27B3F" w:rsidRDefault="006E59D2" w:rsidP="005C261F">
      <w:pPr>
        <w:pStyle w:val="Tabletitle"/>
        <w:keepLines/>
        <w:rPr>
          <w:lang w:val="en-US"/>
        </w:rPr>
      </w:pPr>
      <w:bookmarkStart w:id="539" w:name="_Toc94198880"/>
      <w:bookmarkStart w:id="540" w:name="_Toc148963958"/>
      <w:r w:rsidRPr="006E59D2">
        <w:rPr>
          <w:lang w:val="en-US"/>
        </w:rPr>
        <w:t xml:space="preserve">Table 12.1 </w:t>
      </w:r>
      <w:r w:rsidR="007D16C1">
        <w:t>—</w:t>
      </w:r>
      <w:r w:rsidR="00CD0C2E" w:rsidRPr="00582EB4">
        <w:rPr>
          <w:lang w:val="en-US"/>
        </w:rPr>
        <w:t xml:space="preserve"> </w:t>
      </w:r>
      <w:r w:rsidRPr="006E59D2">
        <w:rPr>
          <w:lang w:val="en-US"/>
        </w:rPr>
        <w:t>Froude and stability scaling ratios</w:t>
      </w:r>
      <w:r w:rsidR="00F375D2">
        <w:rPr>
          <w:lang w:val="en-US"/>
        </w:rPr>
        <w:t xml:space="preserve"> </w:t>
      </w:r>
      <w:r w:rsidR="0075487A" w:rsidRPr="0075487A">
        <w:rPr>
          <w:lang w:val="en-US"/>
        </w:rPr>
        <w:t>(</w:t>
      </w:r>
      <w:r w:rsidR="0075487A" w:rsidRPr="00F375D2">
        <w:rPr>
          <w:i/>
          <w:iCs/>
          <w:lang w:val="en-US"/>
        </w:rPr>
        <w:t>L</w:t>
      </w:r>
      <w:r w:rsidR="0075487A" w:rsidRPr="00F375D2">
        <w:rPr>
          <w:position w:val="-6"/>
          <w:sz w:val="18"/>
          <w:szCs w:val="20"/>
          <w:lang w:val="en-US"/>
        </w:rPr>
        <w:t>r</w:t>
      </w:r>
      <w:r w:rsidR="0075487A" w:rsidRPr="0075487A">
        <w:rPr>
          <w:lang w:val="en-US"/>
        </w:rPr>
        <w:t xml:space="preserve"> = model scale, </w:t>
      </w:r>
      <w:r w:rsidR="00DE1D18" w:rsidRPr="00DE1D18">
        <w:rPr>
          <w:i/>
          <w:iCs/>
          <w:lang w:val="en-US"/>
        </w:rPr>
        <w:t>Δ</w:t>
      </w:r>
      <w:r w:rsidR="0075487A" w:rsidRPr="0075487A">
        <w:rPr>
          <w:lang w:val="en-US"/>
        </w:rPr>
        <w:t xml:space="preserve"> = (</w:t>
      </w:r>
      <w:r w:rsidR="00DE1D18" w:rsidRPr="00DE1D18">
        <w:rPr>
          <w:i/>
          <w:iCs/>
          <w:lang w:val="en-US"/>
        </w:rPr>
        <w:t>ρ</w:t>
      </w:r>
      <w:r w:rsidR="0075487A" w:rsidRPr="00DE1D18">
        <w:rPr>
          <w:position w:val="-6"/>
          <w:sz w:val="18"/>
          <w:szCs w:val="20"/>
          <w:lang w:val="en-US"/>
        </w:rPr>
        <w:t>arm</w:t>
      </w:r>
      <w:r w:rsidR="0075487A" w:rsidRPr="0075487A">
        <w:rPr>
          <w:lang w:val="en-US"/>
        </w:rPr>
        <w:t xml:space="preserve"> -</w:t>
      </w:r>
      <w:r w:rsidR="00DE1D18">
        <w:rPr>
          <w:lang w:val="en-US"/>
        </w:rPr>
        <w:t xml:space="preserve"> </w:t>
      </w:r>
      <w:r w:rsidR="00DE1D18" w:rsidRPr="00DE1D18">
        <w:rPr>
          <w:i/>
          <w:iCs/>
          <w:lang w:val="en-US"/>
        </w:rPr>
        <w:t>ρ</w:t>
      </w:r>
      <w:r w:rsidR="0075487A" w:rsidRPr="00DE1D18">
        <w:rPr>
          <w:position w:val="-6"/>
          <w:sz w:val="18"/>
          <w:szCs w:val="20"/>
          <w:lang w:val="en-US"/>
        </w:rPr>
        <w:t>w</w:t>
      </w:r>
      <w:r w:rsidR="0075487A" w:rsidRPr="0075487A">
        <w:rPr>
          <w:lang w:val="en-US"/>
        </w:rPr>
        <w:t>)/</w:t>
      </w:r>
      <w:r w:rsidR="00DE1D18" w:rsidRPr="00DE1D18">
        <w:rPr>
          <w:i/>
          <w:iCs/>
          <w:lang w:val="en-US"/>
        </w:rPr>
        <w:t>ρ</w:t>
      </w:r>
      <w:r w:rsidR="0075487A" w:rsidRPr="00DE1D18">
        <w:rPr>
          <w:position w:val="-6"/>
          <w:sz w:val="18"/>
          <w:szCs w:val="20"/>
          <w:lang w:val="en-US"/>
        </w:rPr>
        <w:t>w</w:t>
      </w:r>
      <w:r w:rsidR="00DE1D18" w:rsidRPr="00DE1D18">
        <w:rPr>
          <w:lang w:val="en-US"/>
        </w:rPr>
        <w:t>)</w:t>
      </w:r>
      <w:bookmarkEnd w:id="539"/>
      <w:bookmarkEnd w:id="540"/>
    </w:p>
    <w:tbl>
      <w:tblPr>
        <w:tblW w:w="9057" w:type="dxa"/>
        <w:tblInd w:w="10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86"/>
        <w:gridCol w:w="1851"/>
        <w:gridCol w:w="4320"/>
      </w:tblGrid>
      <w:tr w:rsidR="007F0944" w:rsidRPr="00FA7EC2" w14:paraId="1A66C24D" w14:textId="77777777" w:rsidTr="004C026F">
        <w:trPr>
          <w:trHeight w:val="592"/>
        </w:trPr>
        <w:tc>
          <w:tcPr>
            <w:tcW w:w="2886"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643610F6" w14:textId="77777777" w:rsidR="007F0944" w:rsidRPr="008E1467" w:rsidRDefault="007F0944" w:rsidP="005C261F">
            <w:pPr>
              <w:pStyle w:val="Tableheader"/>
              <w:keepNext/>
              <w:keepLines/>
            </w:pPr>
            <w:r w:rsidRPr="008E1467">
              <w:t>Physical quantity</w:t>
            </w:r>
          </w:p>
        </w:tc>
        <w:tc>
          <w:tcPr>
            <w:tcW w:w="1851"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0935970F" w14:textId="77777777" w:rsidR="007F0944" w:rsidRPr="008E1467" w:rsidRDefault="007F0944" w:rsidP="005C261F">
            <w:pPr>
              <w:pStyle w:val="Tableheader"/>
              <w:keepNext/>
              <w:keepLines/>
              <w:jc w:val="center"/>
            </w:pPr>
            <w:r w:rsidRPr="008E1467">
              <w:t>Unit (SI)</w:t>
            </w:r>
          </w:p>
        </w:tc>
        <w:tc>
          <w:tcPr>
            <w:tcW w:w="4320" w:type="dxa"/>
            <w:tcBorders>
              <w:top w:val="single" w:sz="12" w:space="0" w:color="auto"/>
              <w:bottom w:val="single" w:sz="12" w:space="0" w:color="auto"/>
            </w:tcBorders>
            <w:shd w:val="clear" w:color="auto" w:fill="auto"/>
            <w:tcMar>
              <w:top w:w="0" w:type="dxa"/>
              <w:left w:w="108" w:type="dxa"/>
              <w:bottom w:w="0" w:type="dxa"/>
              <w:right w:w="108" w:type="dxa"/>
            </w:tcMar>
            <w:vAlign w:val="center"/>
            <w:hideMark/>
          </w:tcPr>
          <w:p w14:paraId="67F0C29C" w14:textId="77777777" w:rsidR="007F0944" w:rsidRPr="008E1467" w:rsidRDefault="007F0944" w:rsidP="005C261F">
            <w:pPr>
              <w:pStyle w:val="Tableheader"/>
              <w:keepNext/>
              <w:keepLines/>
              <w:jc w:val="center"/>
            </w:pPr>
            <w:r w:rsidRPr="008E1467">
              <w:t>Scaling ratio</w:t>
            </w:r>
            <w:r w:rsidRPr="008E1467">
              <w:br/>
              <w:t>(prototype value / model value)</w:t>
            </w:r>
          </w:p>
        </w:tc>
      </w:tr>
      <w:tr w:rsidR="007F0944" w:rsidRPr="00FA7EC2" w14:paraId="5E4C0E69" w14:textId="77777777" w:rsidTr="004C026F">
        <w:trPr>
          <w:trHeight w:val="444"/>
        </w:trPr>
        <w:tc>
          <w:tcPr>
            <w:tcW w:w="2886" w:type="dxa"/>
            <w:tcBorders>
              <w:top w:val="single" w:sz="12" w:space="0" w:color="auto"/>
            </w:tcBorders>
            <w:tcMar>
              <w:top w:w="0" w:type="dxa"/>
              <w:left w:w="108" w:type="dxa"/>
              <w:bottom w:w="0" w:type="dxa"/>
              <w:right w:w="108" w:type="dxa"/>
            </w:tcMar>
            <w:vAlign w:val="center"/>
            <w:hideMark/>
          </w:tcPr>
          <w:p w14:paraId="7338BF77" w14:textId="77777777" w:rsidR="007F0944" w:rsidRPr="00FB4389" w:rsidRDefault="007F0944" w:rsidP="005C261F">
            <w:pPr>
              <w:pStyle w:val="Tablebody"/>
              <w:keepNext/>
              <w:keepLines/>
            </w:pPr>
            <w:r w:rsidRPr="00FB4389">
              <w:t>Dimension (height, length)</w:t>
            </w:r>
          </w:p>
        </w:tc>
        <w:tc>
          <w:tcPr>
            <w:tcW w:w="1851" w:type="dxa"/>
            <w:tcBorders>
              <w:top w:val="single" w:sz="12" w:space="0" w:color="auto"/>
            </w:tcBorders>
            <w:tcMar>
              <w:top w:w="0" w:type="dxa"/>
              <w:left w:w="108" w:type="dxa"/>
              <w:bottom w:w="0" w:type="dxa"/>
              <w:right w:w="108" w:type="dxa"/>
            </w:tcMar>
            <w:vAlign w:val="center"/>
            <w:hideMark/>
          </w:tcPr>
          <w:p w14:paraId="63161A9C" w14:textId="77777777" w:rsidR="007F0944" w:rsidRPr="00FB4389" w:rsidRDefault="007F0944" w:rsidP="005C261F">
            <w:pPr>
              <w:pStyle w:val="Tablebody"/>
              <w:keepNext/>
              <w:keepLines/>
              <w:jc w:val="center"/>
            </w:pPr>
            <w:r w:rsidRPr="00FB4389">
              <w:t>m</w:t>
            </w:r>
          </w:p>
        </w:tc>
        <w:tc>
          <w:tcPr>
            <w:tcW w:w="4320" w:type="dxa"/>
            <w:tcBorders>
              <w:top w:val="single" w:sz="12" w:space="0" w:color="auto"/>
            </w:tcBorders>
            <w:tcMar>
              <w:top w:w="0" w:type="dxa"/>
              <w:left w:w="108" w:type="dxa"/>
              <w:bottom w:w="0" w:type="dxa"/>
              <w:right w:w="108" w:type="dxa"/>
            </w:tcMar>
            <w:vAlign w:val="center"/>
            <w:hideMark/>
          </w:tcPr>
          <w:p w14:paraId="6207BF8A" w14:textId="77777777" w:rsidR="007F0944" w:rsidRPr="00FB4389" w:rsidRDefault="007F0944" w:rsidP="005C261F">
            <w:pPr>
              <w:pStyle w:val="Tablebody"/>
              <w:keepNext/>
              <w:keepLines/>
              <w:jc w:val="center"/>
            </w:pPr>
            <w:r w:rsidRPr="00BE5447">
              <w:rPr>
                <w:i/>
                <w:iCs/>
              </w:rPr>
              <w:t>L</w:t>
            </w:r>
            <w:r w:rsidRPr="00BE5447">
              <w:rPr>
                <w:position w:val="-6"/>
                <w:sz w:val="18"/>
                <w:szCs w:val="16"/>
              </w:rPr>
              <w:t>r</w:t>
            </w:r>
          </w:p>
        </w:tc>
      </w:tr>
      <w:tr w:rsidR="007F0944" w:rsidRPr="00FA7EC2" w14:paraId="1AA74085" w14:textId="77777777" w:rsidTr="004C026F">
        <w:trPr>
          <w:trHeight w:val="444"/>
        </w:trPr>
        <w:tc>
          <w:tcPr>
            <w:tcW w:w="2886" w:type="dxa"/>
            <w:tcMar>
              <w:top w:w="0" w:type="dxa"/>
              <w:left w:w="108" w:type="dxa"/>
              <w:bottom w:w="0" w:type="dxa"/>
              <w:right w:w="108" w:type="dxa"/>
            </w:tcMar>
            <w:vAlign w:val="center"/>
          </w:tcPr>
          <w:p w14:paraId="26D1C6F6" w14:textId="77777777" w:rsidR="007F0944" w:rsidRPr="00FB4389" w:rsidRDefault="007F0944" w:rsidP="005C261F">
            <w:pPr>
              <w:pStyle w:val="Tablebody"/>
              <w:keepNext/>
              <w:keepLines/>
            </w:pPr>
            <w:r w:rsidRPr="00FB4389">
              <w:t>Time</w:t>
            </w:r>
          </w:p>
        </w:tc>
        <w:tc>
          <w:tcPr>
            <w:tcW w:w="1851" w:type="dxa"/>
            <w:tcMar>
              <w:top w:w="0" w:type="dxa"/>
              <w:left w:w="108" w:type="dxa"/>
              <w:bottom w:w="0" w:type="dxa"/>
              <w:right w:w="108" w:type="dxa"/>
            </w:tcMar>
            <w:vAlign w:val="center"/>
          </w:tcPr>
          <w:p w14:paraId="58CA85A9" w14:textId="77777777" w:rsidR="007F0944" w:rsidRPr="00FB4389" w:rsidRDefault="007F0944" w:rsidP="005C261F">
            <w:pPr>
              <w:pStyle w:val="Tablebody"/>
              <w:keepNext/>
              <w:keepLines/>
              <w:jc w:val="center"/>
            </w:pPr>
            <w:r w:rsidRPr="00FB4389">
              <w:t>s</w:t>
            </w:r>
          </w:p>
        </w:tc>
        <w:tc>
          <w:tcPr>
            <w:tcW w:w="4320" w:type="dxa"/>
            <w:tcMar>
              <w:top w:w="0" w:type="dxa"/>
              <w:left w:w="108" w:type="dxa"/>
              <w:bottom w:w="0" w:type="dxa"/>
              <w:right w:w="108" w:type="dxa"/>
            </w:tcMar>
            <w:vAlign w:val="center"/>
          </w:tcPr>
          <w:p w14:paraId="6C768A5F" w14:textId="6E1432CC" w:rsidR="007F0944" w:rsidRPr="006B0CAE" w:rsidRDefault="00BE5243" w:rsidP="005C261F">
            <w:pPr>
              <w:pStyle w:val="Tablebody"/>
              <w:keepNext/>
              <w:keepLines/>
              <w:jc w:val="center"/>
              <w:rPr>
                <w:lang w:val="en-US"/>
              </w:rPr>
            </w:pPr>
            <m:oMathPara>
              <m:oMathParaPr>
                <m:jc m:val="center"/>
              </m:oMathParaPr>
              <m:oMath>
                <m:rad>
                  <m:radPr>
                    <m:degHide m:val="1"/>
                    <m:ctrlPr>
                      <w:rPr>
                        <w:rFonts w:ascii="Cambria Math" w:hAnsi="Cambria Math"/>
                        <w:i/>
                        <w:iCs/>
                      </w:rPr>
                    </m:ctrlPr>
                  </m:radPr>
                  <m:deg/>
                  <m:e>
                    <m:sSub>
                      <m:sSubPr>
                        <m:ctrlPr>
                          <w:rPr>
                            <w:rFonts w:ascii="Cambria Math" w:hAnsi="Cambria Math"/>
                            <w:i/>
                            <w:iCs/>
                          </w:rPr>
                        </m:ctrlPr>
                      </m:sSubPr>
                      <m:e>
                        <m:r>
                          <w:rPr>
                            <w:rFonts w:ascii="Cambria Math" w:hAnsi="Cambria Math"/>
                          </w:rPr>
                          <m:t>L</m:t>
                        </m:r>
                      </m:e>
                      <m:sub>
                        <m:r>
                          <w:rPr>
                            <w:rFonts w:ascii="Cambria Math" w:hAnsi="Cambria Math"/>
                          </w:rPr>
                          <m:t>r</m:t>
                        </m:r>
                      </m:sub>
                    </m:sSub>
                  </m:e>
                </m:rad>
              </m:oMath>
            </m:oMathPara>
          </w:p>
        </w:tc>
      </w:tr>
      <w:tr w:rsidR="007F0944" w:rsidRPr="00FA7EC2" w14:paraId="25413979" w14:textId="77777777" w:rsidTr="004C026F">
        <w:trPr>
          <w:trHeight w:val="444"/>
        </w:trPr>
        <w:tc>
          <w:tcPr>
            <w:tcW w:w="2886" w:type="dxa"/>
            <w:tcMar>
              <w:top w:w="0" w:type="dxa"/>
              <w:left w:w="108" w:type="dxa"/>
              <w:bottom w:w="0" w:type="dxa"/>
              <w:right w:w="108" w:type="dxa"/>
            </w:tcMar>
            <w:vAlign w:val="center"/>
            <w:hideMark/>
          </w:tcPr>
          <w:p w14:paraId="1D62F846" w14:textId="77777777" w:rsidR="007F0944" w:rsidRPr="00FB4389" w:rsidRDefault="007F0944" w:rsidP="005C261F">
            <w:pPr>
              <w:pStyle w:val="Tablebody"/>
              <w:keepNext/>
              <w:keepLines/>
            </w:pPr>
            <w:r w:rsidRPr="00FB4389">
              <w:t>Water mass</w:t>
            </w:r>
          </w:p>
        </w:tc>
        <w:tc>
          <w:tcPr>
            <w:tcW w:w="1851" w:type="dxa"/>
            <w:tcMar>
              <w:top w:w="0" w:type="dxa"/>
              <w:left w:w="108" w:type="dxa"/>
              <w:bottom w:w="0" w:type="dxa"/>
              <w:right w:w="108" w:type="dxa"/>
            </w:tcMar>
            <w:vAlign w:val="center"/>
            <w:hideMark/>
          </w:tcPr>
          <w:p w14:paraId="78DB539E" w14:textId="77777777" w:rsidR="007F0944" w:rsidRPr="00FB4389" w:rsidRDefault="007F0944" w:rsidP="005C261F">
            <w:pPr>
              <w:pStyle w:val="Tablebody"/>
              <w:keepNext/>
              <w:keepLines/>
              <w:jc w:val="center"/>
            </w:pPr>
            <w:r w:rsidRPr="00FB4389">
              <w:t>kg</w:t>
            </w:r>
          </w:p>
        </w:tc>
        <w:tc>
          <w:tcPr>
            <w:tcW w:w="4320" w:type="dxa"/>
            <w:tcMar>
              <w:top w:w="0" w:type="dxa"/>
              <w:left w:w="108" w:type="dxa"/>
              <w:bottom w:w="0" w:type="dxa"/>
              <w:right w:w="108" w:type="dxa"/>
            </w:tcMar>
            <w:vAlign w:val="center"/>
            <w:hideMark/>
          </w:tcPr>
          <w:p w14:paraId="1123CB76" w14:textId="7C1E4B7F" w:rsidR="007F0944" w:rsidRPr="00FB4389" w:rsidRDefault="007F0944" w:rsidP="005C261F">
            <w:pPr>
              <w:pStyle w:val="Tablebody"/>
              <w:keepNext/>
              <w:keepLines/>
              <w:jc w:val="center"/>
            </w:pPr>
            <w:r w:rsidRPr="00FB4389">
              <w:t>(</w:t>
            </w:r>
            <w:r w:rsidRPr="008E1467">
              <w:rPr>
                <w:i/>
                <w:iCs/>
              </w:rPr>
              <w:sym w:font="Symbol" w:char="F072"/>
            </w:r>
            <w:r w:rsidR="004C7BC6">
              <w:rPr>
                <w:vertAlign w:val="subscript"/>
              </w:rPr>
              <w:t>w</w:t>
            </w:r>
            <w:r w:rsidRPr="00FB4389">
              <w:t>/</w:t>
            </w:r>
            <w:r w:rsidRPr="008E1467">
              <w:rPr>
                <w:i/>
                <w:iCs/>
              </w:rPr>
              <w:sym w:font="Symbol" w:char="F072"/>
            </w:r>
            <w:r w:rsidRPr="00FB4389">
              <w:rPr>
                <w:vertAlign w:val="subscript"/>
              </w:rPr>
              <w:t>mod</w:t>
            </w:r>
            <w:r w:rsidRPr="00FB4389">
              <w:t>)</w:t>
            </w:r>
            <w:r w:rsidRPr="008E1467">
              <w:rPr>
                <w:i/>
                <w:iCs/>
              </w:rPr>
              <w:t>L</w:t>
            </w:r>
            <w:r w:rsidRPr="008E1467">
              <w:rPr>
                <w:position w:val="-6"/>
                <w:sz w:val="18"/>
                <w:szCs w:val="16"/>
              </w:rPr>
              <w:t>r</w:t>
            </w:r>
            <w:r w:rsidRPr="008E1467">
              <w:rPr>
                <w:position w:val="6"/>
                <w:sz w:val="18"/>
                <w:szCs w:val="16"/>
              </w:rPr>
              <w:t>3</w:t>
            </w:r>
          </w:p>
        </w:tc>
      </w:tr>
      <w:tr w:rsidR="007F0944" w:rsidRPr="000916E4" w14:paraId="2C39D482" w14:textId="77777777" w:rsidTr="004C026F">
        <w:trPr>
          <w:trHeight w:val="444"/>
        </w:trPr>
        <w:tc>
          <w:tcPr>
            <w:tcW w:w="2886" w:type="dxa"/>
            <w:tcMar>
              <w:top w:w="0" w:type="dxa"/>
              <w:left w:w="108" w:type="dxa"/>
              <w:bottom w:w="0" w:type="dxa"/>
              <w:right w:w="108" w:type="dxa"/>
            </w:tcMar>
            <w:vAlign w:val="center"/>
          </w:tcPr>
          <w:p w14:paraId="524694FF" w14:textId="77777777" w:rsidR="007F0944" w:rsidRPr="00FB4389" w:rsidRDefault="007F0944" w:rsidP="005C261F">
            <w:pPr>
              <w:pStyle w:val="Tablebody"/>
              <w:keepNext/>
              <w:keepLines/>
            </w:pPr>
            <w:r w:rsidRPr="00FB4389">
              <w:t>Rocks or concrete armour units mass</w:t>
            </w:r>
          </w:p>
        </w:tc>
        <w:tc>
          <w:tcPr>
            <w:tcW w:w="1851" w:type="dxa"/>
            <w:tcMar>
              <w:top w:w="0" w:type="dxa"/>
              <w:left w:w="108" w:type="dxa"/>
              <w:bottom w:w="0" w:type="dxa"/>
              <w:right w:w="108" w:type="dxa"/>
            </w:tcMar>
            <w:vAlign w:val="center"/>
          </w:tcPr>
          <w:p w14:paraId="78CEE3C2" w14:textId="77777777" w:rsidR="007F0944" w:rsidRPr="00FB4389" w:rsidRDefault="007F0944" w:rsidP="005C261F">
            <w:pPr>
              <w:pStyle w:val="Tablebody"/>
              <w:keepNext/>
              <w:keepLines/>
              <w:jc w:val="center"/>
              <w:rPr>
                <w:rFonts w:eastAsiaTheme="minorHAnsi"/>
                <w:sz w:val="20"/>
              </w:rPr>
            </w:pPr>
            <w:r w:rsidRPr="00FB4389">
              <w:rPr>
                <w:rFonts w:eastAsiaTheme="minorHAnsi"/>
                <w:sz w:val="20"/>
              </w:rPr>
              <w:t>kg</w:t>
            </w:r>
          </w:p>
        </w:tc>
        <w:tc>
          <w:tcPr>
            <w:tcW w:w="4320" w:type="dxa"/>
            <w:tcMar>
              <w:top w:w="0" w:type="dxa"/>
              <w:left w:w="108" w:type="dxa"/>
              <w:bottom w:w="0" w:type="dxa"/>
              <w:right w:w="108" w:type="dxa"/>
            </w:tcMar>
            <w:vAlign w:val="center"/>
          </w:tcPr>
          <w:p w14:paraId="3404839C" w14:textId="1353605A" w:rsidR="007F0944" w:rsidRPr="00FB4389" w:rsidRDefault="007F0944" w:rsidP="005C261F">
            <w:pPr>
              <w:pStyle w:val="Tablebody"/>
              <w:keepNext/>
              <w:keepLines/>
              <w:jc w:val="center"/>
              <w:rPr>
                <w:lang w:val="nb-NO"/>
              </w:rPr>
            </w:pPr>
            <w:r w:rsidRPr="00FB4389">
              <w:rPr>
                <w:lang w:val="nb-NO"/>
              </w:rPr>
              <w:t>(</w:t>
            </w:r>
            <w:r w:rsidRPr="008E1467">
              <w:rPr>
                <w:i/>
                <w:iCs/>
              </w:rPr>
              <w:sym w:font="Symbol" w:char="F072"/>
            </w:r>
            <w:r w:rsidR="004C7BC6">
              <w:rPr>
                <w:position w:val="-6"/>
                <w:sz w:val="18"/>
                <w:szCs w:val="16"/>
                <w:lang w:val="nb-NO"/>
              </w:rPr>
              <w:t>w</w:t>
            </w:r>
            <w:r w:rsidRPr="00FB4389">
              <w:rPr>
                <w:lang w:val="nb-NO"/>
              </w:rPr>
              <w:t>/</w:t>
            </w:r>
            <w:r w:rsidRPr="008E1467">
              <w:rPr>
                <w:i/>
                <w:iCs/>
              </w:rPr>
              <w:sym w:font="Symbol" w:char="F072"/>
            </w:r>
            <w:r w:rsidRPr="00D77F9E">
              <w:rPr>
                <w:position w:val="-6"/>
                <w:sz w:val="18"/>
                <w:szCs w:val="16"/>
                <w:lang w:val="nb-NO"/>
              </w:rPr>
              <w:t>mod</w:t>
            </w:r>
            <w:r w:rsidRPr="00FB4389">
              <w:rPr>
                <w:lang w:val="nb-NO"/>
              </w:rPr>
              <w:t>)(</w:t>
            </w:r>
            <w:r w:rsidRPr="008E1467">
              <w:rPr>
                <w:i/>
                <w:iCs/>
                <w:lang w:val="nb-NO"/>
              </w:rPr>
              <w:t>L</w:t>
            </w:r>
            <w:r w:rsidRPr="00D77F9E">
              <w:rPr>
                <w:position w:val="-6"/>
                <w:sz w:val="18"/>
                <w:szCs w:val="16"/>
                <w:lang w:val="nb-NO"/>
              </w:rPr>
              <w:t>r</w:t>
            </w:r>
            <w:r w:rsidRPr="008E1467">
              <w:rPr>
                <w:i/>
                <w:iCs/>
              </w:rPr>
              <w:sym w:font="Symbol" w:char="F044"/>
            </w:r>
            <w:r w:rsidRPr="00D77F9E">
              <w:rPr>
                <w:position w:val="-6"/>
                <w:sz w:val="18"/>
                <w:szCs w:val="16"/>
                <w:lang w:val="nb-NO"/>
              </w:rPr>
              <w:t>mod</w:t>
            </w:r>
            <w:r w:rsidRPr="00FB4389">
              <w:rPr>
                <w:lang w:val="nb-NO"/>
              </w:rPr>
              <w:t>/</w:t>
            </w:r>
            <w:r w:rsidRPr="008E1467">
              <w:rPr>
                <w:i/>
                <w:iCs/>
              </w:rPr>
              <w:sym w:font="Symbol" w:char="F044"/>
            </w:r>
            <w:r w:rsidRPr="00D77F9E">
              <w:rPr>
                <w:position w:val="-6"/>
                <w:sz w:val="18"/>
                <w:szCs w:val="16"/>
                <w:lang w:val="nb-NO"/>
              </w:rPr>
              <w:t>pro</w:t>
            </w:r>
            <w:r w:rsidRPr="00FB4389">
              <w:rPr>
                <w:lang w:val="nb-NO"/>
              </w:rPr>
              <w:t>)</w:t>
            </w:r>
            <w:r w:rsidRPr="00D77F9E">
              <w:rPr>
                <w:position w:val="6"/>
                <w:sz w:val="18"/>
                <w:szCs w:val="16"/>
                <w:lang w:val="nb-NO"/>
              </w:rPr>
              <w:t>3</w:t>
            </w:r>
          </w:p>
        </w:tc>
      </w:tr>
      <w:tr w:rsidR="007F0944" w:rsidRPr="00FA7EC2" w14:paraId="41D5B668" w14:textId="77777777" w:rsidTr="004C026F">
        <w:trPr>
          <w:trHeight w:val="444"/>
        </w:trPr>
        <w:tc>
          <w:tcPr>
            <w:tcW w:w="2886" w:type="dxa"/>
            <w:tcMar>
              <w:top w:w="0" w:type="dxa"/>
              <w:left w:w="108" w:type="dxa"/>
              <w:bottom w:w="0" w:type="dxa"/>
              <w:right w:w="108" w:type="dxa"/>
            </w:tcMar>
            <w:vAlign w:val="center"/>
          </w:tcPr>
          <w:p w14:paraId="419A5B17" w14:textId="77777777" w:rsidR="007F0944" w:rsidRPr="00FB4389" w:rsidRDefault="007F0944" w:rsidP="005C261F">
            <w:pPr>
              <w:pStyle w:val="Tablebody"/>
              <w:keepNext/>
              <w:keepLines/>
            </w:pPr>
            <w:r w:rsidRPr="00FB4389">
              <w:t>Rocks or concrete armour units diameter</w:t>
            </w:r>
          </w:p>
        </w:tc>
        <w:tc>
          <w:tcPr>
            <w:tcW w:w="1851" w:type="dxa"/>
            <w:tcMar>
              <w:top w:w="0" w:type="dxa"/>
              <w:left w:w="108" w:type="dxa"/>
              <w:bottom w:w="0" w:type="dxa"/>
              <w:right w:w="108" w:type="dxa"/>
            </w:tcMar>
            <w:vAlign w:val="center"/>
          </w:tcPr>
          <w:p w14:paraId="59A54F5B" w14:textId="77777777" w:rsidR="007F0944" w:rsidRPr="00FB4389" w:rsidRDefault="007F0944" w:rsidP="005C261F">
            <w:pPr>
              <w:pStyle w:val="Tablebody"/>
              <w:keepNext/>
              <w:keepLines/>
              <w:jc w:val="center"/>
              <w:rPr>
                <w:rFonts w:eastAsiaTheme="minorHAnsi"/>
                <w:sz w:val="20"/>
              </w:rPr>
            </w:pPr>
            <w:r w:rsidRPr="00FB4389">
              <w:rPr>
                <w:rFonts w:eastAsiaTheme="minorHAnsi"/>
                <w:sz w:val="20"/>
              </w:rPr>
              <w:t>m</w:t>
            </w:r>
          </w:p>
        </w:tc>
        <w:tc>
          <w:tcPr>
            <w:tcW w:w="4320" w:type="dxa"/>
            <w:tcMar>
              <w:top w:w="0" w:type="dxa"/>
              <w:left w:w="108" w:type="dxa"/>
              <w:bottom w:w="0" w:type="dxa"/>
              <w:right w:w="108" w:type="dxa"/>
            </w:tcMar>
            <w:vAlign w:val="center"/>
          </w:tcPr>
          <w:p w14:paraId="35E23345" w14:textId="33773DDA" w:rsidR="007F0944" w:rsidRPr="00FB4389" w:rsidRDefault="007F0944" w:rsidP="005C261F">
            <w:pPr>
              <w:pStyle w:val="Tablebody"/>
              <w:keepNext/>
              <w:keepLines/>
              <w:jc w:val="center"/>
            </w:pPr>
            <w:r w:rsidRPr="008E1467">
              <w:rPr>
                <w:i/>
                <w:iCs/>
                <w:lang w:val="nb-NO"/>
              </w:rPr>
              <w:t>L</w:t>
            </w:r>
            <w:r w:rsidRPr="008E1467">
              <w:rPr>
                <w:position w:val="-6"/>
                <w:sz w:val="18"/>
                <w:szCs w:val="16"/>
              </w:rPr>
              <w:t>r</w:t>
            </w:r>
            <w:r w:rsidRPr="00FB4389">
              <w:t>(</w:t>
            </w:r>
            <w:r w:rsidRPr="008E1467">
              <w:rPr>
                <w:i/>
                <w:iCs/>
              </w:rPr>
              <w:sym w:font="Symbol" w:char="F044"/>
            </w:r>
            <w:r w:rsidRPr="008E1467">
              <w:rPr>
                <w:position w:val="-6"/>
                <w:sz w:val="18"/>
                <w:szCs w:val="16"/>
              </w:rPr>
              <w:t>mod</w:t>
            </w:r>
            <w:r w:rsidRPr="00FB4389">
              <w:t>/</w:t>
            </w:r>
            <w:r w:rsidRPr="008E1467">
              <w:rPr>
                <w:i/>
                <w:iCs/>
              </w:rPr>
              <w:sym w:font="Symbol" w:char="F044"/>
            </w:r>
            <w:r w:rsidRPr="008E1467">
              <w:rPr>
                <w:position w:val="-6"/>
                <w:sz w:val="18"/>
                <w:szCs w:val="16"/>
              </w:rPr>
              <w:t>pro</w:t>
            </w:r>
            <w:r w:rsidRPr="00FB4389">
              <w:t>)</w:t>
            </w:r>
          </w:p>
        </w:tc>
      </w:tr>
      <w:tr w:rsidR="007F0944" w:rsidRPr="00FA7EC2" w14:paraId="093CF7BA" w14:textId="77777777" w:rsidTr="004C026F">
        <w:trPr>
          <w:trHeight w:val="444"/>
        </w:trPr>
        <w:tc>
          <w:tcPr>
            <w:tcW w:w="2886" w:type="dxa"/>
            <w:tcMar>
              <w:top w:w="0" w:type="dxa"/>
              <w:left w:w="108" w:type="dxa"/>
              <w:bottom w:w="0" w:type="dxa"/>
              <w:right w:w="108" w:type="dxa"/>
            </w:tcMar>
            <w:vAlign w:val="center"/>
            <w:hideMark/>
          </w:tcPr>
          <w:p w14:paraId="3EC3938A" w14:textId="77777777" w:rsidR="007F0944" w:rsidRPr="00FB4389" w:rsidRDefault="007F0944" w:rsidP="005C261F">
            <w:pPr>
              <w:pStyle w:val="Tablebody"/>
              <w:keepNext/>
              <w:keepLines/>
            </w:pPr>
            <w:r w:rsidRPr="00FB4389">
              <w:t>Discharge</w:t>
            </w:r>
          </w:p>
        </w:tc>
        <w:tc>
          <w:tcPr>
            <w:tcW w:w="1851" w:type="dxa"/>
            <w:tcMar>
              <w:top w:w="0" w:type="dxa"/>
              <w:left w:w="108" w:type="dxa"/>
              <w:bottom w:w="0" w:type="dxa"/>
              <w:right w:w="108" w:type="dxa"/>
            </w:tcMar>
            <w:vAlign w:val="center"/>
            <w:hideMark/>
          </w:tcPr>
          <w:p w14:paraId="6FFFF437" w14:textId="3A1CE877" w:rsidR="007F0944" w:rsidRPr="00FB4389" w:rsidRDefault="007F0944" w:rsidP="005C261F">
            <w:pPr>
              <w:pStyle w:val="Tablebody"/>
              <w:keepNext/>
              <w:keepLines/>
              <w:jc w:val="center"/>
              <w:rPr>
                <w:rFonts w:eastAsiaTheme="minorHAnsi"/>
                <w:sz w:val="20"/>
              </w:rPr>
            </w:pPr>
            <w:r w:rsidRPr="00FB4389">
              <w:rPr>
                <w:sz w:val="20"/>
              </w:rPr>
              <w:t>m</w:t>
            </w:r>
            <w:r w:rsidRPr="00BE5447">
              <w:rPr>
                <w:position w:val="6"/>
                <w:sz w:val="18"/>
                <w:szCs w:val="18"/>
              </w:rPr>
              <w:t>3</w:t>
            </w:r>
            <w:r w:rsidRPr="00FB4389">
              <w:rPr>
                <w:sz w:val="20"/>
              </w:rPr>
              <w:t>/s</w:t>
            </w:r>
          </w:p>
        </w:tc>
        <w:tc>
          <w:tcPr>
            <w:tcW w:w="4320" w:type="dxa"/>
            <w:tcMar>
              <w:top w:w="0" w:type="dxa"/>
              <w:left w:w="108" w:type="dxa"/>
              <w:bottom w:w="0" w:type="dxa"/>
              <w:right w:w="108" w:type="dxa"/>
            </w:tcMar>
            <w:vAlign w:val="center"/>
            <w:hideMark/>
          </w:tcPr>
          <w:p w14:paraId="4948CF13" w14:textId="68D60BC6" w:rsidR="007F0944" w:rsidRPr="00FB4389" w:rsidRDefault="007F0944" w:rsidP="005C261F">
            <w:pPr>
              <w:pStyle w:val="Tablebody"/>
              <w:keepNext/>
              <w:keepLines/>
              <w:jc w:val="center"/>
              <w:rPr>
                <w:vertAlign w:val="superscript"/>
              </w:rPr>
            </w:pPr>
            <w:r w:rsidRPr="008E1467">
              <w:rPr>
                <w:i/>
                <w:iCs/>
                <w:lang w:val="nb-NO"/>
              </w:rPr>
              <w:t>L</w:t>
            </w:r>
            <w:r w:rsidRPr="008E1467">
              <w:rPr>
                <w:position w:val="-6"/>
                <w:sz w:val="18"/>
                <w:szCs w:val="16"/>
              </w:rPr>
              <w:t>r</w:t>
            </w:r>
            <w:r w:rsidRPr="008E1467">
              <w:rPr>
                <w:position w:val="6"/>
                <w:sz w:val="18"/>
                <w:szCs w:val="16"/>
              </w:rPr>
              <w:t>3/2</w:t>
            </w:r>
          </w:p>
        </w:tc>
      </w:tr>
      <w:tr w:rsidR="007F0944" w:rsidRPr="00FA7EC2" w14:paraId="4905505E" w14:textId="77777777" w:rsidTr="004C026F">
        <w:trPr>
          <w:trHeight w:val="444"/>
        </w:trPr>
        <w:tc>
          <w:tcPr>
            <w:tcW w:w="2886" w:type="dxa"/>
            <w:tcMar>
              <w:top w:w="0" w:type="dxa"/>
              <w:left w:w="108" w:type="dxa"/>
              <w:bottom w:w="0" w:type="dxa"/>
              <w:right w:w="108" w:type="dxa"/>
            </w:tcMar>
            <w:vAlign w:val="center"/>
            <w:hideMark/>
          </w:tcPr>
          <w:p w14:paraId="02F85CA9" w14:textId="77777777" w:rsidR="007F0944" w:rsidRPr="00FB4389" w:rsidRDefault="007F0944" w:rsidP="005C261F">
            <w:pPr>
              <w:pStyle w:val="Tablebody"/>
              <w:keepNext/>
              <w:keepLines/>
            </w:pPr>
            <w:r w:rsidRPr="00FB4389">
              <w:t xml:space="preserve">Pressure </w:t>
            </w:r>
          </w:p>
        </w:tc>
        <w:tc>
          <w:tcPr>
            <w:tcW w:w="1851" w:type="dxa"/>
            <w:tcMar>
              <w:top w:w="0" w:type="dxa"/>
              <w:left w:w="108" w:type="dxa"/>
              <w:bottom w:w="0" w:type="dxa"/>
              <w:right w:w="108" w:type="dxa"/>
            </w:tcMar>
            <w:vAlign w:val="center"/>
            <w:hideMark/>
          </w:tcPr>
          <w:p w14:paraId="0D077AD1" w14:textId="77777777" w:rsidR="007F0944" w:rsidRPr="00FB4389" w:rsidRDefault="007F0944" w:rsidP="005C261F">
            <w:pPr>
              <w:pStyle w:val="Tablebody"/>
              <w:keepNext/>
              <w:keepLines/>
              <w:jc w:val="center"/>
              <w:rPr>
                <w:rFonts w:eastAsiaTheme="minorHAnsi"/>
                <w:sz w:val="20"/>
              </w:rPr>
            </w:pPr>
            <w:r w:rsidRPr="00FB4389">
              <w:rPr>
                <w:sz w:val="20"/>
              </w:rPr>
              <w:t>Pa</w:t>
            </w:r>
          </w:p>
        </w:tc>
        <w:tc>
          <w:tcPr>
            <w:tcW w:w="4320" w:type="dxa"/>
            <w:tcMar>
              <w:top w:w="0" w:type="dxa"/>
              <w:left w:w="108" w:type="dxa"/>
              <w:bottom w:w="0" w:type="dxa"/>
              <w:right w:w="108" w:type="dxa"/>
            </w:tcMar>
            <w:vAlign w:val="center"/>
            <w:hideMark/>
          </w:tcPr>
          <w:p w14:paraId="72FF58F9" w14:textId="7715531A" w:rsidR="007F0944" w:rsidRPr="00FB4389" w:rsidRDefault="007F0944" w:rsidP="005C261F">
            <w:pPr>
              <w:pStyle w:val="Tablebody"/>
              <w:keepNext/>
              <w:keepLines/>
              <w:jc w:val="center"/>
            </w:pPr>
            <w:r w:rsidRPr="00FB4389">
              <w:t>(</w:t>
            </w:r>
            <w:r w:rsidRPr="008E1467">
              <w:rPr>
                <w:i/>
                <w:iCs/>
              </w:rPr>
              <w:sym w:font="Symbol" w:char="F072"/>
            </w:r>
            <w:r w:rsidRPr="008E1467">
              <w:rPr>
                <w:position w:val="-6"/>
                <w:sz w:val="18"/>
                <w:szCs w:val="16"/>
              </w:rPr>
              <w:t>w</w:t>
            </w:r>
            <w:r w:rsidRPr="00FB4389">
              <w:t>/</w:t>
            </w:r>
            <w:r w:rsidRPr="008E1467">
              <w:rPr>
                <w:i/>
                <w:iCs/>
              </w:rPr>
              <w:sym w:font="Symbol" w:char="F072"/>
            </w:r>
            <w:r w:rsidRPr="008E1467">
              <w:rPr>
                <w:position w:val="-6"/>
                <w:sz w:val="18"/>
                <w:szCs w:val="16"/>
              </w:rPr>
              <w:t>mod</w:t>
            </w:r>
            <w:r w:rsidRPr="00FB4389">
              <w:t>)</w:t>
            </w:r>
            <w:r w:rsidRPr="008E1467">
              <w:rPr>
                <w:i/>
                <w:iCs/>
                <w:lang w:val="nb-NO"/>
              </w:rPr>
              <w:t>L</w:t>
            </w:r>
            <w:r w:rsidRPr="008E1467">
              <w:rPr>
                <w:position w:val="-6"/>
                <w:sz w:val="18"/>
                <w:szCs w:val="16"/>
              </w:rPr>
              <w:t>r</w:t>
            </w:r>
          </w:p>
        </w:tc>
      </w:tr>
      <w:tr w:rsidR="007F0944" w:rsidRPr="00FA7EC2" w14:paraId="7EC4EDD3" w14:textId="77777777" w:rsidTr="004C026F">
        <w:trPr>
          <w:trHeight w:val="444"/>
        </w:trPr>
        <w:tc>
          <w:tcPr>
            <w:tcW w:w="2886" w:type="dxa"/>
            <w:tcMar>
              <w:top w:w="0" w:type="dxa"/>
              <w:left w:w="108" w:type="dxa"/>
              <w:bottom w:w="0" w:type="dxa"/>
              <w:right w:w="108" w:type="dxa"/>
            </w:tcMar>
            <w:vAlign w:val="center"/>
            <w:hideMark/>
          </w:tcPr>
          <w:p w14:paraId="6BE903E2" w14:textId="77777777" w:rsidR="007F0944" w:rsidRPr="00FB4389" w:rsidRDefault="007F0944" w:rsidP="005C261F">
            <w:pPr>
              <w:pStyle w:val="Tablebody"/>
              <w:keepNext/>
              <w:keepLines/>
            </w:pPr>
            <w:r w:rsidRPr="00FB4389">
              <w:t xml:space="preserve">Force </w:t>
            </w:r>
          </w:p>
        </w:tc>
        <w:tc>
          <w:tcPr>
            <w:tcW w:w="1851" w:type="dxa"/>
            <w:tcMar>
              <w:top w:w="0" w:type="dxa"/>
              <w:left w:w="108" w:type="dxa"/>
              <w:bottom w:w="0" w:type="dxa"/>
              <w:right w:w="108" w:type="dxa"/>
            </w:tcMar>
            <w:vAlign w:val="center"/>
            <w:hideMark/>
          </w:tcPr>
          <w:p w14:paraId="6546D7DB" w14:textId="77777777" w:rsidR="007F0944" w:rsidRPr="00FB4389" w:rsidRDefault="007F0944" w:rsidP="005C261F">
            <w:pPr>
              <w:pStyle w:val="Tablebody"/>
              <w:keepNext/>
              <w:keepLines/>
              <w:jc w:val="center"/>
              <w:rPr>
                <w:rFonts w:eastAsiaTheme="minorHAnsi"/>
                <w:sz w:val="20"/>
              </w:rPr>
            </w:pPr>
            <w:r w:rsidRPr="00FB4389">
              <w:rPr>
                <w:sz w:val="20"/>
              </w:rPr>
              <w:t>N</w:t>
            </w:r>
          </w:p>
        </w:tc>
        <w:tc>
          <w:tcPr>
            <w:tcW w:w="4320" w:type="dxa"/>
            <w:tcMar>
              <w:top w:w="0" w:type="dxa"/>
              <w:left w:w="108" w:type="dxa"/>
              <w:bottom w:w="0" w:type="dxa"/>
              <w:right w:w="108" w:type="dxa"/>
            </w:tcMar>
            <w:vAlign w:val="center"/>
            <w:hideMark/>
          </w:tcPr>
          <w:p w14:paraId="69D3D5FB" w14:textId="4D36F0D7" w:rsidR="007F0944" w:rsidRPr="00FB4389" w:rsidRDefault="007F0944" w:rsidP="005C261F">
            <w:pPr>
              <w:pStyle w:val="Tablebody"/>
              <w:keepNext/>
              <w:keepLines/>
              <w:jc w:val="center"/>
            </w:pPr>
            <w:r w:rsidRPr="00FB4389">
              <w:t>(</w:t>
            </w:r>
            <w:r w:rsidRPr="008E1467">
              <w:rPr>
                <w:i/>
                <w:iCs/>
              </w:rPr>
              <w:sym w:font="Symbol" w:char="F072"/>
            </w:r>
            <w:r w:rsidRPr="008E1467">
              <w:rPr>
                <w:position w:val="-6"/>
                <w:sz w:val="18"/>
                <w:szCs w:val="16"/>
              </w:rPr>
              <w:t>w</w:t>
            </w:r>
            <w:r w:rsidRPr="00FB4389">
              <w:t>/</w:t>
            </w:r>
            <w:r w:rsidRPr="008E1467">
              <w:rPr>
                <w:i/>
                <w:iCs/>
              </w:rPr>
              <w:sym w:font="Symbol" w:char="F072"/>
            </w:r>
            <w:r w:rsidRPr="008E1467">
              <w:rPr>
                <w:position w:val="-6"/>
                <w:sz w:val="18"/>
                <w:szCs w:val="16"/>
              </w:rPr>
              <w:t>mod</w:t>
            </w:r>
            <w:r w:rsidRPr="00FB4389">
              <w:t>)</w:t>
            </w:r>
            <w:r w:rsidRPr="008E1467">
              <w:rPr>
                <w:i/>
                <w:iCs/>
                <w:lang w:val="nb-NO"/>
              </w:rPr>
              <w:t>L</w:t>
            </w:r>
            <w:r w:rsidRPr="008E1467">
              <w:rPr>
                <w:position w:val="-6"/>
                <w:sz w:val="18"/>
                <w:szCs w:val="16"/>
              </w:rPr>
              <w:t>r</w:t>
            </w:r>
            <w:r w:rsidRPr="008E1467">
              <w:rPr>
                <w:position w:val="6"/>
                <w:sz w:val="18"/>
                <w:szCs w:val="16"/>
              </w:rPr>
              <w:t>3</w:t>
            </w:r>
          </w:p>
        </w:tc>
      </w:tr>
      <w:tr w:rsidR="007F0944" w:rsidRPr="00FA7EC2" w14:paraId="5CCE4FDD" w14:textId="77777777" w:rsidTr="004C026F">
        <w:trPr>
          <w:trHeight w:val="424"/>
        </w:trPr>
        <w:tc>
          <w:tcPr>
            <w:tcW w:w="2886" w:type="dxa"/>
            <w:tcMar>
              <w:top w:w="0" w:type="dxa"/>
              <w:left w:w="108" w:type="dxa"/>
              <w:bottom w:w="0" w:type="dxa"/>
              <w:right w:w="108" w:type="dxa"/>
            </w:tcMar>
            <w:vAlign w:val="center"/>
            <w:hideMark/>
          </w:tcPr>
          <w:p w14:paraId="63E4AA37" w14:textId="77777777" w:rsidR="007F0944" w:rsidRPr="00FB4389" w:rsidRDefault="007F0944" w:rsidP="005C261F">
            <w:pPr>
              <w:pStyle w:val="Tablebody"/>
              <w:keepNext/>
              <w:keepLines/>
            </w:pPr>
            <w:r w:rsidRPr="00FB4389">
              <w:t xml:space="preserve">Moment </w:t>
            </w:r>
          </w:p>
        </w:tc>
        <w:tc>
          <w:tcPr>
            <w:tcW w:w="1851" w:type="dxa"/>
            <w:tcMar>
              <w:top w:w="0" w:type="dxa"/>
              <w:left w:w="108" w:type="dxa"/>
              <w:bottom w:w="0" w:type="dxa"/>
              <w:right w:w="108" w:type="dxa"/>
            </w:tcMar>
            <w:vAlign w:val="center"/>
            <w:hideMark/>
          </w:tcPr>
          <w:p w14:paraId="5662F5D7" w14:textId="4FC243E4" w:rsidR="007F0944" w:rsidRPr="00FB4389" w:rsidRDefault="007F0944" w:rsidP="005C261F">
            <w:pPr>
              <w:pStyle w:val="Tablebody"/>
              <w:keepNext/>
              <w:keepLines/>
              <w:jc w:val="center"/>
              <w:rPr>
                <w:rFonts w:eastAsiaTheme="minorHAnsi"/>
                <w:sz w:val="20"/>
              </w:rPr>
            </w:pPr>
            <w:r w:rsidRPr="00FB4389">
              <w:rPr>
                <w:sz w:val="20"/>
              </w:rPr>
              <w:t>Nm</w:t>
            </w:r>
          </w:p>
        </w:tc>
        <w:tc>
          <w:tcPr>
            <w:tcW w:w="4320" w:type="dxa"/>
            <w:tcMar>
              <w:top w:w="0" w:type="dxa"/>
              <w:left w:w="108" w:type="dxa"/>
              <w:bottom w:w="0" w:type="dxa"/>
              <w:right w:w="108" w:type="dxa"/>
            </w:tcMar>
            <w:vAlign w:val="center"/>
            <w:hideMark/>
          </w:tcPr>
          <w:p w14:paraId="2D7E2E98" w14:textId="30B3BA9A" w:rsidR="007F0944" w:rsidRPr="00FB4389" w:rsidRDefault="007F0944" w:rsidP="005C261F">
            <w:pPr>
              <w:pStyle w:val="Tablebody"/>
              <w:keepNext/>
              <w:keepLines/>
              <w:jc w:val="center"/>
            </w:pPr>
            <w:r w:rsidRPr="00FB4389">
              <w:t>(</w:t>
            </w:r>
            <w:r w:rsidRPr="008E1467">
              <w:rPr>
                <w:i/>
                <w:iCs/>
              </w:rPr>
              <w:sym w:font="Symbol" w:char="F072"/>
            </w:r>
            <w:r w:rsidRPr="008E1467">
              <w:rPr>
                <w:position w:val="-6"/>
                <w:sz w:val="18"/>
                <w:szCs w:val="16"/>
              </w:rPr>
              <w:t>w</w:t>
            </w:r>
            <w:r w:rsidRPr="00FB4389">
              <w:t>/</w:t>
            </w:r>
            <w:r w:rsidRPr="008E1467">
              <w:rPr>
                <w:i/>
                <w:iCs/>
              </w:rPr>
              <w:sym w:font="Symbol" w:char="F072"/>
            </w:r>
            <w:r w:rsidRPr="008E1467">
              <w:rPr>
                <w:position w:val="-6"/>
                <w:sz w:val="18"/>
                <w:szCs w:val="16"/>
              </w:rPr>
              <w:t>mod</w:t>
            </w:r>
            <w:r w:rsidRPr="00FB4389">
              <w:t>)</w:t>
            </w:r>
            <w:r w:rsidRPr="008E1467">
              <w:rPr>
                <w:i/>
                <w:iCs/>
                <w:lang w:val="nb-NO"/>
              </w:rPr>
              <w:t>L</w:t>
            </w:r>
            <w:r w:rsidRPr="008E1467">
              <w:rPr>
                <w:position w:val="-6"/>
                <w:sz w:val="18"/>
                <w:szCs w:val="16"/>
              </w:rPr>
              <w:t>r</w:t>
            </w:r>
            <w:r w:rsidRPr="008E1467">
              <w:rPr>
                <w:position w:val="6"/>
                <w:sz w:val="18"/>
                <w:szCs w:val="16"/>
              </w:rPr>
              <w:t>4</w:t>
            </w:r>
          </w:p>
        </w:tc>
      </w:tr>
    </w:tbl>
    <w:p w14:paraId="28C891A7" w14:textId="5F76A149" w:rsidR="006E59D2" w:rsidRDefault="006E59D2" w:rsidP="006E59D2">
      <w:pPr>
        <w:pStyle w:val="BodyText"/>
        <w:rPr>
          <w:lang w:val="en-US"/>
        </w:rPr>
      </w:pPr>
    </w:p>
    <w:p w14:paraId="31887648" w14:textId="174C0E17" w:rsidR="006E59D2" w:rsidRPr="006E59D2" w:rsidRDefault="002C32F7" w:rsidP="006E59D2">
      <w:pPr>
        <w:pStyle w:val="BodyText"/>
        <w:rPr>
          <w:lang w:val="en-US"/>
        </w:rPr>
      </w:pPr>
      <w:r>
        <w:rPr>
          <w:lang w:val="en-US"/>
        </w:rPr>
        <w:t>(5)</w:t>
      </w:r>
      <w:r w:rsidR="009E6FE7">
        <w:rPr>
          <w:lang w:val="en-US"/>
        </w:rPr>
        <w:t xml:space="preserve"> </w:t>
      </w:r>
      <w:r w:rsidR="006E59D2" w:rsidRPr="006E59D2">
        <w:rPr>
          <w:lang w:val="en-US"/>
        </w:rPr>
        <w:t>The choice of the model scale should be guided by:</w:t>
      </w:r>
    </w:p>
    <w:p w14:paraId="5B2E6DFD" w14:textId="042EC53B" w:rsidR="006E59D2" w:rsidRPr="006E59D2" w:rsidRDefault="006E59D2">
      <w:pPr>
        <w:pStyle w:val="ListBullet"/>
        <w:numPr>
          <w:ilvl w:val="0"/>
          <w:numId w:val="55"/>
        </w:numPr>
        <w:rPr>
          <w:lang w:val="en-US"/>
        </w:rPr>
      </w:pPr>
      <w:r w:rsidRPr="006E59D2">
        <w:rPr>
          <w:lang w:val="en-US"/>
        </w:rPr>
        <w:t>the need to obtain satisfactory hydraulic and hydrodynamic similarity for the observed phenomena</w:t>
      </w:r>
      <w:r w:rsidR="0050324B">
        <w:rPr>
          <w:lang w:val="en-US"/>
        </w:rPr>
        <w:t>;</w:t>
      </w:r>
    </w:p>
    <w:p w14:paraId="1F3E67D7" w14:textId="11511FBC" w:rsidR="006E59D2" w:rsidRPr="006E59D2" w:rsidRDefault="006E59D2">
      <w:pPr>
        <w:pStyle w:val="ListBullet"/>
        <w:numPr>
          <w:ilvl w:val="0"/>
          <w:numId w:val="55"/>
        </w:numPr>
        <w:rPr>
          <w:lang w:val="en-US"/>
        </w:rPr>
      </w:pPr>
      <w:r w:rsidRPr="006E59D2">
        <w:rPr>
          <w:lang w:val="en-US"/>
        </w:rPr>
        <w:t>the dimensions and performance of the wave flume, wave basin, wave generator and instrumentation</w:t>
      </w:r>
      <w:r w:rsidR="0050324B">
        <w:rPr>
          <w:lang w:val="en-US"/>
        </w:rPr>
        <w:t>;</w:t>
      </w:r>
    </w:p>
    <w:p w14:paraId="38227048" w14:textId="703B24B8" w:rsidR="006E59D2" w:rsidRPr="006E59D2" w:rsidRDefault="006E59D2">
      <w:pPr>
        <w:pStyle w:val="ListBullet"/>
        <w:numPr>
          <w:ilvl w:val="0"/>
          <w:numId w:val="55"/>
        </w:numPr>
        <w:rPr>
          <w:lang w:val="en-US"/>
        </w:rPr>
      </w:pPr>
      <w:r w:rsidRPr="006E59D2">
        <w:rPr>
          <w:lang w:val="en-US"/>
        </w:rPr>
        <w:t>the size and geometry of the structure</w:t>
      </w:r>
      <w:r w:rsidR="0050324B">
        <w:rPr>
          <w:lang w:val="en-US"/>
        </w:rPr>
        <w:t>;</w:t>
      </w:r>
    </w:p>
    <w:p w14:paraId="1C3A5772" w14:textId="27FC943E" w:rsidR="006E59D2" w:rsidRPr="006E59D2" w:rsidRDefault="006E59D2">
      <w:pPr>
        <w:pStyle w:val="ListBullet"/>
        <w:numPr>
          <w:ilvl w:val="0"/>
          <w:numId w:val="55"/>
        </w:numPr>
        <w:rPr>
          <w:lang w:val="en-US"/>
        </w:rPr>
      </w:pPr>
      <w:r w:rsidRPr="006E59D2">
        <w:rPr>
          <w:lang w:val="en-US"/>
        </w:rPr>
        <w:t>the need to ensure that the floating structure hull form, draught, trim and mooring properties can be represented in case of a floating structure</w:t>
      </w:r>
      <w:r w:rsidR="0050324B">
        <w:rPr>
          <w:lang w:val="en-US"/>
        </w:rPr>
        <w:t>.</w:t>
      </w:r>
    </w:p>
    <w:p w14:paraId="0539695D" w14:textId="3B37B43F" w:rsidR="006E59D2" w:rsidRPr="006E59D2" w:rsidRDefault="002C32F7" w:rsidP="006E59D2">
      <w:pPr>
        <w:pStyle w:val="BodyText"/>
        <w:rPr>
          <w:lang w:val="en-US"/>
        </w:rPr>
      </w:pPr>
      <w:r>
        <w:rPr>
          <w:lang w:val="en-US"/>
        </w:rPr>
        <w:t>(6)</w:t>
      </w:r>
      <w:r w:rsidR="009E6FE7">
        <w:rPr>
          <w:lang w:val="en-US"/>
        </w:rPr>
        <w:t xml:space="preserve"> </w:t>
      </w:r>
      <w:r w:rsidR="006E59D2" w:rsidRPr="006E59D2">
        <w:rPr>
          <w:lang w:val="en-US"/>
        </w:rPr>
        <w:t>The model scale should be as large as possible to minimise distortion of the prevailing hydrodynamic forces (scale effects) as well as to allow for accurate measurements. Potential limitations and uncertainties should be identified</w:t>
      </w:r>
      <w:r w:rsidR="00876F43">
        <w:rPr>
          <w:lang w:val="en-US"/>
        </w:rPr>
        <w:t>,</w:t>
      </w:r>
      <w:r w:rsidR="006E59D2" w:rsidRPr="006E59D2">
        <w:rPr>
          <w:lang w:val="en-US"/>
        </w:rPr>
        <w:t xml:space="preserve"> and the model results should be interpreted accordingly.</w:t>
      </w:r>
    </w:p>
    <w:p w14:paraId="068BCA10" w14:textId="7B7F911C" w:rsidR="006E59D2" w:rsidRPr="006E59D2" w:rsidRDefault="006E59D2" w:rsidP="00C9508B">
      <w:pPr>
        <w:pStyle w:val="Note"/>
        <w:rPr>
          <w:lang w:val="en-US"/>
        </w:rPr>
      </w:pPr>
      <w:r w:rsidRPr="006E59D2">
        <w:rPr>
          <w:lang w:val="en-US"/>
        </w:rPr>
        <w:t>NOTE</w:t>
      </w:r>
      <w:r w:rsidRPr="006E59D2">
        <w:rPr>
          <w:lang w:val="en-US"/>
        </w:rPr>
        <w:tab/>
      </w:r>
      <w:r w:rsidR="00876F43">
        <w:rPr>
          <w:lang w:val="en-US"/>
        </w:rPr>
        <w:t>For m</w:t>
      </w:r>
      <w:r w:rsidRPr="006E59D2">
        <w:rPr>
          <w:lang w:val="en-US"/>
        </w:rPr>
        <w:t>ore guidance on minimizing scale effects</w:t>
      </w:r>
      <w:r w:rsidR="00876F43">
        <w:rPr>
          <w:lang w:val="en-US"/>
        </w:rPr>
        <w:t>, see</w:t>
      </w:r>
      <w:r w:rsidRPr="006E59D2">
        <w:rPr>
          <w:lang w:val="en-US"/>
        </w:rPr>
        <w:t xml:space="preserve"> 12.7.3</w:t>
      </w:r>
      <w:r w:rsidR="0050324B">
        <w:rPr>
          <w:lang w:val="en-US"/>
        </w:rPr>
        <w:t>.</w:t>
      </w:r>
    </w:p>
    <w:p w14:paraId="3BD380E9" w14:textId="77777777" w:rsidR="006E59D2" w:rsidRPr="006E59D2" w:rsidRDefault="006E59D2" w:rsidP="00BA51EB">
      <w:pPr>
        <w:pStyle w:val="Heading3"/>
        <w:rPr>
          <w:lang w:val="en-US"/>
        </w:rPr>
      </w:pPr>
      <w:bookmarkStart w:id="541" w:name="_Toc94198881"/>
      <w:bookmarkStart w:id="542" w:name="_Toc135137286"/>
      <w:bookmarkStart w:id="543" w:name="_Toc148963959"/>
      <w:r w:rsidRPr="006E59D2">
        <w:rPr>
          <w:lang w:val="en-US"/>
        </w:rPr>
        <w:t>Choice of a facility</w:t>
      </w:r>
      <w:bookmarkEnd w:id="541"/>
      <w:bookmarkEnd w:id="542"/>
      <w:bookmarkEnd w:id="543"/>
    </w:p>
    <w:p w14:paraId="3C052DDB" w14:textId="0AED6F2B" w:rsidR="006E59D2" w:rsidRPr="006E59D2" w:rsidRDefault="00411C8E" w:rsidP="006E59D2">
      <w:pPr>
        <w:pStyle w:val="BodyText"/>
        <w:rPr>
          <w:lang w:val="en-US"/>
        </w:rPr>
      </w:pPr>
      <w:r>
        <w:rPr>
          <w:lang w:val="en-US"/>
        </w:rPr>
        <w:t>(1)</w:t>
      </w:r>
      <w:r w:rsidR="009E6FE7">
        <w:rPr>
          <w:lang w:val="en-US"/>
        </w:rPr>
        <w:t xml:space="preserve"> </w:t>
      </w:r>
      <w:r w:rsidR="006E59D2" w:rsidRPr="006E59D2">
        <w:rPr>
          <w:lang w:val="en-US"/>
        </w:rPr>
        <w:t>The choice of a test facility shall be made to allow for a correct reproduction of the phenomenon to be modelled.</w:t>
      </w:r>
    </w:p>
    <w:p w14:paraId="2DBD01C7" w14:textId="577BD76C" w:rsidR="006E59D2" w:rsidRPr="006E59D2" w:rsidRDefault="006E59D2" w:rsidP="00C9508B">
      <w:pPr>
        <w:pStyle w:val="Note"/>
        <w:rPr>
          <w:lang w:val="en-US"/>
        </w:rPr>
      </w:pPr>
      <w:r w:rsidRPr="006E59D2">
        <w:rPr>
          <w:lang w:val="en-US"/>
        </w:rPr>
        <w:t>N</w:t>
      </w:r>
      <w:r w:rsidR="006C3BCA">
        <w:rPr>
          <w:lang w:val="en-US"/>
        </w:rPr>
        <w:t>OTE</w:t>
      </w:r>
      <w:r w:rsidRPr="006E59D2">
        <w:rPr>
          <w:lang w:val="en-US"/>
        </w:rPr>
        <w:tab/>
        <w:t xml:space="preserve">Standard facilities are wave flumes (open channel with a wave maker at one end and in some </w:t>
      </w:r>
      <w:r w:rsidRPr="00C9508B">
        <w:rPr>
          <w:lang w:val="en-US"/>
        </w:rPr>
        <w:t>cases pumps to generate collinear currents) and wave basins (water tanks in which a wave field can be modelled in two horizontal dimensions).</w:t>
      </w:r>
    </w:p>
    <w:p w14:paraId="183ACAF1" w14:textId="7B774B01" w:rsidR="00732BF9" w:rsidRDefault="00411C8E" w:rsidP="006E59D2">
      <w:pPr>
        <w:pStyle w:val="BodyText"/>
        <w:rPr>
          <w:lang w:val="en-US"/>
        </w:rPr>
      </w:pPr>
      <w:r>
        <w:rPr>
          <w:lang w:val="en-US"/>
        </w:rPr>
        <w:t>(2)</w:t>
      </w:r>
      <w:r w:rsidR="009E6FE7">
        <w:rPr>
          <w:lang w:val="en-US"/>
        </w:rPr>
        <w:t xml:space="preserve"> </w:t>
      </w:r>
      <w:r w:rsidR="006E59D2" w:rsidRPr="006E59D2">
        <w:rPr>
          <w:lang w:val="en-US"/>
        </w:rPr>
        <w:t>The chosen facility should be equipped with appropriate</w:t>
      </w:r>
      <w:r w:rsidR="00CF2A73">
        <w:rPr>
          <w:lang w:val="en-US"/>
        </w:rPr>
        <w:t xml:space="preserve"> equipment </w:t>
      </w:r>
      <w:r w:rsidR="00CF2A73" w:rsidRPr="006E59D2">
        <w:rPr>
          <w:lang w:val="en-US"/>
        </w:rPr>
        <w:t>to ensure the more appropriate representation of wave and/or current actions on the structure</w:t>
      </w:r>
      <w:r w:rsidR="00732BF9">
        <w:rPr>
          <w:lang w:val="en-US"/>
        </w:rPr>
        <w:t>:</w:t>
      </w:r>
      <w:r w:rsidR="006E59D2" w:rsidRPr="006E59D2">
        <w:rPr>
          <w:lang w:val="en-US"/>
        </w:rPr>
        <w:t xml:space="preserve"> </w:t>
      </w:r>
    </w:p>
    <w:p w14:paraId="37B6D211" w14:textId="6618132C" w:rsidR="00732BF9" w:rsidRDefault="006E59D2">
      <w:pPr>
        <w:pStyle w:val="ListBullet"/>
        <w:numPr>
          <w:ilvl w:val="0"/>
          <w:numId w:val="55"/>
        </w:numPr>
        <w:rPr>
          <w:lang w:val="en-US"/>
        </w:rPr>
      </w:pPr>
      <w:r w:rsidRPr="006E59D2">
        <w:rPr>
          <w:lang w:val="en-US"/>
        </w:rPr>
        <w:t>wave and/or current generators</w:t>
      </w:r>
      <w:r w:rsidR="00CF2A73">
        <w:rPr>
          <w:lang w:val="en-US"/>
        </w:rPr>
        <w:t>;</w:t>
      </w:r>
    </w:p>
    <w:p w14:paraId="32C0513D" w14:textId="7393BE6B" w:rsidR="00B76864" w:rsidRPr="00697B5A" w:rsidRDefault="006E59D2">
      <w:pPr>
        <w:pStyle w:val="ListBullet"/>
        <w:numPr>
          <w:ilvl w:val="0"/>
          <w:numId w:val="55"/>
        </w:numPr>
        <w:rPr>
          <w:lang w:val="en-US"/>
        </w:rPr>
      </w:pPr>
      <w:r w:rsidRPr="006E59D2">
        <w:rPr>
          <w:lang w:val="en-US"/>
        </w:rPr>
        <w:t>wave absorber systems</w:t>
      </w:r>
      <w:r w:rsidR="00697B5A">
        <w:rPr>
          <w:lang w:val="en-US"/>
        </w:rPr>
        <w:t xml:space="preserve"> </w:t>
      </w:r>
      <w:r w:rsidRPr="00697B5A">
        <w:rPr>
          <w:lang w:val="en-US"/>
        </w:rPr>
        <w:t>(passive and/or active)</w:t>
      </w:r>
      <w:r w:rsidR="00697B5A">
        <w:rPr>
          <w:lang w:val="en-US"/>
        </w:rPr>
        <w:t>;</w:t>
      </w:r>
    </w:p>
    <w:p w14:paraId="37DFB414" w14:textId="05FD161F" w:rsidR="0021088E" w:rsidRDefault="006E59D2">
      <w:pPr>
        <w:pStyle w:val="ListBullet"/>
        <w:numPr>
          <w:ilvl w:val="0"/>
          <w:numId w:val="55"/>
        </w:numPr>
        <w:rPr>
          <w:lang w:val="en-US"/>
        </w:rPr>
      </w:pPr>
      <w:r w:rsidRPr="006E59D2">
        <w:rPr>
          <w:lang w:val="en-US"/>
        </w:rPr>
        <w:t>dissipating beach</w:t>
      </w:r>
      <w:r w:rsidR="0021088E">
        <w:rPr>
          <w:lang w:val="en-US"/>
        </w:rPr>
        <w:t>;</w:t>
      </w:r>
      <w:r w:rsidRPr="006E59D2">
        <w:rPr>
          <w:lang w:val="en-US"/>
        </w:rPr>
        <w:t xml:space="preserve"> </w:t>
      </w:r>
    </w:p>
    <w:p w14:paraId="46F9F341" w14:textId="5946517E" w:rsidR="006E59D2" w:rsidRPr="006E59D2" w:rsidRDefault="006E59D2">
      <w:pPr>
        <w:pStyle w:val="ListBullet"/>
        <w:numPr>
          <w:ilvl w:val="0"/>
          <w:numId w:val="55"/>
        </w:numPr>
        <w:rPr>
          <w:lang w:val="en-US"/>
        </w:rPr>
      </w:pPr>
      <w:r w:rsidRPr="006E59D2">
        <w:rPr>
          <w:lang w:val="en-US"/>
        </w:rPr>
        <w:t>wave and/or current guides.</w:t>
      </w:r>
    </w:p>
    <w:p w14:paraId="7DF5D4C8" w14:textId="5C342ACC" w:rsidR="006E59D2" w:rsidRPr="006E59D2" w:rsidRDefault="00411C8E" w:rsidP="006E59D2">
      <w:pPr>
        <w:pStyle w:val="BodyText"/>
        <w:rPr>
          <w:lang w:val="en-US"/>
        </w:rPr>
      </w:pPr>
      <w:r>
        <w:rPr>
          <w:lang w:val="en-US"/>
        </w:rPr>
        <w:t>(3)</w:t>
      </w:r>
      <w:r w:rsidR="009E6FE7">
        <w:rPr>
          <w:lang w:val="en-US"/>
        </w:rPr>
        <w:t xml:space="preserve"> </w:t>
      </w:r>
      <w:r w:rsidR="006E59D2" w:rsidRPr="006E59D2">
        <w:rPr>
          <w:lang w:val="en-US"/>
        </w:rPr>
        <w:t xml:space="preserve">Vertically </w:t>
      </w:r>
      <w:r w:rsidR="0045775B">
        <w:rPr>
          <w:lang w:val="en-US"/>
        </w:rPr>
        <w:t>two-dimensional</w:t>
      </w:r>
      <w:r w:rsidR="006E59D2" w:rsidRPr="006E59D2">
        <w:rPr>
          <w:lang w:val="en-US"/>
        </w:rPr>
        <w:t xml:space="preserve"> tests in a narrow wave flume should be performed on typical cross-sections only subjected to near normal incident waves, away from peculiar </w:t>
      </w:r>
      <w:r w:rsidR="0045775B">
        <w:rPr>
          <w:lang w:val="en-US"/>
        </w:rPr>
        <w:t>three-dimensional</w:t>
      </w:r>
      <w:r w:rsidR="006E59D2" w:rsidRPr="006E59D2">
        <w:rPr>
          <w:lang w:val="en-US"/>
        </w:rPr>
        <w:t xml:space="preserve"> geometry of the structure and/or seabed.</w:t>
      </w:r>
    </w:p>
    <w:p w14:paraId="5AF10A7F" w14:textId="2DD80686" w:rsidR="006E59D2" w:rsidRPr="006E59D2" w:rsidRDefault="00411C8E" w:rsidP="006E59D2">
      <w:pPr>
        <w:pStyle w:val="BodyText"/>
        <w:rPr>
          <w:lang w:val="en-US"/>
        </w:rPr>
      </w:pPr>
      <w:r>
        <w:rPr>
          <w:lang w:val="en-US"/>
        </w:rPr>
        <w:t>(4)</w:t>
      </w:r>
      <w:r w:rsidR="009E6FE7">
        <w:rPr>
          <w:lang w:val="en-US"/>
        </w:rPr>
        <w:t xml:space="preserve"> </w:t>
      </w:r>
      <w:r w:rsidR="006E59D2" w:rsidRPr="006E59D2">
        <w:rPr>
          <w:lang w:val="en-US"/>
        </w:rPr>
        <w:t>The width of the wave flume should be large enough to minimize unwanted viscous effects in wave propagation along the lateral sides of the flume.</w:t>
      </w:r>
    </w:p>
    <w:p w14:paraId="7915750C" w14:textId="4B25F224" w:rsidR="00BB0880" w:rsidRDefault="00411C8E" w:rsidP="006E59D2">
      <w:pPr>
        <w:pStyle w:val="BodyText"/>
        <w:rPr>
          <w:lang w:val="en-US"/>
        </w:rPr>
      </w:pPr>
      <w:r>
        <w:rPr>
          <w:lang w:val="en-US"/>
        </w:rPr>
        <w:t>(5)</w:t>
      </w:r>
      <w:r w:rsidR="009E6FE7">
        <w:rPr>
          <w:lang w:val="en-US"/>
        </w:rPr>
        <w:t xml:space="preserve"> </w:t>
      </w:r>
      <w:r w:rsidR="006E59D2" w:rsidRPr="006E59D2">
        <w:rPr>
          <w:lang w:val="en-US"/>
        </w:rPr>
        <w:t xml:space="preserve">Large </w:t>
      </w:r>
      <w:r w:rsidR="00561A8E">
        <w:rPr>
          <w:lang w:val="en-US"/>
        </w:rPr>
        <w:t>three-dimensional</w:t>
      </w:r>
      <w:r w:rsidR="006E59D2" w:rsidRPr="006E59D2">
        <w:rPr>
          <w:lang w:val="en-US"/>
        </w:rPr>
        <w:t xml:space="preserve"> physical modelling in wave basins should be built</w:t>
      </w:r>
      <w:r w:rsidR="00BB0880">
        <w:rPr>
          <w:lang w:val="en-US"/>
        </w:rPr>
        <w:t>:</w:t>
      </w:r>
    </w:p>
    <w:p w14:paraId="7DFC623E" w14:textId="6DCF260A" w:rsidR="00BB0880" w:rsidRDefault="006E59D2">
      <w:pPr>
        <w:pStyle w:val="ListBullet"/>
        <w:numPr>
          <w:ilvl w:val="0"/>
          <w:numId w:val="55"/>
        </w:numPr>
        <w:rPr>
          <w:lang w:val="en-US"/>
        </w:rPr>
      </w:pPr>
      <w:r w:rsidRPr="006E59D2">
        <w:rPr>
          <w:lang w:val="en-US"/>
        </w:rPr>
        <w:t>whenever the structure is three-dimensional</w:t>
      </w:r>
      <w:r w:rsidR="00BB0880">
        <w:rPr>
          <w:lang w:val="en-US"/>
        </w:rPr>
        <w:t>;</w:t>
      </w:r>
      <w:r w:rsidRPr="006E59D2">
        <w:rPr>
          <w:lang w:val="en-US"/>
        </w:rPr>
        <w:t xml:space="preserve"> or </w:t>
      </w:r>
    </w:p>
    <w:p w14:paraId="7B14F408" w14:textId="3EF32C91" w:rsidR="00EC166C" w:rsidRDefault="006E59D2">
      <w:pPr>
        <w:pStyle w:val="ListBullet"/>
        <w:numPr>
          <w:ilvl w:val="0"/>
          <w:numId w:val="55"/>
        </w:numPr>
        <w:rPr>
          <w:lang w:val="en-US"/>
        </w:rPr>
      </w:pPr>
      <w:r w:rsidRPr="006E59D2">
        <w:rPr>
          <w:lang w:val="en-US"/>
        </w:rPr>
        <w:t>the wave action at the structure is significantly oblique (</w:t>
      </w:r>
      <w:r w:rsidRPr="007E1132">
        <w:rPr>
          <w:i/>
          <w:iCs/>
          <w:lang w:val="en-US"/>
        </w:rPr>
        <w:t>B</w:t>
      </w:r>
      <w:r w:rsidR="006220DB">
        <w:rPr>
          <w:lang w:val="en-US"/>
        </w:rPr>
        <w:t xml:space="preserve"> </w:t>
      </w:r>
      <w:r w:rsidRPr="006E59D2">
        <w:rPr>
          <w:lang w:val="en-US"/>
        </w:rPr>
        <w:t xml:space="preserve">&gt; 30°, where </w:t>
      </w:r>
      <w:r w:rsidRPr="007E1132">
        <w:rPr>
          <w:i/>
          <w:iCs/>
          <w:lang w:val="en-US"/>
        </w:rPr>
        <w:t>B</w:t>
      </w:r>
      <w:r w:rsidRPr="006E59D2">
        <w:rPr>
          <w:lang w:val="en-US"/>
        </w:rPr>
        <w:t xml:space="preserve"> is the angle from the perpendicular), short crested or focused</w:t>
      </w:r>
      <w:r w:rsidR="00EC166C">
        <w:rPr>
          <w:lang w:val="en-US"/>
        </w:rPr>
        <w:t>;</w:t>
      </w:r>
      <w:r w:rsidRPr="006E59D2">
        <w:rPr>
          <w:lang w:val="en-US"/>
        </w:rPr>
        <w:t xml:space="preserve"> </w:t>
      </w:r>
      <w:r w:rsidR="00281D91">
        <w:rPr>
          <w:lang w:val="en-US"/>
        </w:rPr>
        <w:t>or</w:t>
      </w:r>
    </w:p>
    <w:p w14:paraId="6C2C7E21" w14:textId="3B886845" w:rsidR="006E59D2" w:rsidRPr="006E59D2" w:rsidRDefault="006E59D2">
      <w:pPr>
        <w:pStyle w:val="ListBullet"/>
        <w:numPr>
          <w:ilvl w:val="0"/>
          <w:numId w:val="55"/>
        </w:numPr>
        <w:rPr>
          <w:lang w:val="en-US"/>
        </w:rPr>
      </w:pPr>
      <w:r w:rsidRPr="006E59D2">
        <w:rPr>
          <w:lang w:val="en-US"/>
        </w:rPr>
        <w:t>in situation with very irregular seaward bathymetry.</w:t>
      </w:r>
    </w:p>
    <w:p w14:paraId="01EFA995" w14:textId="1063132D" w:rsidR="006E59D2" w:rsidRPr="006E59D2" w:rsidRDefault="006E59D2" w:rsidP="00C9508B">
      <w:pPr>
        <w:pStyle w:val="Note"/>
        <w:rPr>
          <w:lang w:val="en-US"/>
        </w:rPr>
      </w:pPr>
      <w:r w:rsidRPr="006E59D2">
        <w:rPr>
          <w:lang w:val="en-US"/>
        </w:rPr>
        <w:t>NOTE</w:t>
      </w:r>
      <w:r w:rsidR="00F9659E">
        <w:rPr>
          <w:lang w:val="en-US"/>
        </w:rPr>
        <w:t xml:space="preserve"> 1</w:t>
      </w:r>
      <w:r w:rsidRPr="006E59D2">
        <w:rPr>
          <w:lang w:val="en-US"/>
        </w:rPr>
        <w:tab/>
        <w:t>Facilities are often categorized as flume (2D) and basin (3D).</w:t>
      </w:r>
    </w:p>
    <w:p w14:paraId="62497AB0" w14:textId="0B0A40A5" w:rsidR="006E59D2" w:rsidRPr="00AB31E6" w:rsidRDefault="006E59D2">
      <w:pPr>
        <w:pStyle w:val="ListBullet"/>
        <w:numPr>
          <w:ilvl w:val="0"/>
          <w:numId w:val="14"/>
        </w:numPr>
        <w:rPr>
          <w:sz w:val="20"/>
          <w:szCs w:val="18"/>
          <w:lang w:val="en-US"/>
        </w:rPr>
      </w:pPr>
      <w:r w:rsidRPr="00AB31E6">
        <w:rPr>
          <w:sz w:val="20"/>
          <w:szCs w:val="18"/>
          <w:lang w:val="en-US"/>
        </w:rPr>
        <w:t>A wave flume is an open channel with a wave maker at one end, and, in some cases, pumps to generate a collinear current. Range of dimensions available in Europe are: width between 0</w:t>
      </w:r>
      <w:r w:rsidR="00173934">
        <w:rPr>
          <w:sz w:val="20"/>
          <w:szCs w:val="18"/>
          <w:lang w:val="en-US"/>
        </w:rPr>
        <w:t>,</w:t>
      </w:r>
      <w:r w:rsidRPr="00AB31E6">
        <w:rPr>
          <w:sz w:val="20"/>
          <w:szCs w:val="18"/>
          <w:lang w:val="en-US"/>
        </w:rPr>
        <w:t>3 m to 5</w:t>
      </w:r>
      <w:r w:rsidR="00173934">
        <w:rPr>
          <w:sz w:val="20"/>
          <w:szCs w:val="18"/>
          <w:lang w:val="en-US"/>
        </w:rPr>
        <w:t>,</w:t>
      </w:r>
      <w:r w:rsidRPr="00AB31E6">
        <w:rPr>
          <w:sz w:val="20"/>
          <w:szCs w:val="18"/>
          <w:lang w:val="en-US"/>
        </w:rPr>
        <w:t>0 m, water depth between 0</w:t>
      </w:r>
      <w:r w:rsidR="00173934">
        <w:rPr>
          <w:sz w:val="20"/>
          <w:szCs w:val="18"/>
          <w:lang w:val="en-US"/>
        </w:rPr>
        <w:t>,</w:t>
      </w:r>
      <w:r w:rsidRPr="00AB31E6">
        <w:rPr>
          <w:sz w:val="20"/>
          <w:szCs w:val="18"/>
          <w:lang w:val="en-US"/>
        </w:rPr>
        <w:t>1</w:t>
      </w:r>
      <w:r w:rsidR="00173934">
        <w:rPr>
          <w:sz w:val="20"/>
          <w:szCs w:val="18"/>
          <w:lang w:val="en-US"/>
        </w:rPr>
        <w:t xml:space="preserve"> </w:t>
      </w:r>
      <w:r w:rsidRPr="00AB31E6">
        <w:rPr>
          <w:sz w:val="20"/>
          <w:szCs w:val="18"/>
          <w:lang w:val="en-US"/>
        </w:rPr>
        <w:t>m to 6 m and length between 10 m to 324 m. Larger flumes could accommodate 3D model setups.</w:t>
      </w:r>
    </w:p>
    <w:p w14:paraId="37F4AFAC" w14:textId="5695A08C" w:rsidR="006E59D2" w:rsidRPr="00AB31E6" w:rsidRDefault="006E59D2">
      <w:pPr>
        <w:pStyle w:val="ListBullet"/>
        <w:numPr>
          <w:ilvl w:val="0"/>
          <w:numId w:val="14"/>
        </w:numPr>
        <w:rPr>
          <w:sz w:val="20"/>
          <w:szCs w:val="18"/>
          <w:lang w:val="en-US"/>
        </w:rPr>
      </w:pPr>
      <w:r w:rsidRPr="00AB31E6">
        <w:rPr>
          <w:sz w:val="20"/>
          <w:szCs w:val="18"/>
          <w:lang w:val="en-US"/>
        </w:rPr>
        <w:t>A wave basin is a water tank in which a wave field and a coastal structure can be modelled in two horizontal dimensions. Typical dimensions of these facilities are about 20 m by 30 m and with variable water depths up to about 1 m. Wave basins are equipped with wave generators – typically fixed on one side or consisting in movable elements which can be placed for testing at different wave directions relative to the structure subject to testing and/or current generators. Fixed or portable wind generators are sometimes available in some facilities.</w:t>
      </w:r>
    </w:p>
    <w:p w14:paraId="41041C05" w14:textId="15CF7043" w:rsidR="006E59D2" w:rsidRPr="006E59D2" w:rsidRDefault="004B0CBE" w:rsidP="00A53F6A">
      <w:pPr>
        <w:pStyle w:val="Note"/>
        <w:rPr>
          <w:lang w:val="en-US"/>
        </w:rPr>
      </w:pPr>
      <w:r>
        <w:rPr>
          <w:lang w:val="en-US"/>
        </w:rPr>
        <w:t>NOTE</w:t>
      </w:r>
      <w:r w:rsidR="00F9659E">
        <w:rPr>
          <w:lang w:val="en-US"/>
        </w:rPr>
        <w:t xml:space="preserve"> 2</w:t>
      </w:r>
      <w:r>
        <w:rPr>
          <w:lang w:val="en-US"/>
        </w:rPr>
        <w:tab/>
      </w:r>
      <w:r w:rsidR="006E59D2" w:rsidRPr="006E59D2">
        <w:rPr>
          <w:lang w:val="en-US"/>
        </w:rPr>
        <w:t xml:space="preserve">Vertically </w:t>
      </w:r>
      <w:r w:rsidR="00A31D9D">
        <w:rPr>
          <w:lang w:val="en-US"/>
        </w:rPr>
        <w:t>two-dimensional</w:t>
      </w:r>
      <w:r w:rsidR="006E59D2" w:rsidRPr="006E59D2">
        <w:rPr>
          <w:lang w:val="en-US"/>
        </w:rPr>
        <w:t xml:space="preserve"> models can be used to check/optimize typical cross sections at preliminary design stage(s) and </w:t>
      </w:r>
      <w:r w:rsidR="00A31D9D">
        <w:rPr>
          <w:lang w:val="en-US"/>
        </w:rPr>
        <w:t>three-dimensional</w:t>
      </w:r>
      <w:r w:rsidR="006E59D2" w:rsidRPr="006E59D2">
        <w:rPr>
          <w:lang w:val="en-US"/>
        </w:rPr>
        <w:t xml:space="preserve"> models to verify /optimize 3D features during detailed design.</w:t>
      </w:r>
    </w:p>
    <w:p w14:paraId="55B3D10B" w14:textId="77777777" w:rsidR="006E59D2" w:rsidRPr="006E59D2" w:rsidRDefault="006E59D2" w:rsidP="00BA51EB">
      <w:pPr>
        <w:pStyle w:val="Heading3"/>
        <w:rPr>
          <w:lang w:val="en-US"/>
        </w:rPr>
      </w:pPr>
      <w:bookmarkStart w:id="544" w:name="_Toc94198882"/>
      <w:bookmarkStart w:id="545" w:name="_Toc135137287"/>
      <w:bookmarkStart w:id="546" w:name="_Toc148963960"/>
      <w:r w:rsidRPr="006E59D2">
        <w:rPr>
          <w:lang w:val="en-US"/>
        </w:rPr>
        <w:t>Model layout</w:t>
      </w:r>
      <w:bookmarkEnd w:id="544"/>
      <w:bookmarkEnd w:id="545"/>
      <w:bookmarkEnd w:id="546"/>
      <w:r w:rsidRPr="006E59D2">
        <w:rPr>
          <w:lang w:val="en-US"/>
        </w:rPr>
        <w:t xml:space="preserve"> </w:t>
      </w:r>
    </w:p>
    <w:p w14:paraId="6E677C0B" w14:textId="369F4662" w:rsidR="006E59D2" w:rsidRPr="006E59D2" w:rsidRDefault="00E106B3" w:rsidP="006E59D2">
      <w:pPr>
        <w:pStyle w:val="BodyText"/>
        <w:rPr>
          <w:lang w:val="en-US"/>
        </w:rPr>
      </w:pPr>
      <w:r>
        <w:rPr>
          <w:lang w:val="en-US"/>
        </w:rPr>
        <w:t>(1)</w:t>
      </w:r>
      <w:r w:rsidR="009E6FE7">
        <w:rPr>
          <w:lang w:val="en-US"/>
        </w:rPr>
        <w:t xml:space="preserve"> </w:t>
      </w:r>
      <w:r w:rsidR="006E59D2" w:rsidRPr="006E59D2">
        <w:rPr>
          <w:lang w:val="en-US"/>
        </w:rPr>
        <w:t>The model layout shall present the model positioning in the proposed facility, including:</w:t>
      </w:r>
    </w:p>
    <w:p w14:paraId="130EA52A" w14:textId="3AEEE97E" w:rsidR="006E59D2" w:rsidRPr="006E59D2" w:rsidRDefault="00A36910">
      <w:pPr>
        <w:pStyle w:val="ListBullet"/>
        <w:numPr>
          <w:ilvl w:val="0"/>
          <w:numId w:val="56"/>
        </w:numPr>
        <w:rPr>
          <w:lang w:val="en-US"/>
        </w:rPr>
      </w:pPr>
      <w:r>
        <w:rPr>
          <w:lang w:val="en-US"/>
        </w:rPr>
        <w:t>f</w:t>
      </w:r>
      <w:r w:rsidR="006E59D2" w:rsidRPr="006E59D2">
        <w:rPr>
          <w:lang w:val="en-US"/>
        </w:rPr>
        <w:t>acility boundaries and measuring area</w:t>
      </w:r>
      <w:r>
        <w:rPr>
          <w:lang w:val="en-US"/>
        </w:rPr>
        <w:t>;</w:t>
      </w:r>
    </w:p>
    <w:p w14:paraId="33E2F6C7" w14:textId="26CE3DD3" w:rsidR="006E59D2" w:rsidRPr="006E59D2" w:rsidRDefault="00A36910">
      <w:pPr>
        <w:pStyle w:val="ListBullet"/>
        <w:numPr>
          <w:ilvl w:val="0"/>
          <w:numId w:val="56"/>
        </w:numPr>
        <w:rPr>
          <w:lang w:val="en-US"/>
        </w:rPr>
      </w:pPr>
      <w:r>
        <w:rPr>
          <w:lang w:val="en-US"/>
        </w:rPr>
        <w:t>b</w:t>
      </w:r>
      <w:r w:rsidR="006E59D2" w:rsidRPr="006E59D2">
        <w:rPr>
          <w:lang w:val="en-US"/>
        </w:rPr>
        <w:t>athymetry at the test area</w:t>
      </w:r>
      <w:r>
        <w:rPr>
          <w:lang w:val="en-US"/>
        </w:rPr>
        <w:t>;</w:t>
      </w:r>
    </w:p>
    <w:p w14:paraId="252204D0" w14:textId="5105BC58" w:rsidR="006E59D2" w:rsidRPr="006E59D2" w:rsidRDefault="00A36910">
      <w:pPr>
        <w:pStyle w:val="ListBullet"/>
        <w:numPr>
          <w:ilvl w:val="0"/>
          <w:numId w:val="56"/>
        </w:numPr>
        <w:rPr>
          <w:lang w:val="en-US"/>
        </w:rPr>
      </w:pPr>
      <w:r>
        <w:rPr>
          <w:lang w:val="en-US"/>
        </w:rPr>
        <w:t>p</w:t>
      </w:r>
      <w:r w:rsidR="006E59D2" w:rsidRPr="006E59D2">
        <w:rPr>
          <w:lang w:val="en-US"/>
        </w:rPr>
        <w:t>osition of hydraulic actions generators, guiding walls, wave absorbing systems</w:t>
      </w:r>
      <w:r>
        <w:rPr>
          <w:lang w:val="en-US"/>
        </w:rPr>
        <w:t>;</w:t>
      </w:r>
    </w:p>
    <w:p w14:paraId="251F7535" w14:textId="6D860067" w:rsidR="006E59D2" w:rsidRPr="006E59D2" w:rsidRDefault="00A36910">
      <w:pPr>
        <w:pStyle w:val="ListBullet"/>
        <w:numPr>
          <w:ilvl w:val="0"/>
          <w:numId w:val="56"/>
        </w:numPr>
        <w:rPr>
          <w:lang w:val="en-US"/>
        </w:rPr>
      </w:pPr>
      <w:r>
        <w:rPr>
          <w:lang w:val="en-US"/>
        </w:rPr>
        <w:t>t</w:t>
      </w:r>
      <w:r w:rsidR="006E59D2" w:rsidRPr="006E59D2">
        <w:rPr>
          <w:lang w:val="en-US"/>
        </w:rPr>
        <w:t>he location, geometry and composition of the tested structures (cross-sections and layout) in the facility</w:t>
      </w:r>
      <w:r>
        <w:rPr>
          <w:lang w:val="en-US"/>
        </w:rPr>
        <w:t>;</w:t>
      </w:r>
    </w:p>
    <w:p w14:paraId="42E03D55" w14:textId="17A540C9" w:rsidR="006E59D2" w:rsidRPr="006E59D2" w:rsidRDefault="00BD58B7">
      <w:pPr>
        <w:pStyle w:val="ListBullet"/>
        <w:numPr>
          <w:ilvl w:val="0"/>
          <w:numId w:val="56"/>
        </w:numPr>
        <w:rPr>
          <w:lang w:val="en-US"/>
        </w:rPr>
      </w:pPr>
      <w:r>
        <w:rPr>
          <w:lang w:val="en-US"/>
        </w:rPr>
        <w:t>i</w:t>
      </w:r>
      <w:r w:rsidR="006E59D2" w:rsidRPr="006E59D2">
        <w:rPr>
          <w:lang w:val="en-US"/>
        </w:rPr>
        <w:t>nstrumentation equipment</w:t>
      </w:r>
      <w:r w:rsidR="00A36910">
        <w:rPr>
          <w:lang w:val="en-US"/>
        </w:rPr>
        <w:t>.</w:t>
      </w:r>
    </w:p>
    <w:p w14:paraId="2F9DBFDE" w14:textId="3D983CF3" w:rsidR="006E59D2" w:rsidRPr="006E59D2" w:rsidRDefault="00200816" w:rsidP="006E59D2">
      <w:pPr>
        <w:pStyle w:val="BodyText"/>
        <w:rPr>
          <w:lang w:val="en-US"/>
        </w:rPr>
      </w:pPr>
      <w:r>
        <w:rPr>
          <w:lang w:val="en-US"/>
        </w:rPr>
        <w:t xml:space="preserve">(2) </w:t>
      </w:r>
      <w:r w:rsidR="006E59D2" w:rsidRPr="006E59D2">
        <w:rPr>
          <w:lang w:val="en-US"/>
        </w:rPr>
        <w:t>A professional drawing plan shall support the detailed description of the layout.</w:t>
      </w:r>
    </w:p>
    <w:p w14:paraId="51D68742" w14:textId="28156A13" w:rsidR="006E59D2" w:rsidRPr="006E59D2" w:rsidRDefault="006E59D2" w:rsidP="00C9508B">
      <w:pPr>
        <w:pStyle w:val="Note"/>
        <w:rPr>
          <w:lang w:val="en-US"/>
        </w:rPr>
      </w:pPr>
      <w:r w:rsidRPr="006E59D2">
        <w:rPr>
          <w:lang w:val="en-US"/>
        </w:rPr>
        <w:t>NOTE</w:t>
      </w:r>
      <w:r w:rsidRPr="006E59D2">
        <w:rPr>
          <w:lang w:val="en-US"/>
        </w:rPr>
        <w:tab/>
        <w:t>A model and a prototype scale can be shown on all drawings to facilitate the change.</w:t>
      </w:r>
    </w:p>
    <w:p w14:paraId="2E0FC020" w14:textId="3C89EEBC" w:rsidR="006E59D2" w:rsidRPr="006E59D2" w:rsidRDefault="00BD58B7" w:rsidP="006E59D2">
      <w:pPr>
        <w:pStyle w:val="BodyText"/>
        <w:rPr>
          <w:lang w:val="en-US"/>
        </w:rPr>
      </w:pPr>
      <w:r>
        <w:rPr>
          <w:lang w:val="en-US"/>
        </w:rPr>
        <w:t>(3)</w:t>
      </w:r>
      <w:r w:rsidR="009E6FE7">
        <w:rPr>
          <w:lang w:val="en-US"/>
        </w:rPr>
        <w:t xml:space="preserve"> </w:t>
      </w:r>
      <w:r w:rsidR="006E59D2" w:rsidRPr="006E59D2">
        <w:rPr>
          <w:lang w:val="en-US"/>
        </w:rPr>
        <w:t>Bathymetry contours (3D model) and slope gradients (vertically 2D model) shall be modelled to ensure that wave transformation is correctly reproduced at the points of interest of the structure.</w:t>
      </w:r>
    </w:p>
    <w:p w14:paraId="2D4A5A9A" w14:textId="7D9A4AFF" w:rsidR="006E59D2" w:rsidRPr="006E59D2" w:rsidRDefault="00BD58B7" w:rsidP="006E59D2">
      <w:pPr>
        <w:pStyle w:val="BodyText"/>
        <w:rPr>
          <w:lang w:val="en-US"/>
        </w:rPr>
      </w:pPr>
      <w:r>
        <w:rPr>
          <w:lang w:val="en-US"/>
        </w:rPr>
        <w:t>(4)</w:t>
      </w:r>
      <w:r w:rsidR="009E6FE7">
        <w:rPr>
          <w:lang w:val="en-US"/>
        </w:rPr>
        <w:t xml:space="preserve"> </w:t>
      </w:r>
      <w:r w:rsidR="006E59D2" w:rsidRPr="006E59D2">
        <w:rPr>
          <w:lang w:val="en-US"/>
        </w:rPr>
        <w:t>The bathymetry to consider shall be designed in accordance with the sedimentary environment of the coastal structure to take into account possible scour and active morphodynamic features.</w:t>
      </w:r>
    </w:p>
    <w:p w14:paraId="18828AA8" w14:textId="544C995F" w:rsidR="006E59D2" w:rsidRPr="006E59D2" w:rsidRDefault="00BD58B7" w:rsidP="006E59D2">
      <w:pPr>
        <w:pStyle w:val="BodyText"/>
        <w:rPr>
          <w:lang w:val="en-US"/>
        </w:rPr>
      </w:pPr>
      <w:r>
        <w:rPr>
          <w:lang w:val="en-US"/>
        </w:rPr>
        <w:t>(5)</w:t>
      </w:r>
      <w:r w:rsidR="009E6FE7">
        <w:rPr>
          <w:lang w:val="en-US"/>
        </w:rPr>
        <w:t xml:space="preserve"> </w:t>
      </w:r>
      <w:r w:rsidR="006E59D2" w:rsidRPr="006E59D2">
        <w:rPr>
          <w:lang w:val="en-US"/>
        </w:rPr>
        <w:t>The wave generator should be located in the deepest section of the model where the water depth is superior to minimum of 3 times the spectral significant wave height and the distance to the structure superior to around 3 wave lengths at peak period.</w:t>
      </w:r>
    </w:p>
    <w:p w14:paraId="06C01CEF" w14:textId="5D570CFA" w:rsidR="00FC5914" w:rsidRDefault="00BD58B7" w:rsidP="006E59D2">
      <w:pPr>
        <w:pStyle w:val="BodyText"/>
        <w:rPr>
          <w:lang w:val="en-US"/>
        </w:rPr>
      </w:pPr>
      <w:r>
        <w:rPr>
          <w:lang w:val="en-US"/>
        </w:rPr>
        <w:t>(6)</w:t>
      </w:r>
      <w:r w:rsidR="009E6FE7">
        <w:rPr>
          <w:lang w:val="en-US"/>
        </w:rPr>
        <w:t xml:space="preserve"> </w:t>
      </w:r>
      <w:r w:rsidR="006E59D2" w:rsidRPr="006E59D2">
        <w:rPr>
          <w:lang w:val="en-US"/>
        </w:rPr>
        <w:t>The transition slope between the wave generator and the modelled bathymetry should not be</w:t>
      </w:r>
      <w:r w:rsidR="00FC5914">
        <w:rPr>
          <w:lang w:val="en-US"/>
        </w:rPr>
        <w:t>:</w:t>
      </w:r>
    </w:p>
    <w:p w14:paraId="16C0AE18" w14:textId="56F4B409" w:rsidR="00FC5914" w:rsidRDefault="006E59D2">
      <w:pPr>
        <w:pStyle w:val="ListBullet"/>
        <w:numPr>
          <w:ilvl w:val="0"/>
          <w:numId w:val="56"/>
        </w:numPr>
        <w:rPr>
          <w:lang w:val="en-US"/>
        </w:rPr>
      </w:pPr>
      <w:r w:rsidRPr="006E59D2">
        <w:rPr>
          <w:lang w:val="en-US"/>
        </w:rPr>
        <w:t>too flat to avoid unrealistic wave damping</w:t>
      </w:r>
      <w:r w:rsidR="00FC5914">
        <w:rPr>
          <w:lang w:val="en-US"/>
        </w:rPr>
        <w:t>;</w:t>
      </w:r>
    </w:p>
    <w:p w14:paraId="20C0E297" w14:textId="76FB0376" w:rsidR="00CE7A08" w:rsidRDefault="006E59D2">
      <w:pPr>
        <w:pStyle w:val="ListBullet"/>
        <w:numPr>
          <w:ilvl w:val="0"/>
          <w:numId w:val="56"/>
        </w:numPr>
        <w:rPr>
          <w:lang w:val="en-US"/>
        </w:rPr>
      </w:pPr>
      <w:r w:rsidRPr="006E59D2">
        <w:rPr>
          <w:lang w:val="en-US"/>
        </w:rPr>
        <w:t xml:space="preserve">not too steep to cause unrealistic wave breaking. </w:t>
      </w:r>
    </w:p>
    <w:p w14:paraId="630E1829" w14:textId="412DF253" w:rsidR="006E59D2" w:rsidRPr="006E59D2" w:rsidRDefault="00CE7A08" w:rsidP="00A53F6A">
      <w:pPr>
        <w:pStyle w:val="Note"/>
        <w:rPr>
          <w:lang w:val="en-US"/>
        </w:rPr>
      </w:pPr>
      <w:r>
        <w:rPr>
          <w:lang w:val="en-US"/>
        </w:rPr>
        <w:t>NOTE</w:t>
      </w:r>
      <w:r>
        <w:rPr>
          <w:lang w:val="en-US"/>
        </w:rPr>
        <w:tab/>
      </w:r>
      <w:r w:rsidR="006E59D2" w:rsidRPr="006E59D2">
        <w:rPr>
          <w:lang w:val="en-US"/>
        </w:rPr>
        <w:t>The transition slope is usually chosen between 1:20 and 1:10.</w:t>
      </w:r>
    </w:p>
    <w:p w14:paraId="2EC1C186" w14:textId="7955D4F7" w:rsidR="006E59D2" w:rsidRPr="006E59D2" w:rsidRDefault="00317E2E" w:rsidP="006E59D2">
      <w:pPr>
        <w:pStyle w:val="BodyText"/>
        <w:rPr>
          <w:lang w:val="en-US"/>
        </w:rPr>
      </w:pPr>
      <w:r>
        <w:rPr>
          <w:lang w:val="en-US"/>
        </w:rPr>
        <w:t>(7)</w:t>
      </w:r>
      <w:r w:rsidR="009E6FE7">
        <w:rPr>
          <w:lang w:val="en-US"/>
        </w:rPr>
        <w:t xml:space="preserve"> </w:t>
      </w:r>
      <w:r w:rsidR="006E59D2" w:rsidRPr="006E59D2">
        <w:rPr>
          <w:lang w:val="en-US"/>
        </w:rPr>
        <w:t>The tested part of the structure and the measuring area shall be correctly exposed to wave and current actions.</w:t>
      </w:r>
    </w:p>
    <w:p w14:paraId="5A2A0958" w14:textId="330657FE" w:rsidR="006E59D2" w:rsidRPr="006E59D2" w:rsidRDefault="00317E2E" w:rsidP="006E59D2">
      <w:pPr>
        <w:pStyle w:val="BodyText"/>
        <w:rPr>
          <w:lang w:val="en-US"/>
        </w:rPr>
      </w:pPr>
      <w:r>
        <w:rPr>
          <w:lang w:val="en-US"/>
        </w:rPr>
        <w:t>(8)</w:t>
      </w:r>
      <w:r w:rsidR="009E6FE7">
        <w:rPr>
          <w:lang w:val="en-US"/>
        </w:rPr>
        <w:t xml:space="preserve"> </w:t>
      </w:r>
      <w:r w:rsidR="006E59D2" w:rsidRPr="006E59D2">
        <w:rPr>
          <w:lang w:val="en-US"/>
        </w:rPr>
        <w:t>Wave dampers should be installed in order to reduce reflections that propagate from the basin boundaries into the measuring area.</w:t>
      </w:r>
    </w:p>
    <w:p w14:paraId="19B562BE" w14:textId="2F17A286" w:rsidR="006E59D2" w:rsidRDefault="00317E2E" w:rsidP="006E59D2">
      <w:pPr>
        <w:pStyle w:val="BodyText"/>
        <w:rPr>
          <w:lang w:val="en-US"/>
        </w:rPr>
      </w:pPr>
      <w:r>
        <w:rPr>
          <w:lang w:val="en-US"/>
        </w:rPr>
        <w:t>(9)</w:t>
      </w:r>
      <w:r w:rsidR="009E6FE7">
        <w:rPr>
          <w:lang w:val="en-US"/>
        </w:rPr>
        <w:t xml:space="preserve"> </w:t>
      </w:r>
      <w:r w:rsidR="006E59D2" w:rsidRPr="006E59D2">
        <w:rPr>
          <w:lang w:val="en-US"/>
        </w:rPr>
        <w:t>Waves and current guides shall be placed parallel to the wave direction, so that wave reflections from the guide walls do not distort the wave field.</w:t>
      </w:r>
    </w:p>
    <w:p w14:paraId="2564016C" w14:textId="1B5830AD" w:rsidR="00453B38" w:rsidRPr="006E59D2" w:rsidRDefault="00453B38" w:rsidP="00A53F6A">
      <w:pPr>
        <w:pStyle w:val="Note"/>
        <w:rPr>
          <w:lang w:val="en-US"/>
        </w:rPr>
      </w:pPr>
      <w:r>
        <w:rPr>
          <w:lang w:val="en-US"/>
        </w:rPr>
        <w:t>NOTE</w:t>
      </w:r>
      <w:r>
        <w:rPr>
          <w:lang w:val="en-US"/>
        </w:rPr>
        <w:tab/>
      </w:r>
      <w:r w:rsidRPr="006E59D2">
        <w:rPr>
          <w:lang w:val="en-US"/>
        </w:rPr>
        <w:t>Waves and current guides can be used in 3D model</w:t>
      </w:r>
      <w:r>
        <w:rPr>
          <w:lang w:val="en-US"/>
        </w:rPr>
        <w:t>s</w:t>
      </w:r>
      <w:r w:rsidRPr="006E59D2">
        <w:rPr>
          <w:lang w:val="en-US"/>
        </w:rPr>
        <w:t xml:space="preserve"> to control energy spreading/diffraction effects.</w:t>
      </w:r>
    </w:p>
    <w:p w14:paraId="5E99CA78" w14:textId="77777777" w:rsidR="006E59D2" w:rsidRPr="006E59D2" w:rsidRDefault="006E59D2" w:rsidP="00BB4D46">
      <w:pPr>
        <w:pStyle w:val="Heading3"/>
        <w:rPr>
          <w:lang w:val="en-US"/>
        </w:rPr>
      </w:pPr>
      <w:bookmarkStart w:id="547" w:name="_Toc94198883"/>
      <w:bookmarkStart w:id="548" w:name="_Toc135137288"/>
      <w:bookmarkStart w:id="549" w:name="_Toc148963961"/>
      <w:r w:rsidRPr="006E59D2">
        <w:rPr>
          <w:lang w:val="en-US"/>
        </w:rPr>
        <w:t>Construction of the model: bathymetry and tested structure</w:t>
      </w:r>
      <w:bookmarkEnd w:id="547"/>
      <w:bookmarkEnd w:id="548"/>
      <w:bookmarkEnd w:id="549"/>
    </w:p>
    <w:p w14:paraId="2374E3BB" w14:textId="0FB43D35" w:rsidR="00FB022E" w:rsidRDefault="00BE67CF" w:rsidP="006E59D2">
      <w:pPr>
        <w:pStyle w:val="BodyText"/>
        <w:rPr>
          <w:lang w:val="en-US"/>
        </w:rPr>
      </w:pPr>
      <w:r>
        <w:rPr>
          <w:lang w:val="en-US"/>
        </w:rPr>
        <w:t xml:space="preserve">(1) </w:t>
      </w:r>
      <w:r w:rsidR="006E59D2" w:rsidRPr="006E59D2">
        <w:rPr>
          <w:lang w:val="en-US"/>
        </w:rPr>
        <w:t>The seabed shall be built as a non-erodible surface</w:t>
      </w:r>
      <w:r w:rsidR="00FB022E">
        <w:rPr>
          <w:lang w:val="en-US"/>
        </w:rPr>
        <w:t>.</w:t>
      </w:r>
    </w:p>
    <w:p w14:paraId="4CF94751" w14:textId="4A969A80" w:rsidR="006E59D2" w:rsidRPr="006E59D2" w:rsidRDefault="00FB022E" w:rsidP="00A53F6A">
      <w:pPr>
        <w:pStyle w:val="Example"/>
        <w:rPr>
          <w:lang w:val="en-US"/>
        </w:rPr>
      </w:pPr>
      <w:r>
        <w:rPr>
          <w:lang w:val="en-US"/>
        </w:rPr>
        <w:t>EXAMPLE</w:t>
      </w:r>
      <w:r w:rsidR="007B29F8">
        <w:rPr>
          <w:lang w:val="en-US"/>
        </w:rPr>
        <w:tab/>
      </w:r>
      <w:r w:rsidR="004A6846">
        <w:rPr>
          <w:lang w:val="en-US"/>
        </w:rPr>
        <w:t>The seabed can be m</w:t>
      </w:r>
      <w:r w:rsidR="006E59D2" w:rsidRPr="006E59D2">
        <w:rPr>
          <w:lang w:val="en-US"/>
        </w:rPr>
        <w:t>ade of wood or cement mortar.</w:t>
      </w:r>
    </w:p>
    <w:p w14:paraId="1231D395" w14:textId="21883F87" w:rsidR="006E59D2" w:rsidRPr="006E59D2" w:rsidRDefault="00BE67CF" w:rsidP="006E59D2">
      <w:pPr>
        <w:pStyle w:val="BodyText"/>
        <w:rPr>
          <w:lang w:val="en-US"/>
        </w:rPr>
      </w:pPr>
      <w:r>
        <w:rPr>
          <w:lang w:val="en-US"/>
        </w:rPr>
        <w:t>(2)</w:t>
      </w:r>
      <w:r w:rsidR="009E6FE7">
        <w:rPr>
          <w:lang w:val="en-US"/>
        </w:rPr>
        <w:t xml:space="preserve"> </w:t>
      </w:r>
      <w:r w:rsidR="006E59D2" w:rsidRPr="006E59D2">
        <w:rPr>
          <w:lang w:val="en-US"/>
        </w:rPr>
        <w:t>A movable bed bathymetry may be considered if active scour is considered as a major problem, taking into account the different uncertainties and scale effects inherent to such a morphodynamic model.</w:t>
      </w:r>
    </w:p>
    <w:p w14:paraId="1C8EB6D9" w14:textId="109CD959" w:rsidR="006E59D2" w:rsidRPr="006E59D2" w:rsidRDefault="00BE67CF" w:rsidP="006E59D2">
      <w:pPr>
        <w:pStyle w:val="BodyText"/>
        <w:rPr>
          <w:lang w:val="en-US"/>
        </w:rPr>
      </w:pPr>
      <w:r>
        <w:rPr>
          <w:lang w:val="en-US"/>
        </w:rPr>
        <w:t xml:space="preserve">(3) </w:t>
      </w:r>
      <w:r w:rsidR="006E59D2" w:rsidRPr="006E59D2">
        <w:rPr>
          <w:lang w:val="en-US"/>
        </w:rPr>
        <w:t>The structure shall be built accordingly to the plan view and sections provided, and the selected scaling law.</w:t>
      </w:r>
    </w:p>
    <w:p w14:paraId="247237E1" w14:textId="6ACE691F" w:rsidR="002506BB" w:rsidRDefault="00BE67CF" w:rsidP="006E59D2">
      <w:pPr>
        <w:pStyle w:val="BodyText"/>
        <w:rPr>
          <w:lang w:val="en-US"/>
        </w:rPr>
      </w:pPr>
      <w:r>
        <w:rPr>
          <w:lang w:val="en-US"/>
        </w:rPr>
        <w:t>(4)</w:t>
      </w:r>
      <w:r w:rsidR="009E6FE7">
        <w:rPr>
          <w:lang w:val="en-US"/>
        </w:rPr>
        <w:t xml:space="preserve"> </w:t>
      </w:r>
      <w:r w:rsidR="006E59D2" w:rsidRPr="006E59D2">
        <w:rPr>
          <w:lang w:val="en-US"/>
        </w:rPr>
        <w:t>In case of a structure made of rock, the chosen rock grading</w:t>
      </w:r>
      <w:r w:rsidR="00CE5FBE">
        <w:rPr>
          <w:lang w:val="en-US"/>
        </w:rPr>
        <w:t xml:space="preserve"> shall be provided</w:t>
      </w:r>
      <w:r w:rsidR="002506BB">
        <w:rPr>
          <w:lang w:val="en-US"/>
        </w:rPr>
        <w:t>.</w:t>
      </w:r>
    </w:p>
    <w:p w14:paraId="2A0973C2" w14:textId="2FE5A086" w:rsidR="006E59D2" w:rsidRPr="006E59D2" w:rsidRDefault="002506BB" w:rsidP="00A53F6A">
      <w:pPr>
        <w:pStyle w:val="Example"/>
        <w:rPr>
          <w:lang w:val="en-US"/>
        </w:rPr>
      </w:pPr>
      <w:r>
        <w:rPr>
          <w:lang w:val="en-US"/>
        </w:rPr>
        <w:t>EXAMPLE</w:t>
      </w:r>
      <w:r>
        <w:rPr>
          <w:lang w:val="en-US"/>
        </w:rPr>
        <w:tab/>
        <w:t>F</w:t>
      </w:r>
      <w:r w:rsidR="006E59D2" w:rsidRPr="006E59D2">
        <w:rPr>
          <w:lang w:val="en-US"/>
        </w:rPr>
        <w:t>or armour, toe, underlayer, etc.</w:t>
      </w:r>
    </w:p>
    <w:p w14:paraId="47AA938C" w14:textId="258F897F" w:rsidR="006E59D2" w:rsidRPr="006E59D2" w:rsidRDefault="00BE67CF" w:rsidP="006E59D2">
      <w:pPr>
        <w:pStyle w:val="BodyText"/>
        <w:rPr>
          <w:lang w:val="en-US"/>
        </w:rPr>
      </w:pPr>
      <w:r>
        <w:rPr>
          <w:lang w:val="en-US"/>
        </w:rPr>
        <w:t>(5)</w:t>
      </w:r>
      <w:r w:rsidR="009E6FE7">
        <w:rPr>
          <w:lang w:val="en-US"/>
        </w:rPr>
        <w:t xml:space="preserve"> </w:t>
      </w:r>
      <w:r w:rsidR="006E59D2" w:rsidRPr="006E59D2">
        <w:rPr>
          <w:lang w:val="en-US"/>
        </w:rPr>
        <w:t>Finest materials should be washed to avoid dust and fines suspended in the water.</w:t>
      </w:r>
    </w:p>
    <w:p w14:paraId="75EB32EE" w14:textId="5BB75101" w:rsidR="006E59D2" w:rsidRPr="006E59D2" w:rsidRDefault="00BE67CF" w:rsidP="006E59D2">
      <w:pPr>
        <w:pStyle w:val="BodyText"/>
        <w:rPr>
          <w:lang w:val="en-US"/>
        </w:rPr>
      </w:pPr>
      <w:r>
        <w:rPr>
          <w:lang w:val="en-US"/>
        </w:rPr>
        <w:t>(6)</w:t>
      </w:r>
      <w:r w:rsidR="009E6FE7">
        <w:rPr>
          <w:lang w:val="en-US"/>
        </w:rPr>
        <w:t xml:space="preserve"> </w:t>
      </w:r>
      <w:r w:rsidR="006E59D2" w:rsidRPr="006E59D2">
        <w:rPr>
          <w:lang w:val="en-US"/>
        </w:rPr>
        <w:t>Floating structures shall be constructed to correctly reproduce</w:t>
      </w:r>
      <w:r w:rsidR="00EC0CA6">
        <w:rPr>
          <w:lang w:val="en-US"/>
        </w:rPr>
        <w:t>:</w:t>
      </w:r>
    </w:p>
    <w:p w14:paraId="5B0DC2D4" w14:textId="6C3CA995" w:rsidR="006E59D2" w:rsidRPr="006E59D2" w:rsidRDefault="006B5F61">
      <w:pPr>
        <w:pStyle w:val="ListBullet"/>
        <w:numPr>
          <w:ilvl w:val="0"/>
          <w:numId w:val="57"/>
        </w:numPr>
        <w:rPr>
          <w:lang w:val="en-US"/>
        </w:rPr>
      </w:pPr>
      <w:r>
        <w:rPr>
          <w:lang w:val="en-US"/>
        </w:rPr>
        <w:t>t</w:t>
      </w:r>
      <w:r w:rsidR="006E59D2" w:rsidRPr="006E59D2">
        <w:rPr>
          <w:lang w:val="en-US"/>
        </w:rPr>
        <w:t>he exterior geometry of the floating structure</w:t>
      </w:r>
      <w:r>
        <w:rPr>
          <w:lang w:val="en-US"/>
        </w:rPr>
        <w:t>;</w:t>
      </w:r>
    </w:p>
    <w:p w14:paraId="39F82E49" w14:textId="55B87766" w:rsidR="006E59D2" w:rsidRDefault="006B5F61">
      <w:pPr>
        <w:pStyle w:val="ListBullet"/>
        <w:numPr>
          <w:ilvl w:val="0"/>
          <w:numId w:val="57"/>
        </w:numPr>
        <w:rPr>
          <w:lang w:val="en-US"/>
        </w:rPr>
      </w:pPr>
      <w:r>
        <w:rPr>
          <w:lang w:val="en-US"/>
        </w:rPr>
        <w:t>t</w:t>
      </w:r>
      <w:r w:rsidR="006E59D2" w:rsidRPr="006E59D2">
        <w:rPr>
          <w:lang w:val="en-US"/>
        </w:rPr>
        <w:t>he total mass of the structure (as well as relevant position of centre of gravity)</w:t>
      </w:r>
      <w:r>
        <w:rPr>
          <w:lang w:val="en-US"/>
        </w:rPr>
        <w:t>;</w:t>
      </w:r>
    </w:p>
    <w:p w14:paraId="0114763F" w14:textId="6BE2C6A5" w:rsidR="006E59D2" w:rsidRPr="006E59D2" w:rsidRDefault="006B5F61">
      <w:pPr>
        <w:pStyle w:val="ListBullet"/>
        <w:numPr>
          <w:ilvl w:val="0"/>
          <w:numId w:val="57"/>
        </w:numPr>
        <w:rPr>
          <w:lang w:val="en-US"/>
        </w:rPr>
      </w:pPr>
      <w:r>
        <w:rPr>
          <w:lang w:val="en-US"/>
        </w:rPr>
        <w:t>t</w:t>
      </w:r>
      <w:r w:rsidR="006E59D2" w:rsidRPr="006E59D2">
        <w:rPr>
          <w:lang w:val="en-US"/>
        </w:rPr>
        <w:t>he mass moment of inertia about the different axes.</w:t>
      </w:r>
    </w:p>
    <w:p w14:paraId="09090C8E" w14:textId="5FA13F51" w:rsidR="006E59D2" w:rsidRPr="006E59D2" w:rsidRDefault="00A70C31" w:rsidP="006E59D2">
      <w:pPr>
        <w:pStyle w:val="BodyText"/>
        <w:rPr>
          <w:lang w:val="en-US"/>
        </w:rPr>
      </w:pPr>
      <w:r>
        <w:rPr>
          <w:lang w:val="en-US"/>
        </w:rPr>
        <w:t xml:space="preserve">(7) </w:t>
      </w:r>
      <w:r w:rsidR="006E59D2" w:rsidRPr="006E59D2">
        <w:rPr>
          <w:lang w:val="en-US"/>
        </w:rPr>
        <w:t>In addition</w:t>
      </w:r>
      <w:r>
        <w:rPr>
          <w:lang w:val="en-US"/>
        </w:rPr>
        <w:t xml:space="preserve"> to (6)</w:t>
      </w:r>
      <w:r w:rsidR="006E59D2" w:rsidRPr="006E59D2">
        <w:rPr>
          <w:lang w:val="en-US"/>
        </w:rPr>
        <w:t>, the following model characteristics shall be verified:</w:t>
      </w:r>
    </w:p>
    <w:p w14:paraId="3B3369DF" w14:textId="20BFA15A" w:rsidR="006E59D2" w:rsidRPr="006E59D2" w:rsidRDefault="00945B0A">
      <w:pPr>
        <w:pStyle w:val="ListBullet"/>
        <w:numPr>
          <w:ilvl w:val="0"/>
          <w:numId w:val="58"/>
        </w:numPr>
        <w:rPr>
          <w:lang w:val="en-US"/>
        </w:rPr>
      </w:pPr>
      <w:r>
        <w:rPr>
          <w:lang w:val="en-US"/>
        </w:rPr>
        <w:t>g</w:t>
      </w:r>
      <w:r w:rsidR="006E59D2" w:rsidRPr="006E59D2">
        <w:rPr>
          <w:lang w:val="en-US"/>
        </w:rPr>
        <w:t>eometry, mass, mass distribution, metacentric heights, waterline</w:t>
      </w:r>
      <w:r>
        <w:rPr>
          <w:lang w:val="en-US"/>
        </w:rPr>
        <w:t>;</w:t>
      </w:r>
    </w:p>
    <w:p w14:paraId="3E715D87" w14:textId="29593C82" w:rsidR="006E59D2" w:rsidRPr="006E59D2" w:rsidRDefault="00945B0A">
      <w:pPr>
        <w:pStyle w:val="ListBullet"/>
        <w:numPr>
          <w:ilvl w:val="0"/>
          <w:numId w:val="58"/>
        </w:numPr>
        <w:rPr>
          <w:lang w:val="en-US"/>
        </w:rPr>
      </w:pPr>
      <w:r>
        <w:rPr>
          <w:lang w:val="en-US"/>
        </w:rPr>
        <w:t>m</w:t>
      </w:r>
      <w:r w:rsidR="006E59D2" w:rsidRPr="006E59D2">
        <w:rPr>
          <w:lang w:val="en-US"/>
        </w:rPr>
        <w:t>ooring stiffness</w:t>
      </w:r>
      <w:r>
        <w:rPr>
          <w:lang w:val="en-US"/>
        </w:rPr>
        <w:t>;</w:t>
      </w:r>
    </w:p>
    <w:p w14:paraId="1E1DC72E" w14:textId="2244E308" w:rsidR="006E59D2" w:rsidRPr="006E59D2" w:rsidRDefault="00945B0A">
      <w:pPr>
        <w:pStyle w:val="ListBullet"/>
        <w:numPr>
          <w:ilvl w:val="0"/>
          <w:numId w:val="58"/>
        </w:numPr>
        <w:rPr>
          <w:lang w:val="en-US"/>
        </w:rPr>
      </w:pPr>
      <w:r>
        <w:rPr>
          <w:lang w:val="en-US"/>
        </w:rPr>
        <w:t>n</w:t>
      </w:r>
      <w:r w:rsidR="006E59D2" w:rsidRPr="006E59D2">
        <w:rPr>
          <w:lang w:val="en-US"/>
        </w:rPr>
        <w:t>atural periods.</w:t>
      </w:r>
    </w:p>
    <w:p w14:paraId="776EFFF5" w14:textId="259794EB" w:rsidR="006E59D2" w:rsidRPr="006E59D2" w:rsidRDefault="00A70C31" w:rsidP="006E59D2">
      <w:pPr>
        <w:pStyle w:val="BodyText"/>
        <w:rPr>
          <w:lang w:val="en-US"/>
        </w:rPr>
      </w:pPr>
      <w:r>
        <w:rPr>
          <w:lang w:val="en-US"/>
        </w:rPr>
        <w:t>(8)</w:t>
      </w:r>
      <w:r w:rsidR="009E6FE7">
        <w:rPr>
          <w:lang w:val="en-US"/>
        </w:rPr>
        <w:t xml:space="preserve"> </w:t>
      </w:r>
      <w:r w:rsidR="006E59D2" w:rsidRPr="006E59D2">
        <w:rPr>
          <w:lang w:val="en-US"/>
        </w:rPr>
        <w:t xml:space="preserve">Depending on the level of accuracy required, mooring lines as well as fender stiffness </w:t>
      </w:r>
      <w:r w:rsidR="003430DD">
        <w:rPr>
          <w:lang w:val="en-US"/>
        </w:rPr>
        <w:t>properties</w:t>
      </w:r>
      <w:r w:rsidR="003430DD" w:rsidRPr="006E59D2">
        <w:rPr>
          <w:lang w:val="en-US"/>
        </w:rPr>
        <w:t xml:space="preserve"> </w:t>
      </w:r>
      <w:r w:rsidR="006E59D2" w:rsidRPr="006E59D2">
        <w:rPr>
          <w:lang w:val="en-US"/>
        </w:rPr>
        <w:t>may be simplified and considered as featuring a linear load-deflection behaviour.</w:t>
      </w:r>
    </w:p>
    <w:p w14:paraId="785E4872" w14:textId="589A0234" w:rsidR="006E59D2" w:rsidRPr="006E59D2" w:rsidRDefault="006E59D2" w:rsidP="00C9508B">
      <w:pPr>
        <w:pStyle w:val="Note"/>
        <w:rPr>
          <w:lang w:val="en-US"/>
        </w:rPr>
      </w:pPr>
      <w:r w:rsidRPr="006E59D2">
        <w:rPr>
          <w:lang w:val="en-US"/>
        </w:rPr>
        <w:t>NOTE</w:t>
      </w:r>
      <w:r w:rsidRPr="006E59D2">
        <w:rPr>
          <w:lang w:val="en-US"/>
        </w:rPr>
        <w:tab/>
        <w:t xml:space="preserve">Actions of current and wind combined with action of waves can be applied on coastal structures (mainly floating structures) although it is sometimes not simple to implement. References of relevant documents regarding this aspect are provided in Annex </w:t>
      </w:r>
      <w:r w:rsidR="00BA5DBF">
        <w:rPr>
          <w:lang w:val="en-US"/>
        </w:rPr>
        <w:t>G.</w:t>
      </w:r>
    </w:p>
    <w:p w14:paraId="540E33BA" w14:textId="28DC96FF" w:rsidR="006E59D2" w:rsidRPr="006E59D2" w:rsidRDefault="00A70C31" w:rsidP="006E59D2">
      <w:pPr>
        <w:pStyle w:val="BodyText"/>
        <w:rPr>
          <w:lang w:val="en-US"/>
        </w:rPr>
      </w:pPr>
      <w:r>
        <w:rPr>
          <w:lang w:val="en-US"/>
        </w:rPr>
        <w:t>(</w:t>
      </w:r>
      <w:r w:rsidR="00966EEE">
        <w:rPr>
          <w:lang w:val="en-US"/>
        </w:rPr>
        <w:t>9</w:t>
      </w:r>
      <w:r>
        <w:rPr>
          <w:lang w:val="en-US"/>
        </w:rPr>
        <w:t>)</w:t>
      </w:r>
      <w:r w:rsidR="009E6FE7">
        <w:rPr>
          <w:lang w:val="en-US"/>
        </w:rPr>
        <w:t xml:space="preserve"> </w:t>
      </w:r>
      <w:r w:rsidR="008C537F">
        <w:rPr>
          <w:lang w:val="en-US"/>
        </w:rPr>
        <w:t>A</w:t>
      </w:r>
      <w:r w:rsidR="006E59D2" w:rsidRPr="006E59D2">
        <w:rPr>
          <w:lang w:val="en-US"/>
        </w:rPr>
        <w:t xml:space="preserve"> quality check of the construction including record drawings and reporting of precise measurement of key dimensions</w:t>
      </w:r>
      <w:r w:rsidR="008C537F">
        <w:rPr>
          <w:lang w:val="en-US"/>
        </w:rPr>
        <w:t xml:space="preserve"> shall be realised</w:t>
      </w:r>
      <w:r w:rsidR="006E59D2" w:rsidRPr="006E59D2">
        <w:rPr>
          <w:lang w:val="en-US"/>
        </w:rPr>
        <w:t>.</w:t>
      </w:r>
    </w:p>
    <w:p w14:paraId="3FE33937" w14:textId="6AB6B318" w:rsidR="006E59D2" w:rsidRPr="006E59D2" w:rsidRDefault="00966EEE" w:rsidP="006E59D2">
      <w:pPr>
        <w:pStyle w:val="BodyText"/>
        <w:rPr>
          <w:lang w:val="en-US"/>
        </w:rPr>
      </w:pPr>
      <w:r>
        <w:rPr>
          <w:lang w:val="en-US"/>
        </w:rPr>
        <w:t>(10)</w:t>
      </w:r>
      <w:r w:rsidR="009E6FE7">
        <w:rPr>
          <w:lang w:val="en-US"/>
        </w:rPr>
        <w:t xml:space="preserve"> </w:t>
      </w:r>
      <w:r w:rsidR="006E59D2" w:rsidRPr="006E59D2">
        <w:rPr>
          <w:lang w:val="en-US"/>
        </w:rPr>
        <w:t>Photos and videos should illustrate the construction works.</w:t>
      </w:r>
    </w:p>
    <w:p w14:paraId="0B16DA3C" w14:textId="61E7A743" w:rsidR="006E59D2" w:rsidRDefault="006E59D2" w:rsidP="000905CD">
      <w:pPr>
        <w:pStyle w:val="Heading3"/>
        <w:rPr>
          <w:lang w:val="en-US"/>
        </w:rPr>
      </w:pPr>
      <w:bookmarkStart w:id="550" w:name="_Toc94198884"/>
      <w:bookmarkStart w:id="551" w:name="_Toc135137289"/>
      <w:bookmarkStart w:id="552" w:name="_Toc148963962"/>
      <w:r w:rsidRPr="006E59D2">
        <w:rPr>
          <w:lang w:val="en-US"/>
        </w:rPr>
        <w:t>Measurement equipment</w:t>
      </w:r>
      <w:bookmarkEnd w:id="550"/>
      <w:bookmarkEnd w:id="551"/>
      <w:bookmarkEnd w:id="552"/>
    </w:p>
    <w:p w14:paraId="0F08A18A" w14:textId="04D67C37" w:rsidR="00006CCA" w:rsidRPr="00006CCA" w:rsidRDefault="00006CCA" w:rsidP="00006CCA">
      <w:pPr>
        <w:pStyle w:val="Heading4"/>
        <w:rPr>
          <w:lang w:val="en-US"/>
        </w:rPr>
      </w:pPr>
      <w:r>
        <w:rPr>
          <w:lang w:val="en-US"/>
        </w:rPr>
        <w:t>General</w:t>
      </w:r>
    </w:p>
    <w:p w14:paraId="784F7C6B" w14:textId="1CE2CF1E" w:rsidR="00F1359D" w:rsidRDefault="00966EEE" w:rsidP="006E59D2">
      <w:pPr>
        <w:pStyle w:val="BodyText"/>
        <w:rPr>
          <w:lang w:val="en-US"/>
        </w:rPr>
      </w:pPr>
      <w:r>
        <w:rPr>
          <w:lang w:val="en-US"/>
        </w:rPr>
        <w:t>(1)</w:t>
      </w:r>
      <w:r w:rsidR="009E6FE7">
        <w:rPr>
          <w:lang w:val="en-US"/>
        </w:rPr>
        <w:t xml:space="preserve"> </w:t>
      </w:r>
      <w:r w:rsidR="006E59D2" w:rsidRPr="006E59D2">
        <w:rPr>
          <w:lang w:val="en-US"/>
        </w:rPr>
        <w:t>The employed instrumentation shall</w:t>
      </w:r>
      <w:r w:rsidR="00F1359D">
        <w:rPr>
          <w:lang w:val="en-US"/>
        </w:rPr>
        <w:t>:</w:t>
      </w:r>
    </w:p>
    <w:p w14:paraId="0E8952BE" w14:textId="306186DA" w:rsidR="00F1359D" w:rsidRDefault="006E59D2">
      <w:pPr>
        <w:pStyle w:val="ListBullet"/>
        <w:numPr>
          <w:ilvl w:val="0"/>
          <w:numId w:val="57"/>
        </w:numPr>
        <w:rPr>
          <w:lang w:val="en-US"/>
        </w:rPr>
      </w:pPr>
      <w:r w:rsidRPr="006E59D2">
        <w:rPr>
          <w:lang w:val="en-US"/>
        </w:rPr>
        <w:t>provide adequate resolution</w:t>
      </w:r>
      <w:r w:rsidR="00553444">
        <w:rPr>
          <w:lang w:val="en-US"/>
        </w:rPr>
        <w:t>;</w:t>
      </w:r>
    </w:p>
    <w:p w14:paraId="1ADA4F1A" w14:textId="287F21A7" w:rsidR="00F1359D" w:rsidRDefault="006E59D2">
      <w:pPr>
        <w:pStyle w:val="ListBullet"/>
        <w:numPr>
          <w:ilvl w:val="0"/>
          <w:numId w:val="57"/>
        </w:numPr>
        <w:rPr>
          <w:lang w:val="en-US"/>
        </w:rPr>
      </w:pPr>
      <w:r w:rsidRPr="006E59D2">
        <w:rPr>
          <w:lang w:val="en-US"/>
        </w:rPr>
        <w:t>be adapted to laboratory environment</w:t>
      </w:r>
      <w:r w:rsidR="00553444">
        <w:rPr>
          <w:lang w:val="en-US"/>
        </w:rPr>
        <w:t>;</w:t>
      </w:r>
      <w:r w:rsidRPr="006E59D2">
        <w:rPr>
          <w:lang w:val="en-US"/>
        </w:rPr>
        <w:t xml:space="preserve"> </w:t>
      </w:r>
    </w:p>
    <w:p w14:paraId="4599D200" w14:textId="303ACFF2" w:rsidR="00F1359D" w:rsidRDefault="006E59D2">
      <w:pPr>
        <w:pStyle w:val="ListBullet"/>
        <w:numPr>
          <w:ilvl w:val="0"/>
          <w:numId w:val="57"/>
        </w:numPr>
        <w:rPr>
          <w:lang w:val="en-US"/>
        </w:rPr>
      </w:pPr>
      <w:r w:rsidRPr="006E59D2">
        <w:rPr>
          <w:lang w:val="en-US"/>
        </w:rPr>
        <w:t>be stable under varying temperatures.</w:t>
      </w:r>
    </w:p>
    <w:p w14:paraId="06BEEED1" w14:textId="27537429" w:rsidR="006E59D2" w:rsidRPr="006E59D2" w:rsidRDefault="00553444" w:rsidP="006E59D2">
      <w:pPr>
        <w:pStyle w:val="BodyText"/>
        <w:rPr>
          <w:lang w:val="en-US"/>
        </w:rPr>
      </w:pPr>
      <w:r>
        <w:rPr>
          <w:lang w:val="en-US"/>
        </w:rPr>
        <w:t xml:space="preserve">(2) </w:t>
      </w:r>
      <w:r w:rsidR="003F4B6F" w:rsidRPr="006E59D2">
        <w:rPr>
          <w:lang w:val="en-US"/>
        </w:rPr>
        <w:t>The employed instrumentation</w:t>
      </w:r>
      <w:r w:rsidR="003F4B6F" w:rsidRPr="006E59D2" w:rsidDel="003F4B6F">
        <w:rPr>
          <w:lang w:val="en-US"/>
        </w:rPr>
        <w:t xml:space="preserve"> </w:t>
      </w:r>
      <w:r w:rsidR="006E59D2" w:rsidRPr="006E59D2">
        <w:rPr>
          <w:lang w:val="en-US"/>
        </w:rPr>
        <w:t xml:space="preserve">shall be calibrated following the normative GUM (Guide to the expression of Uncertainty in Measurement) and related documents published by the Joint Committee for Guides in Metrology (see </w:t>
      </w:r>
      <w:r w:rsidR="000574D0">
        <w:rPr>
          <w:lang w:val="en-US"/>
        </w:rPr>
        <w:t xml:space="preserve">Annex </w:t>
      </w:r>
      <w:r w:rsidR="009340AD">
        <w:rPr>
          <w:lang w:val="en-US"/>
        </w:rPr>
        <w:t>G</w:t>
      </w:r>
      <w:r w:rsidR="006E59D2" w:rsidRPr="006E59D2">
        <w:rPr>
          <w:lang w:val="en-US"/>
        </w:rPr>
        <w:t xml:space="preserve"> for references).</w:t>
      </w:r>
    </w:p>
    <w:p w14:paraId="65DC722F" w14:textId="6C4ADC8F" w:rsidR="006E59D2" w:rsidRPr="006E59D2" w:rsidRDefault="00966EEE" w:rsidP="006E59D2">
      <w:pPr>
        <w:pStyle w:val="BodyText"/>
        <w:rPr>
          <w:lang w:val="en-US"/>
        </w:rPr>
      </w:pPr>
      <w:r>
        <w:rPr>
          <w:lang w:val="en-US"/>
        </w:rPr>
        <w:t>(</w:t>
      </w:r>
      <w:r w:rsidR="00244833">
        <w:rPr>
          <w:lang w:val="en-US"/>
        </w:rPr>
        <w:t>3</w:t>
      </w:r>
      <w:r>
        <w:rPr>
          <w:lang w:val="en-US"/>
        </w:rPr>
        <w:t xml:space="preserve">) </w:t>
      </w:r>
      <w:r w:rsidR="006E59D2" w:rsidRPr="006E59D2">
        <w:rPr>
          <w:lang w:val="en-US"/>
        </w:rPr>
        <w:t>Photographic and/or video equipment shall be employed for every aspect of testing.</w:t>
      </w:r>
    </w:p>
    <w:p w14:paraId="55155FFF" w14:textId="77777777" w:rsidR="006E59D2" w:rsidRPr="006E59D2" w:rsidRDefault="006E59D2" w:rsidP="00F9359E">
      <w:pPr>
        <w:pStyle w:val="Heading4"/>
        <w:rPr>
          <w:lang w:val="en-US"/>
        </w:rPr>
      </w:pPr>
      <w:r w:rsidRPr="006E59D2">
        <w:rPr>
          <w:lang w:val="en-US"/>
        </w:rPr>
        <w:t>Equipment for wave measurement</w:t>
      </w:r>
    </w:p>
    <w:p w14:paraId="30109B32" w14:textId="7B050E73" w:rsidR="006E59D2" w:rsidRPr="006E59D2" w:rsidRDefault="005F4513" w:rsidP="006E59D2">
      <w:pPr>
        <w:pStyle w:val="BodyText"/>
        <w:rPr>
          <w:lang w:val="en-US"/>
        </w:rPr>
      </w:pPr>
      <w:r>
        <w:rPr>
          <w:lang w:val="en-US"/>
        </w:rPr>
        <w:t>(1)</w:t>
      </w:r>
      <w:r w:rsidR="009E6FE7">
        <w:rPr>
          <w:lang w:val="en-US"/>
        </w:rPr>
        <w:t xml:space="preserve"> </w:t>
      </w:r>
      <w:r w:rsidR="006E59D2" w:rsidRPr="006E59D2">
        <w:rPr>
          <w:lang w:val="en-US"/>
        </w:rPr>
        <w:t>Waves shall be measured using appropriate wave probes (single or in network) deployed at different locations.</w:t>
      </w:r>
    </w:p>
    <w:p w14:paraId="081E93AD" w14:textId="5AD42AD6" w:rsidR="006E59D2" w:rsidRDefault="005F4513" w:rsidP="006E59D2">
      <w:pPr>
        <w:pStyle w:val="BodyText"/>
        <w:rPr>
          <w:lang w:val="en-US"/>
        </w:rPr>
      </w:pPr>
      <w:r>
        <w:rPr>
          <w:lang w:val="en-US"/>
        </w:rPr>
        <w:t>(2)</w:t>
      </w:r>
      <w:r w:rsidR="009E6FE7">
        <w:rPr>
          <w:lang w:val="en-US"/>
        </w:rPr>
        <w:t xml:space="preserve"> </w:t>
      </w:r>
      <w:r w:rsidR="006E59D2" w:rsidRPr="006E59D2">
        <w:rPr>
          <w:lang w:val="en-US"/>
        </w:rPr>
        <w:t xml:space="preserve">The number and location of the different wave </w:t>
      </w:r>
      <w:r w:rsidR="00244833" w:rsidRPr="006E59D2">
        <w:rPr>
          <w:lang w:val="en-US"/>
        </w:rPr>
        <w:t>probes</w:t>
      </w:r>
      <w:r w:rsidR="006E59D2" w:rsidRPr="006E59D2">
        <w:rPr>
          <w:lang w:val="en-US"/>
        </w:rPr>
        <w:t xml:space="preserve"> shall be carefully defined in order to correctly assess the wave parameters of interest), notably at the reference point where design conditions are known.</w:t>
      </w:r>
    </w:p>
    <w:p w14:paraId="42F7251A" w14:textId="674C503E" w:rsidR="00BE5B59" w:rsidRPr="006E59D2" w:rsidRDefault="00BE5B59" w:rsidP="00A53F6A">
      <w:pPr>
        <w:pStyle w:val="Note"/>
        <w:rPr>
          <w:lang w:val="en-US"/>
        </w:rPr>
      </w:pPr>
      <w:r>
        <w:rPr>
          <w:lang w:val="en-US"/>
        </w:rPr>
        <w:t>NOTE</w:t>
      </w:r>
      <w:r>
        <w:rPr>
          <w:lang w:val="en-US"/>
        </w:rPr>
        <w:tab/>
        <w:t xml:space="preserve">The wave parameters of interest are normally </w:t>
      </w:r>
      <w:r w:rsidRPr="006E59D2">
        <w:rPr>
          <w:lang w:val="en-US"/>
        </w:rPr>
        <w:t>incident, reflected and transmitted wave heights, periods and directions</w:t>
      </w:r>
      <w:r>
        <w:rPr>
          <w:lang w:val="en-US"/>
        </w:rPr>
        <w:t>.</w:t>
      </w:r>
    </w:p>
    <w:p w14:paraId="18140467" w14:textId="77777777" w:rsidR="006E59D2" w:rsidRPr="006E59D2" w:rsidRDefault="006E59D2" w:rsidP="00F9359E">
      <w:pPr>
        <w:pStyle w:val="Heading4"/>
        <w:rPr>
          <w:lang w:val="en-US"/>
        </w:rPr>
      </w:pPr>
      <w:r w:rsidRPr="006E59D2">
        <w:rPr>
          <w:lang w:val="en-US"/>
        </w:rPr>
        <w:t>Equipment for current measurement</w:t>
      </w:r>
    </w:p>
    <w:p w14:paraId="52F9B1DE" w14:textId="6F66395E" w:rsidR="006E59D2" w:rsidRPr="006E59D2" w:rsidRDefault="005F4513" w:rsidP="006E59D2">
      <w:pPr>
        <w:pStyle w:val="BodyText"/>
        <w:rPr>
          <w:lang w:val="en-US"/>
        </w:rPr>
      </w:pPr>
      <w:r>
        <w:rPr>
          <w:lang w:val="en-US"/>
        </w:rPr>
        <w:t>(1)</w:t>
      </w:r>
      <w:r w:rsidR="009E6FE7">
        <w:rPr>
          <w:lang w:val="en-US"/>
        </w:rPr>
        <w:t xml:space="preserve"> </w:t>
      </w:r>
      <w:r w:rsidR="006E59D2" w:rsidRPr="006E59D2">
        <w:rPr>
          <w:lang w:val="en-US"/>
        </w:rPr>
        <w:t>Currents shall be measured with appropriate current meters located at points of interest</w:t>
      </w:r>
      <w:r w:rsidR="00945953">
        <w:rPr>
          <w:lang w:val="en-US"/>
        </w:rPr>
        <w:t>.</w:t>
      </w:r>
    </w:p>
    <w:p w14:paraId="5029724E" w14:textId="7D568430" w:rsidR="006E59D2" w:rsidRPr="006E59D2" w:rsidRDefault="003F3180" w:rsidP="00A53F6A">
      <w:pPr>
        <w:pStyle w:val="Note"/>
        <w:rPr>
          <w:lang w:val="en-US"/>
        </w:rPr>
      </w:pPr>
      <w:r>
        <w:rPr>
          <w:lang w:val="en-US"/>
        </w:rPr>
        <w:t>NOTE</w:t>
      </w:r>
      <w:r w:rsidR="004E5505">
        <w:rPr>
          <w:lang w:val="en-US"/>
        </w:rPr>
        <w:tab/>
      </w:r>
      <w:r w:rsidR="006E59D2" w:rsidRPr="006E59D2">
        <w:rPr>
          <w:lang w:val="en-US"/>
        </w:rPr>
        <w:t>Current can be measured locally or globally (mean current) over the vertical</w:t>
      </w:r>
      <w:r w:rsidR="00945953">
        <w:rPr>
          <w:lang w:val="en-US"/>
        </w:rPr>
        <w:t>.</w:t>
      </w:r>
    </w:p>
    <w:p w14:paraId="61130050" w14:textId="77777777" w:rsidR="006E59D2" w:rsidRPr="006E59D2" w:rsidRDefault="006E59D2" w:rsidP="00F9359E">
      <w:pPr>
        <w:pStyle w:val="Heading4"/>
        <w:rPr>
          <w:lang w:val="en-US"/>
        </w:rPr>
      </w:pPr>
      <w:r w:rsidRPr="006E59D2">
        <w:rPr>
          <w:lang w:val="en-US"/>
        </w:rPr>
        <w:t>Equipment for pressure and load measurement</w:t>
      </w:r>
    </w:p>
    <w:p w14:paraId="30FFDF12" w14:textId="6C8AB019" w:rsidR="006E59D2" w:rsidRPr="006E59D2" w:rsidRDefault="00945953" w:rsidP="006E59D2">
      <w:pPr>
        <w:pStyle w:val="BodyText"/>
        <w:rPr>
          <w:lang w:val="en-US"/>
        </w:rPr>
      </w:pPr>
      <w:r>
        <w:rPr>
          <w:lang w:val="en-US"/>
        </w:rPr>
        <w:t>(1)</w:t>
      </w:r>
      <w:r w:rsidR="009E6FE7">
        <w:rPr>
          <w:lang w:val="en-US"/>
        </w:rPr>
        <w:t xml:space="preserve"> </w:t>
      </w:r>
      <w:r w:rsidR="006E59D2" w:rsidRPr="006E59D2">
        <w:rPr>
          <w:lang w:val="en-US"/>
        </w:rPr>
        <w:t>Load measurements on fixed and floating structures include pressure sensors and load cells which shall be chosen following the appropriate range of pressures and loads to be estimated beforehand and shall exhibit high natural frequency compared to load frequency.</w:t>
      </w:r>
    </w:p>
    <w:p w14:paraId="631D7F7E" w14:textId="591EF80E" w:rsidR="006E59D2" w:rsidRPr="006E59D2" w:rsidRDefault="00945953" w:rsidP="006E59D2">
      <w:pPr>
        <w:pStyle w:val="BodyText"/>
        <w:rPr>
          <w:lang w:val="en-US"/>
        </w:rPr>
      </w:pPr>
      <w:r>
        <w:rPr>
          <w:lang w:val="en-US"/>
        </w:rPr>
        <w:t>(2)</w:t>
      </w:r>
      <w:r w:rsidR="009E6FE7">
        <w:rPr>
          <w:lang w:val="en-US"/>
        </w:rPr>
        <w:t xml:space="preserve"> </w:t>
      </w:r>
      <w:r w:rsidR="006E59D2" w:rsidRPr="006E59D2">
        <w:rPr>
          <w:lang w:val="en-US"/>
        </w:rPr>
        <w:t xml:space="preserve">Particular care should be taken with pressure and force sensors which are generally fragile and often restricted in their applicability (pressure range, temperature, </w:t>
      </w:r>
      <w:r w:rsidR="00796128">
        <w:rPr>
          <w:lang w:val="en-US"/>
        </w:rPr>
        <w:t>E</w:t>
      </w:r>
      <w:r w:rsidR="006E59D2" w:rsidRPr="006E59D2">
        <w:rPr>
          <w:lang w:val="en-US"/>
        </w:rPr>
        <w:t>igen</w:t>
      </w:r>
      <w:r w:rsidR="00796128">
        <w:rPr>
          <w:lang w:val="en-US"/>
        </w:rPr>
        <w:t>-</w:t>
      </w:r>
      <w:r w:rsidR="00CE4289">
        <w:rPr>
          <w:lang w:val="en-US"/>
        </w:rPr>
        <w:t xml:space="preserve"> </w:t>
      </w:r>
      <w:r w:rsidR="006E59D2" w:rsidRPr="006E59D2">
        <w:rPr>
          <w:lang w:val="en-US"/>
        </w:rPr>
        <w:t>frequency range).</w:t>
      </w:r>
    </w:p>
    <w:p w14:paraId="7DB0E953" w14:textId="0970EF8E" w:rsidR="006E59D2" w:rsidRPr="006E59D2" w:rsidRDefault="00FC2124" w:rsidP="006E59D2">
      <w:pPr>
        <w:pStyle w:val="BodyText"/>
        <w:rPr>
          <w:lang w:val="en-US"/>
        </w:rPr>
      </w:pPr>
      <w:r>
        <w:rPr>
          <w:lang w:val="en-US"/>
        </w:rPr>
        <w:t>(3)</w:t>
      </w:r>
      <w:r w:rsidR="009E6FE7">
        <w:rPr>
          <w:lang w:val="en-US"/>
        </w:rPr>
        <w:t xml:space="preserve"> </w:t>
      </w:r>
      <w:r w:rsidR="006E59D2" w:rsidRPr="006E59D2">
        <w:rPr>
          <w:lang w:val="en-US"/>
        </w:rPr>
        <w:t>When direct response measurements is required, one should ensure of a proper scale of structure properties (elasticity, natural frequencies and modes).</w:t>
      </w:r>
    </w:p>
    <w:p w14:paraId="06F40C38" w14:textId="67EED914" w:rsidR="006E59D2" w:rsidRPr="006E59D2" w:rsidRDefault="00D12CF1" w:rsidP="00A53F6A">
      <w:pPr>
        <w:pStyle w:val="Note"/>
        <w:rPr>
          <w:lang w:val="en-US"/>
        </w:rPr>
      </w:pPr>
      <w:r>
        <w:rPr>
          <w:lang w:val="en-US"/>
        </w:rPr>
        <w:t>NOTE</w:t>
      </w:r>
      <w:r w:rsidR="008B36CB">
        <w:rPr>
          <w:lang w:val="en-US"/>
        </w:rPr>
        <w:t xml:space="preserve"> 1</w:t>
      </w:r>
      <w:r w:rsidR="00876F43">
        <w:rPr>
          <w:lang w:val="en-US"/>
        </w:rPr>
        <w:tab/>
      </w:r>
      <w:r w:rsidR="006E59D2" w:rsidRPr="006E59D2">
        <w:rPr>
          <w:lang w:val="en-US"/>
        </w:rPr>
        <w:t>Pressures can be measured using pressure sensors installed within the structure.</w:t>
      </w:r>
    </w:p>
    <w:p w14:paraId="5B856595" w14:textId="46815B89" w:rsidR="006E59D2" w:rsidRPr="006E59D2" w:rsidRDefault="00D12CF1" w:rsidP="00A53F6A">
      <w:pPr>
        <w:pStyle w:val="Note"/>
        <w:rPr>
          <w:lang w:val="en-US"/>
        </w:rPr>
      </w:pPr>
      <w:r>
        <w:rPr>
          <w:lang w:val="en-US"/>
        </w:rPr>
        <w:t>NOTE</w:t>
      </w:r>
      <w:r w:rsidR="00B92037">
        <w:rPr>
          <w:lang w:val="en-US"/>
        </w:rPr>
        <w:t xml:space="preserve"> 2</w:t>
      </w:r>
      <w:r>
        <w:rPr>
          <w:lang w:val="en-US"/>
        </w:rPr>
        <w:tab/>
      </w:r>
      <w:r w:rsidR="006E59D2" w:rsidRPr="006E59D2">
        <w:rPr>
          <w:lang w:val="en-US"/>
        </w:rPr>
        <w:t>Load measurements (forces and moments) can be conducted by strain gauges or by averaging pressure sensor readings over the given area.</w:t>
      </w:r>
    </w:p>
    <w:p w14:paraId="2796E989" w14:textId="4CAE1E8E" w:rsidR="006E59D2" w:rsidRPr="006E59D2" w:rsidRDefault="006E59D2" w:rsidP="00F610E1">
      <w:pPr>
        <w:pStyle w:val="Note"/>
        <w:rPr>
          <w:lang w:val="en-US"/>
        </w:rPr>
      </w:pPr>
      <w:r w:rsidRPr="00C9508B">
        <w:rPr>
          <w:lang w:val="en-US"/>
        </w:rPr>
        <w:t>NOTE</w:t>
      </w:r>
      <w:r w:rsidR="00B92037">
        <w:rPr>
          <w:lang w:val="en-US"/>
        </w:rPr>
        <w:t xml:space="preserve"> 3</w:t>
      </w:r>
      <w:r w:rsidRPr="00C9508B">
        <w:rPr>
          <w:lang w:val="en-US"/>
        </w:rPr>
        <w:tab/>
        <w:t>For load measurements it is often necessary to use suspended/independently anchored sensors or sensor arrays (force frames) to produce reliable estimates. Load sensors are usually only able to resolve global</w:t>
      </w:r>
      <w:r w:rsidRPr="006E59D2">
        <w:rPr>
          <w:lang w:val="en-US"/>
        </w:rPr>
        <w:t xml:space="preserve"> forces.</w:t>
      </w:r>
    </w:p>
    <w:p w14:paraId="6389EF87" w14:textId="692113EB" w:rsidR="006E59D2" w:rsidRPr="006E59D2" w:rsidRDefault="006E59D2" w:rsidP="00F9359E">
      <w:pPr>
        <w:pStyle w:val="Heading4"/>
        <w:rPr>
          <w:lang w:val="en-US"/>
        </w:rPr>
      </w:pPr>
      <w:r w:rsidRPr="006E59D2">
        <w:rPr>
          <w:lang w:val="en-US"/>
        </w:rPr>
        <w:t xml:space="preserve">Equipment for </w:t>
      </w:r>
      <w:r w:rsidR="007351A1">
        <w:rPr>
          <w:lang w:val="en-US"/>
        </w:rPr>
        <w:t xml:space="preserve">wave </w:t>
      </w:r>
      <w:r w:rsidRPr="006E59D2">
        <w:rPr>
          <w:lang w:val="en-US"/>
        </w:rPr>
        <w:t>overtopping measurement</w:t>
      </w:r>
    </w:p>
    <w:p w14:paraId="3DB7082D" w14:textId="1A5E094B" w:rsidR="006E59D2" w:rsidRPr="006E59D2" w:rsidRDefault="00F610E1" w:rsidP="006E59D2">
      <w:pPr>
        <w:pStyle w:val="BodyText"/>
        <w:rPr>
          <w:lang w:val="en-US"/>
        </w:rPr>
      </w:pPr>
      <w:r>
        <w:rPr>
          <w:lang w:val="en-US"/>
        </w:rPr>
        <w:t>(1)</w:t>
      </w:r>
      <w:r w:rsidR="009E6FE7">
        <w:rPr>
          <w:lang w:val="en-US"/>
        </w:rPr>
        <w:t xml:space="preserve"> </w:t>
      </w:r>
      <w:r w:rsidR="007351A1">
        <w:rPr>
          <w:lang w:val="en-US"/>
        </w:rPr>
        <w:t>Wave o</w:t>
      </w:r>
      <w:r w:rsidR="006E59D2" w:rsidRPr="006E59D2">
        <w:rPr>
          <w:lang w:val="en-US"/>
        </w:rPr>
        <w:t>vertopping measurements should include mean discharge and instantaneous volumes</w:t>
      </w:r>
      <w:r>
        <w:rPr>
          <w:lang w:val="en-US"/>
        </w:rPr>
        <w:t>.</w:t>
      </w:r>
    </w:p>
    <w:p w14:paraId="31C18309" w14:textId="6B12196D" w:rsidR="006E59D2" w:rsidRPr="006E59D2" w:rsidRDefault="00F610E1" w:rsidP="006E59D2">
      <w:pPr>
        <w:pStyle w:val="BodyText"/>
        <w:rPr>
          <w:lang w:val="en-US"/>
        </w:rPr>
      </w:pPr>
      <w:r>
        <w:rPr>
          <w:lang w:val="en-US"/>
        </w:rPr>
        <w:t>(2)</w:t>
      </w:r>
      <w:r w:rsidR="009E6FE7">
        <w:rPr>
          <w:lang w:val="en-US"/>
        </w:rPr>
        <w:t xml:space="preserve"> </w:t>
      </w:r>
      <w:r w:rsidR="00E76665">
        <w:rPr>
          <w:lang w:val="en-US"/>
        </w:rPr>
        <w:t>When</w:t>
      </w:r>
      <w:r w:rsidR="006E59D2" w:rsidRPr="006E59D2">
        <w:rPr>
          <w:lang w:val="en-US"/>
        </w:rPr>
        <w:t xml:space="preserve"> </w:t>
      </w:r>
      <w:r w:rsidR="00E76665">
        <w:rPr>
          <w:lang w:val="en-US"/>
        </w:rPr>
        <w:t>measuring w</w:t>
      </w:r>
      <w:r w:rsidR="007351A1">
        <w:rPr>
          <w:lang w:val="en-US"/>
        </w:rPr>
        <w:t>ave o</w:t>
      </w:r>
      <w:r w:rsidR="006E59D2" w:rsidRPr="006E59D2">
        <w:rPr>
          <w:lang w:val="en-US"/>
        </w:rPr>
        <w:t>vertopping of the structures using a collecting tray</w:t>
      </w:r>
      <w:r w:rsidR="000A0504">
        <w:rPr>
          <w:lang w:val="en-US"/>
        </w:rPr>
        <w:t>, t</w:t>
      </w:r>
      <w:r w:rsidR="006E59D2" w:rsidRPr="006E59D2">
        <w:rPr>
          <w:lang w:val="en-US"/>
        </w:rPr>
        <w:t xml:space="preserve">his tray should be fixed and sufficiently large to collect </w:t>
      </w:r>
      <w:r w:rsidR="007351A1">
        <w:rPr>
          <w:lang w:val="en-US"/>
        </w:rPr>
        <w:t xml:space="preserve">wave </w:t>
      </w:r>
      <w:r w:rsidR="006E59D2" w:rsidRPr="006E59D2">
        <w:rPr>
          <w:lang w:val="en-US"/>
        </w:rPr>
        <w:t>overtopping waves during the entire duration of the test.</w:t>
      </w:r>
    </w:p>
    <w:p w14:paraId="67CCBE31" w14:textId="77777777" w:rsidR="006E59D2" w:rsidRPr="006E59D2" w:rsidRDefault="006E59D2" w:rsidP="000B0560">
      <w:pPr>
        <w:pStyle w:val="Heading4"/>
        <w:rPr>
          <w:lang w:val="en-US"/>
        </w:rPr>
      </w:pPr>
      <w:r w:rsidRPr="006E59D2">
        <w:rPr>
          <w:lang w:val="en-US"/>
        </w:rPr>
        <w:t>Equipment to assess the stability of rubble-mound structures</w:t>
      </w:r>
    </w:p>
    <w:p w14:paraId="23BFE7E8" w14:textId="5F08C6AC" w:rsidR="00A30F5D" w:rsidRDefault="00F610E1" w:rsidP="006E59D2">
      <w:pPr>
        <w:pStyle w:val="BodyText"/>
        <w:rPr>
          <w:lang w:val="en-US"/>
        </w:rPr>
      </w:pPr>
      <w:r>
        <w:rPr>
          <w:lang w:val="en-US"/>
        </w:rPr>
        <w:t>(1)</w:t>
      </w:r>
      <w:r w:rsidR="009E6FE7">
        <w:rPr>
          <w:lang w:val="en-US"/>
        </w:rPr>
        <w:t xml:space="preserve"> </w:t>
      </w:r>
      <w:r w:rsidR="006E59D2" w:rsidRPr="006E59D2">
        <w:rPr>
          <w:lang w:val="en-US"/>
        </w:rPr>
        <w:t xml:space="preserve">No specific equipment is requested for the assessment of the stability of rubble-mound structures. </w:t>
      </w:r>
    </w:p>
    <w:p w14:paraId="34A95A68" w14:textId="6BDEDAAA" w:rsidR="006E59D2" w:rsidRPr="006E59D2" w:rsidRDefault="00A30F5D" w:rsidP="00A53F6A">
      <w:pPr>
        <w:pStyle w:val="Note"/>
        <w:rPr>
          <w:lang w:val="en-US"/>
        </w:rPr>
      </w:pPr>
      <w:r>
        <w:rPr>
          <w:lang w:val="en-US"/>
        </w:rPr>
        <w:t>NOTE</w:t>
      </w:r>
      <w:r>
        <w:rPr>
          <w:lang w:val="en-US"/>
        </w:rPr>
        <w:tab/>
      </w:r>
      <w:r w:rsidR="006E59D2" w:rsidRPr="006E59D2">
        <w:rPr>
          <w:lang w:val="en-US"/>
        </w:rPr>
        <w:t>The use of profilers or photogrammetry technologies can be interesting for an enhanced accuracy or for specific purpose (berm breakwater, scour mode</w:t>
      </w:r>
      <w:r w:rsidR="00CF0D16">
        <w:rPr>
          <w:lang w:val="en-US"/>
        </w:rPr>
        <w:t>l etc.</w:t>
      </w:r>
      <w:r w:rsidR="006E59D2" w:rsidRPr="006E59D2">
        <w:rPr>
          <w:lang w:val="en-US"/>
        </w:rPr>
        <w:t>).</w:t>
      </w:r>
    </w:p>
    <w:p w14:paraId="5FFE243E" w14:textId="77777777" w:rsidR="006E59D2" w:rsidRPr="006E59D2" w:rsidRDefault="006E59D2" w:rsidP="009A1948">
      <w:pPr>
        <w:pStyle w:val="Heading4"/>
        <w:rPr>
          <w:lang w:val="en-US"/>
        </w:rPr>
      </w:pPr>
      <w:r w:rsidRPr="006E59D2">
        <w:rPr>
          <w:lang w:val="en-US"/>
        </w:rPr>
        <w:t>Measuring equipment relevant to floating structures models</w:t>
      </w:r>
    </w:p>
    <w:p w14:paraId="33C13DE9" w14:textId="0A1D47D9" w:rsidR="006E59D2" w:rsidRPr="006E59D2" w:rsidRDefault="00F610E1" w:rsidP="006E59D2">
      <w:pPr>
        <w:pStyle w:val="BodyText"/>
        <w:rPr>
          <w:lang w:val="en-US"/>
        </w:rPr>
      </w:pPr>
      <w:r>
        <w:rPr>
          <w:lang w:val="en-US"/>
        </w:rPr>
        <w:t>(1)</w:t>
      </w:r>
      <w:r w:rsidR="009E6FE7">
        <w:rPr>
          <w:lang w:val="en-US"/>
        </w:rPr>
        <w:t xml:space="preserve"> </w:t>
      </w:r>
      <w:r w:rsidR="006E59D2" w:rsidRPr="006E59D2">
        <w:rPr>
          <w:lang w:val="en-US"/>
        </w:rPr>
        <w:t>Motions of floating structure in the six degrees of freedom shall be measured by a system that does not impose forces on the model that could significantly affect its response, such as non-contact optical motion tracking and capture system.</w:t>
      </w:r>
    </w:p>
    <w:p w14:paraId="1770CFE4" w14:textId="3906F652" w:rsidR="006E59D2" w:rsidRPr="006E59D2" w:rsidRDefault="00F610E1" w:rsidP="006E59D2">
      <w:pPr>
        <w:pStyle w:val="BodyText"/>
        <w:rPr>
          <w:lang w:val="en-US"/>
        </w:rPr>
      </w:pPr>
      <w:r>
        <w:rPr>
          <w:lang w:val="en-US"/>
        </w:rPr>
        <w:t>(2)</w:t>
      </w:r>
      <w:r w:rsidR="009E6FE7">
        <w:rPr>
          <w:lang w:val="en-US"/>
        </w:rPr>
        <w:t xml:space="preserve"> </w:t>
      </w:r>
      <w:r w:rsidR="006E59D2" w:rsidRPr="006E59D2">
        <w:rPr>
          <w:lang w:val="en-US"/>
        </w:rPr>
        <w:t>Loads in mooring equipment (mooring lines as well as fenders) should be measured with strain gauges by load cells attached to the mooring line.</w:t>
      </w:r>
    </w:p>
    <w:p w14:paraId="5DE412CD" w14:textId="77777777" w:rsidR="006E59D2" w:rsidRPr="006E59D2" w:rsidRDefault="006E59D2" w:rsidP="000B0560">
      <w:pPr>
        <w:pStyle w:val="Heading3"/>
        <w:rPr>
          <w:lang w:val="en-US"/>
        </w:rPr>
      </w:pPr>
      <w:bookmarkStart w:id="553" w:name="_Toc94198885"/>
      <w:bookmarkStart w:id="554" w:name="_Toc135137290"/>
      <w:bookmarkStart w:id="555" w:name="_Toc148963963"/>
      <w:r w:rsidRPr="006E59D2">
        <w:rPr>
          <w:lang w:val="en-US"/>
        </w:rPr>
        <w:t>Installation and calibration of the instrumentation</w:t>
      </w:r>
      <w:bookmarkEnd w:id="553"/>
      <w:bookmarkEnd w:id="554"/>
      <w:bookmarkEnd w:id="555"/>
    </w:p>
    <w:p w14:paraId="11B22C6D" w14:textId="1F7FF257" w:rsidR="006E59D2" w:rsidRPr="006E59D2" w:rsidRDefault="00F610E1" w:rsidP="006E59D2">
      <w:pPr>
        <w:pStyle w:val="BodyText"/>
        <w:rPr>
          <w:lang w:val="en-US"/>
        </w:rPr>
      </w:pPr>
      <w:r>
        <w:rPr>
          <w:lang w:val="en-US"/>
        </w:rPr>
        <w:t>(1)</w:t>
      </w:r>
      <w:r w:rsidR="009E6FE7">
        <w:rPr>
          <w:lang w:val="en-US"/>
        </w:rPr>
        <w:t xml:space="preserve"> </w:t>
      </w:r>
      <w:r w:rsidR="006E59D2" w:rsidRPr="006E59D2">
        <w:rPr>
          <w:lang w:val="en-US"/>
        </w:rPr>
        <w:t xml:space="preserve">Water levels shall be measured before each test and </w:t>
      </w:r>
      <w:r w:rsidR="00884102">
        <w:rPr>
          <w:lang w:val="en-US"/>
        </w:rPr>
        <w:t>it</w:t>
      </w:r>
      <w:r w:rsidR="006E59D2" w:rsidRPr="006E59D2">
        <w:rPr>
          <w:lang w:val="en-US"/>
        </w:rPr>
        <w:t xml:space="preserve"> shall </w:t>
      </w:r>
      <w:r w:rsidR="00884102">
        <w:rPr>
          <w:lang w:val="en-US"/>
        </w:rPr>
        <w:t xml:space="preserve">be </w:t>
      </w:r>
      <w:r w:rsidR="006E59D2" w:rsidRPr="006E59D2">
        <w:rPr>
          <w:lang w:val="en-US"/>
        </w:rPr>
        <w:t>check</w:t>
      </w:r>
      <w:r w:rsidR="00884102">
        <w:rPr>
          <w:lang w:val="en-US"/>
        </w:rPr>
        <w:t>ed</w:t>
      </w:r>
      <w:r w:rsidR="006E59D2" w:rsidRPr="006E59D2">
        <w:rPr>
          <w:lang w:val="en-US"/>
        </w:rPr>
        <w:t xml:space="preserve"> </w:t>
      </w:r>
      <w:r w:rsidR="009C7583">
        <w:rPr>
          <w:lang w:val="en-US"/>
        </w:rPr>
        <w:t xml:space="preserve">if </w:t>
      </w:r>
      <w:r w:rsidR="006E59D2" w:rsidRPr="006E59D2">
        <w:rPr>
          <w:lang w:val="en-US"/>
        </w:rPr>
        <w:t>the measured water level is in compliance with the target level for the test.</w:t>
      </w:r>
    </w:p>
    <w:p w14:paraId="7B5EFEED" w14:textId="05C75499" w:rsidR="006E59D2" w:rsidRPr="006E59D2" w:rsidRDefault="00F610E1" w:rsidP="006E59D2">
      <w:pPr>
        <w:pStyle w:val="BodyText"/>
        <w:rPr>
          <w:lang w:val="en-US"/>
        </w:rPr>
      </w:pPr>
      <w:r>
        <w:rPr>
          <w:lang w:val="en-US"/>
        </w:rPr>
        <w:t>(2)</w:t>
      </w:r>
      <w:r w:rsidR="009E6FE7">
        <w:rPr>
          <w:lang w:val="en-US"/>
        </w:rPr>
        <w:t xml:space="preserve"> </w:t>
      </w:r>
      <w:r w:rsidR="006E59D2" w:rsidRPr="006E59D2">
        <w:rPr>
          <w:lang w:val="en-US"/>
        </w:rPr>
        <w:t xml:space="preserve">Wave probes shall be calibrated prior each testing day and the zero-level </w:t>
      </w:r>
      <w:r w:rsidR="005224FF">
        <w:rPr>
          <w:lang w:val="en-US"/>
        </w:rPr>
        <w:t xml:space="preserve">shall be adjusted </w:t>
      </w:r>
      <w:r w:rsidR="006E59D2" w:rsidRPr="006E59D2">
        <w:rPr>
          <w:lang w:val="en-US"/>
        </w:rPr>
        <w:t>before each test.</w:t>
      </w:r>
    </w:p>
    <w:p w14:paraId="0666C62F" w14:textId="1D211C82" w:rsidR="006E59D2" w:rsidRPr="006E59D2" w:rsidRDefault="00F610E1" w:rsidP="006E59D2">
      <w:pPr>
        <w:pStyle w:val="BodyText"/>
        <w:rPr>
          <w:lang w:val="en-US"/>
        </w:rPr>
      </w:pPr>
      <w:r>
        <w:rPr>
          <w:lang w:val="en-US"/>
        </w:rPr>
        <w:t>(3)</w:t>
      </w:r>
      <w:r w:rsidR="009E6FE7">
        <w:rPr>
          <w:lang w:val="en-US"/>
        </w:rPr>
        <w:t xml:space="preserve"> </w:t>
      </w:r>
      <w:r w:rsidR="006E59D2" w:rsidRPr="006E59D2">
        <w:rPr>
          <w:lang w:val="en-US"/>
        </w:rPr>
        <w:t xml:space="preserve">The collector tray (for </w:t>
      </w:r>
      <w:r w:rsidR="00A72E1D">
        <w:rPr>
          <w:lang w:val="en-US"/>
        </w:rPr>
        <w:t xml:space="preserve">wave </w:t>
      </w:r>
      <w:r w:rsidR="006E59D2" w:rsidRPr="006E59D2">
        <w:rPr>
          <w:lang w:val="en-US"/>
        </w:rPr>
        <w:t>overtopping rate measurement) shall be empty prior to each test or the level within shall be measured and reported before each test.</w:t>
      </w:r>
    </w:p>
    <w:p w14:paraId="2FCDA4C2" w14:textId="77777777" w:rsidR="006E59D2" w:rsidRPr="006E59D2" w:rsidRDefault="006E59D2" w:rsidP="00BD7894">
      <w:pPr>
        <w:pStyle w:val="Heading3"/>
        <w:rPr>
          <w:lang w:val="en-US"/>
        </w:rPr>
      </w:pPr>
      <w:bookmarkStart w:id="556" w:name="_Toc94198886"/>
      <w:bookmarkStart w:id="557" w:name="_Toc135137291"/>
      <w:bookmarkStart w:id="558" w:name="_Toc148963964"/>
      <w:r w:rsidRPr="006E59D2">
        <w:rPr>
          <w:lang w:val="en-US"/>
        </w:rPr>
        <w:t>Validation of input conditions</w:t>
      </w:r>
      <w:bookmarkEnd w:id="556"/>
      <w:bookmarkEnd w:id="557"/>
      <w:bookmarkEnd w:id="558"/>
    </w:p>
    <w:p w14:paraId="7F367C57" w14:textId="70C7C387" w:rsidR="006E59D2" w:rsidRPr="006E59D2" w:rsidRDefault="00723F4D" w:rsidP="006E59D2">
      <w:pPr>
        <w:pStyle w:val="BodyText"/>
        <w:rPr>
          <w:lang w:val="en-US"/>
        </w:rPr>
      </w:pPr>
      <w:r>
        <w:rPr>
          <w:lang w:val="en-US"/>
        </w:rPr>
        <w:t>(1)</w:t>
      </w:r>
      <w:r w:rsidR="009E6FE7">
        <w:rPr>
          <w:lang w:val="en-US"/>
        </w:rPr>
        <w:t xml:space="preserve"> </w:t>
      </w:r>
      <w:r w:rsidR="006E59D2" w:rsidRPr="006E59D2">
        <w:rPr>
          <w:lang w:val="en-US"/>
        </w:rPr>
        <w:t>The calibration of the waves shall be carried out at the reference point(s) where design conditions have been provided and repeated till comparison with the target values is satisfactory (for a precision of less than 3</w:t>
      </w:r>
      <w:r>
        <w:rPr>
          <w:lang w:val="en-US"/>
        </w:rPr>
        <w:t xml:space="preserve"> </w:t>
      </w:r>
      <w:r w:rsidR="006E59D2" w:rsidRPr="006E59D2">
        <w:rPr>
          <w:lang w:val="en-US"/>
        </w:rPr>
        <w:t>% in terms of incident wave heights).</w:t>
      </w:r>
    </w:p>
    <w:p w14:paraId="0234CF45" w14:textId="660AF70D" w:rsidR="00A7003F" w:rsidRDefault="00723F4D" w:rsidP="006E59D2">
      <w:pPr>
        <w:pStyle w:val="BodyText"/>
        <w:rPr>
          <w:lang w:val="en-US"/>
        </w:rPr>
      </w:pPr>
      <w:r>
        <w:rPr>
          <w:lang w:val="en-US"/>
        </w:rPr>
        <w:t>(2)</w:t>
      </w:r>
      <w:r w:rsidR="009E6FE7">
        <w:rPr>
          <w:lang w:val="en-US"/>
        </w:rPr>
        <w:t xml:space="preserve"> </w:t>
      </w:r>
      <w:r w:rsidR="006E59D2" w:rsidRPr="006E59D2">
        <w:rPr>
          <w:lang w:val="en-US"/>
        </w:rPr>
        <w:t>In presence of low-reflective structures or inside the surf</w:t>
      </w:r>
      <w:r w:rsidR="00C171E3">
        <w:rPr>
          <w:lang w:val="en-US"/>
        </w:rPr>
        <w:t xml:space="preserve"> </w:t>
      </w:r>
      <w:r w:rsidR="006E59D2" w:rsidRPr="006E59D2">
        <w:rPr>
          <w:lang w:val="en-US"/>
        </w:rPr>
        <w:t>zone, the methodology should consist in calibrating all the input wave/water levels conditions before implementing the coastal st</w:t>
      </w:r>
      <w:r w:rsidR="00127E23">
        <w:rPr>
          <w:lang w:val="en-US"/>
        </w:rPr>
        <w:t>r</w:t>
      </w:r>
      <w:r w:rsidR="006E59D2" w:rsidRPr="006E59D2">
        <w:rPr>
          <w:lang w:val="en-US"/>
        </w:rPr>
        <w:t xml:space="preserve">uctures to be tested. </w:t>
      </w:r>
    </w:p>
    <w:p w14:paraId="684D1BF3" w14:textId="559C4A24" w:rsidR="006E59D2" w:rsidRPr="006E59D2" w:rsidRDefault="00A7003F" w:rsidP="00A53F6A">
      <w:pPr>
        <w:pStyle w:val="Note"/>
        <w:rPr>
          <w:lang w:val="en-US"/>
        </w:rPr>
      </w:pPr>
      <w:r>
        <w:rPr>
          <w:lang w:val="en-US"/>
        </w:rPr>
        <w:t>NOTE</w:t>
      </w:r>
      <w:r>
        <w:rPr>
          <w:lang w:val="en-US"/>
        </w:rPr>
        <w:tab/>
      </w:r>
      <w:r w:rsidR="006E59D2" w:rsidRPr="006E59D2">
        <w:rPr>
          <w:lang w:val="en-US"/>
        </w:rPr>
        <w:t>This methodology results in a more accurate reproduction of the target waves, minimizing any impact of reflection.</w:t>
      </w:r>
    </w:p>
    <w:p w14:paraId="71362D57" w14:textId="24147637" w:rsidR="006E59D2" w:rsidRPr="006E59D2" w:rsidRDefault="00723F4D" w:rsidP="006E59D2">
      <w:pPr>
        <w:pStyle w:val="BodyText"/>
        <w:rPr>
          <w:lang w:val="en-US"/>
        </w:rPr>
      </w:pPr>
      <w:r>
        <w:rPr>
          <w:lang w:val="en-US"/>
        </w:rPr>
        <w:t>(3)</w:t>
      </w:r>
      <w:r w:rsidR="009E6FE7">
        <w:rPr>
          <w:lang w:val="en-US"/>
        </w:rPr>
        <w:t xml:space="preserve"> </w:t>
      </w:r>
      <w:r w:rsidR="006E59D2" w:rsidRPr="006E59D2">
        <w:rPr>
          <w:lang w:val="en-US"/>
        </w:rPr>
        <w:t>In presence of highly-reflective structures and outside the surf</w:t>
      </w:r>
      <w:r w:rsidR="00996509">
        <w:rPr>
          <w:lang w:val="en-US"/>
        </w:rPr>
        <w:t xml:space="preserve"> </w:t>
      </w:r>
      <w:r w:rsidR="006E59D2" w:rsidRPr="006E59D2">
        <w:rPr>
          <w:lang w:val="en-US"/>
        </w:rPr>
        <w:t>zone, the calibration of the waves may be carried out during specific calibration tests with the structure being built in the facility in order to take into account residual re-reflected waves not absorbed by passive or active wave absorption systems.</w:t>
      </w:r>
    </w:p>
    <w:p w14:paraId="46764A4E" w14:textId="19D4297D" w:rsidR="006E59D2" w:rsidRPr="006E59D2" w:rsidRDefault="006E59D2" w:rsidP="00C9508B">
      <w:pPr>
        <w:pStyle w:val="Note"/>
        <w:rPr>
          <w:lang w:val="en-US"/>
        </w:rPr>
      </w:pPr>
      <w:r w:rsidRPr="006E59D2">
        <w:rPr>
          <w:lang w:val="en-US"/>
        </w:rPr>
        <w:t>NOTE</w:t>
      </w:r>
      <w:r w:rsidRPr="006E59D2">
        <w:rPr>
          <w:lang w:val="en-US"/>
        </w:rPr>
        <w:tab/>
        <w:t xml:space="preserve">During these short duration tests, the methodology for measuring and validating input wave conditions </w:t>
      </w:r>
      <w:r w:rsidR="000D6DC2">
        <w:rPr>
          <w:lang w:val="en-US"/>
        </w:rPr>
        <w:t>can be</w:t>
      </w:r>
      <w:r w:rsidRPr="006E59D2">
        <w:rPr>
          <w:lang w:val="en-US"/>
        </w:rPr>
        <w:t xml:space="preserve"> as follows:</w:t>
      </w:r>
    </w:p>
    <w:p w14:paraId="430D7B29" w14:textId="12032C76" w:rsidR="006E59D2" w:rsidRPr="00126D0B" w:rsidRDefault="00126D0B">
      <w:pPr>
        <w:pStyle w:val="ListBullet"/>
        <w:numPr>
          <w:ilvl w:val="0"/>
          <w:numId w:val="59"/>
        </w:numPr>
        <w:rPr>
          <w:sz w:val="20"/>
          <w:szCs w:val="18"/>
          <w:lang w:val="en-US"/>
        </w:rPr>
      </w:pPr>
      <w:r w:rsidRPr="00126D0B">
        <w:rPr>
          <w:sz w:val="20"/>
          <w:szCs w:val="18"/>
          <w:lang w:val="en-US"/>
        </w:rPr>
        <w:t>m</w:t>
      </w:r>
      <w:r w:rsidR="006E59D2" w:rsidRPr="00126D0B">
        <w:rPr>
          <w:sz w:val="20"/>
          <w:szCs w:val="18"/>
          <w:lang w:val="en-US"/>
        </w:rPr>
        <w:t>easurement of the total (incident and reflected) wave spectra at the reference gauges</w:t>
      </w:r>
      <w:r w:rsidRPr="00126D0B">
        <w:rPr>
          <w:sz w:val="20"/>
          <w:szCs w:val="18"/>
          <w:lang w:val="en-US"/>
        </w:rPr>
        <w:t>;</w:t>
      </w:r>
    </w:p>
    <w:p w14:paraId="773AB227" w14:textId="5AAAE55A" w:rsidR="006E59D2" w:rsidRPr="00126D0B" w:rsidRDefault="00126D0B">
      <w:pPr>
        <w:pStyle w:val="ListBullet"/>
        <w:numPr>
          <w:ilvl w:val="0"/>
          <w:numId w:val="59"/>
        </w:numPr>
        <w:rPr>
          <w:sz w:val="20"/>
          <w:szCs w:val="18"/>
          <w:lang w:val="en-US"/>
        </w:rPr>
      </w:pPr>
      <w:r w:rsidRPr="00126D0B">
        <w:rPr>
          <w:sz w:val="20"/>
          <w:szCs w:val="18"/>
          <w:lang w:val="en-US"/>
        </w:rPr>
        <w:t>d</w:t>
      </w:r>
      <w:r w:rsidR="006E59D2" w:rsidRPr="00126D0B">
        <w:rPr>
          <w:sz w:val="20"/>
          <w:szCs w:val="18"/>
          <w:lang w:val="en-US"/>
        </w:rPr>
        <w:t xml:space="preserve">etermination of the total significant wave height </w:t>
      </w:r>
      <w:r w:rsidR="006E59D2" w:rsidRPr="00A53F6A">
        <w:rPr>
          <w:i/>
          <w:iCs/>
          <w:sz w:val="20"/>
          <w:szCs w:val="18"/>
          <w:lang w:val="en-US"/>
        </w:rPr>
        <w:t>H</w:t>
      </w:r>
      <w:r w:rsidR="006E59D2" w:rsidRPr="00A53F6A">
        <w:rPr>
          <w:position w:val="-6"/>
          <w:sz w:val="16"/>
          <w:szCs w:val="14"/>
          <w:lang w:val="en-US"/>
        </w:rPr>
        <w:t>m0</w:t>
      </w:r>
      <w:r w:rsidR="006E59D2" w:rsidRPr="00126D0B">
        <w:rPr>
          <w:sz w:val="20"/>
          <w:szCs w:val="18"/>
          <w:lang w:val="en-US"/>
        </w:rPr>
        <w:t xml:space="preserve">, as well as the peak period </w:t>
      </w:r>
      <w:r w:rsidR="006E59D2" w:rsidRPr="00126D0B">
        <w:rPr>
          <w:i/>
          <w:iCs/>
          <w:sz w:val="20"/>
          <w:szCs w:val="18"/>
          <w:lang w:val="en-US"/>
        </w:rPr>
        <w:t>T</w:t>
      </w:r>
      <w:r w:rsidR="006E59D2" w:rsidRPr="00126D0B">
        <w:rPr>
          <w:position w:val="-6"/>
          <w:sz w:val="16"/>
          <w:szCs w:val="14"/>
          <w:lang w:val="en-US"/>
        </w:rPr>
        <w:t>p</w:t>
      </w:r>
      <w:r w:rsidRPr="00126D0B">
        <w:rPr>
          <w:sz w:val="20"/>
          <w:szCs w:val="18"/>
          <w:lang w:val="en-US"/>
        </w:rPr>
        <w:t>;</w:t>
      </w:r>
    </w:p>
    <w:p w14:paraId="21D16F57" w14:textId="7B484FB0" w:rsidR="006E59D2" w:rsidRPr="00126D0B" w:rsidRDefault="00126D0B">
      <w:pPr>
        <w:pStyle w:val="ListBullet"/>
        <w:numPr>
          <w:ilvl w:val="0"/>
          <w:numId w:val="59"/>
        </w:numPr>
        <w:rPr>
          <w:sz w:val="20"/>
          <w:szCs w:val="18"/>
          <w:lang w:val="en-US"/>
        </w:rPr>
      </w:pPr>
      <w:r w:rsidRPr="00126D0B">
        <w:rPr>
          <w:sz w:val="20"/>
          <w:szCs w:val="18"/>
          <w:lang w:val="en-US"/>
        </w:rPr>
        <w:t>a</w:t>
      </w:r>
      <w:r w:rsidR="006E59D2" w:rsidRPr="00126D0B">
        <w:rPr>
          <w:sz w:val="20"/>
          <w:szCs w:val="18"/>
          <w:lang w:val="en-US"/>
        </w:rPr>
        <w:t xml:space="preserve">ssessment of the incident significant wave height </w:t>
      </w:r>
      <w:r w:rsidR="000575E6" w:rsidRPr="00131212">
        <w:rPr>
          <w:i/>
          <w:iCs/>
          <w:sz w:val="20"/>
          <w:szCs w:val="18"/>
          <w:lang w:val="en-US"/>
        </w:rPr>
        <w:t>H</w:t>
      </w:r>
      <w:r w:rsidR="000575E6" w:rsidRPr="00131212">
        <w:rPr>
          <w:position w:val="-6"/>
          <w:sz w:val="16"/>
          <w:szCs w:val="14"/>
          <w:lang w:val="en-US"/>
        </w:rPr>
        <w:t>m0</w:t>
      </w:r>
      <w:r w:rsidR="006E59D2" w:rsidRPr="00126D0B">
        <w:rPr>
          <w:sz w:val="20"/>
          <w:szCs w:val="18"/>
          <w:lang w:val="en-US"/>
        </w:rPr>
        <w:t xml:space="preserve"> at the reference point and comparison with the given input target conditions</w:t>
      </w:r>
      <w:r w:rsidRPr="00126D0B">
        <w:rPr>
          <w:sz w:val="20"/>
          <w:szCs w:val="18"/>
          <w:lang w:val="en-US"/>
        </w:rPr>
        <w:t>;</w:t>
      </w:r>
    </w:p>
    <w:p w14:paraId="469ADC1B" w14:textId="1CF0F8F9" w:rsidR="006E59D2" w:rsidRPr="00126D0B" w:rsidRDefault="00126D0B">
      <w:pPr>
        <w:pStyle w:val="ListBullet"/>
        <w:numPr>
          <w:ilvl w:val="0"/>
          <w:numId w:val="59"/>
        </w:numPr>
        <w:rPr>
          <w:sz w:val="20"/>
          <w:szCs w:val="18"/>
          <w:lang w:val="en-US"/>
        </w:rPr>
      </w:pPr>
      <w:r w:rsidRPr="00126D0B">
        <w:rPr>
          <w:sz w:val="20"/>
          <w:szCs w:val="18"/>
          <w:lang w:val="en-US"/>
        </w:rPr>
        <w:t>i</w:t>
      </w:r>
      <w:r w:rsidR="006E59D2" w:rsidRPr="00126D0B">
        <w:rPr>
          <w:sz w:val="20"/>
          <w:szCs w:val="18"/>
          <w:lang w:val="en-US"/>
        </w:rPr>
        <w:t>f needed, the previous steps are repeated till comparison with the target values is satisfactory</w:t>
      </w:r>
      <w:r w:rsidR="00EB75C7" w:rsidRPr="00126D0B">
        <w:rPr>
          <w:sz w:val="20"/>
          <w:szCs w:val="18"/>
          <w:lang w:val="en-US"/>
        </w:rPr>
        <w:t>.</w:t>
      </w:r>
    </w:p>
    <w:p w14:paraId="3DFAD5D8" w14:textId="66B612E9" w:rsidR="006E59D2" w:rsidRDefault="006E59D2" w:rsidP="00BD7894">
      <w:pPr>
        <w:pStyle w:val="Heading2"/>
        <w:rPr>
          <w:lang w:val="en-US"/>
        </w:rPr>
      </w:pPr>
      <w:bookmarkStart w:id="559" w:name="_Toc94198887"/>
      <w:bookmarkStart w:id="560" w:name="_Toc135137292"/>
      <w:bookmarkStart w:id="561" w:name="_Toc148963965"/>
      <w:r w:rsidRPr="006E59D2">
        <w:rPr>
          <w:lang w:val="en-US"/>
        </w:rPr>
        <w:t>Model testing</w:t>
      </w:r>
      <w:bookmarkEnd w:id="559"/>
      <w:bookmarkEnd w:id="560"/>
      <w:bookmarkEnd w:id="561"/>
    </w:p>
    <w:p w14:paraId="7200706C" w14:textId="015222A7" w:rsidR="0081301C" w:rsidRPr="0081301C" w:rsidRDefault="0081301C" w:rsidP="00962939">
      <w:pPr>
        <w:pStyle w:val="Heading3"/>
        <w:rPr>
          <w:lang w:val="en-US"/>
        </w:rPr>
      </w:pPr>
      <w:bookmarkStart w:id="562" w:name="_Toc94198888"/>
      <w:bookmarkStart w:id="563" w:name="_Toc135137293"/>
      <w:bookmarkStart w:id="564" w:name="_Toc148963966"/>
      <w:r>
        <w:rPr>
          <w:lang w:val="en-US"/>
        </w:rPr>
        <w:t>General</w:t>
      </w:r>
      <w:bookmarkEnd w:id="562"/>
      <w:bookmarkEnd w:id="563"/>
      <w:bookmarkEnd w:id="564"/>
    </w:p>
    <w:p w14:paraId="5AEA97BC" w14:textId="0B013B64" w:rsidR="006E59D2" w:rsidRPr="006E59D2" w:rsidRDefault="00126D0B" w:rsidP="001025CC">
      <w:pPr>
        <w:pStyle w:val="BodyText"/>
        <w:rPr>
          <w:lang w:val="en-US"/>
        </w:rPr>
      </w:pPr>
      <w:r>
        <w:rPr>
          <w:lang w:val="en-US"/>
        </w:rPr>
        <w:t>(1)</w:t>
      </w:r>
      <w:r w:rsidR="009E6FE7">
        <w:rPr>
          <w:lang w:val="en-US"/>
        </w:rPr>
        <w:t xml:space="preserve"> </w:t>
      </w:r>
      <w:r w:rsidR="006E59D2" w:rsidRPr="006E59D2">
        <w:rPr>
          <w:lang w:val="en-US"/>
        </w:rPr>
        <w:t>The model testing procedure shall include the relevant items from the following list:</w:t>
      </w:r>
    </w:p>
    <w:p w14:paraId="74CBE016" w14:textId="73D357F0" w:rsidR="006E59D2" w:rsidRPr="006E59D2" w:rsidRDefault="00126D0B">
      <w:pPr>
        <w:pStyle w:val="ListBullet"/>
        <w:numPr>
          <w:ilvl w:val="0"/>
          <w:numId w:val="60"/>
        </w:numPr>
        <w:rPr>
          <w:lang w:val="en-US"/>
        </w:rPr>
      </w:pPr>
      <w:r>
        <w:rPr>
          <w:lang w:val="en-US"/>
        </w:rPr>
        <w:t>w</w:t>
      </w:r>
      <w:r w:rsidR="006E59D2" w:rsidRPr="006E59D2">
        <w:rPr>
          <w:lang w:val="en-US"/>
        </w:rPr>
        <w:t>ave and current generation procedure</w:t>
      </w:r>
      <w:r>
        <w:rPr>
          <w:lang w:val="en-US"/>
        </w:rPr>
        <w:t>;</w:t>
      </w:r>
    </w:p>
    <w:p w14:paraId="4C608F32" w14:textId="20B723B7" w:rsidR="006E59D2" w:rsidRPr="006E59D2" w:rsidRDefault="00126D0B">
      <w:pPr>
        <w:pStyle w:val="ListBullet"/>
        <w:numPr>
          <w:ilvl w:val="0"/>
          <w:numId w:val="60"/>
        </w:numPr>
        <w:rPr>
          <w:lang w:val="en-US"/>
        </w:rPr>
      </w:pPr>
      <w:r>
        <w:rPr>
          <w:lang w:val="en-US"/>
        </w:rPr>
        <w:t>d</w:t>
      </w:r>
      <w:r w:rsidR="006E59D2" w:rsidRPr="006E59D2">
        <w:rPr>
          <w:lang w:val="en-US"/>
        </w:rPr>
        <w:t>ata acquisition and processing</w:t>
      </w:r>
      <w:r>
        <w:rPr>
          <w:lang w:val="en-US"/>
        </w:rPr>
        <w:t>;</w:t>
      </w:r>
    </w:p>
    <w:p w14:paraId="2F625DE3" w14:textId="73D16F31" w:rsidR="006E59D2" w:rsidRPr="006E59D2" w:rsidRDefault="00126D0B">
      <w:pPr>
        <w:pStyle w:val="ListBullet"/>
        <w:numPr>
          <w:ilvl w:val="0"/>
          <w:numId w:val="60"/>
        </w:numPr>
        <w:rPr>
          <w:lang w:val="en-US"/>
        </w:rPr>
      </w:pPr>
      <w:r>
        <w:rPr>
          <w:lang w:val="en-US"/>
        </w:rPr>
        <w:t>a</w:t>
      </w:r>
      <w:r w:rsidR="006E59D2" w:rsidRPr="006E59D2">
        <w:rPr>
          <w:lang w:val="en-US"/>
        </w:rPr>
        <w:t>nalysis of hydraulic measurements</w:t>
      </w:r>
      <w:r>
        <w:rPr>
          <w:lang w:val="en-US"/>
        </w:rPr>
        <w:t>;</w:t>
      </w:r>
    </w:p>
    <w:p w14:paraId="6BB89671" w14:textId="55573D85" w:rsidR="006E59D2" w:rsidRPr="006E59D2" w:rsidRDefault="00126D0B">
      <w:pPr>
        <w:pStyle w:val="ListBullet"/>
        <w:numPr>
          <w:ilvl w:val="0"/>
          <w:numId w:val="60"/>
        </w:numPr>
        <w:rPr>
          <w:lang w:val="en-US"/>
        </w:rPr>
      </w:pPr>
      <w:r>
        <w:rPr>
          <w:lang w:val="en-US"/>
        </w:rPr>
        <w:t>v</w:t>
      </w:r>
      <w:r w:rsidR="006E59D2" w:rsidRPr="006E59D2">
        <w:rPr>
          <w:lang w:val="en-US"/>
        </w:rPr>
        <w:t>alidation of input conditions</w:t>
      </w:r>
      <w:r>
        <w:rPr>
          <w:lang w:val="en-US"/>
        </w:rPr>
        <w:t>;</w:t>
      </w:r>
    </w:p>
    <w:p w14:paraId="23706A1C" w14:textId="43BCD477" w:rsidR="006E59D2" w:rsidRPr="006E59D2" w:rsidRDefault="00126D0B">
      <w:pPr>
        <w:pStyle w:val="ListBullet"/>
        <w:numPr>
          <w:ilvl w:val="0"/>
          <w:numId w:val="60"/>
        </w:numPr>
        <w:rPr>
          <w:lang w:val="en-US"/>
        </w:rPr>
      </w:pPr>
      <w:r>
        <w:rPr>
          <w:lang w:val="en-US"/>
        </w:rPr>
        <w:t>a</w:t>
      </w:r>
      <w:r w:rsidR="006E59D2" w:rsidRPr="006E59D2">
        <w:rPr>
          <w:lang w:val="en-US"/>
        </w:rPr>
        <w:t>ssessment of stability</w:t>
      </w:r>
      <w:r>
        <w:rPr>
          <w:lang w:val="en-US"/>
        </w:rPr>
        <w:t>;</w:t>
      </w:r>
    </w:p>
    <w:p w14:paraId="2AA36DCB" w14:textId="71A6676B" w:rsidR="006E59D2" w:rsidRPr="006E59D2" w:rsidRDefault="00A72E1D">
      <w:pPr>
        <w:pStyle w:val="ListBullet"/>
        <w:numPr>
          <w:ilvl w:val="0"/>
          <w:numId w:val="60"/>
        </w:numPr>
        <w:rPr>
          <w:lang w:val="en-US"/>
        </w:rPr>
      </w:pPr>
      <w:r>
        <w:rPr>
          <w:lang w:val="en-US"/>
        </w:rPr>
        <w:t xml:space="preserve">wave </w:t>
      </w:r>
      <w:r w:rsidR="00126D0B">
        <w:rPr>
          <w:lang w:val="en-US"/>
        </w:rPr>
        <w:t>o</w:t>
      </w:r>
      <w:r w:rsidR="006E59D2" w:rsidRPr="006E59D2">
        <w:rPr>
          <w:lang w:val="en-US"/>
        </w:rPr>
        <w:t>vertopping measurements</w:t>
      </w:r>
      <w:r w:rsidR="00126D0B">
        <w:rPr>
          <w:lang w:val="en-US"/>
        </w:rPr>
        <w:t>;</w:t>
      </w:r>
    </w:p>
    <w:p w14:paraId="5AB7D25F" w14:textId="3ECBEA91" w:rsidR="006E59D2" w:rsidRPr="006E59D2" w:rsidRDefault="00126D0B">
      <w:pPr>
        <w:pStyle w:val="ListBullet"/>
        <w:numPr>
          <w:ilvl w:val="0"/>
          <w:numId w:val="60"/>
        </w:numPr>
        <w:rPr>
          <w:lang w:val="en-US"/>
        </w:rPr>
      </w:pPr>
      <w:r>
        <w:rPr>
          <w:lang w:val="en-US"/>
        </w:rPr>
        <w:t>a</w:t>
      </w:r>
      <w:r w:rsidR="006E59D2" w:rsidRPr="006E59D2">
        <w:rPr>
          <w:lang w:val="en-US"/>
        </w:rPr>
        <w:t>nalysis of force and pressure measurements</w:t>
      </w:r>
      <w:r>
        <w:rPr>
          <w:lang w:val="en-US"/>
        </w:rPr>
        <w:t>;</w:t>
      </w:r>
    </w:p>
    <w:p w14:paraId="590E673E" w14:textId="0604221B" w:rsidR="006E59D2" w:rsidRPr="006E59D2" w:rsidRDefault="00126D0B">
      <w:pPr>
        <w:pStyle w:val="ListBullet"/>
        <w:numPr>
          <w:ilvl w:val="0"/>
          <w:numId w:val="60"/>
        </w:numPr>
        <w:rPr>
          <w:lang w:val="en-US"/>
        </w:rPr>
      </w:pPr>
      <w:r>
        <w:rPr>
          <w:lang w:val="en-US"/>
        </w:rPr>
        <w:t>a</w:t>
      </w:r>
      <w:r w:rsidR="006E59D2" w:rsidRPr="006E59D2">
        <w:rPr>
          <w:lang w:val="en-US"/>
        </w:rPr>
        <w:t>nalysis of motions (floating structures), and forces on mooring equipment</w:t>
      </w:r>
      <w:r>
        <w:rPr>
          <w:lang w:val="en-US"/>
        </w:rPr>
        <w:t>.</w:t>
      </w:r>
    </w:p>
    <w:p w14:paraId="189BA279" w14:textId="77777777" w:rsidR="006E59D2" w:rsidRPr="006E59D2" w:rsidRDefault="006E59D2" w:rsidP="00B249FC">
      <w:pPr>
        <w:pStyle w:val="Heading3"/>
        <w:rPr>
          <w:lang w:val="en-US"/>
        </w:rPr>
      </w:pPr>
      <w:bookmarkStart w:id="565" w:name="_Toc94198889"/>
      <w:bookmarkStart w:id="566" w:name="_Toc135137294"/>
      <w:bookmarkStart w:id="567" w:name="_Toc148963967"/>
      <w:r w:rsidRPr="006E59D2">
        <w:rPr>
          <w:lang w:val="en-US"/>
        </w:rPr>
        <w:t>Wave and current generation procedure</w:t>
      </w:r>
      <w:bookmarkEnd w:id="565"/>
      <w:bookmarkEnd w:id="566"/>
      <w:bookmarkEnd w:id="567"/>
    </w:p>
    <w:p w14:paraId="25B4B37B" w14:textId="1F9B4EF4" w:rsidR="006E59D2" w:rsidRPr="006E59D2" w:rsidRDefault="00126D0B" w:rsidP="006E59D2">
      <w:pPr>
        <w:pStyle w:val="BodyText"/>
        <w:rPr>
          <w:lang w:val="en-US"/>
        </w:rPr>
      </w:pPr>
      <w:r>
        <w:rPr>
          <w:lang w:val="en-US"/>
        </w:rPr>
        <w:t>(1)</w:t>
      </w:r>
      <w:r w:rsidR="009E6FE7">
        <w:rPr>
          <w:lang w:val="en-US"/>
        </w:rPr>
        <w:t xml:space="preserve"> </w:t>
      </w:r>
      <w:r w:rsidR="006E59D2" w:rsidRPr="006E59D2">
        <w:rPr>
          <w:lang w:val="en-US"/>
        </w:rPr>
        <w:t>Wave generator shall be employed to generate regular/monochromatic and irregular/random waves. The wave generator shall be controlled by an integrated system for wave generation.</w:t>
      </w:r>
    </w:p>
    <w:p w14:paraId="639E410B" w14:textId="79418F4C" w:rsidR="00273EC8" w:rsidRDefault="00126D0B" w:rsidP="006E59D2">
      <w:pPr>
        <w:pStyle w:val="BodyText"/>
        <w:rPr>
          <w:lang w:val="en-US"/>
        </w:rPr>
      </w:pPr>
      <w:r>
        <w:rPr>
          <w:lang w:val="en-US"/>
        </w:rPr>
        <w:t>(2)</w:t>
      </w:r>
      <w:r w:rsidR="009E6FE7">
        <w:rPr>
          <w:lang w:val="en-US"/>
        </w:rPr>
        <w:t xml:space="preserve"> </w:t>
      </w:r>
      <w:r w:rsidR="006E59D2" w:rsidRPr="006E59D2">
        <w:rPr>
          <w:lang w:val="en-US"/>
        </w:rPr>
        <w:t xml:space="preserve">In wave flumes, the wave generator shall be equipped with an active reflection compensation system when a highly reflective structure is tested. </w:t>
      </w:r>
    </w:p>
    <w:p w14:paraId="20564004" w14:textId="50045AC9" w:rsidR="006E59D2" w:rsidRPr="006E59D2" w:rsidRDefault="00273EC8" w:rsidP="00A53F6A">
      <w:pPr>
        <w:pStyle w:val="Note"/>
        <w:rPr>
          <w:lang w:val="en-US"/>
        </w:rPr>
      </w:pPr>
      <w:r>
        <w:rPr>
          <w:lang w:val="en-US"/>
        </w:rPr>
        <w:t>NOTE</w:t>
      </w:r>
      <w:r w:rsidR="00B0514A">
        <w:rPr>
          <w:lang w:val="en-US"/>
        </w:rPr>
        <w:t xml:space="preserve"> 1</w:t>
      </w:r>
      <w:r>
        <w:rPr>
          <w:lang w:val="en-US"/>
        </w:rPr>
        <w:tab/>
      </w:r>
      <w:r w:rsidR="006E59D2" w:rsidRPr="006E59D2">
        <w:rPr>
          <w:lang w:val="en-US"/>
        </w:rPr>
        <w:t>This means that the motion of the wave board compensates for the reflected waves, preventing them to re-reflect towards the breakwater model.</w:t>
      </w:r>
    </w:p>
    <w:p w14:paraId="27E29420" w14:textId="3B12DAED" w:rsidR="006E59D2" w:rsidRPr="006E59D2" w:rsidRDefault="00126AD0" w:rsidP="00A53F6A">
      <w:pPr>
        <w:pStyle w:val="Note"/>
        <w:rPr>
          <w:lang w:val="en-US"/>
        </w:rPr>
      </w:pPr>
      <w:r>
        <w:rPr>
          <w:lang w:val="en-US"/>
        </w:rPr>
        <w:t>NOTE</w:t>
      </w:r>
      <w:r w:rsidR="00B0514A">
        <w:rPr>
          <w:lang w:val="en-US"/>
        </w:rPr>
        <w:t xml:space="preserve"> 2</w:t>
      </w:r>
      <w:r>
        <w:rPr>
          <w:lang w:val="en-US"/>
        </w:rPr>
        <w:tab/>
      </w:r>
      <w:r w:rsidR="006E59D2" w:rsidRPr="006E59D2">
        <w:rPr>
          <w:lang w:val="en-US"/>
        </w:rPr>
        <w:t>Wave energy spectra can be prescribed by using standard or non-standard spectral shapes or by a specific time-series of wave trains.</w:t>
      </w:r>
    </w:p>
    <w:p w14:paraId="3A594BB8" w14:textId="6D860B53" w:rsidR="006E59D2" w:rsidRPr="006E59D2" w:rsidRDefault="00C54E83" w:rsidP="00A53F6A">
      <w:pPr>
        <w:pStyle w:val="Note"/>
        <w:rPr>
          <w:lang w:val="en-US"/>
        </w:rPr>
      </w:pPr>
      <w:r>
        <w:rPr>
          <w:lang w:val="en-US"/>
        </w:rPr>
        <w:t>NOTE 3</w:t>
      </w:r>
      <w:r w:rsidR="007B29F8">
        <w:rPr>
          <w:lang w:val="en-US"/>
        </w:rPr>
        <w:tab/>
      </w:r>
      <w:r w:rsidR="006E59D2" w:rsidRPr="006E59D2">
        <w:rPr>
          <w:lang w:val="en-US"/>
        </w:rPr>
        <w:t xml:space="preserve">When the objective is to study the response of a few groups of high waves that create the highest loads on a structure, it </w:t>
      </w:r>
      <w:r w:rsidR="00FE309F">
        <w:rPr>
          <w:lang w:val="en-US"/>
        </w:rPr>
        <w:t>can</w:t>
      </w:r>
      <w:r w:rsidR="006E59D2" w:rsidRPr="006E59D2">
        <w:rPr>
          <w:lang w:val="en-US"/>
        </w:rPr>
        <w:t xml:space="preserve"> be more efficient to apply sampling schemes to isolate the most important wave sequences for structural response, so that shorter time series can be run. Wave focusing techniques </w:t>
      </w:r>
      <w:r>
        <w:rPr>
          <w:lang w:val="en-US"/>
        </w:rPr>
        <w:t>can</w:t>
      </w:r>
      <w:r w:rsidR="006E59D2" w:rsidRPr="006E59D2">
        <w:rPr>
          <w:lang w:val="en-US"/>
        </w:rPr>
        <w:t xml:space="preserve"> also be applied.</w:t>
      </w:r>
    </w:p>
    <w:p w14:paraId="0EBA9F3F" w14:textId="63235623" w:rsidR="006E59D2" w:rsidRPr="006E59D2" w:rsidRDefault="00C54E83" w:rsidP="00A53F6A">
      <w:pPr>
        <w:pStyle w:val="Note"/>
        <w:rPr>
          <w:lang w:val="en-US"/>
        </w:rPr>
      </w:pPr>
      <w:r>
        <w:rPr>
          <w:lang w:val="en-US"/>
        </w:rPr>
        <w:t>NOTE</w:t>
      </w:r>
      <w:r w:rsidR="00A63102">
        <w:rPr>
          <w:lang w:val="en-US"/>
        </w:rPr>
        <w:t xml:space="preserve"> 4</w:t>
      </w:r>
      <w:r w:rsidR="00A63102">
        <w:rPr>
          <w:lang w:val="en-US"/>
        </w:rPr>
        <w:tab/>
      </w:r>
      <w:r w:rsidR="006E59D2" w:rsidRPr="006E59D2">
        <w:rPr>
          <w:lang w:val="en-US"/>
        </w:rPr>
        <w:t xml:space="preserve">Current generation can be performed in a variety of laboratory facilities having their own limitations in the ability to reproduce environmental conditions such as onset flow non-homogeneity or turbulence levels. Choice of a facility will depend upon many factors, including proximity of the device to the free surface and/or the </w:t>
      </w:r>
      <w:r w:rsidR="00DB72AC" w:rsidRPr="006E59D2">
        <w:rPr>
          <w:lang w:val="en-US"/>
        </w:rPr>
        <w:t>seabed</w:t>
      </w:r>
      <w:r w:rsidR="006E59D2" w:rsidRPr="006E59D2">
        <w:rPr>
          <w:lang w:val="en-US"/>
        </w:rPr>
        <w:t>. Where floating devices are being tested, it is naturally beneficial to use a facility with a free surface</w:t>
      </w:r>
      <w:r w:rsidR="00126D0B">
        <w:rPr>
          <w:lang w:val="en-US"/>
        </w:rPr>
        <w:t>.</w:t>
      </w:r>
    </w:p>
    <w:p w14:paraId="287BFFB7" w14:textId="38674CEA" w:rsidR="006E59D2" w:rsidRDefault="00126D0B" w:rsidP="006E59D2">
      <w:pPr>
        <w:pStyle w:val="BodyText"/>
        <w:rPr>
          <w:lang w:val="en-US"/>
        </w:rPr>
      </w:pPr>
      <w:r>
        <w:rPr>
          <w:lang w:val="en-US"/>
        </w:rPr>
        <w:t>(</w:t>
      </w:r>
      <w:r w:rsidR="00A63102">
        <w:rPr>
          <w:lang w:val="en-US"/>
        </w:rPr>
        <w:t>3</w:t>
      </w:r>
      <w:r>
        <w:rPr>
          <w:lang w:val="en-US"/>
        </w:rPr>
        <w:t>)</w:t>
      </w:r>
      <w:r w:rsidR="009E6FE7">
        <w:rPr>
          <w:lang w:val="en-US"/>
        </w:rPr>
        <w:t xml:space="preserve"> </w:t>
      </w:r>
      <w:r w:rsidR="006E59D2" w:rsidRPr="006E59D2">
        <w:rPr>
          <w:lang w:val="en-US"/>
        </w:rPr>
        <w:t>Depending on the objectives of the tests, proper inflow representation and the characterization of the inflow conditions should be achieved.</w:t>
      </w:r>
    </w:p>
    <w:p w14:paraId="0C3D42BD" w14:textId="0A5F483A" w:rsidR="00A63102" w:rsidRPr="006E59D2" w:rsidRDefault="00A63102" w:rsidP="00A53F6A">
      <w:pPr>
        <w:pStyle w:val="Note"/>
        <w:rPr>
          <w:lang w:val="en-US"/>
        </w:rPr>
      </w:pPr>
      <w:r>
        <w:rPr>
          <w:lang w:val="en-US"/>
        </w:rPr>
        <w:t>NOTE</w:t>
      </w:r>
      <w:r>
        <w:rPr>
          <w:lang w:val="en-US"/>
        </w:rPr>
        <w:tab/>
      </w:r>
      <w:r w:rsidR="00733ACD">
        <w:rPr>
          <w:lang w:val="en-US"/>
        </w:rPr>
        <w:t xml:space="preserve">The characterization of the inflow conditions can be </w:t>
      </w:r>
      <w:r w:rsidRPr="006E59D2">
        <w:rPr>
          <w:lang w:val="en-US"/>
        </w:rPr>
        <w:t>flow speed, direction, uniformity, steadiness and turbulence characteristics–small and large scale turbulent structures</w:t>
      </w:r>
      <w:r w:rsidR="001C2667">
        <w:rPr>
          <w:lang w:val="en-US"/>
        </w:rPr>
        <w:t xml:space="preserve"> and</w:t>
      </w:r>
      <w:r w:rsidRPr="006E59D2">
        <w:rPr>
          <w:lang w:val="en-US"/>
        </w:rPr>
        <w:t xml:space="preserve"> combined wave-current effect</w:t>
      </w:r>
      <w:r w:rsidR="00733ACD">
        <w:rPr>
          <w:lang w:val="en-US"/>
        </w:rPr>
        <w:t>.</w:t>
      </w:r>
    </w:p>
    <w:p w14:paraId="380DE26D" w14:textId="77777777" w:rsidR="006E59D2" w:rsidRPr="006E59D2" w:rsidRDefault="006E59D2" w:rsidP="002F3FB2">
      <w:pPr>
        <w:pStyle w:val="Heading3"/>
        <w:rPr>
          <w:lang w:val="en-US"/>
        </w:rPr>
      </w:pPr>
      <w:bookmarkStart w:id="568" w:name="_Toc94198890"/>
      <w:bookmarkStart w:id="569" w:name="_Toc135137295"/>
      <w:bookmarkStart w:id="570" w:name="_Toc148963968"/>
      <w:r w:rsidRPr="006E59D2">
        <w:rPr>
          <w:lang w:val="en-US"/>
        </w:rPr>
        <w:t>Data acquisition and processing</w:t>
      </w:r>
      <w:bookmarkEnd w:id="568"/>
      <w:bookmarkEnd w:id="569"/>
      <w:bookmarkEnd w:id="570"/>
    </w:p>
    <w:p w14:paraId="07B44C5D" w14:textId="550CEC98" w:rsidR="006E59D2" w:rsidRPr="006E59D2" w:rsidRDefault="00407837" w:rsidP="006E59D2">
      <w:pPr>
        <w:pStyle w:val="BodyText"/>
        <w:rPr>
          <w:lang w:val="en-US"/>
        </w:rPr>
      </w:pPr>
      <w:r>
        <w:rPr>
          <w:lang w:val="en-US"/>
        </w:rPr>
        <w:t>(1)</w:t>
      </w:r>
      <w:r w:rsidR="009E6FE7">
        <w:rPr>
          <w:lang w:val="en-US"/>
        </w:rPr>
        <w:t xml:space="preserve"> </w:t>
      </w:r>
      <w:r w:rsidR="006E59D2" w:rsidRPr="006E59D2">
        <w:rPr>
          <w:lang w:val="en-US"/>
        </w:rPr>
        <w:t>Data acquisition and processing should be performed with a specialised wave analysis software.</w:t>
      </w:r>
    </w:p>
    <w:p w14:paraId="4EA71ADE" w14:textId="27F146FC" w:rsidR="006859A7" w:rsidRDefault="00407837" w:rsidP="006E59D2">
      <w:pPr>
        <w:pStyle w:val="BodyText"/>
        <w:rPr>
          <w:lang w:val="en-US"/>
        </w:rPr>
      </w:pPr>
      <w:r>
        <w:rPr>
          <w:lang w:val="en-US"/>
        </w:rPr>
        <w:t>(2)</w:t>
      </w:r>
      <w:r w:rsidR="009E6FE7">
        <w:rPr>
          <w:lang w:val="en-US"/>
        </w:rPr>
        <w:t xml:space="preserve"> </w:t>
      </w:r>
      <w:r w:rsidR="006E59D2" w:rsidRPr="006E59D2">
        <w:rPr>
          <w:lang w:val="en-US"/>
        </w:rPr>
        <w:t xml:space="preserve">The data acquisition rates should be adapted depending on the studied phenomena: </w:t>
      </w:r>
    </w:p>
    <w:p w14:paraId="7CF08A6A" w14:textId="2E9016A5" w:rsidR="006859A7" w:rsidRDefault="007D6A98">
      <w:pPr>
        <w:pStyle w:val="ListBullet"/>
        <w:numPr>
          <w:ilvl w:val="0"/>
          <w:numId w:val="61"/>
        </w:numPr>
        <w:rPr>
          <w:lang w:val="en-US"/>
        </w:rPr>
      </w:pPr>
      <w:r w:rsidRPr="006E59D2">
        <w:rPr>
          <w:lang w:val="en-US"/>
        </w:rPr>
        <w:t>for waves recording</w:t>
      </w:r>
      <w:r>
        <w:rPr>
          <w:lang w:val="en-US"/>
        </w:rPr>
        <w:t>:</w:t>
      </w:r>
      <w:r w:rsidRPr="006E59D2">
        <w:rPr>
          <w:lang w:val="en-US"/>
        </w:rPr>
        <w:t xml:space="preserve"> </w:t>
      </w:r>
      <w:r w:rsidR="006E59D2" w:rsidRPr="006E59D2">
        <w:rPr>
          <w:lang w:val="en-US"/>
        </w:rPr>
        <w:t>rates 25</w:t>
      </w:r>
      <w:r w:rsidR="00BC62DB">
        <w:rPr>
          <w:lang w:val="en-US"/>
        </w:rPr>
        <w:t xml:space="preserve"> </w:t>
      </w:r>
      <w:r w:rsidR="006E59D2" w:rsidRPr="006E59D2">
        <w:rPr>
          <w:lang w:val="en-US"/>
        </w:rPr>
        <w:t>-</w:t>
      </w:r>
      <w:r w:rsidR="00E62AE8">
        <w:rPr>
          <w:lang w:val="en-US"/>
        </w:rPr>
        <w:t xml:space="preserve"> </w:t>
      </w:r>
      <w:r w:rsidR="00592639">
        <w:rPr>
          <w:lang w:val="en-US"/>
        </w:rPr>
        <w:t>2</w:t>
      </w:r>
      <w:r w:rsidR="00E62AE8">
        <w:rPr>
          <w:lang w:val="en-US"/>
        </w:rPr>
        <w:t xml:space="preserve"> 0</w:t>
      </w:r>
      <w:r w:rsidR="006E59D2" w:rsidRPr="006E59D2">
        <w:rPr>
          <w:lang w:val="en-US"/>
        </w:rPr>
        <w:t>00 Hz</w:t>
      </w:r>
      <w:r>
        <w:rPr>
          <w:lang w:val="en-US"/>
        </w:rPr>
        <w:t>;</w:t>
      </w:r>
    </w:p>
    <w:p w14:paraId="77F90622" w14:textId="6E3CE89E" w:rsidR="006859A7" w:rsidRDefault="007D6A98">
      <w:pPr>
        <w:pStyle w:val="ListBullet"/>
        <w:numPr>
          <w:ilvl w:val="0"/>
          <w:numId w:val="61"/>
        </w:numPr>
        <w:rPr>
          <w:lang w:val="en-US"/>
        </w:rPr>
      </w:pPr>
      <w:r w:rsidRPr="006E59D2">
        <w:rPr>
          <w:lang w:val="en-US"/>
        </w:rPr>
        <w:t>for pressure and load cell recordings</w:t>
      </w:r>
      <w:r>
        <w:rPr>
          <w:lang w:val="en-US"/>
        </w:rPr>
        <w:t>:</w:t>
      </w:r>
      <w:r w:rsidRPr="006E59D2">
        <w:rPr>
          <w:lang w:val="en-US"/>
        </w:rPr>
        <w:t xml:space="preserve"> </w:t>
      </w:r>
      <w:r w:rsidR="006E59D2" w:rsidRPr="006E59D2">
        <w:rPr>
          <w:lang w:val="en-US"/>
        </w:rPr>
        <w:t>1</w:t>
      </w:r>
      <w:r w:rsidR="00E62AE8">
        <w:rPr>
          <w:lang w:val="en-US"/>
        </w:rPr>
        <w:t xml:space="preserve"> 0</w:t>
      </w:r>
      <w:r w:rsidR="006E59D2" w:rsidRPr="006E59D2">
        <w:rPr>
          <w:lang w:val="en-US"/>
        </w:rPr>
        <w:t xml:space="preserve">00 – </w:t>
      </w:r>
      <w:r w:rsidR="002B13CC">
        <w:rPr>
          <w:lang w:val="en-US"/>
        </w:rPr>
        <w:t>2</w:t>
      </w:r>
      <w:r w:rsidR="006E59D2" w:rsidRPr="006E59D2">
        <w:rPr>
          <w:lang w:val="en-US"/>
        </w:rPr>
        <w:t>0 000 Hz (with a reduced number of channels).</w:t>
      </w:r>
      <w:r w:rsidR="00076133">
        <w:rPr>
          <w:lang w:val="en-US"/>
        </w:rPr>
        <w:t xml:space="preserve"> </w:t>
      </w:r>
    </w:p>
    <w:p w14:paraId="2AE23A51" w14:textId="65C37AB6" w:rsidR="006E59D2" w:rsidRPr="006E59D2" w:rsidRDefault="00FE4BC4" w:rsidP="006E59D2">
      <w:pPr>
        <w:pStyle w:val="BodyText"/>
        <w:rPr>
          <w:lang w:val="en-US"/>
        </w:rPr>
      </w:pPr>
      <w:r>
        <w:rPr>
          <w:lang w:val="en-US"/>
        </w:rPr>
        <w:t>(3) For pressure and load cell recordings</w:t>
      </w:r>
      <w:r w:rsidR="00076133" w:rsidRPr="00076133">
        <w:rPr>
          <w:lang w:val="en-US"/>
        </w:rPr>
        <w:t>, the sampling frequency shall be chosen far from the eigen frequency of the sensors.</w:t>
      </w:r>
    </w:p>
    <w:p w14:paraId="76570EE3" w14:textId="0367A77E" w:rsidR="00FA44AF" w:rsidRDefault="00407837" w:rsidP="006E59D2">
      <w:pPr>
        <w:pStyle w:val="BodyText"/>
        <w:rPr>
          <w:lang w:val="en-US"/>
        </w:rPr>
      </w:pPr>
      <w:r>
        <w:rPr>
          <w:lang w:val="en-US"/>
        </w:rPr>
        <w:t>(</w:t>
      </w:r>
      <w:r w:rsidR="00FA44AF">
        <w:rPr>
          <w:lang w:val="en-US"/>
        </w:rPr>
        <w:t>4</w:t>
      </w:r>
      <w:r>
        <w:rPr>
          <w:lang w:val="en-US"/>
        </w:rPr>
        <w:t>)</w:t>
      </w:r>
      <w:r w:rsidR="009E6FE7">
        <w:rPr>
          <w:lang w:val="en-US"/>
        </w:rPr>
        <w:t xml:space="preserve"> </w:t>
      </w:r>
      <w:r w:rsidR="006E59D2" w:rsidRPr="006E59D2">
        <w:rPr>
          <w:lang w:val="en-US"/>
        </w:rPr>
        <w:t xml:space="preserve">The wave measurements shall be carried out simultaneously with the different gauges for the total duration of the tests. </w:t>
      </w:r>
    </w:p>
    <w:p w14:paraId="43E4078C" w14:textId="3F18A5CA" w:rsidR="006E59D2" w:rsidRPr="006E59D2" w:rsidRDefault="00EA1C64" w:rsidP="00A53F6A">
      <w:pPr>
        <w:pStyle w:val="Note"/>
        <w:rPr>
          <w:lang w:val="en-US"/>
        </w:rPr>
      </w:pPr>
      <w:r>
        <w:rPr>
          <w:lang w:val="en-US"/>
        </w:rPr>
        <w:t>NOTE</w:t>
      </w:r>
      <w:r>
        <w:rPr>
          <w:lang w:val="en-US"/>
        </w:rPr>
        <w:tab/>
      </w:r>
      <w:r w:rsidR="006E59D2" w:rsidRPr="006E59D2">
        <w:rPr>
          <w:lang w:val="en-US"/>
        </w:rPr>
        <w:t>The measured time series of free surface displacement will be stored and processed using a specialised wave analysis software.</w:t>
      </w:r>
    </w:p>
    <w:p w14:paraId="0CD0ABAB" w14:textId="6EA5E816" w:rsidR="00655AE4" w:rsidRDefault="00407837" w:rsidP="006E59D2">
      <w:pPr>
        <w:pStyle w:val="BodyText"/>
        <w:rPr>
          <w:lang w:val="en-US"/>
        </w:rPr>
      </w:pPr>
      <w:r>
        <w:rPr>
          <w:lang w:val="en-US"/>
        </w:rPr>
        <w:t>(</w:t>
      </w:r>
      <w:r w:rsidR="00EA1C64">
        <w:rPr>
          <w:lang w:val="en-US"/>
        </w:rPr>
        <w:t>5</w:t>
      </w:r>
      <w:r>
        <w:rPr>
          <w:lang w:val="en-US"/>
        </w:rPr>
        <w:t>)</w:t>
      </w:r>
      <w:r w:rsidR="009E6FE7">
        <w:rPr>
          <w:lang w:val="en-US"/>
        </w:rPr>
        <w:t xml:space="preserve"> </w:t>
      </w:r>
      <w:r w:rsidR="006E59D2" w:rsidRPr="006E59D2">
        <w:rPr>
          <w:lang w:val="en-US"/>
        </w:rPr>
        <w:t xml:space="preserve">Signals should be filtering during acquisition using low, high or band pass analogue filters to filter out noise or to narrow the frequency range used in the analysis. </w:t>
      </w:r>
    </w:p>
    <w:p w14:paraId="1E0262B3" w14:textId="327B79ED" w:rsidR="006E59D2" w:rsidRPr="006E59D2" w:rsidRDefault="00655AE4" w:rsidP="006E59D2">
      <w:pPr>
        <w:pStyle w:val="BodyText"/>
        <w:rPr>
          <w:lang w:val="en-US"/>
        </w:rPr>
      </w:pPr>
      <w:r>
        <w:rPr>
          <w:lang w:val="en-US"/>
        </w:rPr>
        <w:t xml:space="preserve">(6) </w:t>
      </w:r>
      <w:r w:rsidR="006E59D2" w:rsidRPr="006E59D2">
        <w:rPr>
          <w:lang w:val="en-US"/>
        </w:rPr>
        <w:t>Care should be taken of phase shifts differences induced by different type and characteristics of filters when comparing several responses.</w:t>
      </w:r>
    </w:p>
    <w:p w14:paraId="5658A324" w14:textId="4F1DFBFC" w:rsidR="00E336DB" w:rsidRDefault="00407837" w:rsidP="006E59D2">
      <w:pPr>
        <w:pStyle w:val="BodyText"/>
        <w:rPr>
          <w:lang w:val="en-US"/>
        </w:rPr>
      </w:pPr>
      <w:r>
        <w:rPr>
          <w:lang w:val="en-US"/>
        </w:rPr>
        <w:t>(</w:t>
      </w:r>
      <w:r w:rsidR="00D92E44">
        <w:rPr>
          <w:lang w:val="en-US"/>
        </w:rPr>
        <w:t>7</w:t>
      </w:r>
      <w:r>
        <w:rPr>
          <w:lang w:val="en-US"/>
        </w:rPr>
        <w:t>)</w:t>
      </w:r>
      <w:r w:rsidR="009E6FE7">
        <w:rPr>
          <w:lang w:val="en-US"/>
        </w:rPr>
        <w:t xml:space="preserve"> </w:t>
      </w:r>
      <w:r w:rsidR="006E59D2" w:rsidRPr="006E59D2">
        <w:rPr>
          <w:lang w:val="en-US"/>
        </w:rPr>
        <w:t xml:space="preserve">Digital filters should be employed in the processing of the data. </w:t>
      </w:r>
    </w:p>
    <w:p w14:paraId="5C912286" w14:textId="2A85BEAD" w:rsidR="006E59D2" w:rsidRPr="006E59D2" w:rsidRDefault="00E336DB" w:rsidP="006E59D2">
      <w:pPr>
        <w:pStyle w:val="BodyText"/>
        <w:rPr>
          <w:lang w:val="en-US"/>
        </w:rPr>
      </w:pPr>
      <w:r>
        <w:rPr>
          <w:lang w:val="en-US"/>
        </w:rPr>
        <w:t>(8) When using digital filters, c</w:t>
      </w:r>
      <w:r w:rsidR="006E59D2" w:rsidRPr="006E59D2">
        <w:rPr>
          <w:lang w:val="en-US"/>
        </w:rPr>
        <w:t>are should be taken to prevent aliasing, taking into account the eigen frequency response of both structure and measuring equipment.</w:t>
      </w:r>
    </w:p>
    <w:p w14:paraId="46E6630B" w14:textId="3EC6EAE8" w:rsidR="006E59D2" w:rsidRPr="006E59D2" w:rsidRDefault="00C05EC1" w:rsidP="00A53F6A">
      <w:pPr>
        <w:pStyle w:val="Note"/>
        <w:rPr>
          <w:lang w:val="en-US"/>
        </w:rPr>
      </w:pPr>
      <w:r>
        <w:rPr>
          <w:lang w:val="en-US"/>
        </w:rPr>
        <w:t>NOTE</w:t>
      </w:r>
      <w:r>
        <w:rPr>
          <w:lang w:val="en-US"/>
        </w:rPr>
        <w:tab/>
      </w:r>
      <w:r w:rsidR="006E59D2" w:rsidRPr="006E59D2">
        <w:rPr>
          <w:lang w:val="en-US"/>
        </w:rPr>
        <w:t xml:space="preserve">Depending on the analysis requirements, filtering of data after acquisition can facilitate data interpretation. For example, short waves can thus be separated from long ones or turbulent fluctuations of the current can be filtered out. </w:t>
      </w:r>
    </w:p>
    <w:p w14:paraId="0F727A36" w14:textId="77777777" w:rsidR="006E59D2" w:rsidRPr="006E59D2" w:rsidRDefault="006E59D2" w:rsidP="002F3FB2">
      <w:pPr>
        <w:pStyle w:val="Heading3"/>
        <w:rPr>
          <w:lang w:val="en-US"/>
        </w:rPr>
      </w:pPr>
      <w:bookmarkStart w:id="571" w:name="_Toc94198891"/>
      <w:bookmarkStart w:id="572" w:name="_Toc135137296"/>
      <w:bookmarkStart w:id="573" w:name="_Toc148963969"/>
      <w:r w:rsidRPr="006E59D2">
        <w:rPr>
          <w:lang w:val="en-US"/>
        </w:rPr>
        <w:t>Analysis of hydraulic measurements</w:t>
      </w:r>
      <w:bookmarkEnd w:id="571"/>
      <w:bookmarkEnd w:id="572"/>
      <w:bookmarkEnd w:id="573"/>
    </w:p>
    <w:p w14:paraId="35C71B98" w14:textId="044153AD" w:rsidR="006E59D2" w:rsidRPr="006E59D2" w:rsidRDefault="006A3409" w:rsidP="006E59D2">
      <w:pPr>
        <w:pStyle w:val="BodyText"/>
        <w:rPr>
          <w:lang w:val="en-US"/>
        </w:rPr>
      </w:pPr>
      <w:r>
        <w:rPr>
          <w:lang w:val="en-US"/>
        </w:rPr>
        <w:t>(1)</w:t>
      </w:r>
      <w:r w:rsidR="009E6FE7">
        <w:rPr>
          <w:lang w:val="en-US"/>
        </w:rPr>
        <w:t xml:space="preserve"> </w:t>
      </w:r>
      <w:r w:rsidR="006E59D2" w:rsidRPr="006E59D2">
        <w:rPr>
          <w:lang w:val="en-US"/>
        </w:rPr>
        <w:t>Data analysis should be performed with a specialised wave and/or current analysis software.</w:t>
      </w:r>
    </w:p>
    <w:p w14:paraId="327A75FA" w14:textId="3438B864" w:rsidR="006E59D2" w:rsidRPr="006E59D2" w:rsidRDefault="006A3409" w:rsidP="006E59D2">
      <w:pPr>
        <w:pStyle w:val="BodyText"/>
        <w:rPr>
          <w:lang w:val="en-US"/>
        </w:rPr>
      </w:pPr>
      <w:r>
        <w:rPr>
          <w:lang w:val="en-US"/>
        </w:rPr>
        <w:t>(2)</w:t>
      </w:r>
      <w:r w:rsidR="009E6FE7">
        <w:rPr>
          <w:lang w:val="en-US"/>
        </w:rPr>
        <w:t xml:space="preserve"> </w:t>
      </w:r>
      <w:r w:rsidR="006E59D2" w:rsidRPr="006E59D2">
        <w:rPr>
          <w:lang w:val="en-US"/>
        </w:rPr>
        <w:t>The removal of spurious data is an important prerequisite for an accurate data analysis/interpretation and shall be realised (in particular in the case of load and pressure measurements)</w:t>
      </w:r>
      <w:r w:rsidR="001053D6">
        <w:rPr>
          <w:lang w:val="en-US"/>
        </w:rPr>
        <w:t>, including</w:t>
      </w:r>
      <w:r w:rsidR="006E59D2" w:rsidRPr="006E59D2">
        <w:rPr>
          <w:lang w:val="en-US"/>
        </w:rPr>
        <w:t xml:space="preserve"> the removal from the data of the following:</w:t>
      </w:r>
    </w:p>
    <w:p w14:paraId="1F0CD6E8" w14:textId="435FA0E2" w:rsidR="006E59D2" w:rsidRPr="006E59D2" w:rsidRDefault="006E59D2">
      <w:pPr>
        <w:pStyle w:val="ListBullet"/>
        <w:numPr>
          <w:ilvl w:val="0"/>
          <w:numId w:val="61"/>
        </w:numPr>
        <w:rPr>
          <w:lang w:val="en-US"/>
        </w:rPr>
      </w:pPr>
      <w:r w:rsidRPr="006E59D2">
        <w:rPr>
          <w:lang w:val="en-US"/>
        </w:rPr>
        <w:t>‘spikes’ due to instrument problems or data acquisition methods</w:t>
      </w:r>
      <w:r w:rsidR="006A3409">
        <w:rPr>
          <w:lang w:val="en-US"/>
        </w:rPr>
        <w:t>;</w:t>
      </w:r>
    </w:p>
    <w:p w14:paraId="4A9D4903" w14:textId="49824A7B" w:rsidR="006E59D2" w:rsidRPr="006E59D2" w:rsidRDefault="006E59D2">
      <w:pPr>
        <w:pStyle w:val="ListBullet"/>
        <w:numPr>
          <w:ilvl w:val="0"/>
          <w:numId w:val="61"/>
        </w:numPr>
        <w:rPr>
          <w:lang w:val="en-US"/>
        </w:rPr>
      </w:pPr>
      <w:r w:rsidRPr="006E59D2">
        <w:rPr>
          <w:lang w:val="en-US"/>
        </w:rPr>
        <w:t>offsets due to the instrument or analogue/digital conversion</w:t>
      </w:r>
      <w:r w:rsidR="006A3409">
        <w:rPr>
          <w:lang w:val="en-US"/>
        </w:rPr>
        <w:t>;</w:t>
      </w:r>
    </w:p>
    <w:p w14:paraId="0F06E3EA" w14:textId="77777777" w:rsidR="006E59D2" w:rsidRPr="006E59D2" w:rsidRDefault="006E59D2">
      <w:pPr>
        <w:pStyle w:val="ListBullet"/>
        <w:numPr>
          <w:ilvl w:val="0"/>
          <w:numId w:val="61"/>
        </w:numPr>
        <w:rPr>
          <w:lang w:val="en-US"/>
        </w:rPr>
      </w:pPr>
      <w:r w:rsidRPr="006E59D2">
        <w:rPr>
          <w:lang w:val="en-US"/>
        </w:rPr>
        <w:t>slowly varying trends due to instrument drift and changes in water level.</w:t>
      </w:r>
    </w:p>
    <w:p w14:paraId="16624A19" w14:textId="35A68D61" w:rsidR="006E59D2" w:rsidRPr="006E59D2" w:rsidRDefault="0084475A" w:rsidP="00A53F6A">
      <w:pPr>
        <w:pStyle w:val="Note"/>
        <w:rPr>
          <w:lang w:val="en-US"/>
        </w:rPr>
      </w:pPr>
      <w:r>
        <w:rPr>
          <w:lang w:val="en-US"/>
        </w:rPr>
        <w:t>NOTE</w:t>
      </w:r>
      <w:r>
        <w:rPr>
          <w:lang w:val="en-US"/>
        </w:rPr>
        <w:tab/>
        <w:t>B</w:t>
      </w:r>
      <w:r w:rsidR="006E59D2" w:rsidRPr="006E59D2">
        <w:rPr>
          <w:lang w:val="en-US"/>
        </w:rPr>
        <w:t xml:space="preserve">oth statistical (time domain) and spectral (frequency domain) analysis </w:t>
      </w:r>
      <w:r>
        <w:rPr>
          <w:lang w:val="en-US"/>
        </w:rPr>
        <w:t>can</w:t>
      </w:r>
      <w:r w:rsidR="006E59D2" w:rsidRPr="006E59D2">
        <w:rPr>
          <w:lang w:val="en-US"/>
        </w:rPr>
        <w:t xml:space="preserve"> be carried out to derive the main</w:t>
      </w:r>
      <w:r>
        <w:rPr>
          <w:lang w:val="en-US"/>
        </w:rPr>
        <w:t xml:space="preserve"> wave</w:t>
      </w:r>
      <w:r w:rsidR="006E59D2" w:rsidRPr="006E59D2">
        <w:rPr>
          <w:lang w:val="en-US"/>
        </w:rPr>
        <w:t xml:space="preserve"> parameters of interest, in particular wave height and period parameters.</w:t>
      </w:r>
    </w:p>
    <w:p w14:paraId="53C15C80" w14:textId="1579D89B" w:rsidR="006E59D2" w:rsidRPr="006E59D2" w:rsidRDefault="006E59D2" w:rsidP="002F3FB2">
      <w:pPr>
        <w:pStyle w:val="Heading3"/>
        <w:rPr>
          <w:lang w:val="en-US"/>
        </w:rPr>
      </w:pPr>
      <w:bookmarkStart w:id="574" w:name="_Toc94198892"/>
      <w:bookmarkStart w:id="575" w:name="_Toc135137297"/>
      <w:bookmarkStart w:id="576" w:name="_Toc148963970"/>
      <w:r w:rsidRPr="006E59D2">
        <w:rPr>
          <w:lang w:val="en-US"/>
        </w:rPr>
        <w:t xml:space="preserve">Analysis of </w:t>
      </w:r>
      <w:r w:rsidR="00A72E1D">
        <w:rPr>
          <w:lang w:val="en-US"/>
        </w:rPr>
        <w:t xml:space="preserve">wave </w:t>
      </w:r>
      <w:r w:rsidRPr="006E59D2">
        <w:rPr>
          <w:lang w:val="en-US"/>
        </w:rPr>
        <w:t>overtopping</w:t>
      </w:r>
      <w:bookmarkEnd w:id="574"/>
      <w:bookmarkEnd w:id="575"/>
      <w:bookmarkEnd w:id="576"/>
    </w:p>
    <w:p w14:paraId="3C0675EA" w14:textId="0EFC40C1" w:rsidR="006E59D2" w:rsidRPr="006E59D2" w:rsidRDefault="006A3409" w:rsidP="006E59D2">
      <w:pPr>
        <w:pStyle w:val="BodyText"/>
        <w:rPr>
          <w:lang w:val="en-US"/>
        </w:rPr>
      </w:pPr>
      <w:r>
        <w:rPr>
          <w:lang w:val="en-US"/>
        </w:rPr>
        <w:t xml:space="preserve">(1) </w:t>
      </w:r>
      <w:r w:rsidR="006E59D2" w:rsidRPr="006E59D2">
        <w:rPr>
          <w:lang w:val="en-US"/>
        </w:rPr>
        <w:t>Wave overtopping shall be analysed qualitatively through visual observations and potential overtopping-induced damage to the rear side of the structures shall be reported.</w:t>
      </w:r>
    </w:p>
    <w:p w14:paraId="5EE65C8F" w14:textId="3E6B7842" w:rsidR="006E59D2" w:rsidRPr="006E59D2" w:rsidRDefault="006A3409" w:rsidP="006E59D2">
      <w:pPr>
        <w:pStyle w:val="BodyText"/>
        <w:rPr>
          <w:lang w:val="en-US"/>
        </w:rPr>
      </w:pPr>
      <w:r>
        <w:rPr>
          <w:lang w:val="en-US"/>
        </w:rPr>
        <w:t>(2)</w:t>
      </w:r>
      <w:r w:rsidR="009E6FE7">
        <w:rPr>
          <w:lang w:val="en-US"/>
        </w:rPr>
        <w:t xml:space="preserve"> </w:t>
      </w:r>
      <w:r w:rsidR="006E59D2" w:rsidRPr="006E59D2">
        <w:rPr>
          <w:lang w:val="en-US"/>
        </w:rPr>
        <w:t xml:space="preserve">Wave overtopping discharge should be analysed quantitatively by dividing the total </w:t>
      </w:r>
      <w:r w:rsidR="00C31ACC">
        <w:rPr>
          <w:lang w:val="en-US"/>
        </w:rPr>
        <w:t xml:space="preserve">wave </w:t>
      </w:r>
      <w:r w:rsidR="006E59D2" w:rsidRPr="006E59D2">
        <w:rPr>
          <w:lang w:val="en-US"/>
        </w:rPr>
        <w:t>overtopping volume by the test duration.</w:t>
      </w:r>
    </w:p>
    <w:p w14:paraId="4679CFE3" w14:textId="35397BCE" w:rsidR="006E59D2" w:rsidRPr="006E59D2" w:rsidRDefault="006A3409" w:rsidP="006E59D2">
      <w:pPr>
        <w:pStyle w:val="BodyText"/>
        <w:rPr>
          <w:lang w:val="en-US"/>
        </w:rPr>
      </w:pPr>
      <w:r>
        <w:rPr>
          <w:lang w:val="en-US"/>
        </w:rPr>
        <w:t>(3)</w:t>
      </w:r>
      <w:r w:rsidR="009E6FE7">
        <w:rPr>
          <w:lang w:val="en-US"/>
        </w:rPr>
        <w:t xml:space="preserve"> </w:t>
      </w:r>
      <w:r w:rsidR="006E59D2" w:rsidRPr="006E59D2">
        <w:rPr>
          <w:lang w:val="en-US"/>
        </w:rPr>
        <w:t>Instantaneous volumes should be measured for the largest waves during overtopping tests.</w:t>
      </w:r>
    </w:p>
    <w:p w14:paraId="4A290D8F" w14:textId="77777777" w:rsidR="006E59D2" w:rsidRPr="006E59D2" w:rsidRDefault="006E59D2" w:rsidP="002F3FB2">
      <w:pPr>
        <w:pStyle w:val="Heading3"/>
        <w:rPr>
          <w:lang w:val="en-US"/>
        </w:rPr>
      </w:pPr>
      <w:bookmarkStart w:id="577" w:name="_Toc94198893"/>
      <w:bookmarkStart w:id="578" w:name="_Toc135137298"/>
      <w:bookmarkStart w:id="579" w:name="_Toc148963971"/>
      <w:r w:rsidRPr="006E59D2">
        <w:rPr>
          <w:lang w:val="en-US"/>
        </w:rPr>
        <w:t>Assessment of stability of rubble mound structures</w:t>
      </w:r>
      <w:bookmarkEnd w:id="577"/>
      <w:bookmarkEnd w:id="578"/>
      <w:bookmarkEnd w:id="579"/>
    </w:p>
    <w:p w14:paraId="665C9592" w14:textId="74777E78" w:rsidR="00B83F7E" w:rsidRDefault="008559DB" w:rsidP="006E59D2">
      <w:pPr>
        <w:pStyle w:val="BodyText"/>
        <w:rPr>
          <w:lang w:val="en-US"/>
        </w:rPr>
      </w:pPr>
      <w:r>
        <w:rPr>
          <w:lang w:val="en-US"/>
        </w:rPr>
        <w:t>(1)</w:t>
      </w:r>
      <w:r w:rsidR="009E6FE7">
        <w:rPr>
          <w:lang w:val="en-US"/>
        </w:rPr>
        <w:t xml:space="preserve"> </w:t>
      </w:r>
      <w:r w:rsidR="006E59D2" w:rsidRPr="006E59D2">
        <w:rPr>
          <w:lang w:val="en-US"/>
        </w:rPr>
        <w:t xml:space="preserve">Observation shall be the first method used for assessing damage in rubble-mound structure models through direct observation of the model during and after the tests. </w:t>
      </w:r>
    </w:p>
    <w:p w14:paraId="23F9F57A" w14:textId="41C9263A" w:rsidR="006E59D2" w:rsidRDefault="001A2D3D" w:rsidP="006E59D2">
      <w:pPr>
        <w:pStyle w:val="BodyText"/>
        <w:rPr>
          <w:lang w:val="en-US"/>
        </w:rPr>
      </w:pPr>
      <w:r>
        <w:rPr>
          <w:lang w:val="en-US"/>
        </w:rPr>
        <w:t xml:space="preserve">(2) </w:t>
      </w:r>
      <w:r w:rsidR="006E59D2" w:rsidRPr="006E59D2">
        <w:rPr>
          <w:lang w:val="en-US"/>
        </w:rPr>
        <w:t>All observations of interest related to the stability of the structures under wave action  shall be reported.</w:t>
      </w:r>
    </w:p>
    <w:p w14:paraId="495CF9EF" w14:textId="4412B15B" w:rsidR="001A2D3D" w:rsidRPr="006E59D2" w:rsidRDefault="00106246" w:rsidP="00A53F6A">
      <w:pPr>
        <w:pStyle w:val="Example"/>
        <w:rPr>
          <w:lang w:val="en-US"/>
        </w:rPr>
      </w:pPr>
      <w:r>
        <w:rPr>
          <w:lang w:val="en-US"/>
        </w:rPr>
        <w:t>EXAMPLE</w:t>
      </w:r>
      <w:r w:rsidR="001A2D3D">
        <w:rPr>
          <w:lang w:val="en-US"/>
        </w:rPr>
        <w:tab/>
        <w:t xml:space="preserve">Observations can be </w:t>
      </w:r>
      <w:r w:rsidR="001A2D3D" w:rsidRPr="006E59D2">
        <w:rPr>
          <w:lang w:val="en-US"/>
        </w:rPr>
        <w:t>movements in the profile, extraction out of the layer, reshaping of the slopes, overtopping wave impacts and wave propagation effects influencing the stability of the structures</w:t>
      </w:r>
      <w:r>
        <w:rPr>
          <w:lang w:val="en-US"/>
        </w:rPr>
        <w:t>.</w:t>
      </w:r>
    </w:p>
    <w:p w14:paraId="474B0A95" w14:textId="799AD1CB" w:rsidR="006E59D2" w:rsidRPr="006E59D2" w:rsidRDefault="006E59D2" w:rsidP="00C9508B">
      <w:pPr>
        <w:pStyle w:val="Note"/>
        <w:rPr>
          <w:lang w:val="en-US"/>
        </w:rPr>
      </w:pPr>
      <w:r w:rsidRPr="006E59D2">
        <w:rPr>
          <w:lang w:val="en-US"/>
        </w:rPr>
        <w:t>NOTE</w:t>
      </w:r>
      <w:r w:rsidR="006A3409">
        <w:rPr>
          <w:lang w:val="en-US"/>
        </w:rPr>
        <w:tab/>
      </w:r>
      <w:r w:rsidRPr="006E59D2">
        <w:rPr>
          <w:lang w:val="en-US"/>
        </w:rPr>
        <w:t>Damages occur to rubble-mound structures when individual armour units on the structure are dislodged or settle. This can lead to further unravelling of the structure or loss of underlayer material.</w:t>
      </w:r>
    </w:p>
    <w:p w14:paraId="24E1D7FD" w14:textId="7E4CE7AE" w:rsidR="006E59D2" w:rsidRPr="006E59D2" w:rsidRDefault="008559DB" w:rsidP="006E59D2">
      <w:pPr>
        <w:pStyle w:val="BodyText"/>
        <w:rPr>
          <w:lang w:val="en-US"/>
        </w:rPr>
      </w:pPr>
      <w:r>
        <w:rPr>
          <w:lang w:val="en-US"/>
        </w:rPr>
        <w:t>(</w:t>
      </w:r>
      <w:r w:rsidR="00D31730">
        <w:rPr>
          <w:lang w:val="en-US"/>
        </w:rPr>
        <w:t>3</w:t>
      </w:r>
      <w:r>
        <w:rPr>
          <w:lang w:val="en-US"/>
        </w:rPr>
        <w:t xml:space="preserve">) </w:t>
      </w:r>
      <w:r w:rsidR="006E59D2" w:rsidRPr="006E59D2">
        <w:rPr>
          <w:lang w:val="en-US"/>
        </w:rPr>
        <w:t>Strips of colours should be used (the rock layers will be painted) so as to allow an easier observation of the rock behaviour under wave action.</w:t>
      </w:r>
    </w:p>
    <w:p w14:paraId="428865CA" w14:textId="3705A935" w:rsidR="00F91559" w:rsidRDefault="008559DB" w:rsidP="006E59D2">
      <w:pPr>
        <w:pStyle w:val="BodyText"/>
        <w:rPr>
          <w:lang w:val="en-US"/>
        </w:rPr>
      </w:pPr>
      <w:r>
        <w:rPr>
          <w:lang w:val="en-US"/>
        </w:rPr>
        <w:t>(</w:t>
      </w:r>
      <w:r w:rsidR="00AA3B24">
        <w:rPr>
          <w:lang w:val="en-US"/>
        </w:rPr>
        <w:t>4</w:t>
      </w:r>
      <w:r>
        <w:rPr>
          <w:lang w:val="en-US"/>
        </w:rPr>
        <w:t>)</w:t>
      </w:r>
      <w:r w:rsidR="009E6FE7">
        <w:rPr>
          <w:lang w:val="en-US"/>
        </w:rPr>
        <w:t xml:space="preserve"> </w:t>
      </w:r>
      <w:r w:rsidR="006E59D2" w:rsidRPr="006E59D2">
        <w:rPr>
          <w:lang w:val="en-US"/>
        </w:rPr>
        <w:t xml:space="preserve">No repairs should be done during one test series, in particular when evaluating resilience. </w:t>
      </w:r>
    </w:p>
    <w:p w14:paraId="0727C0EE" w14:textId="049A1409" w:rsidR="006E59D2" w:rsidRPr="006E59D2" w:rsidRDefault="00F91559" w:rsidP="00A53F6A">
      <w:pPr>
        <w:pStyle w:val="Note"/>
        <w:rPr>
          <w:lang w:val="en-US"/>
        </w:rPr>
      </w:pPr>
      <w:r>
        <w:rPr>
          <w:lang w:val="en-US"/>
        </w:rPr>
        <w:t>NOTE</w:t>
      </w:r>
      <w:r>
        <w:rPr>
          <w:lang w:val="en-US"/>
        </w:rPr>
        <w:tab/>
      </w:r>
      <w:r w:rsidR="006E59D2" w:rsidRPr="006E59D2">
        <w:rPr>
          <w:lang w:val="en-US"/>
        </w:rPr>
        <w:t>This methodology allows being close</w:t>
      </w:r>
      <w:r w:rsidR="005E4709">
        <w:rPr>
          <w:lang w:val="en-US"/>
        </w:rPr>
        <w:t>r</w:t>
      </w:r>
      <w:r w:rsidR="006E59D2" w:rsidRPr="006E59D2">
        <w:rPr>
          <w:lang w:val="en-US"/>
        </w:rPr>
        <w:t xml:space="preserve"> to nature, acknowledging cumulative damages.</w:t>
      </w:r>
    </w:p>
    <w:p w14:paraId="3223CFAA" w14:textId="6760E78F" w:rsidR="00784019" w:rsidRDefault="008559DB" w:rsidP="006E59D2">
      <w:pPr>
        <w:pStyle w:val="BodyText"/>
        <w:rPr>
          <w:lang w:val="en-US"/>
        </w:rPr>
      </w:pPr>
      <w:r>
        <w:rPr>
          <w:lang w:val="en-US"/>
        </w:rPr>
        <w:t>(</w:t>
      </w:r>
      <w:r w:rsidR="00784019">
        <w:rPr>
          <w:lang w:val="en-US"/>
        </w:rPr>
        <w:t>5</w:t>
      </w:r>
      <w:r>
        <w:rPr>
          <w:lang w:val="en-US"/>
        </w:rPr>
        <w:t xml:space="preserve">) </w:t>
      </w:r>
      <w:r w:rsidR="006E59D2" w:rsidRPr="006E59D2">
        <w:rPr>
          <w:lang w:val="en-US"/>
        </w:rPr>
        <w:t xml:space="preserve">Damage evolution should be documented by photographs taken before and after each test. </w:t>
      </w:r>
    </w:p>
    <w:p w14:paraId="33B217EC" w14:textId="44D620E3" w:rsidR="00847002" w:rsidRDefault="00784019" w:rsidP="00A53F6A">
      <w:pPr>
        <w:pStyle w:val="Note"/>
        <w:rPr>
          <w:lang w:val="en-US"/>
        </w:rPr>
      </w:pPr>
      <w:r>
        <w:rPr>
          <w:lang w:val="en-US"/>
        </w:rPr>
        <w:t>NOTE</w:t>
      </w:r>
      <w:r>
        <w:rPr>
          <w:lang w:val="en-US"/>
        </w:rPr>
        <w:tab/>
      </w:r>
      <w:r w:rsidR="006E59D2" w:rsidRPr="006E59D2">
        <w:rPr>
          <w:lang w:val="en-US"/>
        </w:rPr>
        <w:t xml:space="preserve">The photographs </w:t>
      </w:r>
      <w:r>
        <w:rPr>
          <w:lang w:val="en-US"/>
        </w:rPr>
        <w:t>can</w:t>
      </w:r>
      <w:r w:rsidR="006E59D2" w:rsidRPr="006E59D2">
        <w:rPr>
          <w:lang w:val="en-US"/>
        </w:rPr>
        <w:t xml:space="preserve"> be used in support to the observations and </w:t>
      </w:r>
      <w:r w:rsidR="00E121F2">
        <w:rPr>
          <w:lang w:val="en-US"/>
        </w:rPr>
        <w:t>can</w:t>
      </w:r>
      <w:r w:rsidR="006E59D2" w:rsidRPr="006E59D2">
        <w:rPr>
          <w:lang w:val="en-US"/>
        </w:rPr>
        <w:t xml:space="preserve"> help clarifying the type and level of damage undergone by the model structures under examination. </w:t>
      </w:r>
    </w:p>
    <w:p w14:paraId="1B2130E5" w14:textId="4A34230A" w:rsidR="006E59D2" w:rsidRPr="006E59D2" w:rsidRDefault="00847002" w:rsidP="006E59D2">
      <w:pPr>
        <w:pStyle w:val="BodyText"/>
        <w:rPr>
          <w:lang w:val="en-US"/>
        </w:rPr>
      </w:pPr>
      <w:r>
        <w:rPr>
          <w:lang w:val="en-US"/>
        </w:rPr>
        <w:t xml:space="preserve">(6) </w:t>
      </w:r>
      <w:r w:rsidR="006E59D2" w:rsidRPr="006E59D2">
        <w:rPr>
          <w:lang w:val="en-US"/>
        </w:rPr>
        <w:t>A video footage should be realised during each test to show the behaviour of the structures during the tests.</w:t>
      </w:r>
    </w:p>
    <w:p w14:paraId="19E35D70" w14:textId="7E280F35" w:rsidR="00E121F2" w:rsidRDefault="008559DB" w:rsidP="006E59D2">
      <w:pPr>
        <w:pStyle w:val="BodyText"/>
        <w:rPr>
          <w:lang w:val="en-US"/>
        </w:rPr>
      </w:pPr>
      <w:r>
        <w:rPr>
          <w:lang w:val="en-US"/>
        </w:rPr>
        <w:t>(</w:t>
      </w:r>
      <w:r w:rsidR="00855CE2">
        <w:rPr>
          <w:lang w:val="en-US"/>
        </w:rPr>
        <w:t>7</w:t>
      </w:r>
      <w:r>
        <w:rPr>
          <w:lang w:val="en-US"/>
        </w:rPr>
        <w:t>)</w:t>
      </w:r>
      <w:r w:rsidR="009E6FE7">
        <w:rPr>
          <w:lang w:val="en-US"/>
        </w:rPr>
        <w:t xml:space="preserve"> </w:t>
      </w:r>
      <w:r w:rsidR="006E59D2" w:rsidRPr="006E59D2">
        <w:rPr>
          <w:lang w:val="en-US"/>
        </w:rPr>
        <w:t>Damage in rubble-mound structure models should be quantified by following a commonly used method either by</w:t>
      </w:r>
      <w:r w:rsidR="00E121F2">
        <w:rPr>
          <w:lang w:val="en-US"/>
        </w:rPr>
        <w:t>:</w:t>
      </w:r>
      <w:r w:rsidR="006E59D2" w:rsidRPr="006E59D2">
        <w:rPr>
          <w:lang w:val="en-US"/>
        </w:rPr>
        <w:t xml:space="preserve"> </w:t>
      </w:r>
    </w:p>
    <w:p w14:paraId="16586B2F" w14:textId="7198CA97" w:rsidR="00046165" w:rsidRDefault="006E59D2">
      <w:pPr>
        <w:pStyle w:val="ListBullet"/>
        <w:numPr>
          <w:ilvl w:val="0"/>
          <w:numId w:val="62"/>
        </w:numPr>
        <w:rPr>
          <w:lang w:val="en-US"/>
        </w:rPr>
      </w:pPr>
      <w:r w:rsidRPr="006E59D2">
        <w:rPr>
          <w:lang w:val="en-US"/>
        </w:rPr>
        <w:t>counting the number of units that have been dislodged</w:t>
      </w:r>
      <w:r w:rsidR="00855CE2">
        <w:rPr>
          <w:lang w:val="en-US"/>
        </w:rPr>
        <w:t>;</w:t>
      </w:r>
      <w:r w:rsidRPr="006E59D2">
        <w:rPr>
          <w:lang w:val="en-US"/>
        </w:rPr>
        <w:t xml:space="preserve"> or </w:t>
      </w:r>
    </w:p>
    <w:p w14:paraId="635D9123" w14:textId="2DAA0AFA" w:rsidR="006E59D2" w:rsidRPr="006E59D2" w:rsidRDefault="006E59D2">
      <w:pPr>
        <w:pStyle w:val="ListBullet"/>
        <w:numPr>
          <w:ilvl w:val="0"/>
          <w:numId w:val="62"/>
        </w:numPr>
        <w:rPr>
          <w:lang w:val="en-US"/>
        </w:rPr>
      </w:pPr>
      <w:r w:rsidRPr="006E59D2">
        <w:rPr>
          <w:lang w:val="en-US"/>
        </w:rPr>
        <w:t>determining the volumetric change in areas where armour units have been displaced.</w:t>
      </w:r>
    </w:p>
    <w:p w14:paraId="34F8B1BA" w14:textId="60AA5B5E" w:rsidR="00DA7196" w:rsidRDefault="006F4D4A" w:rsidP="006E59D2">
      <w:pPr>
        <w:pStyle w:val="BodyText"/>
        <w:rPr>
          <w:lang w:val="en-US"/>
        </w:rPr>
      </w:pPr>
      <w:r>
        <w:rPr>
          <w:lang w:val="en-US"/>
        </w:rPr>
        <w:t>(</w:t>
      </w:r>
      <w:r w:rsidR="00855CE2">
        <w:rPr>
          <w:lang w:val="en-US"/>
        </w:rPr>
        <w:t>8</w:t>
      </w:r>
      <w:r>
        <w:rPr>
          <w:lang w:val="en-US"/>
        </w:rPr>
        <w:t>)</w:t>
      </w:r>
      <w:r w:rsidR="009E6FE7">
        <w:rPr>
          <w:lang w:val="en-US"/>
        </w:rPr>
        <w:t xml:space="preserve"> </w:t>
      </w:r>
      <w:r w:rsidR="006E59D2" w:rsidRPr="006E59D2">
        <w:rPr>
          <w:lang w:val="en-US"/>
        </w:rPr>
        <w:t xml:space="preserve">Quantifying damage by volumetric change requires that pre-test and post-test profiles of the armour slope </w:t>
      </w:r>
      <w:r w:rsidR="00DA7196">
        <w:rPr>
          <w:lang w:val="en-US"/>
        </w:rPr>
        <w:t>are</w:t>
      </w:r>
      <w:r w:rsidR="006E59D2" w:rsidRPr="006E59D2">
        <w:rPr>
          <w:lang w:val="en-US"/>
        </w:rPr>
        <w:t xml:space="preserve"> measured in a consistent manner for comparison. </w:t>
      </w:r>
    </w:p>
    <w:p w14:paraId="23310B86" w14:textId="628E9C18" w:rsidR="006E59D2" w:rsidRPr="006E59D2" w:rsidRDefault="00E337C4" w:rsidP="006E59D2">
      <w:pPr>
        <w:pStyle w:val="BodyText"/>
        <w:rPr>
          <w:lang w:val="en-US"/>
        </w:rPr>
      </w:pPr>
      <w:r>
        <w:rPr>
          <w:lang w:val="en-US"/>
        </w:rPr>
        <w:t xml:space="preserve">(9) </w:t>
      </w:r>
      <w:r w:rsidR="006E59D2" w:rsidRPr="006E59D2">
        <w:rPr>
          <w:lang w:val="en-US"/>
        </w:rPr>
        <w:t>In that case, the test section should be surveyed over a set grid with sufficient resolution to determine profile change with reasonable accuracy.</w:t>
      </w:r>
    </w:p>
    <w:p w14:paraId="2B93DBC3" w14:textId="77777777" w:rsidR="006E59D2" w:rsidRPr="006E59D2" w:rsidRDefault="006E59D2" w:rsidP="002F3FB2">
      <w:pPr>
        <w:pStyle w:val="Heading3"/>
        <w:rPr>
          <w:lang w:val="en-US"/>
        </w:rPr>
      </w:pPr>
      <w:bookmarkStart w:id="580" w:name="_Toc94198894"/>
      <w:bookmarkStart w:id="581" w:name="_Toc135137299"/>
      <w:bookmarkStart w:id="582" w:name="_Toc148963972"/>
      <w:r w:rsidRPr="006E59D2">
        <w:rPr>
          <w:lang w:val="en-US"/>
        </w:rPr>
        <w:t>Analysis of pressure and load measurements</w:t>
      </w:r>
      <w:bookmarkEnd w:id="580"/>
      <w:bookmarkEnd w:id="581"/>
      <w:bookmarkEnd w:id="582"/>
    </w:p>
    <w:p w14:paraId="626297A3" w14:textId="0631C162" w:rsidR="006E59D2" w:rsidRPr="006E59D2" w:rsidRDefault="006F4D4A" w:rsidP="006E59D2">
      <w:pPr>
        <w:pStyle w:val="BodyText"/>
        <w:rPr>
          <w:lang w:val="en-US"/>
        </w:rPr>
      </w:pPr>
      <w:r>
        <w:rPr>
          <w:lang w:val="en-US"/>
        </w:rPr>
        <w:t>(1)</w:t>
      </w:r>
      <w:r w:rsidR="009E6FE7">
        <w:rPr>
          <w:lang w:val="en-US"/>
        </w:rPr>
        <w:t xml:space="preserve"> </w:t>
      </w:r>
      <w:r w:rsidR="006E59D2" w:rsidRPr="006E59D2">
        <w:rPr>
          <w:lang w:val="en-US"/>
        </w:rPr>
        <w:t>Pressure and load measurement analysis shall distinguish quasi-static from impulsive actions. Possible air effects (air entrapment) during impact events shall be identified.</w:t>
      </w:r>
    </w:p>
    <w:p w14:paraId="7B603336" w14:textId="3D9C80EC" w:rsidR="006E59D2" w:rsidRPr="006E59D2" w:rsidRDefault="006F4D4A" w:rsidP="006E59D2">
      <w:pPr>
        <w:pStyle w:val="BodyText"/>
        <w:rPr>
          <w:lang w:val="en-US"/>
        </w:rPr>
      </w:pPr>
      <w:r>
        <w:rPr>
          <w:lang w:val="en-US"/>
        </w:rPr>
        <w:t>(2)</w:t>
      </w:r>
      <w:r w:rsidR="009E6FE7">
        <w:rPr>
          <w:lang w:val="en-US"/>
        </w:rPr>
        <w:t xml:space="preserve"> </w:t>
      </w:r>
      <w:r w:rsidR="006E59D2" w:rsidRPr="006E59D2">
        <w:rPr>
          <w:lang w:val="en-US"/>
        </w:rPr>
        <w:t xml:space="preserve">When air effects are identified during impact events, impulsive measurements should be corrected of the </w:t>
      </w:r>
      <w:r w:rsidR="009159E2" w:rsidRPr="009159E2">
        <w:t>distortion</w:t>
      </w:r>
      <w:r w:rsidR="006E59D2" w:rsidRPr="006E59D2">
        <w:rPr>
          <w:lang w:val="en-US"/>
        </w:rPr>
        <w:t xml:space="preserve"> of the Cauchy similitude law when extrapolated to prototype scale (see 12.7.3)</w:t>
      </w:r>
      <w:r>
        <w:rPr>
          <w:lang w:val="en-US"/>
        </w:rPr>
        <w:t>.</w:t>
      </w:r>
    </w:p>
    <w:p w14:paraId="34998725" w14:textId="77777777" w:rsidR="006E59D2" w:rsidRPr="006E59D2" w:rsidRDefault="006E59D2" w:rsidP="002F3FB2">
      <w:pPr>
        <w:pStyle w:val="Heading3"/>
        <w:rPr>
          <w:lang w:val="en-US"/>
        </w:rPr>
      </w:pPr>
      <w:bookmarkStart w:id="583" w:name="_Toc94198895"/>
      <w:bookmarkStart w:id="584" w:name="_Toc135137300"/>
      <w:bookmarkStart w:id="585" w:name="_Toc148963973"/>
      <w:r w:rsidRPr="006E59D2">
        <w:rPr>
          <w:lang w:val="en-US"/>
        </w:rPr>
        <w:t xml:space="preserve">Assessment of </w:t>
      </w:r>
      <w:r w:rsidRPr="009159E2">
        <w:t>floating</w:t>
      </w:r>
      <w:r w:rsidRPr="006E59D2">
        <w:rPr>
          <w:lang w:val="en-US"/>
        </w:rPr>
        <w:t xml:space="preserve"> structures motions and of forces on mooring equipment</w:t>
      </w:r>
      <w:bookmarkEnd w:id="583"/>
      <w:bookmarkEnd w:id="584"/>
      <w:bookmarkEnd w:id="585"/>
    </w:p>
    <w:p w14:paraId="00E258E8" w14:textId="5631002D" w:rsidR="006E59D2" w:rsidRPr="006E59D2" w:rsidRDefault="006F4D4A" w:rsidP="006E59D2">
      <w:pPr>
        <w:pStyle w:val="BodyText"/>
        <w:rPr>
          <w:lang w:val="en-US"/>
        </w:rPr>
      </w:pPr>
      <w:r>
        <w:rPr>
          <w:lang w:val="en-US"/>
        </w:rPr>
        <w:t>(1)</w:t>
      </w:r>
      <w:r w:rsidR="009E6FE7">
        <w:rPr>
          <w:lang w:val="en-US"/>
        </w:rPr>
        <w:t xml:space="preserve"> </w:t>
      </w:r>
      <w:r w:rsidR="006E59D2" w:rsidRPr="006E59D2">
        <w:rPr>
          <w:lang w:val="en-US"/>
        </w:rPr>
        <w:t xml:space="preserve">For a coherent analysis of results, time series of motions and time series of tensions in mooring lines and forces in fenders shall be synchronized when they are recorded. </w:t>
      </w:r>
    </w:p>
    <w:p w14:paraId="0679742E" w14:textId="34B0EA4C" w:rsidR="006E59D2" w:rsidRPr="006E59D2" w:rsidRDefault="006F4D4A" w:rsidP="006E59D2">
      <w:pPr>
        <w:pStyle w:val="BodyText"/>
        <w:rPr>
          <w:lang w:val="en-US"/>
        </w:rPr>
      </w:pPr>
      <w:r>
        <w:rPr>
          <w:lang w:val="en-US"/>
        </w:rPr>
        <w:t>(2)</w:t>
      </w:r>
      <w:r w:rsidR="009E6FE7">
        <w:rPr>
          <w:lang w:val="en-US"/>
        </w:rPr>
        <w:t xml:space="preserve"> </w:t>
      </w:r>
      <w:r w:rsidR="007C7C93">
        <w:rPr>
          <w:lang w:val="en-US"/>
        </w:rPr>
        <w:t>S</w:t>
      </w:r>
      <w:r w:rsidR="006E59D2" w:rsidRPr="006E59D2">
        <w:rPr>
          <w:lang w:val="en-US"/>
        </w:rPr>
        <w:t>pecial attention should be paid to low-frequency response of a floating structure subjected to short-wave action.</w:t>
      </w:r>
    </w:p>
    <w:p w14:paraId="7C6ACF84" w14:textId="77777777" w:rsidR="006E59D2" w:rsidRPr="006E59D2" w:rsidRDefault="006E59D2" w:rsidP="002F3FB2">
      <w:pPr>
        <w:pStyle w:val="Heading2"/>
        <w:rPr>
          <w:lang w:val="en-US"/>
        </w:rPr>
      </w:pPr>
      <w:bookmarkStart w:id="586" w:name="_Toc94198896"/>
      <w:bookmarkStart w:id="587" w:name="_Toc135137301"/>
      <w:bookmarkStart w:id="588" w:name="_Toc148963974"/>
      <w:r w:rsidRPr="006E59D2">
        <w:rPr>
          <w:lang w:val="en-US"/>
        </w:rPr>
        <w:t>Reporting of test results</w:t>
      </w:r>
      <w:bookmarkEnd w:id="586"/>
      <w:bookmarkEnd w:id="587"/>
      <w:bookmarkEnd w:id="588"/>
    </w:p>
    <w:p w14:paraId="28A7F93E" w14:textId="1DC66EE6" w:rsidR="006E59D2" w:rsidRPr="006E59D2" w:rsidRDefault="006F4D4A" w:rsidP="006E59D2">
      <w:pPr>
        <w:pStyle w:val="BodyText"/>
        <w:rPr>
          <w:lang w:val="en-US"/>
        </w:rPr>
      </w:pPr>
      <w:r>
        <w:rPr>
          <w:lang w:val="en-US"/>
        </w:rPr>
        <w:t>(1)</w:t>
      </w:r>
      <w:r w:rsidR="009E6FE7">
        <w:rPr>
          <w:lang w:val="en-US"/>
        </w:rPr>
        <w:t xml:space="preserve"> </w:t>
      </w:r>
      <w:r w:rsidR="006E59D2" w:rsidRPr="006E59D2">
        <w:rPr>
          <w:lang w:val="en-US"/>
        </w:rPr>
        <w:t>Test results shall be reported into a physical modelling report including:</w:t>
      </w:r>
    </w:p>
    <w:p w14:paraId="4F118488" w14:textId="6E5C26D7" w:rsidR="006E59D2" w:rsidRPr="006E59D2" w:rsidRDefault="00D73554">
      <w:pPr>
        <w:pStyle w:val="ListBullet"/>
        <w:numPr>
          <w:ilvl w:val="0"/>
          <w:numId w:val="63"/>
        </w:numPr>
        <w:rPr>
          <w:lang w:val="en-US"/>
        </w:rPr>
      </w:pPr>
      <w:r>
        <w:rPr>
          <w:lang w:val="en-US"/>
        </w:rPr>
        <w:t>p</w:t>
      </w:r>
      <w:r w:rsidR="006E59D2" w:rsidRPr="006E59D2">
        <w:rPr>
          <w:lang w:val="en-US"/>
        </w:rPr>
        <w:t>roject description and purpose(s) of the modelling</w:t>
      </w:r>
      <w:r w:rsidR="008C3CA0">
        <w:rPr>
          <w:lang w:val="en-US"/>
        </w:rPr>
        <w:t>;</w:t>
      </w:r>
    </w:p>
    <w:p w14:paraId="6E163A68" w14:textId="3082EC67" w:rsidR="006E59D2" w:rsidRPr="006E59D2" w:rsidRDefault="007729A2">
      <w:pPr>
        <w:pStyle w:val="ListBullet"/>
        <w:numPr>
          <w:ilvl w:val="0"/>
          <w:numId w:val="63"/>
        </w:numPr>
        <w:rPr>
          <w:lang w:val="en-US"/>
        </w:rPr>
      </w:pPr>
      <w:r>
        <w:rPr>
          <w:lang w:val="en-US"/>
        </w:rPr>
        <w:t>p</w:t>
      </w:r>
      <w:r w:rsidR="006E59D2" w:rsidRPr="006E59D2">
        <w:rPr>
          <w:lang w:val="en-US"/>
        </w:rPr>
        <w:t>roject methodology</w:t>
      </w:r>
      <w:r w:rsidR="008C3CA0">
        <w:rPr>
          <w:lang w:val="en-US"/>
        </w:rPr>
        <w:t>;</w:t>
      </w:r>
    </w:p>
    <w:p w14:paraId="65CBA249" w14:textId="64E523F2" w:rsidR="006E59D2" w:rsidRPr="006E59D2" w:rsidRDefault="007729A2">
      <w:pPr>
        <w:pStyle w:val="ListBullet"/>
        <w:numPr>
          <w:ilvl w:val="0"/>
          <w:numId w:val="63"/>
        </w:numPr>
        <w:rPr>
          <w:lang w:val="en-US"/>
        </w:rPr>
      </w:pPr>
      <w:r>
        <w:rPr>
          <w:lang w:val="en-US"/>
        </w:rPr>
        <w:t>d</w:t>
      </w:r>
      <w:r w:rsidR="006E59D2" w:rsidRPr="006E59D2">
        <w:rPr>
          <w:lang w:val="en-US"/>
        </w:rPr>
        <w:t>escription of the test facility, model set-up, method of construction, and instrumentation</w:t>
      </w:r>
      <w:r>
        <w:rPr>
          <w:lang w:val="en-US"/>
        </w:rPr>
        <w:t>;</w:t>
      </w:r>
    </w:p>
    <w:p w14:paraId="501DCA1F" w14:textId="45A0E649" w:rsidR="006E59D2" w:rsidRPr="006E59D2" w:rsidRDefault="007729A2">
      <w:pPr>
        <w:pStyle w:val="ListBullet"/>
        <w:numPr>
          <w:ilvl w:val="0"/>
          <w:numId w:val="63"/>
        </w:numPr>
        <w:rPr>
          <w:lang w:val="en-US"/>
        </w:rPr>
      </w:pPr>
      <w:r>
        <w:rPr>
          <w:lang w:val="en-US"/>
        </w:rPr>
        <w:t>t</w:t>
      </w:r>
      <w:r w:rsidR="006E59D2" w:rsidRPr="006E59D2">
        <w:rPr>
          <w:lang w:val="en-US"/>
        </w:rPr>
        <w:t xml:space="preserve">esting </w:t>
      </w:r>
      <w:r w:rsidR="006E59D2" w:rsidRPr="000F2DC9">
        <w:t>programme</w:t>
      </w:r>
      <w:r>
        <w:rPr>
          <w:lang w:val="en-US"/>
        </w:rPr>
        <w:t>;</w:t>
      </w:r>
    </w:p>
    <w:p w14:paraId="21DFEDEA" w14:textId="48AF6386" w:rsidR="006E59D2" w:rsidRPr="006E59D2" w:rsidRDefault="007729A2">
      <w:pPr>
        <w:pStyle w:val="ListBullet"/>
        <w:numPr>
          <w:ilvl w:val="0"/>
          <w:numId w:val="63"/>
        </w:numPr>
        <w:rPr>
          <w:lang w:val="en-US"/>
        </w:rPr>
      </w:pPr>
      <w:r>
        <w:rPr>
          <w:lang w:val="en-US"/>
        </w:rPr>
        <w:t>d</w:t>
      </w:r>
      <w:r w:rsidR="006E59D2" w:rsidRPr="006E59D2">
        <w:rPr>
          <w:lang w:val="en-US"/>
        </w:rPr>
        <w:t>escription of test results</w:t>
      </w:r>
      <w:r>
        <w:rPr>
          <w:lang w:val="en-US"/>
        </w:rPr>
        <w:t>;</w:t>
      </w:r>
    </w:p>
    <w:p w14:paraId="26B6FE01" w14:textId="0B89DFD4" w:rsidR="006E59D2" w:rsidRPr="006E59D2" w:rsidRDefault="007729A2">
      <w:pPr>
        <w:pStyle w:val="ListBullet"/>
        <w:numPr>
          <w:ilvl w:val="0"/>
          <w:numId w:val="63"/>
        </w:numPr>
        <w:rPr>
          <w:lang w:val="en-US"/>
        </w:rPr>
      </w:pPr>
      <w:r>
        <w:rPr>
          <w:lang w:val="en-US"/>
        </w:rPr>
        <w:t>c</w:t>
      </w:r>
      <w:r w:rsidR="006E59D2" w:rsidRPr="006E59D2">
        <w:rPr>
          <w:lang w:val="en-US"/>
        </w:rPr>
        <w:t>onclusions: achievement of the objectives of the tests</w:t>
      </w:r>
      <w:r>
        <w:rPr>
          <w:lang w:val="en-US"/>
        </w:rPr>
        <w:t>.</w:t>
      </w:r>
    </w:p>
    <w:p w14:paraId="553B3797" w14:textId="4FBA45EE" w:rsidR="006E59D2" w:rsidRPr="006E59D2" w:rsidRDefault="007729A2" w:rsidP="006E59D2">
      <w:pPr>
        <w:pStyle w:val="BodyText"/>
        <w:rPr>
          <w:lang w:val="en-US"/>
        </w:rPr>
      </w:pPr>
      <w:r>
        <w:rPr>
          <w:lang w:val="en-US"/>
        </w:rPr>
        <w:t>(2)</w:t>
      </w:r>
      <w:r w:rsidR="009E6FE7">
        <w:rPr>
          <w:lang w:val="en-US"/>
        </w:rPr>
        <w:t xml:space="preserve"> </w:t>
      </w:r>
      <w:r w:rsidR="006E59D2" w:rsidRPr="006E59D2">
        <w:rPr>
          <w:lang w:val="en-US"/>
        </w:rPr>
        <w:t>Test results should be presented in dimensional form and prototype values in design studies</w:t>
      </w:r>
      <w:r w:rsidR="005D1176">
        <w:rPr>
          <w:lang w:val="en-US"/>
        </w:rPr>
        <w:t>.</w:t>
      </w:r>
    </w:p>
    <w:p w14:paraId="695C6705" w14:textId="60F8898F" w:rsidR="006E59D2" w:rsidRDefault="001735C0" w:rsidP="00A53F6A">
      <w:pPr>
        <w:pStyle w:val="Note"/>
        <w:rPr>
          <w:lang w:val="en-US"/>
        </w:rPr>
      </w:pPr>
      <w:r>
        <w:rPr>
          <w:lang w:val="en-US"/>
        </w:rPr>
        <w:t>NOTE</w:t>
      </w:r>
      <w:r>
        <w:rPr>
          <w:lang w:val="en-US"/>
        </w:rPr>
        <w:tab/>
      </w:r>
      <w:r w:rsidR="006E59D2" w:rsidRPr="006E59D2">
        <w:rPr>
          <w:lang w:val="en-US"/>
        </w:rPr>
        <w:t xml:space="preserve">Dimensionless analysis of the most important parameters as basis for interpretation of results and their presentation can give valuable insights into the model </w:t>
      </w:r>
      <w:r w:rsidR="006E59D2" w:rsidRPr="000F2DC9">
        <w:t>behaviour</w:t>
      </w:r>
      <w:r w:rsidR="006E59D2" w:rsidRPr="006E59D2">
        <w:rPr>
          <w:lang w:val="en-US"/>
        </w:rPr>
        <w:t>. This is especially useful if compared with other relevant tests or design guidelines or if data is exchanged between varying partners/facilities.</w:t>
      </w:r>
    </w:p>
    <w:p w14:paraId="6A20D60C" w14:textId="27652B51" w:rsidR="00FD31B3" w:rsidRPr="00FD31B3" w:rsidRDefault="00FD31B3" w:rsidP="00FD31B3">
      <w:pPr>
        <w:pStyle w:val="BodyText"/>
        <w:rPr>
          <w:lang w:val="en-US"/>
        </w:rPr>
      </w:pPr>
      <w:r w:rsidRPr="00FD31B3">
        <w:rPr>
          <w:lang w:val="en-US"/>
        </w:rPr>
        <w:t>(</w:t>
      </w:r>
      <w:r w:rsidR="0021478D">
        <w:rPr>
          <w:lang w:val="en-US"/>
        </w:rPr>
        <w:t>3</w:t>
      </w:r>
      <w:r w:rsidRPr="00FD31B3">
        <w:rPr>
          <w:lang w:val="en-US"/>
        </w:rPr>
        <w:t>)</w:t>
      </w:r>
      <w:r w:rsidR="009E6FE7">
        <w:rPr>
          <w:lang w:val="en-US"/>
        </w:rPr>
        <w:t xml:space="preserve"> </w:t>
      </w:r>
      <w:r w:rsidRPr="00FD31B3">
        <w:rPr>
          <w:lang w:val="en-US"/>
        </w:rPr>
        <w:t>The additional safety margin on metocean events for structures (or elements thereof) undergoing physical model tests in DA4 should be explicitly stated, depending on the implemented test range.</w:t>
      </w:r>
    </w:p>
    <w:p w14:paraId="0868466C" w14:textId="08C06720" w:rsidR="00335D23" w:rsidRPr="006E59D2" w:rsidRDefault="00FD31B3" w:rsidP="00C36A0A">
      <w:pPr>
        <w:pStyle w:val="Note"/>
        <w:rPr>
          <w:lang w:val="en-US"/>
        </w:rPr>
      </w:pPr>
      <w:r w:rsidRPr="00FD31B3">
        <w:rPr>
          <w:lang w:val="en-US"/>
        </w:rPr>
        <w:t>NOTE</w:t>
      </w:r>
      <w:r w:rsidRPr="00FD31B3">
        <w:rPr>
          <w:lang w:val="en-US"/>
        </w:rPr>
        <w:tab/>
        <w:t>An additional safety margin close to unity is commonly applied when many long time series of random environmental parameters are used in the tests.</w:t>
      </w:r>
    </w:p>
    <w:p w14:paraId="18E92314" w14:textId="5C347664" w:rsidR="006E59D2" w:rsidRPr="006E59D2" w:rsidRDefault="000F2DC9" w:rsidP="00220DF0">
      <w:pPr>
        <w:pStyle w:val="Heading2"/>
        <w:rPr>
          <w:lang w:val="en-US"/>
        </w:rPr>
      </w:pPr>
      <w:bookmarkStart w:id="589" w:name="_Toc135137302"/>
      <w:bookmarkStart w:id="590" w:name="_Toc148963975"/>
      <w:r w:rsidRPr="000F2DC9">
        <w:t>Miscellaneous</w:t>
      </w:r>
      <w:bookmarkEnd w:id="589"/>
      <w:bookmarkEnd w:id="590"/>
    </w:p>
    <w:p w14:paraId="42F37E32" w14:textId="2E49B035" w:rsidR="006E59D2" w:rsidRPr="006E59D2" w:rsidRDefault="006E59D2" w:rsidP="00220DF0">
      <w:pPr>
        <w:pStyle w:val="Heading3"/>
        <w:rPr>
          <w:lang w:val="en-US"/>
        </w:rPr>
      </w:pPr>
      <w:bookmarkStart w:id="591" w:name="_Toc94198898"/>
      <w:bookmarkStart w:id="592" w:name="_Toc135137303"/>
      <w:bookmarkStart w:id="593" w:name="_Toc148963976"/>
      <w:r w:rsidRPr="006E59D2">
        <w:rPr>
          <w:lang w:val="en-US"/>
        </w:rPr>
        <w:t>Inherent model uncertainty</w:t>
      </w:r>
      <w:bookmarkEnd w:id="591"/>
      <w:r w:rsidR="00897E9C">
        <w:rPr>
          <w:lang w:val="en-US"/>
        </w:rPr>
        <w:t xml:space="preserve"> and model setup effects</w:t>
      </w:r>
      <w:bookmarkEnd w:id="592"/>
      <w:bookmarkEnd w:id="593"/>
    </w:p>
    <w:p w14:paraId="123D2C64" w14:textId="4923DD72" w:rsidR="006E59D2" w:rsidRPr="006E59D2" w:rsidRDefault="00873846" w:rsidP="00A53F6A">
      <w:pPr>
        <w:pStyle w:val="Note"/>
        <w:rPr>
          <w:lang w:val="en-US"/>
        </w:rPr>
      </w:pPr>
      <w:r>
        <w:rPr>
          <w:lang w:val="en-US"/>
        </w:rPr>
        <w:t>NOTE</w:t>
      </w:r>
      <w:r w:rsidR="00897E9C">
        <w:rPr>
          <w:lang w:val="en-US"/>
        </w:rPr>
        <w:t xml:space="preserve"> 1</w:t>
      </w:r>
      <w:r>
        <w:rPr>
          <w:lang w:val="en-US"/>
        </w:rPr>
        <w:tab/>
      </w:r>
      <w:r w:rsidR="006E59D2" w:rsidRPr="006E59D2">
        <w:rPr>
          <w:lang w:val="en-US"/>
        </w:rPr>
        <w:t>It is not possible to reproduce precisely and measure accurately wave/current processes and their effects on maritime structures at a reduced scale with a true similarity because of unrealistic effects due to the model setup and model scaling, and because of instrument accuracy.</w:t>
      </w:r>
    </w:p>
    <w:p w14:paraId="638643AA" w14:textId="6C534FFE" w:rsidR="006E59D2" w:rsidRPr="006E59D2" w:rsidRDefault="003B31D3" w:rsidP="00A53F6A">
      <w:pPr>
        <w:pStyle w:val="Note"/>
        <w:rPr>
          <w:lang w:val="en-US"/>
        </w:rPr>
      </w:pPr>
      <w:r>
        <w:rPr>
          <w:lang w:val="en-US"/>
        </w:rPr>
        <w:t>NOTE</w:t>
      </w:r>
      <w:r w:rsidR="00897E9C">
        <w:rPr>
          <w:lang w:val="en-US"/>
        </w:rPr>
        <w:t xml:space="preserve"> 2</w:t>
      </w:r>
      <w:r>
        <w:rPr>
          <w:lang w:val="en-US"/>
        </w:rPr>
        <w:tab/>
      </w:r>
      <w:r w:rsidR="006E59D2" w:rsidRPr="006E59D2">
        <w:rPr>
          <w:lang w:val="en-US"/>
        </w:rPr>
        <w:t>Model setup effects are introduced by the model set-up in the laboratory, such as:</w:t>
      </w:r>
    </w:p>
    <w:p w14:paraId="30DEC08D" w14:textId="63E6690B" w:rsidR="006E59D2" w:rsidRPr="00A53F6A" w:rsidRDefault="006E59D2">
      <w:pPr>
        <w:pStyle w:val="ListBullet"/>
        <w:numPr>
          <w:ilvl w:val="0"/>
          <w:numId w:val="64"/>
        </w:numPr>
        <w:rPr>
          <w:sz w:val="20"/>
          <w:szCs w:val="18"/>
          <w:lang w:val="en-US"/>
        </w:rPr>
      </w:pPr>
      <w:r w:rsidRPr="00A53F6A">
        <w:rPr>
          <w:sz w:val="20"/>
          <w:szCs w:val="18"/>
          <w:lang w:val="en-US"/>
        </w:rPr>
        <w:t>the absence or limited effectiveness of wave dampers or wave absorber causing unrealistic wave reflection in the study zone</w:t>
      </w:r>
      <w:r w:rsidR="00CA6EF9" w:rsidRPr="00A53F6A">
        <w:rPr>
          <w:sz w:val="20"/>
          <w:szCs w:val="18"/>
          <w:lang w:val="en-US"/>
        </w:rPr>
        <w:t>;</w:t>
      </w:r>
    </w:p>
    <w:p w14:paraId="6C8DBB5C" w14:textId="68E7FB78" w:rsidR="006E59D2" w:rsidRPr="00A53F6A" w:rsidRDefault="006E59D2">
      <w:pPr>
        <w:pStyle w:val="ListBullet"/>
        <w:numPr>
          <w:ilvl w:val="0"/>
          <w:numId w:val="64"/>
        </w:numPr>
        <w:rPr>
          <w:sz w:val="20"/>
          <w:szCs w:val="18"/>
          <w:lang w:val="en-US"/>
        </w:rPr>
      </w:pPr>
      <w:r w:rsidRPr="00A53F6A">
        <w:rPr>
          <w:sz w:val="20"/>
          <w:szCs w:val="18"/>
          <w:lang w:val="en-US"/>
        </w:rPr>
        <w:t xml:space="preserve">the absence or misplacement wave guides leading to unrealistic wave dispersion or wave </w:t>
      </w:r>
      <w:r w:rsidR="00CA6EF9" w:rsidRPr="00A53F6A">
        <w:rPr>
          <w:sz w:val="20"/>
          <w:szCs w:val="18"/>
          <w:lang w:val="en-US"/>
        </w:rPr>
        <w:t>focusing;</w:t>
      </w:r>
    </w:p>
    <w:p w14:paraId="4E40E426" w14:textId="5BF34460" w:rsidR="006E59D2" w:rsidRDefault="00CA6EF9">
      <w:pPr>
        <w:pStyle w:val="ListBullet"/>
        <w:numPr>
          <w:ilvl w:val="0"/>
          <w:numId w:val="64"/>
        </w:numPr>
        <w:rPr>
          <w:sz w:val="20"/>
          <w:szCs w:val="18"/>
          <w:lang w:val="en-US"/>
        </w:rPr>
      </w:pPr>
      <w:r w:rsidRPr="00A53F6A">
        <w:rPr>
          <w:sz w:val="20"/>
          <w:szCs w:val="18"/>
          <w:lang w:val="en-US"/>
        </w:rPr>
        <w:t>t</w:t>
      </w:r>
      <w:r w:rsidR="006E59D2" w:rsidRPr="00A53F6A">
        <w:rPr>
          <w:sz w:val="20"/>
          <w:szCs w:val="18"/>
          <w:lang w:val="en-US"/>
        </w:rPr>
        <w:t>he unrealistic change of roughness at walls or seabed leading to fictive instabilities</w:t>
      </w:r>
      <w:r w:rsidR="001717DA" w:rsidRPr="00A53F6A">
        <w:rPr>
          <w:sz w:val="20"/>
          <w:szCs w:val="18"/>
          <w:lang w:val="en-US"/>
        </w:rPr>
        <w:t>.</w:t>
      </w:r>
    </w:p>
    <w:p w14:paraId="1E92FD4E" w14:textId="1EB8BDBE" w:rsidR="003A7A03" w:rsidRPr="00A53F6A" w:rsidRDefault="003A7A03" w:rsidP="004C026F">
      <w:pPr>
        <w:pStyle w:val="Note"/>
        <w:rPr>
          <w:szCs w:val="18"/>
          <w:lang w:val="en-US"/>
        </w:rPr>
      </w:pPr>
      <w:r>
        <w:rPr>
          <w:lang w:val="en-US"/>
        </w:rPr>
        <w:t>NOTE 3</w:t>
      </w:r>
      <w:r>
        <w:rPr>
          <w:lang w:val="en-US"/>
        </w:rPr>
        <w:tab/>
      </w:r>
      <w:r w:rsidR="00606A72">
        <w:rPr>
          <w:lang w:val="en-US"/>
        </w:rPr>
        <w:t>For guidance on mod</w:t>
      </w:r>
      <w:r w:rsidR="00923A55">
        <w:rPr>
          <w:lang w:val="en-US"/>
        </w:rPr>
        <w:t>el uncertainty and statistical uncertainty, see EN 1990:2023, Annex D.</w:t>
      </w:r>
    </w:p>
    <w:p w14:paraId="2A7D6377" w14:textId="77777777" w:rsidR="006E59D2" w:rsidRPr="006E59D2" w:rsidRDefault="006E59D2" w:rsidP="00456580">
      <w:pPr>
        <w:pStyle w:val="Heading3"/>
        <w:rPr>
          <w:lang w:val="en-US"/>
        </w:rPr>
      </w:pPr>
      <w:bookmarkStart w:id="594" w:name="_Toc94198900"/>
      <w:bookmarkStart w:id="595" w:name="_Toc135137304"/>
      <w:bookmarkStart w:id="596" w:name="_Toc148963977"/>
      <w:r w:rsidRPr="006E59D2">
        <w:rPr>
          <w:lang w:val="en-US"/>
        </w:rPr>
        <w:t>Minimizing model scale effects</w:t>
      </w:r>
      <w:bookmarkEnd w:id="594"/>
      <w:bookmarkEnd w:id="595"/>
      <w:bookmarkEnd w:id="596"/>
    </w:p>
    <w:p w14:paraId="3FFAA8D6" w14:textId="092D8A0C" w:rsidR="00CC2424" w:rsidRDefault="00AC6C62" w:rsidP="00651E92">
      <w:pPr>
        <w:pStyle w:val="Note"/>
        <w:rPr>
          <w:lang w:val="en-US"/>
        </w:rPr>
      </w:pPr>
      <w:r>
        <w:rPr>
          <w:lang w:val="en-US"/>
        </w:rPr>
        <w:t>NOTE</w:t>
      </w:r>
      <w:r>
        <w:rPr>
          <w:lang w:val="en-US"/>
        </w:rPr>
        <w:tab/>
      </w:r>
      <w:r w:rsidR="006E59D2" w:rsidRPr="006E59D2">
        <w:rPr>
          <w:lang w:val="en-US"/>
        </w:rPr>
        <w:t xml:space="preserve">Scale effects occur when scaling laws do not correctly reproduce the site conditions at model scale. In a Froude model, scale effects occur when viscosity, surface tension, bottom friction, air compressibility (wave impulsive forces) are not negligible factors compared to inertia and gravity in the studied phenomenon. </w:t>
      </w:r>
    </w:p>
    <w:p w14:paraId="4F038ED9" w14:textId="3BA3AAF8" w:rsidR="006E59D2" w:rsidRPr="006E59D2" w:rsidRDefault="00CC2424" w:rsidP="006E59D2">
      <w:pPr>
        <w:pStyle w:val="BodyText"/>
        <w:rPr>
          <w:lang w:val="en-US"/>
        </w:rPr>
      </w:pPr>
      <w:r>
        <w:rPr>
          <w:lang w:val="en-US"/>
        </w:rPr>
        <w:t>(</w:t>
      </w:r>
      <w:r w:rsidR="00651E92">
        <w:rPr>
          <w:lang w:val="en-US"/>
        </w:rPr>
        <w:t>1</w:t>
      </w:r>
      <w:r>
        <w:rPr>
          <w:lang w:val="en-US"/>
        </w:rPr>
        <w:t xml:space="preserve">) </w:t>
      </w:r>
      <w:r w:rsidR="00A25CD5">
        <w:rPr>
          <w:lang w:val="en-US"/>
        </w:rPr>
        <w:t>C</w:t>
      </w:r>
      <w:r w:rsidR="00A25CD5" w:rsidRPr="006E59D2">
        <w:rPr>
          <w:lang w:val="en-US"/>
        </w:rPr>
        <w:t xml:space="preserve">ommon situations </w:t>
      </w:r>
      <w:r w:rsidR="00A25CD5">
        <w:rPr>
          <w:lang w:val="en-US"/>
        </w:rPr>
        <w:t>w</w:t>
      </w:r>
      <w:r w:rsidR="00734DFC">
        <w:rPr>
          <w:lang w:val="en-US"/>
        </w:rPr>
        <w:t>ith</w:t>
      </w:r>
      <w:r w:rsidR="00A25CD5">
        <w:rPr>
          <w:lang w:val="en-US"/>
        </w:rPr>
        <w:t xml:space="preserve"> d</w:t>
      </w:r>
      <w:r w:rsidR="006E59D2" w:rsidRPr="006E59D2">
        <w:rPr>
          <w:lang w:val="en-US"/>
        </w:rPr>
        <w:t>istortion of the Reynolds number (turbulence)</w:t>
      </w:r>
      <w:r w:rsidR="008714AC">
        <w:rPr>
          <w:lang w:val="en-US"/>
        </w:rPr>
        <w:t xml:space="preserve"> </w:t>
      </w:r>
      <w:r w:rsidR="008714AC" w:rsidRPr="006E59D2">
        <w:rPr>
          <w:lang w:val="en-US"/>
        </w:rPr>
        <w:t>that require particular attention</w:t>
      </w:r>
      <w:r w:rsidR="00734DFC">
        <w:rPr>
          <w:lang w:val="en-US"/>
        </w:rPr>
        <w:t xml:space="preserve"> are</w:t>
      </w:r>
      <w:r w:rsidR="00A61872">
        <w:rPr>
          <w:lang w:val="en-US"/>
        </w:rPr>
        <w:t>:</w:t>
      </w:r>
    </w:p>
    <w:p w14:paraId="568BFC2A" w14:textId="10E2AD5C" w:rsidR="006E59D2" w:rsidRPr="00E6220B" w:rsidRDefault="006E59D2">
      <w:pPr>
        <w:pStyle w:val="ListNumber"/>
        <w:numPr>
          <w:ilvl w:val="0"/>
          <w:numId w:val="65"/>
        </w:numPr>
        <w:rPr>
          <w:lang w:val="en-US"/>
        </w:rPr>
      </w:pPr>
      <w:r w:rsidRPr="00E6220B">
        <w:rPr>
          <w:lang w:val="en-US"/>
        </w:rPr>
        <w:t xml:space="preserve">Internal flows within rock mounds can be underestimated by Froude scaling as viscosity can become a preponderant parameter (in case of small rocks/ units in the core). This can lead to an underestimation of underside pressure loads or stability of solid structures (i.e. crown wall). </w:t>
      </w:r>
    </w:p>
    <w:p w14:paraId="5355AF39" w14:textId="77777777" w:rsidR="006E59D2" w:rsidRPr="006E59D2" w:rsidRDefault="006E59D2">
      <w:pPr>
        <w:pStyle w:val="ListNumber"/>
        <w:rPr>
          <w:lang w:val="en-US"/>
        </w:rPr>
      </w:pPr>
      <w:r w:rsidRPr="006E59D2">
        <w:rPr>
          <w:lang w:val="en-US"/>
        </w:rPr>
        <w:t>Drag forces on solid bodies (bridge piers, etc.) are depended on Reynolds numbers and roughness of the cylinder surface. Thus, the drag force coefficients can be influenced by scale effects.</w:t>
      </w:r>
    </w:p>
    <w:p w14:paraId="25CB4288" w14:textId="494213FB" w:rsidR="007722D1" w:rsidRPr="00582EB4" w:rsidRDefault="006E59D2" w:rsidP="00582EB4">
      <w:pPr>
        <w:pStyle w:val="ListNumber"/>
        <w:numPr>
          <w:ilvl w:val="0"/>
          <w:numId w:val="0"/>
        </w:numPr>
        <w:ind w:left="360"/>
        <w:rPr>
          <w:lang w:val="en-US"/>
        </w:rPr>
      </w:pPr>
      <w:r w:rsidRPr="00582EB4">
        <w:rPr>
          <w:lang w:val="en-US"/>
        </w:rPr>
        <w:t>Froude scaling tend to overestimate impulsive wave loads including air entrapment, leakage and entrainment.</w:t>
      </w:r>
    </w:p>
    <w:p w14:paraId="61A2B73C" w14:textId="2F739198" w:rsidR="006E59D2" w:rsidRPr="006E59D2" w:rsidRDefault="007722D1" w:rsidP="007E1132">
      <w:pPr>
        <w:pStyle w:val="Note"/>
        <w:rPr>
          <w:lang w:val="en-US"/>
        </w:rPr>
      </w:pPr>
      <w:r>
        <w:rPr>
          <w:lang w:val="en-US"/>
        </w:rPr>
        <w:t>NOTE</w:t>
      </w:r>
      <w:r>
        <w:rPr>
          <w:lang w:val="en-US"/>
        </w:rPr>
        <w:tab/>
      </w:r>
      <w:r w:rsidR="006E59D2" w:rsidRPr="006E59D2">
        <w:rPr>
          <w:lang w:val="en-US"/>
        </w:rPr>
        <w:t>Elasticity of the structure could play a significant role in its response to wave and current actions.</w:t>
      </w:r>
    </w:p>
    <w:p w14:paraId="23055203" w14:textId="1858359D" w:rsidR="00377684" w:rsidRDefault="00E75876" w:rsidP="00A53F6A">
      <w:pPr>
        <w:pStyle w:val="BodyText"/>
        <w:rPr>
          <w:lang w:val="en-US"/>
        </w:rPr>
      </w:pPr>
      <w:r>
        <w:rPr>
          <w:lang w:val="en-US"/>
        </w:rPr>
        <w:t xml:space="preserve">(2) </w:t>
      </w:r>
      <w:r w:rsidRPr="006E59D2">
        <w:rPr>
          <w:lang w:val="en-US"/>
        </w:rPr>
        <w:t xml:space="preserve">Scaling corrections of the core grading should apply </w:t>
      </w:r>
      <w:r w:rsidR="00C60CC0">
        <w:rPr>
          <w:lang w:val="en-US"/>
        </w:rPr>
        <w:t xml:space="preserve">when </w:t>
      </w:r>
      <w:r w:rsidR="00280806">
        <w:rPr>
          <w:lang w:val="en-US"/>
        </w:rPr>
        <w:t>internal flows within rock mounds are underestimated, see (1) a).</w:t>
      </w:r>
    </w:p>
    <w:p w14:paraId="0C2740F5" w14:textId="479C189E" w:rsidR="00AA112F" w:rsidRDefault="00AA112F" w:rsidP="00A53F6A">
      <w:pPr>
        <w:pStyle w:val="BodyText"/>
        <w:rPr>
          <w:lang w:val="en-US"/>
        </w:rPr>
      </w:pPr>
      <w:r>
        <w:rPr>
          <w:lang w:val="en-US"/>
        </w:rPr>
        <w:t>(3) A</w:t>
      </w:r>
      <w:r w:rsidRPr="006E59D2">
        <w:rPr>
          <w:lang w:val="en-US"/>
        </w:rPr>
        <w:t xml:space="preserve"> correction of the measured pressures and efforts should be applied when provided results at prototype scale </w:t>
      </w:r>
      <w:r>
        <w:rPr>
          <w:lang w:val="en-US"/>
        </w:rPr>
        <w:t>for the case in (1)</w:t>
      </w:r>
      <w:r w:rsidR="00E75202">
        <w:rPr>
          <w:lang w:val="en-US"/>
        </w:rPr>
        <w:t xml:space="preserve"> c)</w:t>
      </w:r>
      <w:r w:rsidRPr="006E59D2">
        <w:rPr>
          <w:lang w:val="en-US"/>
        </w:rPr>
        <w:t>.</w:t>
      </w:r>
    </w:p>
    <w:p w14:paraId="70416F29" w14:textId="4A69496D" w:rsidR="00C4522E" w:rsidRDefault="00776643" w:rsidP="007E1132">
      <w:pPr>
        <w:pStyle w:val="Note"/>
        <w:rPr>
          <w:lang w:val="en-US"/>
        </w:rPr>
      </w:pPr>
      <w:r>
        <w:rPr>
          <w:lang w:val="en-US"/>
        </w:rPr>
        <w:t>NOTE</w:t>
      </w:r>
      <w:r>
        <w:rPr>
          <w:lang w:val="en-US"/>
        </w:rPr>
        <w:tab/>
        <w:t xml:space="preserve">Further guidance is given in Annex </w:t>
      </w:r>
      <w:r w:rsidR="00BA5DBF">
        <w:rPr>
          <w:lang w:val="en-US"/>
        </w:rPr>
        <w:t>G.</w:t>
      </w:r>
    </w:p>
    <w:p w14:paraId="32665726" w14:textId="5A9C420B" w:rsidR="00EA5E01" w:rsidRDefault="003F1E14" w:rsidP="00EA5E01">
      <w:pPr>
        <w:pStyle w:val="BodyText"/>
        <w:rPr>
          <w:lang w:val="en-US"/>
        </w:rPr>
      </w:pPr>
      <w:r>
        <w:rPr>
          <w:lang w:val="en-US"/>
        </w:rPr>
        <w:t xml:space="preserve">(4) </w:t>
      </w:r>
      <w:r w:rsidR="00AA6261" w:rsidRPr="006E59D2">
        <w:rPr>
          <w:lang w:val="en-US"/>
        </w:rPr>
        <w:t xml:space="preserve">For floating structures, it </w:t>
      </w:r>
      <w:r w:rsidR="00F827ED">
        <w:rPr>
          <w:lang w:val="en-US"/>
        </w:rPr>
        <w:t>should be</w:t>
      </w:r>
      <w:r w:rsidR="00AA6261" w:rsidRPr="006E59D2">
        <w:rPr>
          <w:lang w:val="en-US"/>
        </w:rPr>
        <w:t xml:space="preserve"> </w:t>
      </w:r>
      <w:r w:rsidR="00F827ED">
        <w:rPr>
          <w:lang w:val="en-US"/>
        </w:rPr>
        <w:t>en</w:t>
      </w:r>
      <w:r w:rsidR="00AA6261" w:rsidRPr="006E59D2">
        <w:rPr>
          <w:lang w:val="en-US"/>
        </w:rPr>
        <w:t>sure</w:t>
      </w:r>
      <w:r w:rsidR="00F827ED">
        <w:rPr>
          <w:lang w:val="en-US"/>
        </w:rPr>
        <w:t>d</w:t>
      </w:r>
      <w:r w:rsidR="00AA6261" w:rsidRPr="006E59D2">
        <w:rPr>
          <w:lang w:val="en-US"/>
        </w:rPr>
        <w:t xml:space="preserve"> that the forces of viscosity are sufficiently representative in model tests. </w:t>
      </w:r>
    </w:p>
    <w:p w14:paraId="2BD62293" w14:textId="4432C73E" w:rsidR="00AA6261" w:rsidRPr="003F1E14" w:rsidRDefault="00EA5E01" w:rsidP="00A53F6A">
      <w:pPr>
        <w:pStyle w:val="Note"/>
        <w:rPr>
          <w:lang w:val="en-US"/>
        </w:rPr>
      </w:pPr>
      <w:r>
        <w:rPr>
          <w:lang w:val="en-US"/>
        </w:rPr>
        <w:t>NOTE</w:t>
      </w:r>
      <w:r>
        <w:rPr>
          <w:lang w:val="en-US"/>
        </w:rPr>
        <w:tab/>
      </w:r>
      <w:r w:rsidR="00AA6261" w:rsidRPr="006E59D2">
        <w:rPr>
          <w:lang w:val="en-US"/>
        </w:rPr>
        <w:t xml:space="preserve">Some guidance on Reynolds number values (with relevant references) are provided in Annex </w:t>
      </w:r>
      <w:r w:rsidR="00BA5DBF">
        <w:rPr>
          <w:lang w:val="en-US"/>
        </w:rPr>
        <w:t>G.</w:t>
      </w:r>
    </w:p>
    <w:p w14:paraId="0575EAE3" w14:textId="77777777" w:rsidR="006E59D2" w:rsidRPr="006E59D2" w:rsidRDefault="006E59D2" w:rsidP="00456580">
      <w:pPr>
        <w:pStyle w:val="Heading3"/>
        <w:rPr>
          <w:lang w:val="en-US"/>
        </w:rPr>
      </w:pPr>
      <w:bookmarkStart w:id="597" w:name="_Toc94198901"/>
      <w:bookmarkStart w:id="598" w:name="_Toc135137305"/>
      <w:bookmarkStart w:id="599" w:name="_Toc148963978"/>
      <w:r w:rsidRPr="006E59D2">
        <w:rPr>
          <w:lang w:val="en-US"/>
        </w:rPr>
        <w:t>Instrument accuracy</w:t>
      </w:r>
      <w:bookmarkEnd w:id="597"/>
      <w:bookmarkEnd w:id="598"/>
      <w:bookmarkEnd w:id="599"/>
    </w:p>
    <w:p w14:paraId="580BDFD3" w14:textId="131636EF" w:rsidR="006E59D2" w:rsidRDefault="00B74879" w:rsidP="006E59D2">
      <w:pPr>
        <w:pStyle w:val="BodyText"/>
        <w:rPr>
          <w:lang w:val="en-US"/>
        </w:rPr>
      </w:pPr>
      <w:r>
        <w:rPr>
          <w:lang w:val="en-US"/>
        </w:rPr>
        <w:t>(1)</w:t>
      </w:r>
      <w:r w:rsidR="009E6FE7">
        <w:rPr>
          <w:lang w:val="en-US"/>
        </w:rPr>
        <w:t xml:space="preserve"> </w:t>
      </w:r>
      <w:r w:rsidR="006E59D2" w:rsidRPr="006E59D2">
        <w:rPr>
          <w:lang w:val="en-US"/>
        </w:rPr>
        <w:t xml:space="preserve">Measuring instruments should be calibrated in the range of values expected during the experiment. </w:t>
      </w:r>
    </w:p>
    <w:p w14:paraId="31D0404F" w14:textId="376AC170" w:rsidR="00844E7C" w:rsidRDefault="00844E7C" w:rsidP="00A53F6A">
      <w:pPr>
        <w:pStyle w:val="Note"/>
        <w:rPr>
          <w:lang w:val="en-US"/>
        </w:rPr>
      </w:pPr>
      <w:r>
        <w:rPr>
          <w:lang w:val="en-US"/>
        </w:rPr>
        <w:t>NOTE</w:t>
      </w:r>
      <w:r w:rsidR="00070904">
        <w:rPr>
          <w:lang w:val="en-US"/>
        </w:rPr>
        <w:t xml:space="preserve"> 1</w:t>
      </w:r>
      <w:r>
        <w:rPr>
          <w:lang w:val="en-US"/>
        </w:rPr>
        <w:tab/>
      </w:r>
      <w:r w:rsidRPr="006E59D2">
        <w:rPr>
          <w:lang w:val="en-US"/>
        </w:rPr>
        <w:t xml:space="preserve">The manufacturer specification </w:t>
      </w:r>
      <w:r>
        <w:rPr>
          <w:lang w:val="en-US"/>
        </w:rPr>
        <w:t xml:space="preserve">can </w:t>
      </w:r>
      <w:r w:rsidRPr="006E59D2">
        <w:rPr>
          <w:lang w:val="en-US"/>
        </w:rPr>
        <w:t>indicate the instrument accuracy (usually less than 1</w:t>
      </w:r>
      <w:r>
        <w:rPr>
          <w:lang w:val="en-US"/>
        </w:rPr>
        <w:t xml:space="preserve"> </w:t>
      </w:r>
      <w:r w:rsidRPr="006E59D2">
        <w:rPr>
          <w:lang w:val="en-US"/>
        </w:rPr>
        <w:t>%).</w:t>
      </w:r>
    </w:p>
    <w:p w14:paraId="39C52B87" w14:textId="3717AE8C" w:rsidR="00844E7C" w:rsidRDefault="00070904" w:rsidP="00A53F6A">
      <w:pPr>
        <w:pStyle w:val="Note"/>
        <w:rPr>
          <w:lang w:val="en-US"/>
        </w:rPr>
      </w:pPr>
      <w:r>
        <w:rPr>
          <w:lang w:val="en-US"/>
        </w:rPr>
        <w:t>NOTE 2</w:t>
      </w:r>
      <w:r>
        <w:rPr>
          <w:lang w:val="en-US"/>
        </w:rPr>
        <w:tab/>
      </w:r>
      <w:r w:rsidRPr="00070904">
        <w:rPr>
          <w:lang w:val="en-US"/>
        </w:rPr>
        <w:t>Variations in repeat calibration coefficient can give a measure of the instrument errors.</w:t>
      </w:r>
    </w:p>
    <w:p w14:paraId="68B181E2" w14:textId="7C44E4AE" w:rsidR="000B7CDF" w:rsidRDefault="000B7CDF" w:rsidP="00C36A0A">
      <w:pPr>
        <w:pStyle w:val="Heading1"/>
        <w:rPr>
          <w:lang w:val="en-US"/>
        </w:rPr>
      </w:pPr>
      <w:r w:rsidRPr="000B7CDF">
        <w:rPr>
          <w:lang w:val="en-US"/>
        </w:rPr>
        <w:tab/>
      </w:r>
      <w:bookmarkStart w:id="600" w:name="_Toc94198902"/>
      <w:bookmarkStart w:id="601" w:name="_Toc135137306"/>
      <w:bookmarkStart w:id="602" w:name="_Toc148963979"/>
      <w:r w:rsidR="00007AFA">
        <w:rPr>
          <w:lang w:val="en-US"/>
        </w:rPr>
        <w:t xml:space="preserve">Wave and current actions </w:t>
      </w:r>
      <w:r w:rsidR="00CA7541">
        <w:rPr>
          <w:lang w:val="en-US"/>
        </w:rPr>
        <w:t>in r</w:t>
      </w:r>
      <w:r w:rsidRPr="000B7CDF">
        <w:rPr>
          <w:lang w:val="en-US"/>
        </w:rPr>
        <w:t>eliability analysis</w:t>
      </w:r>
      <w:bookmarkEnd w:id="600"/>
      <w:bookmarkEnd w:id="601"/>
      <w:bookmarkEnd w:id="602"/>
    </w:p>
    <w:p w14:paraId="2EBF6155" w14:textId="2FDAF2C8" w:rsidR="004F58AC" w:rsidRPr="004F58AC" w:rsidRDefault="004F58AC" w:rsidP="00A53F6A">
      <w:pPr>
        <w:pStyle w:val="Heading2"/>
        <w:rPr>
          <w:lang w:val="en-US"/>
        </w:rPr>
      </w:pPr>
      <w:bookmarkStart w:id="603" w:name="_Toc122444313"/>
      <w:bookmarkStart w:id="604" w:name="_Toc123912711"/>
      <w:bookmarkStart w:id="605" w:name="_Toc135137307"/>
      <w:bookmarkStart w:id="606" w:name="_Toc148963980"/>
      <w:r w:rsidRPr="004F58AC">
        <w:rPr>
          <w:lang w:val="en-US"/>
        </w:rPr>
        <w:t>Introduction</w:t>
      </w:r>
      <w:bookmarkEnd w:id="603"/>
      <w:bookmarkEnd w:id="604"/>
      <w:bookmarkEnd w:id="605"/>
      <w:bookmarkEnd w:id="606"/>
    </w:p>
    <w:p w14:paraId="7F05BC7D" w14:textId="14CCCC98" w:rsidR="004F58AC" w:rsidRPr="004F58AC" w:rsidRDefault="005F051E" w:rsidP="005C261F">
      <w:pPr>
        <w:pStyle w:val="BodyText"/>
        <w:rPr>
          <w:lang w:val="en-US"/>
        </w:rPr>
      </w:pPr>
      <w:r>
        <w:rPr>
          <w:lang w:val="en-US"/>
        </w:rPr>
        <w:t>(1)</w:t>
      </w:r>
      <w:r w:rsidR="004F58AC" w:rsidRPr="004F58AC">
        <w:rPr>
          <w:lang w:val="en-US"/>
        </w:rPr>
        <w:t xml:space="preserve"> </w:t>
      </w:r>
      <w:r>
        <w:rPr>
          <w:lang w:val="en-US"/>
        </w:rPr>
        <w:t>R</w:t>
      </w:r>
      <w:r w:rsidR="004F58AC" w:rsidRPr="004F58AC">
        <w:rPr>
          <w:lang w:val="en-US"/>
        </w:rPr>
        <w:t xml:space="preserve">eliability analysis of structures </w:t>
      </w:r>
      <w:r>
        <w:rPr>
          <w:lang w:val="en-US"/>
        </w:rPr>
        <w:t>should</w:t>
      </w:r>
      <w:r w:rsidR="004F58AC" w:rsidRPr="004F58AC">
        <w:rPr>
          <w:lang w:val="en-US"/>
        </w:rPr>
        <w:t xml:space="preserve"> estimate the probability that a structure meets predefined safety and performance levels, with due consideration of all uncertainties related to actions, resistance and design tools. </w:t>
      </w:r>
    </w:p>
    <w:p w14:paraId="1A1CF39C" w14:textId="0FD1A7C8" w:rsidR="004F58AC" w:rsidRPr="004F58AC" w:rsidRDefault="002A0686" w:rsidP="00A53F6A">
      <w:pPr>
        <w:pStyle w:val="Note"/>
        <w:rPr>
          <w:lang w:val="en-US"/>
        </w:rPr>
      </w:pPr>
      <w:r>
        <w:rPr>
          <w:lang w:val="en-US"/>
        </w:rPr>
        <w:t xml:space="preserve">NOTE </w:t>
      </w:r>
      <w:r w:rsidR="005F051E">
        <w:rPr>
          <w:lang w:val="en-US"/>
        </w:rPr>
        <w:t>1</w:t>
      </w:r>
      <w:r>
        <w:rPr>
          <w:lang w:val="en-US"/>
        </w:rPr>
        <w:tab/>
      </w:r>
      <w:r w:rsidR="004F58AC" w:rsidRPr="004F58AC">
        <w:rPr>
          <w:lang w:val="en-US"/>
        </w:rPr>
        <w:t xml:space="preserve">Reliability analysis is considered essential in pursuing full probabilistic or risk-informed design of coastal structures that requires evaluation of the structure response under a range of environmental actions, i.e. in DA2 and DA3 approaches. </w:t>
      </w:r>
    </w:p>
    <w:p w14:paraId="63BA663C" w14:textId="791E5ED9" w:rsidR="004F58AC" w:rsidRPr="004F58AC" w:rsidRDefault="002A0686" w:rsidP="00A53F6A">
      <w:pPr>
        <w:pStyle w:val="Note"/>
        <w:rPr>
          <w:lang w:val="en-US"/>
        </w:rPr>
      </w:pPr>
      <w:r>
        <w:rPr>
          <w:lang w:val="en-US"/>
        </w:rPr>
        <w:t xml:space="preserve">NOTE </w:t>
      </w:r>
      <w:r w:rsidR="005F051E">
        <w:rPr>
          <w:lang w:val="en-US"/>
        </w:rPr>
        <w:t>2</w:t>
      </w:r>
      <w:r>
        <w:rPr>
          <w:lang w:val="en-US"/>
        </w:rPr>
        <w:tab/>
      </w:r>
      <w:r w:rsidR="004F58AC" w:rsidRPr="004F58AC">
        <w:rPr>
          <w:lang w:val="en-US"/>
        </w:rPr>
        <w:t xml:space="preserve">Reliability-based design (DA2) is recommended in </w:t>
      </w:r>
      <w:r w:rsidR="004F58AC" w:rsidRPr="004C026F">
        <w:rPr>
          <w:lang w:val="en-US"/>
        </w:rPr>
        <w:t>Table 4.</w:t>
      </w:r>
      <w:r w:rsidR="00226346" w:rsidRPr="004C026F">
        <w:rPr>
          <w:lang w:val="en-US"/>
        </w:rPr>
        <w:t>3</w:t>
      </w:r>
      <w:r w:rsidR="004F58AC" w:rsidRPr="004F58AC">
        <w:rPr>
          <w:lang w:val="en-US"/>
        </w:rPr>
        <w:t xml:space="preserve"> to be associated to any one of the hydrodynamic levels HEA2 and HEA3, presented in </w:t>
      </w:r>
      <w:r w:rsidR="004F58AC" w:rsidRPr="004C026F">
        <w:rPr>
          <w:lang w:val="en-US"/>
        </w:rPr>
        <w:t>Table 4.</w:t>
      </w:r>
      <w:r w:rsidR="00226346" w:rsidRPr="004C026F">
        <w:rPr>
          <w:lang w:val="en-US"/>
        </w:rPr>
        <w:t>2</w:t>
      </w:r>
      <w:r w:rsidR="004F58AC" w:rsidRPr="004C026F">
        <w:rPr>
          <w:sz w:val="18"/>
          <w:szCs w:val="18"/>
          <w:lang w:val="en-US"/>
        </w:rPr>
        <w:t xml:space="preserve"> </w:t>
      </w:r>
      <w:r w:rsidR="009B0B55" w:rsidRPr="004C026F">
        <w:rPr>
          <w:lang w:val="en-US"/>
        </w:rPr>
        <w:t>(NDP</w:t>
      </w:r>
      <w:r w:rsidR="009B0B55" w:rsidRPr="007E1132">
        <w:rPr>
          <w:sz w:val="22"/>
          <w:szCs w:val="22"/>
          <w:lang w:val="en-US"/>
        </w:rPr>
        <w:t xml:space="preserve">) </w:t>
      </w:r>
      <w:r w:rsidR="004F58AC" w:rsidRPr="004F58AC">
        <w:rPr>
          <w:lang w:val="en-US"/>
        </w:rPr>
        <w:t>and Clause 5.</w:t>
      </w:r>
    </w:p>
    <w:p w14:paraId="00F0FF57" w14:textId="5FADAB61" w:rsidR="004F58AC" w:rsidRPr="004F58AC" w:rsidRDefault="004F58AC" w:rsidP="00A53F6A">
      <w:pPr>
        <w:pStyle w:val="Note"/>
        <w:rPr>
          <w:lang w:val="en-US"/>
        </w:rPr>
      </w:pPr>
      <w:r w:rsidRPr="004F58AC">
        <w:rPr>
          <w:lang w:val="en-US"/>
        </w:rPr>
        <w:t>NOTE</w:t>
      </w:r>
      <w:r w:rsidR="002A0686">
        <w:rPr>
          <w:lang w:val="en-US"/>
        </w:rPr>
        <w:t xml:space="preserve"> </w:t>
      </w:r>
      <w:r w:rsidR="005F051E">
        <w:rPr>
          <w:lang w:val="en-US"/>
        </w:rPr>
        <w:t>3</w:t>
      </w:r>
      <w:r w:rsidRPr="004F58AC">
        <w:rPr>
          <w:lang w:val="en-US"/>
        </w:rPr>
        <w:tab/>
        <w:t xml:space="preserve">Further guidance on application of reliability-based methods is given in Annex </w:t>
      </w:r>
      <w:r w:rsidR="009340AD">
        <w:rPr>
          <w:lang w:val="en-US"/>
        </w:rPr>
        <w:t>H</w:t>
      </w:r>
      <w:r w:rsidR="000574D0">
        <w:rPr>
          <w:lang w:val="en-US"/>
        </w:rPr>
        <w:t>.</w:t>
      </w:r>
    </w:p>
    <w:p w14:paraId="38806387" w14:textId="509BB41C" w:rsidR="004F58AC" w:rsidRPr="004F58AC" w:rsidRDefault="004F58AC" w:rsidP="00A53F6A">
      <w:pPr>
        <w:pStyle w:val="Heading2"/>
        <w:rPr>
          <w:lang w:val="en-US"/>
        </w:rPr>
      </w:pPr>
      <w:bookmarkStart w:id="607" w:name="_Toc122444314"/>
      <w:bookmarkStart w:id="608" w:name="_Toc123912712"/>
      <w:bookmarkStart w:id="609" w:name="_Toc135137308"/>
      <w:bookmarkStart w:id="610" w:name="_Toc148963981"/>
      <w:r w:rsidRPr="004F58AC">
        <w:rPr>
          <w:lang w:val="en-US"/>
        </w:rPr>
        <w:t xml:space="preserve">Probability models for </w:t>
      </w:r>
      <w:r w:rsidR="00CA7541">
        <w:rPr>
          <w:lang w:val="en-US"/>
        </w:rPr>
        <w:t xml:space="preserve">wave and current actions on </w:t>
      </w:r>
      <w:r w:rsidRPr="004F58AC">
        <w:rPr>
          <w:lang w:val="en-US"/>
        </w:rPr>
        <w:t>coastal structures</w:t>
      </w:r>
      <w:bookmarkEnd w:id="607"/>
      <w:bookmarkEnd w:id="608"/>
      <w:bookmarkEnd w:id="609"/>
      <w:bookmarkEnd w:id="610"/>
    </w:p>
    <w:p w14:paraId="6A15F197" w14:textId="2FBFFA55" w:rsidR="00504365" w:rsidRDefault="004F58AC" w:rsidP="004F58AC">
      <w:pPr>
        <w:pStyle w:val="BodyText"/>
        <w:rPr>
          <w:lang w:val="en-US"/>
        </w:rPr>
      </w:pPr>
      <w:r w:rsidRPr="004F58AC">
        <w:rPr>
          <w:lang w:val="en-US"/>
        </w:rPr>
        <w:t>(1)</w:t>
      </w:r>
      <w:r w:rsidR="009E6FE7">
        <w:rPr>
          <w:lang w:val="en-US"/>
        </w:rPr>
        <w:t xml:space="preserve"> </w:t>
      </w:r>
      <w:r w:rsidRPr="004F58AC">
        <w:rPr>
          <w:lang w:val="en-US"/>
        </w:rPr>
        <w:t xml:space="preserve">The failure modes dealt with in this </w:t>
      </w:r>
      <w:r w:rsidR="00AA3ABF">
        <w:rPr>
          <w:lang w:val="en-US"/>
        </w:rPr>
        <w:t>document</w:t>
      </w:r>
      <w:r w:rsidRPr="004F58AC">
        <w:rPr>
          <w:lang w:val="en-US"/>
        </w:rPr>
        <w:t xml:space="preserve"> yields a reliability function (of time) involving, under the present DA2, a fully probabilistic methodology. To apply this methodology a reliable limit state function should be employed. </w:t>
      </w:r>
    </w:p>
    <w:p w14:paraId="13E804F6" w14:textId="4C41B1F3" w:rsidR="003B254F" w:rsidRDefault="003B254F" w:rsidP="00A53F6A">
      <w:pPr>
        <w:pStyle w:val="Note"/>
        <w:rPr>
          <w:lang w:val="en-US"/>
        </w:rPr>
      </w:pPr>
      <w:r>
        <w:rPr>
          <w:lang w:val="en-US"/>
        </w:rPr>
        <w:t>NOTE</w:t>
      </w:r>
      <w:r>
        <w:rPr>
          <w:lang w:val="en-US"/>
        </w:rPr>
        <w:tab/>
      </w:r>
      <w:r w:rsidR="003753D9" w:rsidRPr="004F58AC">
        <w:rPr>
          <w:lang w:val="en-US"/>
        </w:rPr>
        <w:t xml:space="preserve">The failure modes applicable to each type of coastal structures dealt with in this </w:t>
      </w:r>
      <w:r w:rsidR="003753D9">
        <w:rPr>
          <w:lang w:val="en-US"/>
        </w:rPr>
        <w:t>document</w:t>
      </w:r>
      <w:r w:rsidR="003753D9" w:rsidRPr="004F58AC">
        <w:rPr>
          <w:lang w:val="en-US"/>
        </w:rPr>
        <w:t xml:space="preserve"> are described in Clauses 6 to 11 and illustrated in Annex </w:t>
      </w:r>
      <w:r w:rsidR="008D7872">
        <w:rPr>
          <w:lang w:val="en-US"/>
        </w:rPr>
        <w:t>B</w:t>
      </w:r>
      <w:r w:rsidR="008A18D9" w:rsidRPr="004F58AC">
        <w:rPr>
          <w:lang w:val="en-US"/>
        </w:rPr>
        <w:t xml:space="preserve"> </w:t>
      </w:r>
      <w:r w:rsidR="003753D9" w:rsidRPr="004F58AC">
        <w:rPr>
          <w:lang w:val="en-US"/>
        </w:rPr>
        <w:t xml:space="preserve">to Annex </w:t>
      </w:r>
      <w:r w:rsidR="008D7872">
        <w:rPr>
          <w:lang w:val="en-US"/>
        </w:rPr>
        <w:t>F</w:t>
      </w:r>
      <w:r w:rsidR="003753D9" w:rsidRPr="004F58AC">
        <w:rPr>
          <w:lang w:val="en-US"/>
        </w:rPr>
        <w:t>.</w:t>
      </w:r>
    </w:p>
    <w:p w14:paraId="3077115B" w14:textId="33C21252" w:rsidR="004F58AC" w:rsidRDefault="00D21888" w:rsidP="004F58AC">
      <w:pPr>
        <w:pStyle w:val="BodyText"/>
        <w:rPr>
          <w:lang w:val="en-US"/>
        </w:rPr>
      </w:pPr>
      <w:r>
        <w:rPr>
          <w:lang w:val="en-US"/>
        </w:rPr>
        <w:t xml:space="preserve">(2) </w:t>
      </w:r>
      <w:r w:rsidR="004F58AC" w:rsidRPr="004F58AC">
        <w:rPr>
          <w:lang w:val="en-US"/>
        </w:rPr>
        <w:t xml:space="preserve">The core variables of the limit state function should be examined with relevance to their dependence on time. </w:t>
      </w:r>
    </w:p>
    <w:p w14:paraId="5F3A9149" w14:textId="52F40FC9" w:rsidR="00F94E54" w:rsidRDefault="003F55B7" w:rsidP="00D979D9">
      <w:pPr>
        <w:pStyle w:val="Note"/>
        <w:rPr>
          <w:lang w:val="en-US"/>
        </w:rPr>
      </w:pPr>
      <w:r>
        <w:rPr>
          <w:lang w:val="en-US"/>
        </w:rPr>
        <w:t>NOTE</w:t>
      </w:r>
      <w:r w:rsidR="00B204AF">
        <w:rPr>
          <w:lang w:val="en-US"/>
        </w:rPr>
        <w:t xml:space="preserve"> 1</w:t>
      </w:r>
      <w:r>
        <w:rPr>
          <w:lang w:val="en-US"/>
        </w:rPr>
        <w:tab/>
      </w:r>
      <w:r w:rsidR="004F58AC" w:rsidRPr="004F58AC">
        <w:rPr>
          <w:lang w:val="en-US"/>
        </w:rPr>
        <w:t>A good approximation is to associate time variables with environmental loads</w:t>
      </w:r>
      <w:r w:rsidR="00D979D9">
        <w:rPr>
          <w:lang w:val="en-US"/>
        </w:rPr>
        <w:t xml:space="preserve">. </w:t>
      </w:r>
    </w:p>
    <w:p w14:paraId="4BBCB9C0" w14:textId="17AADE7D" w:rsidR="009A5C76" w:rsidRDefault="00B204AF" w:rsidP="00A53F6A">
      <w:pPr>
        <w:pStyle w:val="Note"/>
        <w:rPr>
          <w:lang w:val="en-US"/>
        </w:rPr>
      </w:pPr>
      <w:r>
        <w:rPr>
          <w:lang w:val="en-US"/>
        </w:rPr>
        <w:t>NOTE 2</w:t>
      </w:r>
      <w:r>
        <w:rPr>
          <w:lang w:val="en-US"/>
        </w:rPr>
        <w:tab/>
      </w:r>
      <w:r w:rsidR="00D979D9">
        <w:rPr>
          <w:lang w:val="en-US"/>
        </w:rPr>
        <w:t>T</w:t>
      </w:r>
      <w:r w:rsidR="004F58AC" w:rsidRPr="004F58AC">
        <w:rPr>
          <w:lang w:val="en-US"/>
        </w:rPr>
        <w:t>he</w:t>
      </w:r>
      <w:r w:rsidR="0021676A">
        <w:rPr>
          <w:lang w:val="en-US"/>
        </w:rPr>
        <w:t xml:space="preserve"> environmental loads</w:t>
      </w:r>
      <w:r w:rsidR="004F58AC" w:rsidRPr="004F58AC">
        <w:rPr>
          <w:lang w:val="en-US"/>
        </w:rPr>
        <w:t xml:space="preserve"> can be defined by their probability distributions commonly expressed through the joint probability density function (pdf) of significant wave height </w:t>
      </w:r>
      <w:r w:rsidR="004F58AC" w:rsidRPr="007E1132">
        <w:rPr>
          <w:i/>
          <w:iCs/>
          <w:lang w:val="en-US"/>
        </w:rPr>
        <w:t>H</w:t>
      </w:r>
      <w:r w:rsidR="004F58AC" w:rsidRPr="007E1132">
        <w:rPr>
          <w:position w:val="-6"/>
          <w:sz w:val="16"/>
          <w:szCs w:val="16"/>
          <w:lang w:val="en-US"/>
        </w:rPr>
        <w:t>s</w:t>
      </w:r>
      <w:r w:rsidR="004F58AC" w:rsidRPr="004F58AC">
        <w:rPr>
          <w:lang w:val="en-US"/>
        </w:rPr>
        <w:t>, and a selection among</w:t>
      </w:r>
      <w:r w:rsidR="009A5C76">
        <w:rPr>
          <w:lang w:val="en-US"/>
        </w:rPr>
        <w:t>:</w:t>
      </w:r>
    </w:p>
    <w:p w14:paraId="589E6788" w14:textId="58E5FA8D" w:rsidR="009A5C76" w:rsidRPr="00A53F6A" w:rsidRDefault="004F58AC">
      <w:pPr>
        <w:pStyle w:val="ListBullet"/>
        <w:numPr>
          <w:ilvl w:val="0"/>
          <w:numId w:val="66"/>
        </w:numPr>
        <w:rPr>
          <w:sz w:val="20"/>
          <w:szCs w:val="18"/>
          <w:lang w:val="en-US"/>
        </w:rPr>
      </w:pPr>
      <w:r w:rsidRPr="00A53F6A">
        <w:rPr>
          <w:sz w:val="20"/>
          <w:szCs w:val="18"/>
          <w:lang w:val="en-US"/>
        </w:rPr>
        <w:t xml:space="preserve">mean wave period </w:t>
      </w:r>
      <w:r w:rsidRPr="00A53F6A">
        <w:rPr>
          <w:i/>
          <w:iCs/>
          <w:sz w:val="20"/>
          <w:szCs w:val="18"/>
          <w:lang w:val="en-US"/>
        </w:rPr>
        <w:t>T</w:t>
      </w:r>
      <w:r w:rsidRPr="00A53F6A">
        <w:rPr>
          <w:position w:val="-6"/>
          <w:sz w:val="16"/>
          <w:szCs w:val="14"/>
          <w:lang w:val="en-US"/>
        </w:rPr>
        <w:t>m</w:t>
      </w:r>
      <w:r w:rsidR="00B33422" w:rsidRPr="00A53F6A">
        <w:rPr>
          <w:sz w:val="20"/>
          <w:szCs w:val="18"/>
          <w:lang w:val="en-US"/>
        </w:rPr>
        <w:t>;</w:t>
      </w:r>
    </w:p>
    <w:p w14:paraId="37E9DCAF" w14:textId="04754D2D" w:rsidR="009A5C76" w:rsidRPr="00A53F6A" w:rsidRDefault="004F58AC">
      <w:pPr>
        <w:pStyle w:val="ListBullet"/>
        <w:numPr>
          <w:ilvl w:val="0"/>
          <w:numId w:val="66"/>
        </w:numPr>
        <w:rPr>
          <w:sz w:val="20"/>
          <w:szCs w:val="18"/>
          <w:lang w:val="en-US"/>
        </w:rPr>
      </w:pPr>
      <w:r w:rsidRPr="00A53F6A">
        <w:rPr>
          <w:sz w:val="20"/>
          <w:szCs w:val="18"/>
          <w:lang w:val="en-US"/>
        </w:rPr>
        <w:t xml:space="preserve">directional spreading </w:t>
      </w:r>
      <w:r w:rsidRPr="00A53F6A">
        <w:rPr>
          <w:i/>
          <w:iCs/>
          <w:sz w:val="20"/>
          <w:szCs w:val="18"/>
          <w:lang w:val="en-US"/>
        </w:rPr>
        <w:t>Sp</w:t>
      </w:r>
      <w:r w:rsidR="00B33422" w:rsidRPr="00A53F6A">
        <w:rPr>
          <w:sz w:val="20"/>
          <w:szCs w:val="18"/>
          <w:lang w:val="en-US"/>
        </w:rPr>
        <w:t>;</w:t>
      </w:r>
    </w:p>
    <w:p w14:paraId="7A7E6C0E" w14:textId="3BE7DF5F" w:rsidR="009A5C76" w:rsidRPr="00A53F6A" w:rsidRDefault="004F58AC">
      <w:pPr>
        <w:pStyle w:val="ListBullet"/>
        <w:numPr>
          <w:ilvl w:val="0"/>
          <w:numId w:val="66"/>
        </w:numPr>
        <w:rPr>
          <w:sz w:val="20"/>
          <w:szCs w:val="18"/>
          <w:lang w:val="en-US"/>
        </w:rPr>
      </w:pPr>
      <w:r w:rsidRPr="00A53F6A">
        <w:rPr>
          <w:sz w:val="20"/>
          <w:szCs w:val="18"/>
          <w:lang w:val="en-US"/>
        </w:rPr>
        <w:t xml:space="preserve">mean wave direction </w:t>
      </w:r>
      <w:r w:rsidRPr="00A53F6A">
        <w:rPr>
          <w:i/>
          <w:iCs/>
          <w:sz w:val="20"/>
          <w:szCs w:val="18"/>
          <w:lang w:val="en-US"/>
        </w:rPr>
        <w:t>θ</w:t>
      </w:r>
      <w:r w:rsidRPr="00A53F6A">
        <w:rPr>
          <w:position w:val="-6"/>
          <w:sz w:val="16"/>
          <w:szCs w:val="14"/>
          <w:lang w:val="en-US"/>
        </w:rPr>
        <w:t>m</w:t>
      </w:r>
      <w:r w:rsidR="00B33422" w:rsidRPr="00A53F6A">
        <w:rPr>
          <w:sz w:val="20"/>
          <w:szCs w:val="18"/>
          <w:lang w:val="en-US"/>
        </w:rPr>
        <w:t>;</w:t>
      </w:r>
    </w:p>
    <w:p w14:paraId="31C02061" w14:textId="0167230C" w:rsidR="009A5C76" w:rsidRPr="00A53F6A" w:rsidRDefault="004F58AC">
      <w:pPr>
        <w:pStyle w:val="ListBullet"/>
        <w:numPr>
          <w:ilvl w:val="0"/>
          <w:numId w:val="66"/>
        </w:numPr>
        <w:rPr>
          <w:sz w:val="20"/>
          <w:szCs w:val="18"/>
          <w:lang w:val="en-US"/>
        </w:rPr>
      </w:pPr>
      <w:r w:rsidRPr="00A53F6A">
        <w:rPr>
          <w:sz w:val="20"/>
          <w:szCs w:val="18"/>
          <w:lang w:val="en-US"/>
        </w:rPr>
        <w:t xml:space="preserve">current velocity </w:t>
      </w:r>
      <w:r w:rsidR="00251DCC">
        <w:rPr>
          <w:i/>
          <w:iCs/>
          <w:sz w:val="20"/>
          <w:szCs w:val="18"/>
          <w:lang w:val="en-US"/>
        </w:rPr>
        <w:t>U</w:t>
      </w:r>
      <w:r w:rsidR="00251DCC" w:rsidRPr="004C026F">
        <w:rPr>
          <w:position w:val="-6"/>
          <w:sz w:val="16"/>
          <w:szCs w:val="14"/>
          <w:lang w:val="en-US"/>
        </w:rPr>
        <w:t>C</w:t>
      </w:r>
      <w:r w:rsidR="00B33422" w:rsidRPr="00A53F6A">
        <w:rPr>
          <w:sz w:val="20"/>
          <w:szCs w:val="18"/>
          <w:lang w:val="en-US"/>
        </w:rPr>
        <w:t>;</w:t>
      </w:r>
    </w:p>
    <w:p w14:paraId="33944EDD" w14:textId="70486FC8" w:rsidR="00C2019B" w:rsidRPr="00A53F6A" w:rsidRDefault="004F58AC">
      <w:pPr>
        <w:pStyle w:val="ListBullet"/>
        <w:numPr>
          <w:ilvl w:val="0"/>
          <w:numId w:val="66"/>
        </w:numPr>
        <w:rPr>
          <w:sz w:val="20"/>
          <w:szCs w:val="18"/>
          <w:lang w:val="en-US"/>
        </w:rPr>
      </w:pPr>
      <w:r w:rsidRPr="00A53F6A">
        <w:rPr>
          <w:sz w:val="20"/>
          <w:szCs w:val="18"/>
          <w:lang w:val="en-US"/>
        </w:rPr>
        <w:t xml:space="preserve">the part of sea level </w:t>
      </w:r>
      <w:r w:rsidRPr="007E1132">
        <w:rPr>
          <w:i/>
          <w:iCs/>
          <w:sz w:val="20"/>
          <w:szCs w:val="18"/>
          <w:lang w:val="en-US"/>
        </w:rPr>
        <w:t>SL</w:t>
      </w:r>
      <w:r w:rsidRPr="00A53F6A">
        <w:rPr>
          <w:sz w:val="20"/>
          <w:szCs w:val="18"/>
          <w:lang w:val="en-US"/>
        </w:rPr>
        <w:t xml:space="preserve"> correlated to the wave field.</w:t>
      </w:r>
    </w:p>
    <w:p w14:paraId="1ABB51BC" w14:textId="091C8E54" w:rsidR="00635938" w:rsidRDefault="00D979D9" w:rsidP="00D979D9">
      <w:pPr>
        <w:pStyle w:val="Note"/>
        <w:rPr>
          <w:lang w:val="en-US"/>
        </w:rPr>
      </w:pPr>
      <w:r>
        <w:rPr>
          <w:lang w:val="en-US"/>
        </w:rPr>
        <w:t xml:space="preserve">NOTE </w:t>
      </w:r>
      <w:r w:rsidR="00B204AF">
        <w:rPr>
          <w:lang w:val="en-US"/>
        </w:rPr>
        <w:t>3</w:t>
      </w:r>
      <w:r>
        <w:rPr>
          <w:lang w:val="en-US"/>
        </w:rPr>
        <w:tab/>
      </w:r>
      <w:r w:rsidR="004F58AC" w:rsidRPr="007E1132">
        <w:rPr>
          <w:i/>
          <w:iCs/>
          <w:lang w:val="en-US"/>
        </w:rPr>
        <w:t>C</w:t>
      </w:r>
      <w:r w:rsidR="004F58AC" w:rsidRPr="004F58AC">
        <w:rPr>
          <w:lang w:val="en-US"/>
        </w:rPr>
        <w:t xml:space="preserve"> denotes a representative current velocity, excluding tidal currents but including storm surge effects. </w:t>
      </w:r>
    </w:p>
    <w:p w14:paraId="62E190CB" w14:textId="06209E24" w:rsidR="004F58AC" w:rsidRPr="004F58AC" w:rsidRDefault="00635938" w:rsidP="00A53F6A">
      <w:pPr>
        <w:pStyle w:val="Note"/>
        <w:rPr>
          <w:lang w:val="en-US"/>
        </w:rPr>
      </w:pPr>
      <w:r>
        <w:rPr>
          <w:lang w:val="en-US"/>
        </w:rPr>
        <w:t xml:space="preserve">NOTE </w:t>
      </w:r>
      <w:r w:rsidR="00B204AF">
        <w:rPr>
          <w:lang w:val="en-US"/>
        </w:rPr>
        <w:t>4</w:t>
      </w:r>
      <w:r>
        <w:rPr>
          <w:lang w:val="en-US"/>
        </w:rPr>
        <w:tab/>
      </w:r>
      <w:r w:rsidR="004F58AC" w:rsidRPr="007E1132">
        <w:rPr>
          <w:i/>
          <w:iCs/>
          <w:lang w:val="en-US"/>
        </w:rPr>
        <w:t>SL</w:t>
      </w:r>
      <w:r w:rsidR="004F58AC" w:rsidRPr="004F58AC">
        <w:rPr>
          <w:lang w:val="en-US"/>
        </w:rPr>
        <w:t xml:space="preserve"> refers mainly to the sea level change due to storm surge that can usually develop a correlation with the wave field through a common driving wind field. </w:t>
      </w:r>
    </w:p>
    <w:p w14:paraId="05E72F17" w14:textId="4526D608" w:rsidR="004F58AC" w:rsidRPr="004F58AC" w:rsidRDefault="004F58AC" w:rsidP="00A53F6A">
      <w:pPr>
        <w:pStyle w:val="Note"/>
        <w:rPr>
          <w:lang w:val="en-US"/>
        </w:rPr>
      </w:pPr>
      <w:r w:rsidRPr="004F58AC">
        <w:rPr>
          <w:lang w:val="en-US"/>
        </w:rPr>
        <w:t>NOTE</w:t>
      </w:r>
      <w:r w:rsidR="0021676A">
        <w:rPr>
          <w:lang w:val="en-US"/>
        </w:rPr>
        <w:t xml:space="preserve"> </w:t>
      </w:r>
      <w:r w:rsidR="00CD690E">
        <w:rPr>
          <w:lang w:val="en-US"/>
        </w:rPr>
        <w:t>5</w:t>
      </w:r>
      <w:r w:rsidRPr="004F58AC">
        <w:rPr>
          <w:lang w:val="en-US"/>
        </w:rPr>
        <w:tab/>
        <w:t xml:space="preserve">Typically </w:t>
      </w:r>
      <w:r w:rsidRPr="007E1132">
        <w:rPr>
          <w:i/>
          <w:iCs/>
          <w:lang w:val="en-US"/>
        </w:rPr>
        <w:t>SL</w:t>
      </w:r>
      <w:r w:rsidRPr="004F58AC">
        <w:rPr>
          <w:lang w:val="en-US"/>
        </w:rPr>
        <w:t xml:space="preserve"> includes wave set-up and storm-surge driving parameters. The latter are mainly the atmospheric pressure gradient and the wind set-up.</w:t>
      </w:r>
    </w:p>
    <w:p w14:paraId="1106492C" w14:textId="0850525B" w:rsidR="004F58AC" w:rsidRDefault="004F58AC" w:rsidP="004F58AC">
      <w:pPr>
        <w:pStyle w:val="BodyText"/>
        <w:rPr>
          <w:lang w:val="en-US"/>
        </w:rPr>
      </w:pPr>
      <w:r w:rsidRPr="004F58AC">
        <w:rPr>
          <w:lang w:val="en-US"/>
        </w:rPr>
        <w:t>(3)</w:t>
      </w:r>
      <w:r w:rsidR="009E6FE7">
        <w:rPr>
          <w:lang w:val="en-US"/>
        </w:rPr>
        <w:t xml:space="preserve"> </w:t>
      </w:r>
      <w:r w:rsidR="00D32E9C">
        <w:rPr>
          <w:lang w:val="en-US"/>
        </w:rPr>
        <w:t>T</w:t>
      </w:r>
      <w:r w:rsidR="00D32E9C" w:rsidRPr="004F58AC">
        <w:rPr>
          <w:lang w:val="en-US"/>
        </w:rPr>
        <w:t xml:space="preserve">he sea-level variation </w:t>
      </w:r>
      <w:r w:rsidR="00C558B7">
        <w:rPr>
          <w:lang w:val="en-US"/>
        </w:rPr>
        <w:sym w:font="Symbol" w:char="F044"/>
      </w:r>
      <w:r w:rsidR="00C558B7" w:rsidRPr="007E1132">
        <w:rPr>
          <w:i/>
          <w:iCs/>
          <w:lang w:val="en-US"/>
        </w:rPr>
        <w:t>SL</w:t>
      </w:r>
      <w:r w:rsidR="00D32E9C" w:rsidRPr="004F58AC">
        <w:rPr>
          <w:lang w:val="en-US"/>
        </w:rPr>
        <w:t xml:space="preserve"> due to the astronomical tide</w:t>
      </w:r>
      <w:r w:rsidRPr="004F58AC">
        <w:rPr>
          <w:lang w:val="en-US"/>
        </w:rPr>
        <w:t xml:space="preserve"> variable</w:t>
      </w:r>
      <w:r w:rsidR="005F31BF">
        <w:rPr>
          <w:lang w:val="en-US"/>
        </w:rPr>
        <w:t>,</w:t>
      </w:r>
      <w:r w:rsidRPr="004F58AC">
        <w:rPr>
          <w:lang w:val="en-US"/>
        </w:rPr>
        <w:t xml:space="preserve"> although of a deterministic nature</w:t>
      </w:r>
      <w:r w:rsidR="005F31BF">
        <w:rPr>
          <w:lang w:val="en-US"/>
        </w:rPr>
        <w:t>,</w:t>
      </w:r>
      <w:r w:rsidRPr="004F58AC">
        <w:rPr>
          <w:lang w:val="en-US"/>
        </w:rPr>
        <w:t xml:space="preserve"> should combine in a random fashion with waves under a uniformly distributed in time probability since the phase relationship between the two processes cannot be determined.</w:t>
      </w:r>
    </w:p>
    <w:p w14:paraId="085293EA" w14:textId="766BCB6E" w:rsidR="005F31BF" w:rsidRPr="004F58AC" w:rsidRDefault="005F31BF" w:rsidP="00A53F6A">
      <w:pPr>
        <w:pStyle w:val="Note"/>
        <w:rPr>
          <w:lang w:val="en-US"/>
        </w:rPr>
      </w:pPr>
      <w:r>
        <w:rPr>
          <w:lang w:val="en-US"/>
        </w:rPr>
        <w:t>NOTE 1</w:t>
      </w:r>
      <w:r>
        <w:rPr>
          <w:lang w:val="en-US"/>
        </w:rPr>
        <w:tab/>
      </w:r>
      <w:r w:rsidR="00727DD5">
        <w:rPr>
          <w:lang w:val="en-US"/>
        </w:rPr>
        <w:t>S</w:t>
      </w:r>
      <w:r w:rsidR="00727DD5" w:rsidRPr="004F58AC">
        <w:rPr>
          <w:lang w:val="en-US"/>
        </w:rPr>
        <w:t>ea-level variation (</w:t>
      </w:r>
      <w:r w:rsidR="00C558B7">
        <w:rPr>
          <w:lang w:val="en-US"/>
        </w:rPr>
        <w:sym w:font="Symbol" w:char="F044"/>
      </w:r>
      <w:r w:rsidR="00C558B7" w:rsidRPr="006C3F0E">
        <w:rPr>
          <w:i/>
          <w:iCs/>
          <w:lang w:val="en-US"/>
        </w:rPr>
        <w:t>SL</w:t>
      </w:r>
      <w:r w:rsidR="00727DD5" w:rsidRPr="004F58AC">
        <w:rPr>
          <w:lang w:val="en-US"/>
        </w:rPr>
        <w:t xml:space="preserve">) due to the astronomical tide </w:t>
      </w:r>
      <w:r w:rsidR="00727DD5">
        <w:rPr>
          <w:lang w:val="en-US"/>
        </w:rPr>
        <w:t>is t</w:t>
      </w:r>
      <w:r w:rsidRPr="004F58AC">
        <w:rPr>
          <w:lang w:val="en-US"/>
        </w:rPr>
        <w:t>he most common unrelated to the (time-variant) wave field environmental parameter present around coast</w:t>
      </w:r>
      <w:r w:rsidR="00727DD5">
        <w:rPr>
          <w:lang w:val="en-US"/>
        </w:rPr>
        <w:t>s</w:t>
      </w:r>
      <w:r w:rsidRPr="004F58AC">
        <w:rPr>
          <w:lang w:val="en-US"/>
        </w:rPr>
        <w:t>.</w:t>
      </w:r>
    </w:p>
    <w:p w14:paraId="3931CFDA" w14:textId="30F6FC71" w:rsidR="004F58AC" w:rsidRPr="004F58AC" w:rsidRDefault="004F58AC" w:rsidP="00A53F6A">
      <w:pPr>
        <w:pStyle w:val="Note"/>
        <w:rPr>
          <w:lang w:val="en-US"/>
        </w:rPr>
      </w:pPr>
      <w:r w:rsidRPr="004F58AC">
        <w:rPr>
          <w:lang w:val="en-US"/>
        </w:rPr>
        <w:t>NOTE</w:t>
      </w:r>
      <w:r w:rsidR="005F31BF">
        <w:rPr>
          <w:lang w:val="en-US"/>
        </w:rPr>
        <w:t xml:space="preserve"> 2</w:t>
      </w:r>
      <w:r w:rsidRPr="004F58AC">
        <w:rPr>
          <w:lang w:val="en-US"/>
        </w:rPr>
        <w:tab/>
      </w:r>
      <w:r w:rsidR="00E912C8" w:rsidRPr="00E912C8">
        <w:rPr>
          <w:lang w:val="en-US"/>
        </w:rPr>
        <w:t xml:space="preserve">The sea-level variation </w:t>
      </w:r>
      <w:r w:rsidR="00C558B7">
        <w:rPr>
          <w:lang w:val="en-US"/>
        </w:rPr>
        <w:sym w:font="Symbol" w:char="F044"/>
      </w:r>
      <w:r w:rsidR="00C558B7" w:rsidRPr="006C3F0E">
        <w:rPr>
          <w:i/>
          <w:iCs/>
          <w:lang w:val="en-US"/>
        </w:rPr>
        <w:t>SL</w:t>
      </w:r>
      <w:r w:rsidRPr="004F58AC">
        <w:rPr>
          <w:lang w:val="en-US"/>
        </w:rPr>
        <w:t xml:space="preserve"> has a time-variation with a cycle about 19 years regarding engineering application. This time period is, in the vast majority of coastal structure</w:t>
      </w:r>
      <w:r w:rsidR="00226346">
        <w:rPr>
          <w:lang w:val="en-US"/>
        </w:rPr>
        <w:t>s</w:t>
      </w:r>
      <w:r w:rsidRPr="004F58AC">
        <w:rPr>
          <w:lang w:val="en-US"/>
        </w:rPr>
        <w:t>, well below the design service life of the structure. Hence this variable does not modify the failure probability in both stationary and nonstationary approaches, the latter including climatic modifications.</w:t>
      </w:r>
    </w:p>
    <w:p w14:paraId="46FFB599" w14:textId="6DD4CD82" w:rsidR="004F58AC" w:rsidRPr="004F58AC" w:rsidRDefault="004F58AC" w:rsidP="004F58AC">
      <w:pPr>
        <w:pStyle w:val="BodyText"/>
        <w:rPr>
          <w:lang w:val="en-US"/>
        </w:rPr>
      </w:pPr>
      <w:r w:rsidRPr="004F58AC">
        <w:rPr>
          <w:lang w:val="en-US"/>
        </w:rPr>
        <w:t>(4)</w:t>
      </w:r>
      <w:r w:rsidR="009E6FE7">
        <w:rPr>
          <w:lang w:val="en-US"/>
        </w:rPr>
        <w:t xml:space="preserve"> </w:t>
      </w:r>
      <w:r w:rsidRPr="004F58AC">
        <w:rPr>
          <w:lang w:val="en-US"/>
        </w:rPr>
        <w:t>The effect of the atmospheric pressure in a storm surge upon the sea level is loosely correlated to the wind wave field. Such correlation may be ignored in engineering applications.</w:t>
      </w:r>
    </w:p>
    <w:p w14:paraId="5AE6972E" w14:textId="0163DE39" w:rsidR="004F58AC" w:rsidRPr="004F58AC" w:rsidRDefault="004F58AC" w:rsidP="004F58AC">
      <w:pPr>
        <w:pStyle w:val="BodyText"/>
        <w:rPr>
          <w:lang w:val="en-US"/>
        </w:rPr>
      </w:pPr>
      <w:r w:rsidRPr="004F58AC">
        <w:rPr>
          <w:lang w:val="en-US"/>
        </w:rPr>
        <w:t>(5)</w:t>
      </w:r>
      <w:r w:rsidR="009E6FE7">
        <w:rPr>
          <w:lang w:val="en-US"/>
        </w:rPr>
        <w:t xml:space="preserve"> </w:t>
      </w:r>
      <w:r w:rsidRPr="004F58AC">
        <w:rPr>
          <w:lang w:val="en-US"/>
        </w:rPr>
        <w:t>Currents display site-specific characteristics</w:t>
      </w:r>
      <w:r w:rsidR="00C60B06">
        <w:rPr>
          <w:lang w:val="en-US"/>
        </w:rPr>
        <w:t xml:space="preserve">, and </w:t>
      </w:r>
      <w:r w:rsidRPr="004F58AC">
        <w:rPr>
          <w:lang w:val="en-US"/>
        </w:rPr>
        <w:t>long-term measured data, or equivalent techniques, should be required to determine the pdf(</w:t>
      </w:r>
      <w:r w:rsidR="009B2C7D" w:rsidRPr="004C026F">
        <w:rPr>
          <w:i/>
          <w:iCs/>
          <w:lang w:val="en-US"/>
        </w:rPr>
        <w:t>U</w:t>
      </w:r>
      <w:r w:rsidRPr="004C026F">
        <w:rPr>
          <w:position w:val="-6"/>
          <w:sz w:val="18"/>
          <w:szCs w:val="16"/>
          <w:lang w:val="en-US"/>
        </w:rPr>
        <w:t>C</w:t>
      </w:r>
      <w:r w:rsidRPr="004F58AC">
        <w:rPr>
          <w:lang w:val="en-US"/>
        </w:rPr>
        <w:t>).</w:t>
      </w:r>
    </w:p>
    <w:p w14:paraId="5B42AF6D" w14:textId="44BB0DFF" w:rsidR="004F58AC" w:rsidRPr="004F58AC" w:rsidRDefault="004F58AC" w:rsidP="00A53F6A">
      <w:pPr>
        <w:pStyle w:val="Note"/>
        <w:rPr>
          <w:lang w:val="en-US"/>
        </w:rPr>
      </w:pPr>
      <w:r w:rsidRPr="004F58AC">
        <w:rPr>
          <w:lang w:val="en-US"/>
        </w:rPr>
        <w:t>NOTE</w:t>
      </w:r>
      <w:r w:rsidRPr="004F58AC">
        <w:rPr>
          <w:lang w:val="en-US"/>
        </w:rPr>
        <w:tab/>
        <w:t>Further guidance on probability of failure estimation can be found in EN 1990</w:t>
      </w:r>
      <w:r w:rsidR="00A06706">
        <w:rPr>
          <w:lang w:val="en-US"/>
        </w:rPr>
        <w:t>:202</w:t>
      </w:r>
      <w:r w:rsidR="00C016A4">
        <w:rPr>
          <w:lang w:val="en-US"/>
        </w:rPr>
        <w:t>3</w:t>
      </w:r>
      <w:r w:rsidRPr="004F58AC">
        <w:rPr>
          <w:lang w:val="en-US"/>
        </w:rPr>
        <w:t>, C3</w:t>
      </w:r>
      <w:r w:rsidR="00A06706">
        <w:rPr>
          <w:lang w:val="en-US"/>
        </w:rPr>
        <w:t>.</w:t>
      </w:r>
      <w:r w:rsidRPr="004F58AC">
        <w:rPr>
          <w:lang w:val="en-US"/>
        </w:rPr>
        <w:t>3</w:t>
      </w:r>
      <w:r w:rsidR="00A06706">
        <w:rPr>
          <w:lang w:val="en-US"/>
        </w:rPr>
        <w:t>.</w:t>
      </w:r>
      <w:r w:rsidRPr="004F58AC">
        <w:rPr>
          <w:lang w:val="en-US"/>
        </w:rPr>
        <w:t xml:space="preserve">2, and in </w:t>
      </w:r>
      <w:r w:rsidR="00DF1F23">
        <w:rPr>
          <w:lang w:val="en-US"/>
        </w:rPr>
        <w:t>H</w:t>
      </w:r>
      <w:r w:rsidR="000574D0">
        <w:rPr>
          <w:lang w:val="en-US"/>
        </w:rPr>
        <w:t>.</w:t>
      </w:r>
      <w:r w:rsidRPr="004F58AC">
        <w:rPr>
          <w:lang w:val="en-US"/>
        </w:rPr>
        <w:t xml:space="preserve">3.2. An easy-to-use method is also presented in </w:t>
      </w:r>
      <w:r w:rsidR="00DF1F23">
        <w:rPr>
          <w:lang w:val="en-US"/>
        </w:rPr>
        <w:t>H</w:t>
      </w:r>
      <w:r w:rsidR="000574D0">
        <w:rPr>
          <w:lang w:val="en-US"/>
        </w:rPr>
        <w:t>.</w:t>
      </w:r>
      <w:r w:rsidRPr="004F58AC">
        <w:rPr>
          <w:lang w:val="en-US"/>
        </w:rPr>
        <w:t>3.4.</w:t>
      </w:r>
    </w:p>
    <w:p w14:paraId="41FFFDA8" w14:textId="355DBAB6" w:rsidR="004F58AC" w:rsidRPr="004F58AC" w:rsidRDefault="004F58AC" w:rsidP="00A53F6A">
      <w:pPr>
        <w:pStyle w:val="Heading2"/>
        <w:rPr>
          <w:lang w:val="en-US"/>
        </w:rPr>
      </w:pPr>
      <w:bookmarkStart w:id="611" w:name="_Toc122444315"/>
      <w:bookmarkStart w:id="612" w:name="_Toc123912713"/>
      <w:bookmarkStart w:id="613" w:name="_Toc135137309"/>
      <w:bookmarkStart w:id="614" w:name="_Toc148963982"/>
      <w:r w:rsidRPr="004F58AC">
        <w:rPr>
          <w:lang w:val="en-US"/>
        </w:rPr>
        <w:t xml:space="preserve">Extrapolation of </w:t>
      </w:r>
      <w:r w:rsidR="002C0D46" w:rsidRPr="004F58AC">
        <w:rPr>
          <w:lang w:val="en-US"/>
        </w:rPr>
        <w:t>exceedance</w:t>
      </w:r>
      <w:r w:rsidRPr="004F58AC">
        <w:rPr>
          <w:lang w:val="en-US"/>
        </w:rPr>
        <w:t xml:space="preserve"> probability</w:t>
      </w:r>
      <w:bookmarkEnd w:id="611"/>
      <w:bookmarkEnd w:id="612"/>
      <w:bookmarkEnd w:id="613"/>
      <w:bookmarkEnd w:id="614"/>
      <w:r w:rsidRPr="004F58AC">
        <w:rPr>
          <w:lang w:val="en-US"/>
        </w:rPr>
        <w:t xml:space="preserve"> </w:t>
      </w:r>
    </w:p>
    <w:p w14:paraId="14B2DE91" w14:textId="6012EE54" w:rsidR="004F58AC" w:rsidRPr="004F58AC" w:rsidRDefault="004F58AC" w:rsidP="004F58AC">
      <w:pPr>
        <w:pStyle w:val="BodyText"/>
        <w:rPr>
          <w:lang w:val="en-US"/>
        </w:rPr>
      </w:pPr>
      <w:r w:rsidRPr="004F58AC">
        <w:rPr>
          <w:lang w:val="en-US"/>
        </w:rPr>
        <w:t>(1)</w:t>
      </w:r>
      <w:r w:rsidR="009E6FE7">
        <w:rPr>
          <w:lang w:val="en-US"/>
        </w:rPr>
        <w:t xml:space="preserve"> </w:t>
      </w:r>
      <w:r w:rsidRPr="004F58AC">
        <w:rPr>
          <w:lang w:val="en-US"/>
        </w:rPr>
        <w:t xml:space="preserve">Under the assumption of statistical independent annual extremes, the </w:t>
      </w:r>
      <w:r w:rsidR="000C264C">
        <w:rPr>
          <w:lang w:val="en-US"/>
        </w:rPr>
        <w:t>annual</w:t>
      </w:r>
      <w:r w:rsidRPr="004F58AC">
        <w:rPr>
          <w:lang w:val="en-US"/>
        </w:rPr>
        <w:t xml:space="preserve"> probability </w:t>
      </w:r>
      <w:r w:rsidR="0080115A">
        <w:rPr>
          <w:lang w:val="en-US"/>
        </w:rPr>
        <w:t xml:space="preserve">of </w:t>
      </w:r>
      <w:r w:rsidR="0080115A" w:rsidRPr="004F58AC">
        <w:rPr>
          <w:lang w:val="en-US"/>
        </w:rPr>
        <w:t>exceedance</w:t>
      </w:r>
      <w:r w:rsidR="0080115A">
        <w:rPr>
          <w:lang w:val="en-US"/>
        </w:rPr>
        <w:t xml:space="preserve"> </w:t>
      </w:r>
      <w:r w:rsidRPr="004F58AC">
        <w:rPr>
          <w:lang w:val="en-US"/>
        </w:rPr>
        <w:t xml:space="preserve">associated to the basic environmental time-variant variables </w:t>
      </w:r>
      <w:r w:rsidR="00B732AD">
        <w:rPr>
          <w:lang w:val="en-US"/>
        </w:rPr>
        <w:t>may</w:t>
      </w:r>
      <w:r w:rsidRPr="004F58AC">
        <w:rPr>
          <w:lang w:val="en-US"/>
        </w:rPr>
        <w:t xml:space="preserve"> be approximately extrapolated to larger time periods, say the design service life of the structure </w:t>
      </w:r>
      <w:r w:rsidRPr="00A53F6A">
        <w:rPr>
          <w:i/>
          <w:iCs/>
          <w:lang w:val="en-US"/>
        </w:rPr>
        <w:t>L</w:t>
      </w:r>
      <w:r w:rsidRPr="004F58AC">
        <w:rPr>
          <w:lang w:val="en-US"/>
        </w:rPr>
        <w:t xml:space="preserve"> year, through Formula</w:t>
      </w:r>
      <w:r w:rsidR="00D608A4">
        <w:rPr>
          <w:lang w:val="en-US"/>
        </w:rPr>
        <w:t xml:space="preserve"> (13.1)</w:t>
      </w:r>
      <w:r w:rsidRPr="004F58AC">
        <w:rPr>
          <w:lang w:val="en-US"/>
        </w:rPr>
        <w:t>:</w:t>
      </w:r>
    </w:p>
    <w:p w14:paraId="548F18F3" w14:textId="65EDE124" w:rsidR="002F39E6" w:rsidRDefault="00BE5243" w:rsidP="002F39E6">
      <w:pPr>
        <w:pStyle w:val="Formula"/>
        <w:rPr>
          <w:lang w:eastAsia="nb-NO"/>
        </w:rPr>
      </w:pPr>
      <m:oMath>
        <m:sSub>
          <m:sSubPr>
            <m:ctrlPr>
              <w:rPr>
                <w:rFonts w:ascii="Cambria Math" w:hAnsi="Cambria Math"/>
                <w:i/>
              </w:rPr>
            </m:ctrlPr>
          </m:sSubPr>
          <m:e>
            <m:r>
              <w:rPr>
                <w:rFonts w:ascii="Cambria Math"/>
              </w:rPr>
              <m:t>P</m:t>
            </m:r>
          </m:e>
          <m:sub>
            <m:r>
              <m:rPr>
                <m:sty m:val="p"/>
              </m:rPr>
              <w:rPr>
                <w:rFonts w:ascii="Cambria Math"/>
              </w:rPr>
              <m:t>f</m:t>
            </m:r>
            <m:r>
              <w:rPr>
                <w:rFonts w:ascii="Cambria Math"/>
              </w:rPr>
              <m:t>,L</m:t>
            </m:r>
          </m:sub>
        </m:sSub>
        <m:r>
          <w:rPr>
            <w:rFonts w:ascii="Cambria Math"/>
          </w:rPr>
          <m:t>=1</m:t>
        </m:r>
        <m:r>
          <w:rPr>
            <w:rFonts w:ascii="Cambria Math"/>
          </w:rPr>
          <m:t>-</m:t>
        </m:r>
        <m:sSup>
          <m:sSupPr>
            <m:ctrlPr>
              <w:rPr>
                <w:rFonts w:ascii="Cambria Math" w:hAnsi="Cambria Math"/>
                <w:i/>
              </w:rPr>
            </m:ctrlPr>
          </m:sSupPr>
          <m:e>
            <m:d>
              <m:dPr>
                <m:ctrlPr>
                  <w:rPr>
                    <w:rFonts w:ascii="Cambria Math" w:hAnsi="Cambria Math"/>
                    <w:i/>
                  </w:rPr>
                </m:ctrlPr>
              </m:dPr>
              <m:e>
                <m:r>
                  <w:rPr>
                    <w:rFonts w:ascii="Cambria Math"/>
                  </w:rPr>
                  <m:t>1</m:t>
                </m:r>
                <m:r>
                  <w:rPr>
                    <w:rFonts w:ascii="Cambria Math"/>
                  </w:rPr>
                  <m:t>-</m:t>
                </m:r>
                <m:sSub>
                  <m:sSubPr>
                    <m:ctrlPr>
                      <w:rPr>
                        <w:rFonts w:ascii="Cambria Math" w:hAnsi="Cambria Math"/>
                        <w:i/>
                      </w:rPr>
                    </m:ctrlPr>
                  </m:sSubPr>
                  <m:e>
                    <m:r>
                      <w:rPr>
                        <w:rFonts w:ascii="Cambria Math"/>
                      </w:rPr>
                      <m:t>P</m:t>
                    </m:r>
                  </m:e>
                  <m:sub>
                    <m:r>
                      <m:rPr>
                        <m:sty m:val="p"/>
                      </m:rPr>
                      <w:rPr>
                        <w:rFonts w:ascii="Cambria Math"/>
                      </w:rPr>
                      <m:t>f</m:t>
                    </m:r>
                    <m:r>
                      <w:rPr>
                        <w:rFonts w:ascii="Cambria Math"/>
                      </w:rPr>
                      <m:t>,1</m:t>
                    </m:r>
                  </m:sub>
                </m:sSub>
              </m:e>
            </m:d>
          </m:e>
          <m:sup>
            <m:r>
              <w:rPr>
                <w:rFonts w:ascii="Cambria Math"/>
              </w:rPr>
              <m:t>L</m:t>
            </m:r>
          </m:sup>
        </m:sSup>
      </m:oMath>
      <w:r w:rsidR="002F39E6">
        <w:t xml:space="preserve"> </w:t>
      </w:r>
      <w:r w:rsidR="002F39E6">
        <w:tab/>
        <w:t>(</w:t>
      </w:r>
      <w:r>
        <w:fldChar w:fldCharType="begin"/>
      </w:r>
      <w:r>
        <w:instrText xml:space="preserve"> STYLEREF 1 \s </w:instrText>
      </w:r>
      <w:r>
        <w:fldChar w:fldCharType="separate"/>
      </w:r>
      <w:r w:rsidR="002F39E6">
        <w:rPr>
          <w:noProof/>
        </w:rPr>
        <w:t>13</w:t>
      </w:r>
      <w:r>
        <w:rPr>
          <w:noProof/>
        </w:rPr>
        <w:fldChar w:fldCharType="end"/>
      </w:r>
      <w:r w:rsidR="002F39E6">
        <w:t>.1)</w:t>
      </w:r>
    </w:p>
    <w:p w14:paraId="0241F939" w14:textId="228FFB57" w:rsidR="004F58AC" w:rsidRPr="004F58AC" w:rsidRDefault="004F58AC" w:rsidP="00A53F6A">
      <w:pPr>
        <w:pStyle w:val="Note"/>
        <w:rPr>
          <w:lang w:val="en-US"/>
        </w:rPr>
      </w:pPr>
      <w:r w:rsidRPr="004F58AC">
        <w:rPr>
          <w:lang w:val="en-US"/>
        </w:rPr>
        <w:t>NOTE</w:t>
      </w:r>
      <w:r w:rsidR="002C0D46">
        <w:rPr>
          <w:lang w:val="en-US"/>
        </w:rPr>
        <w:t xml:space="preserve"> 1</w:t>
      </w:r>
      <w:r w:rsidRPr="004F58AC">
        <w:rPr>
          <w:lang w:val="en-US"/>
        </w:rPr>
        <w:tab/>
      </w:r>
      <w:r w:rsidR="002C0D46" w:rsidRPr="004F58AC">
        <w:rPr>
          <w:lang w:val="en-US"/>
        </w:rPr>
        <w:t>Similar</w:t>
      </w:r>
      <w:r w:rsidRPr="004F58AC">
        <w:rPr>
          <w:lang w:val="en-US"/>
        </w:rPr>
        <w:t xml:space="preserve"> formula hold for other </w:t>
      </w:r>
      <w:r w:rsidR="0055299D" w:rsidRPr="004F58AC">
        <w:rPr>
          <w:lang w:val="en-US"/>
        </w:rPr>
        <w:t>extrapolations</w:t>
      </w:r>
      <w:r w:rsidRPr="004F58AC">
        <w:rPr>
          <w:lang w:val="en-US"/>
        </w:rPr>
        <w:t xml:space="preserve"> in time.</w:t>
      </w:r>
    </w:p>
    <w:p w14:paraId="3802C41E" w14:textId="6BA6ECD0" w:rsidR="004F58AC" w:rsidRPr="004F58AC" w:rsidRDefault="004F58AC" w:rsidP="00A53F6A">
      <w:pPr>
        <w:pStyle w:val="Note"/>
        <w:rPr>
          <w:lang w:val="en-US"/>
        </w:rPr>
      </w:pPr>
      <w:r w:rsidRPr="004F58AC">
        <w:rPr>
          <w:lang w:val="en-US"/>
        </w:rPr>
        <w:t>NOTE</w:t>
      </w:r>
      <w:r w:rsidR="002C0D46">
        <w:rPr>
          <w:lang w:val="en-US"/>
        </w:rPr>
        <w:t xml:space="preserve"> 2</w:t>
      </w:r>
      <w:r w:rsidRPr="004F58AC">
        <w:rPr>
          <w:lang w:val="en-US"/>
        </w:rPr>
        <w:tab/>
        <w:t>A useful formula, based on Formula (13.</w:t>
      </w:r>
      <w:r w:rsidR="00517699">
        <w:rPr>
          <w:lang w:val="en-US"/>
        </w:rPr>
        <w:t>1</w:t>
      </w:r>
      <w:r w:rsidRPr="004F58AC">
        <w:rPr>
          <w:lang w:val="en-US"/>
        </w:rPr>
        <w:t xml:space="preserve">), involving the return period </w:t>
      </w:r>
      <w:r w:rsidRPr="007E1132">
        <w:rPr>
          <w:i/>
          <w:iCs/>
          <w:lang w:val="en-US"/>
        </w:rPr>
        <w:t>T</w:t>
      </w:r>
      <w:r w:rsidRPr="004F58AC">
        <w:rPr>
          <w:lang w:val="en-US"/>
        </w:rPr>
        <w:t xml:space="preserve"> = </w:t>
      </w:r>
      <w:r w:rsidRPr="007E1132">
        <w:rPr>
          <w:i/>
          <w:iCs/>
          <w:lang w:val="en-US"/>
        </w:rPr>
        <w:t>N</w:t>
      </w:r>
      <w:r w:rsidRPr="004F58AC">
        <w:rPr>
          <w:lang w:val="en-US"/>
        </w:rPr>
        <w:t xml:space="preserve"> year of the time-variant action is Formula (13.</w:t>
      </w:r>
      <w:r w:rsidR="00517699">
        <w:rPr>
          <w:lang w:val="en-US"/>
        </w:rPr>
        <w:t>2</w:t>
      </w:r>
      <w:r w:rsidRPr="004F58AC">
        <w:rPr>
          <w:lang w:val="en-US"/>
        </w:rPr>
        <w:t>)</w:t>
      </w:r>
      <w:r w:rsidR="0080115A">
        <w:rPr>
          <w:lang w:val="en-US"/>
        </w:rPr>
        <w:t>.</w:t>
      </w:r>
    </w:p>
    <w:p w14:paraId="6C1F13CF" w14:textId="68A32DEF" w:rsidR="002C30A9" w:rsidRPr="000B2FE2" w:rsidRDefault="00BE5243" w:rsidP="002C30A9">
      <w:pPr>
        <w:pStyle w:val="Formula"/>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f, </m:t>
            </m:r>
            <m:r>
              <w:rPr>
                <w:rFonts w:ascii="Cambria Math" w:hAnsi="Cambria Math"/>
              </w:rPr>
              <m:t>L</m:t>
            </m:r>
            <m:r>
              <m:rPr>
                <m:sty m:val="p"/>
              </m:rPr>
              <w:rPr>
                <w:rFonts w:ascii="Cambria Math" w:hAnsi="Cambria Math"/>
              </w:rPr>
              <m:t>,</m:t>
            </m:r>
            <m:r>
              <w:rPr>
                <w:rFonts w:ascii="Cambria Math" w:hAnsi="Cambria Math"/>
              </w:rPr>
              <m:t>T</m:t>
            </m:r>
          </m:sub>
        </m:sSub>
        <m:r>
          <m:rPr>
            <m:sty m:val="p"/>
          </m:rPr>
          <w:rPr>
            <w:rFonts w:ascii="Cambria Math" w:hAnsi="Cambria Math"/>
          </w:rPr>
          <m:t>=1-exp⁡(-</m:t>
        </m:r>
        <m:f>
          <m:fPr>
            <m:type m:val="skw"/>
            <m:ctrlPr>
              <w:rPr>
                <w:rFonts w:ascii="Cambria Math" w:hAnsi="Cambria Math"/>
              </w:rPr>
            </m:ctrlPr>
          </m:fPr>
          <m:num>
            <m:r>
              <w:rPr>
                <w:rFonts w:ascii="Cambria Math" w:hAnsi="Cambria Math"/>
              </w:rPr>
              <m:t>L</m:t>
            </m:r>
          </m:num>
          <m:den>
            <m:r>
              <w:rPr>
                <w:rFonts w:ascii="Cambria Math" w:hAnsi="Cambria Math"/>
              </w:rPr>
              <m:t>N</m:t>
            </m:r>
          </m:den>
        </m:f>
        <m:r>
          <m:rPr>
            <m:sty m:val="p"/>
          </m:rPr>
          <w:rPr>
            <w:rFonts w:ascii="Cambria Math" w:hAnsi="Cambria Math"/>
          </w:rPr>
          <m:t>)</m:t>
        </m:r>
      </m:oMath>
      <w:r w:rsidR="002C30A9">
        <w:t xml:space="preserve"> </w:t>
      </w:r>
      <w:r w:rsidR="002C30A9">
        <w:tab/>
        <w:t>(</w:t>
      </w:r>
      <w:r>
        <w:fldChar w:fldCharType="begin"/>
      </w:r>
      <w:r>
        <w:instrText xml:space="preserve"> STYLEREF 1 \s </w:instrText>
      </w:r>
      <w:r>
        <w:fldChar w:fldCharType="separate"/>
      </w:r>
      <w:r w:rsidR="002C30A9">
        <w:rPr>
          <w:noProof/>
        </w:rPr>
        <w:t>13</w:t>
      </w:r>
      <w:r>
        <w:rPr>
          <w:noProof/>
        </w:rPr>
        <w:fldChar w:fldCharType="end"/>
      </w:r>
      <w:r w:rsidR="002C30A9">
        <w:t>.2)</w:t>
      </w:r>
    </w:p>
    <w:p w14:paraId="508E833D" w14:textId="29D805DE" w:rsidR="00754B56" w:rsidRDefault="004F58AC" w:rsidP="004F58AC">
      <w:pPr>
        <w:pStyle w:val="BodyText"/>
        <w:rPr>
          <w:lang w:val="en-US"/>
        </w:rPr>
      </w:pPr>
      <w:r w:rsidRPr="004F58AC">
        <w:rPr>
          <w:lang w:val="en-US"/>
        </w:rPr>
        <w:t>(2) Formula (13.1) can be used</w:t>
      </w:r>
      <w:r w:rsidR="00B1648E">
        <w:rPr>
          <w:strike/>
          <w:lang w:val="en-US"/>
        </w:rPr>
        <w:t xml:space="preserve"> </w:t>
      </w:r>
      <w:r w:rsidRPr="004F58AC">
        <w:rPr>
          <w:lang w:val="en-US"/>
        </w:rPr>
        <w:t xml:space="preserve">for the estimation of failure occurrences with the additional condition that these are, like loads, time-variant variables. </w:t>
      </w:r>
    </w:p>
    <w:p w14:paraId="43778212" w14:textId="7876B1A0" w:rsidR="004F58AC" w:rsidRPr="004F58AC" w:rsidRDefault="00754B56" w:rsidP="00A53F6A">
      <w:pPr>
        <w:pStyle w:val="Note"/>
        <w:rPr>
          <w:lang w:val="en-US"/>
        </w:rPr>
      </w:pPr>
      <w:r>
        <w:rPr>
          <w:lang w:val="en-US"/>
        </w:rPr>
        <w:t>NOTE 1</w:t>
      </w:r>
      <w:r>
        <w:rPr>
          <w:lang w:val="en-US"/>
        </w:rPr>
        <w:tab/>
      </w:r>
      <w:r w:rsidR="004F58AC" w:rsidRPr="004F58AC">
        <w:rPr>
          <w:lang w:val="en-US"/>
        </w:rPr>
        <w:t xml:space="preserve">It is assumed that failure events from one year to another are independent. </w:t>
      </w:r>
    </w:p>
    <w:p w14:paraId="5AC5B9A4" w14:textId="52E7ED54" w:rsidR="004F58AC" w:rsidRPr="004F58AC" w:rsidRDefault="004F58AC" w:rsidP="00A53F6A">
      <w:pPr>
        <w:pStyle w:val="Note"/>
        <w:rPr>
          <w:lang w:val="en-US"/>
        </w:rPr>
      </w:pPr>
      <w:r w:rsidRPr="004F58AC">
        <w:rPr>
          <w:lang w:val="en-US"/>
        </w:rPr>
        <w:t>NOTE</w:t>
      </w:r>
      <w:r w:rsidR="00754B56">
        <w:rPr>
          <w:lang w:val="en-US"/>
        </w:rPr>
        <w:t xml:space="preserve"> 2</w:t>
      </w:r>
      <w:r w:rsidRPr="004F58AC">
        <w:rPr>
          <w:lang w:val="en-US"/>
        </w:rPr>
        <w:tab/>
        <w:t xml:space="preserve">Time-invariant uncertainties include resistances, load </w:t>
      </w:r>
      <w:r w:rsidR="00874E79" w:rsidRPr="004F58AC">
        <w:rPr>
          <w:lang w:val="en-US"/>
        </w:rPr>
        <w:t>coefficients</w:t>
      </w:r>
      <w:r w:rsidRPr="004F58AC">
        <w:rPr>
          <w:lang w:val="en-US"/>
        </w:rPr>
        <w:t xml:space="preserve">, model uncertainties and statistical, parameter </w:t>
      </w:r>
      <w:r w:rsidR="004A24B8" w:rsidRPr="004F58AC">
        <w:rPr>
          <w:lang w:val="en-US"/>
        </w:rPr>
        <w:t>uncertain</w:t>
      </w:r>
      <w:r w:rsidR="00874E79">
        <w:rPr>
          <w:lang w:val="en-US"/>
        </w:rPr>
        <w:t>ties</w:t>
      </w:r>
      <w:r w:rsidRPr="004F58AC">
        <w:rPr>
          <w:lang w:val="en-US"/>
        </w:rPr>
        <w:t>.</w:t>
      </w:r>
    </w:p>
    <w:p w14:paraId="6E6F9EE5" w14:textId="56FF833E" w:rsidR="004F58AC" w:rsidRPr="004F58AC" w:rsidRDefault="00F136D1" w:rsidP="00A53F6A">
      <w:pPr>
        <w:pStyle w:val="Note"/>
        <w:rPr>
          <w:lang w:val="en-US"/>
        </w:rPr>
      </w:pPr>
      <w:r>
        <w:rPr>
          <w:lang w:val="en-US"/>
        </w:rPr>
        <w:t>NOTE 3</w:t>
      </w:r>
      <w:r>
        <w:rPr>
          <w:lang w:val="en-US"/>
        </w:rPr>
        <w:tab/>
      </w:r>
      <w:r w:rsidR="004F58AC" w:rsidRPr="004F58AC">
        <w:rPr>
          <w:lang w:val="en-US"/>
        </w:rPr>
        <w:t xml:space="preserve">Formula (13.1) does not incorporate variability of actions over long-term time scales pertinent to climate change. </w:t>
      </w:r>
    </w:p>
    <w:p w14:paraId="4B2F9A9F" w14:textId="2C5F1042" w:rsidR="004F58AC" w:rsidRPr="004F58AC" w:rsidRDefault="004F58AC" w:rsidP="004F58AC">
      <w:pPr>
        <w:pStyle w:val="BodyText"/>
        <w:rPr>
          <w:lang w:val="en-US"/>
        </w:rPr>
      </w:pPr>
      <w:r w:rsidRPr="004F58AC">
        <w:rPr>
          <w:lang w:val="en-US"/>
        </w:rPr>
        <w:t>(</w:t>
      </w:r>
      <w:r w:rsidR="00476D51">
        <w:rPr>
          <w:lang w:val="en-US"/>
        </w:rPr>
        <w:t>3</w:t>
      </w:r>
      <w:r w:rsidRPr="004F58AC">
        <w:rPr>
          <w:lang w:val="en-US"/>
        </w:rPr>
        <w:t>)</w:t>
      </w:r>
      <w:r w:rsidR="009E6FE7">
        <w:rPr>
          <w:lang w:val="en-US"/>
        </w:rPr>
        <w:t xml:space="preserve"> </w:t>
      </w:r>
      <w:r w:rsidRPr="004F58AC">
        <w:rPr>
          <w:lang w:val="en-US"/>
        </w:rPr>
        <w:t>When DA1 format</w:t>
      </w:r>
      <w:r w:rsidR="00874E79">
        <w:rPr>
          <w:lang w:val="en-US"/>
        </w:rPr>
        <w:t xml:space="preserve"> is</w:t>
      </w:r>
      <w:r w:rsidRPr="004F58AC">
        <w:rPr>
          <w:lang w:val="en-US"/>
        </w:rPr>
        <w:t xml:space="preserve"> applied eventual modifications of environmental actions due to climate change should be accounted for externally by following recommendations from credible sources.</w:t>
      </w:r>
    </w:p>
    <w:p w14:paraId="7C4BA119" w14:textId="270857BA" w:rsidR="004F58AC" w:rsidRPr="004F58AC" w:rsidRDefault="004F58AC" w:rsidP="00A53F6A">
      <w:pPr>
        <w:pStyle w:val="Heading2"/>
        <w:rPr>
          <w:lang w:val="en-US"/>
        </w:rPr>
      </w:pPr>
      <w:bookmarkStart w:id="615" w:name="_Toc122444316"/>
      <w:bookmarkStart w:id="616" w:name="_Toc123912714"/>
      <w:bookmarkStart w:id="617" w:name="_Toc135137310"/>
      <w:bookmarkStart w:id="618" w:name="_Toc148963983"/>
      <w:r w:rsidRPr="004F58AC">
        <w:rPr>
          <w:lang w:val="en-US"/>
        </w:rPr>
        <w:t xml:space="preserve">Target </w:t>
      </w:r>
      <w:r w:rsidR="000F2DC9" w:rsidRPr="004F58AC">
        <w:rPr>
          <w:lang w:val="en-US"/>
        </w:rPr>
        <w:t>reliability</w:t>
      </w:r>
      <w:bookmarkEnd w:id="615"/>
      <w:bookmarkEnd w:id="616"/>
      <w:bookmarkEnd w:id="617"/>
      <w:bookmarkEnd w:id="618"/>
      <w:r w:rsidRPr="004F58AC">
        <w:rPr>
          <w:lang w:val="en-US"/>
        </w:rPr>
        <w:t xml:space="preserve"> </w:t>
      </w:r>
    </w:p>
    <w:p w14:paraId="7C702607" w14:textId="2F4FFBC1" w:rsidR="004F58AC" w:rsidRPr="004F58AC" w:rsidRDefault="004F58AC" w:rsidP="004F58AC">
      <w:pPr>
        <w:pStyle w:val="BodyText"/>
        <w:rPr>
          <w:lang w:val="en-US"/>
        </w:rPr>
      </w:pPr>
      <w:r w:rsidRPr="004F58AC">
        <w:rPr>
          <w:lang w:val="en-US"/>
        </w:rPr>
        <w:t>(1)</w:t>
      </w:r>
      <w:r w:rsidR="009E6FE7">
        <w:rPr>
          <w:lang w:val="en-US"/>
        </w:rPr>
        <w:t xml:space="preserve"> </w:t>
      </w:r>
      <w:r w:rsidRPr="004F58AC">
        <w:rPr>
          <w:lang w:val="en-US"/>
        </w:rPr>
        <w:t xml:space="preserve">Reliability requirements applicable to </w:t>
      </w:r>
      <w:r w:rsidR="00476D51">
        <w:rPr>
          <w:lang w:val="en-US"/>
        </w:rPr>
        <w:t xml:space="preserve">design </w:t>
      </w:r>
      <w:r w:rsidRPr="004F58AC">
        <w:rPr>
          <w:lang w:val="en-US"/>
        </w:rPr>
        <w:t>approach DA2 sh</w:t>
      </w:r>
      <w:r w:rsidR="000862D8">
        <w:rPr>
          <w:lang w:val="en-US"/>
        </w:rPr>
        <w:t>ould</w:t>
      </w:r>
      <w:r w:rsidRPr="004F58AC">
        <w:rPr>
          <w:lang w:val="en-US"/>
        </w:rPr>
        <w:t xml:space="preserve"> be </w:t>
      </w:r>
      <w:r w:rsidR="00555DC0">
        <w:rPr>
          <w:lang w:val="en-US"/>
        </w:rPr>
        <w:t xml:space="preserve">as </w:t>
      </w:r>
      <w:r w:rsidRPr="004F58AC">
        <w:rPr>
          <w:lang w:val="en-US"/>
        </w:rPr>
        <w:t>prescribed by the relevant authority</w:t>
      </w:r>
      <w:r w:rsidR="00555DC0">
        <w:rPr>
          <w:lang w:val="en-US"/>
        </w:rPr>
        <w:t xml:space="preserve"> </w:t>
      </w:r>
      <w:r w:rsidR="00F37ABF" w:rsidRPr="00F37ABF">
        <w:rPr>
          <w:lang w:val="en-US"/>
        </w:rPr>
        <w:t>or, where not specified, as agreed for a specific project by the relevant parties</w:t>
      </w:r>
      <w:r w:rsidRPr="004F58AC">
        <w:rPr>
          <w:lang w:val="en-US"/>
        </w:rPr>
        <w:t xml:space="preserve"> based on the guidelines given herein. </w:t>
      </w:r>
    </w:p>
    <w:p w14:paraId="756FD4C0" w14:textId="2EA99F61" w:rsidR="004F58AC" w:rsidRPr="004F58AC" w:rsidRDefault="004F58AC" w:rsidP="004F58AC">
      <w:pPr>
        <w:pStyle w:val="BodyText"/>
        <w:rPr>
          <w:lang w:val="en-US"/>
        </w:rPr>
      </w:pPr>
      <w:r w:rsidRPr="004F58AC">
        <w:rPr>
          <w:lang w:val="en-US"/>
        </w:rPr>
        <w:t>(2)</w:t>
      </w:r>
      <w:r w:rsidR="009E6FE7">
        <w:rPr>
          <w:lang w:val="en-US"/>
        </w:rPr>
        <w:t xml:space="preserve"> </w:t>
      </w:r>
      <w:r w:rsidRPr="004F58AC">
        <w:rPr>
          <w:lang w:val="en-US"/>
        </w:rPr>
        <w:t>When a DA3 (Clause 4, Table 4.</w:t>
      </w:r>
      <w:r w:rsidR="005F528C">
        <w:rPr>
          <w:lang w:val="en-US"/>
        </w:rPr>
        <w:t>3</w:t>
      </w:r>
      <w:r w:rsidRPr="004F58AC">
        <w:rPr>
          <w:lang w:val="en-US"/>
        </w:rPr>
        <w:t>) is being followed then target reliability shall be determined by a risk assessment exercise, in which failure consequences should be addressed along with all costs associated to building and operating the coastal structure under consideration.</w:t>
      </w:r>
    </w:p>
    <w:p w14:paraId="5E41AD7A" w14:textId="7EA80619" w:rsidR="004F58AC" w:rsidRPr="004F58AC" w:rsidRDefault="004F58AC" w:rsidP="004F58AC">
      <w:pPr>
        <w:pStyle w:val="BodyText"/>
        <w:rPr>
          <w:lang w:val="en-US"/>
        </w:rPr>
      </w:pPr>
      <w:r w:rsidRPr="004F58AC">
        <w:rPr>
          <w:lang w:val="en-US"/>
        </w:rPr>
        <w:t>(3)</w:t>
      </w:r>
      <w:r w:rsidR="009E6FE7">
        <w:rPr>
          <w:lang w:val="en-US"/>
        </w:rPr>
        <w:t xml:space="preserve"> </w:t>
      </w:r>
      <w:r w:rsidRPr="004F58AC">
        <w:rPr>
          <w:lang w:val="en-US"/>
        </w:rPr>
        <w:t>Reliability requirements shall apply for all relevant failure events including partial structure failure.</w:t>
      </w:r>
    </w:p>
    <w:p w14:paraId="18A91889" w14:textId="66070E13" w:rsidR="004F58AC" w:rsidRPr="004F58AC" w:rsidRDefault="004F58AC" w:rsidP="00A53F6A">
      <w:pPr>
        <w:pStyle w:val="Note"/>
        <w:rPr>
          <w:lang w:val="en-US"/>
        </w:rPr>
      </w:pPr>
      <w:r w:rsidRPr="004F58AC">
        <w:rPr>
          <w:lang w:val="en-US"/>
        </w:rPr>
        <w:t>NOTE</w:t>
      </w:r>
      <w:r w:rsidRPr="004F58AC">
        <w:rPr>
          <w:lang w:val="en-US"/>
        </w:rPr>
        <w:tab/>
        <w:t>Reliability requirements do not account for human errors.</w:t>
      </w:r>
    </w:p>
    <w:p w14:paraId="2A1EF2DF" w14:textId="7AEBD26D" w:rsidR="004F58AC" w:rsidRPr="004F58AC" w:rsidRDefault="004F58AC" w:rsidP="004F58AC">
      <w:pPr>
        <w:pStyle w:val="BodyText"/>
        <w:rPr>
          <w:lang w:val="en-US"/>
        </w:rPr>
      </w:pPr>
      <w:r w:rsidRPr="004F58AC">
        <w:rPr>
          <w:lang w:val="en-US"/>
        </w:rPr>
        <w:t>(4)</w:t>
      </w:r>
      <w:r w:rsidR="009E6FE7">
        <w:rPr>
          <w:lang w:val="en-US"/>
        </w:rPr>
        <w:t xml:space="preserve"> </w:t>
      </w:r>
      <w:r w:rsidRPr="004F58AC">
        <w:rPr>
          <w:lang w:val="en-US"/>
        </w:rPr>
        <w:t>T</w:t>
      </w:r>
      <w:r w:rsidR="002D4EE2">
        <w:rPr>
          <w:lang w:val="en-US"/>
        </w:rPr>
        <w:t>he t</w:t>
      </w:r>
      <w:r w:rsidRPr="004F58AC">
        <w:rPr>
          <w:lang w:val="en-US"/>
        </w:rPr>
        <w:t xml:space="preserve">arget values of safety levels given in </w:t>
      </w:r>
      <w:r w:rsidR="005F528C">
        <w:rPr>
          <w:lang w:val="en-US"/>
        </w:rPr>
        <w:t>EN 1990</w:t>
      </w:r>
      <w:r w:rsidR="00A06706">
        <w:rPr>
          <w:lang w:val="en-US"/>
        </w:rPr>
        <w:t>:202</w:t>
      </w:r>
      <w:r w:rsidR="00C016A4">
        <w:rPr>
          <w:lang w:val="en-US"/>
        </w:rPr>
        <w:t>3</w:t>
      </w:r>
      <w:r w:rsidR="005F528C">
        <w:rPr>
          <w:lang w:val="en-US"/>
        </w:rPr>
        <w:t>, Annex C,</w:t>
      </w:r>
      <w:r w:rsidRPr="004F58AC">
        <w:rPr>
          <w:lang w:val="en-US"/>
        </w:rPr>
        <w:t xml:space="preserve"> pertaining to structural integrity should correspond to the consequence classes CC1-CC2-CC3.</w:t>
      </w:r>
    </w:p>
    <w:p w14:paraId="00582A36" w14:textId="55FBC994" w:rsidR="004F58AC" w:rsidRPr="00A53F6A" w:rsidRDefault="004F58AC" w:rsidP="00A53F6A">
      <w:pPr>
        <w:pStyle w:val="Note"/>
        <w:rPr>
          <w:strike/>
          <w:lang w:val="en-US"/>
        </w:rPr>
      </w:pPr>
      <w:r w:rsidRPr="004F58AC">
        <w:rPr>
          <w:lang w:val="en-US"/>
        </w:rPr>
        <w:t>NOTE</w:t>
      </w:r>
      <w:r w:rsidRPr="004F58AC">
        <w:rPr>
          <w:lang w:val="en-US"/>
        </w:rPr>
        <w:tab/>
        <w:t>The reliability analysis presented in this Clause</w:t>
      </w:r>
      <w:r w:rsidR="00C44E61">
        <w:rPr>
          <w:lang w:val="en-US"/>
        </w:rPr>
        <w:t xml:space="preserve"> 13</w:t>
      </w:r>
      <w:r w:rsidRPr="004F58AC">
        <w:rPr>
          <w:lang w:val="en-US"/>
        </w:rPr>
        <w:t xml:space="preserve"> can be applied to both procedures, i.e. selected extreme and unconditional failure probability based on all sea states. </w:t>
      </w:r>
    </w:p>
    <w:p w14:paraId="5157FAE2" w14:textId="279101F5" w:rsidR="004F58AC" w:rsidRPr="004F58AC" w:rsidRDefault="004F58AC" w:rsidP="004F58AC">
      <w:pPr>
        <w:pStyle w:val="BodyText"/>
        <w:rPr>
          <w:lang w:val="en-US"/>
        </w:rPr>
      </w:pPr>
      <w:r w:rsidRPr="004F58AC">
        <w:rPr>
          <w:lang w:val="en-US"/>
        </w:rPr>
        <w:t>(5)</w:t>
      </w:r>
      <w:r w:rsidR="009E6FE7">
        <w:rPr>
          <w:lang w:val="en-US"/>
        </w:rPr>
        <w:t xml:space="preserve"> </w:t>
      </w:r>
      <w:r w:rsidRPr="004F58AC">
        <w:rPr>
          <w:lang w:val="en-US"/>
        </w:rPr>
        <w:t xml:space="preserve">In cases where the minimum level design tool (see Table </w:t>
      </w:r>
      <w:r w:rsidRPr="004853AC">
        <w:rPr>
          <w:lang w:val="en-US"/>
        </w:rPr>
        <w:t>4.</w:t>
      </w:r>
      <w:r w:rsidR="00373469" w:rsidRPr="004853AC">
        <w:rPr>
          <w:lang w:val="en-US"/>
        </w:rPr>
        <w:t>3</w:t>
      </w:r>
      <w:r w:rsidRPr="004F58AC">
        <w:rPr>
          <w:lang w:val="en-US"/>
        </w:rPr>
        <w:t>) is DA1 (partial factors) eventual use of DA2 approach shall warrant the safety level attained by DA1.</w:t>
      </w:r>
    </w:p>
    <w:p w14:paraId="3740A2D2" w14:textId="0F325D4B" w:rsidR="004F58AC" w:rsidRPr="004F58AC" w:rsidRDefault="004F58AC" w:rsidP="004F58AC">
      <w:pPr>
        <w:pStyle w:val="BodyText"/>
        <w:rPr>
          <w:lang w:val="en-US"/>
        </w:rPr>
      </w:pPr>
      <w:r w:rsidRPr="004F58AC">
        <w:rPr>
          <w:lang w:val="en-US"/>
        </w:rPr>
        <w:t>(6)</w:t>
      </w:r>
      <w:r w:rsidR="009E6FE7">
        <w:rPr>
          <w:lang w:val="en-US"/>
        </w:rPr>
        <w:t xml:space="preserve"> </w:t>
      </w:r>
      <w:r w:rsidRPr="004F58AC">
        <w:rPr>
          <w:lang w:val="en-US"/>
        </w:rPr>
        <w:t xml:space="preserve">Coastal structures designed in the framework of DA2 should be </w:t>
      </w:r>
      <w:r w:rsidR="000B0E33">
        <w:rPr>
          <w:lang w:val="en-US"/>
        </w:rPr>
        <w:t>verified</w:t>
      </w:r>
      <w:r w:rsidRPr="004F58AC">
        <w:rPr>
          <w:lang w:val="en-US"/>
        </w:rPr>
        <w:t xml:space="preserve"> for performance at least at two limit states: serviceability limit state and ultimate limit state (</w:t>
      </w:r>
      <w:r w:rsidR="004B5DB0">
        <w:rPr>
          <w:lang w:val="en-US"/>
        </w:rPr>
        <w:t>see</w:t>
      </w:r>
      <w:r w:rsidRPr="004F58AC">
        <w:rPr>
          <w:lang w:val="en-US"/>
        </w:rPr>
        <w:t xml:space="preserve"> 4.2.</w:t>
      </w:r>
      <w:r w:rsidR="004B5DB0">
        <w:rPr>
          <w:lang w:val="en-US"/>
        </w:rPr>
        <w:t>3 and</w:t>
      </w:r>
      <w:r w:rsidRPr="004F58AC">
        <w:rPr>
          <w:lang w:val="en-US"/>
        </w:rPr>
        <w:t xml:space="preserve"> 4.</w:t>
      </w:r>
      <w:r w:rsidR="004B5DB0">
        <w:rPr>
          <w:lang w:val="en-US"/>
        </w:rPr>
        <w:t>7</w:t>
      </w:r>
      <w:r w:rsidRPr="004F58AC">
        <w:rPr>
          <w:lang w:val="en-US"/>
        </w:rPr>
        <w:t>.</w:t>
      </w:r>
      <w:r w:rsidR="004B5DB0">
        <w:rPr>
          <w:lang w:val="en-US"/>
        </w:rPr>
        <w:t>2</w:t>
      </w:r>
      <w:r w:rsidRPr="004F58AC">
        <w:rPr>
          <w:lang w:val="en-US"/>
        </w:rPr>
        <w:t>).</w:t>
      </w:r>
    </w:p>
    <w:p w14:paraId="45B317AC" w14:textId="50E17AAB" w:rsidR="004F58AC" w:rsidRPr="004F58AC" w:rsidRDefault="004F58AC" w:rsidP="00A53F6A">
      <w:pPr>
        <w:pStyle w:val="Note"/>
        <w:rPr>
          <w:lang w:val="en-US"/>
        </w:rPr>
      </w:pPr>
      <w:r w:rsidRPr="004F58AC">
        <w:rPr>
          <w:lang w:val="en-US"/>
        </w:rPr>
        <w:t>NOTE</w:t>
      </w:r>
      <w:r w:rsidR="004B5DB0">
        <w:rPr>
          <w:lang w:val="en-US"/>
        </w:rPr>
        <w:t xml:space="preserve"> 1</w:t>
      </w:r>
      <w:r w:rsidRPr="004F58AC">
        <w:rPr>
          <w:lang w:val="en-US"/>
        </w:rPr>
        <w:tab/>
        <w:t xml:space="preserve">An outline example of reliability analysis is given in </w:t>
      </w:r>
      <w:r w:rsidR="00DF1F23">
        <w:rPr>
          <w:lang w:val="en-US"/>
        </w:rPr>
        <w:t>H</w:t>
      </w:r>
      <w:r w:rsidR="000574D0">
        <w:rPr>
          <w:lang w:val="en-US"/>
        </w:rPr>
        <w:t>.</w:t>
      </w:r>
      <w:r w:rsidRPr="004F58AC">
        <w:rPr>
          <w:lang w:val="en-US"/>
        </w:rPr>
        <w:t>6.</w:t>
      </w:r>
    </w:p>
    <w:p w14:paraId="4B75F812" w14:textId="782B8082" w:rsidR="004F58AC" w:rsidRPr="004F58AC" w:rsidRDefault="004F58AC" w:rsidP="00A53F6A">
      <w:pPr>
        <w:pStyle w:val="Note"/>
        <w:rPr>
          <w:lang w:val="en-US"/>
        </w:rPr>
      </w:pPr>
      <w:r w:rsidRPr="004F58AC">
        <w:rPr>
          <w:lang w:val="en-US"/>
        </w:rPr>
        <w:t xml:space="preserve">NOTE </w:t>
      </w:r>
      <w:r w:rsidR="004B5DB0">
        <w:rPr>
          <w:lang w:val="en-US"/>
        </w:rPr>
        <w:t>2</w:t>
      </w:r>
      <w:r w:rsidRPr="004F58AC">
        <w:rPr>
          <w:lang w:val="en-US"/>
        </w:rPr>
        <w:t xml:space="preserve">     Examples where the SLS can be applied include the calculation of a port breakwater crest based on the disruption of port basins due to wave overtopping, similarly in an embankment protecting a coastal road, the direct use of a floating pontoon by humans, etc.</w:t>
      </w:r>
    </w:p>
    <w:p w14:paraId="07BAA8A7" w14:textId="7C31E247" w:rsidR="004F58AC" w:rsidRPr="004F58AC" w:rsidRDefault="004F58AC" w:rsidP="00A53F6A">
      <w:pPr>
        <w:pStyle w:val="Heading2"/>
        <w:rPr>
          <w:lang w:val="en-US"/>
        </w:rPr>
      </w:pPr>
      <w:bookmarkStart w:id="619" w:name="_Toc122444317"/>
      <w:bookmarkStart w:id="620" w:name="_Toc123912715"/>
      <w:bookmarkStart w:id="621" w:name="_Toc135137311"/>
      <w:bookmarkStart w:id="622" w:name="_Toc148963984"/>
      <w:r w:rsidRPr="004F58AC">
        <w:rPr>
          <w:lang w:val="en-US"/>
        </w:rPr>
        <w:t>Resilience</w:t>
      </w:r>
      <w:bookmarkEnd w:id="619"/>
      <w:bookmarkEnd w:id="620"/>
      <w:bookmarkEnd w:id="621"/>
      <w:bookmarkEnd w:id="622"/>
    </w:p>
    <w:p w14:paraId="49C7CDCD" w14:textId="529469D3" w:rsidR="004F58AC" w:rsidRPr="004F58AC" w:rsidRDefault="004F58AC" w:rsidP="004F58AC">
      <w:pPr>
        <w:pStyle w:val="BodyText"/>
        <w:rPr>
          <w:lang w:val="en-US"/>
        </w:rPr>
      </w:pPr>
      <w:r w:rsidRPr="004F58AC">
        <w:rPr>
          <w:lang w:val="en-US"/>
        </w:rPr>
        <w:t>(</w:t>
      </w:r>
      <w:r w:rsidR="00FF7DC1">
        <w:rPr>
          <w:lang w:val="en-US"/>
        </w:rPr>
        <w:t>1</w:t>
      </w:r>
      <w:r w:rsidRPr="004F58AC">
        <w:rPr>
          <w:lang w:val="en-US"/>
        </w:rPr>
        <w:t>)</w:t>
      </w:r>
      <w:r w:rsidR="009E6FE7">
        <w:rPr>
          <w:lang w:val="en-US"/>
        </w:rPr>
        <w:t xml:space="preserve"> </w:t>
      </w:r>
      <w:r w:rsidRPr="004F58AC">
        <w:rPr>
          <w:lang w:val="en-US"/>
        </w:rPr>
        <w:t>For a full resilience analysis the functional curve between reliability level and probability of failure occurrence should be established under the conditions developed through the generation and matureness of a severe storm.</w:t>
      </w:r>
    </w:p>
    <w:p w14:paraId="1B6A8FF8" w14:textId="752BCC8E" w:rsidR="00A40603" w:rsidRPr="004F58AC" w:rsidRDefault="00A40603" w:rsidP="00A40603">
      <w:pPr>
        <w:pStyle w:val="Note"/>
        <w:rPr>
          <w:lang w:val="en-US"/>
        </w:rPr>
      </w:pPr>
      <w:r>
        <w:rPr>
          <w:lang w:val="en-US"/>
        </w:rPr>
        <w:t>NOTE 1</w:t>
      </w:r>
      <w:r>
        <w:rPr>
          <w:lang w:val="en-US"/>
        </w:rPr>
        <w:tab/>
      </w:r>
      <w:r w:rsidRPr="004F58AC">
        <w:rPr>
          <w:lang w:val="en-US"/>
        </w:rPr>
        <w:t>Introduction to resilience is given in</w:t>
      </w:r>
      <w:r>
        <w:rPr>
          <w:lang w:val="en-US"/>
        </w:rPr>
        <w:t xml:space="preserve"> 7.</w:t>
      </w:r>
      <w:r w:rsidR="00066BEF">
        <w:rPr>
          <w:lang w:val="en-US"/>
        </w:rPr>
        <w:t>2.3(8)</w:t>
      </w:r>
      <w:r>
        <w:rPr>
          <w:lang w:val="en-US"/>
        </w:rPr>
        <w:t xml:space="preserve"> for mound breakwaters</w:t>
      </w:r>
      <w:r w:rsidRPr="004F58AC">
        <w:rPr>
          <w:lang w:val="en-US"/>
        </w:rPr>
        <w:t>.</w:t>
      </w:r>
    </w:p>
    <w:p w14:paraId="112F150E" w14:textId="76D3A109" w:rsidR="004F58AC" w:rsidRPr="004F58AC" w:rsidRDefault="00A40603" w:rsidP="00A53F6A">
      <w:pPr>
        <w:pStyle w:val="Note"/>
        <w:rPr>
          <w:lang w:val="en-US"/>
        </w:rPr>
      </w:pPr>
      <w:r>
        <w:rPr>
          <w:lang w:val="en-US"/>
        </w:rPr>
        <w:t>NOTE 2</w:t>
      </w:r>
      <w:r>
        <w:rPr>
          <w:lang w:val="en-US"/>
        </w:rPr>
        <w:tab/>
      </w:r>
      <w:r w:rsidR="004F58AC" w:rsidRPr="004F58AC">
        <w:rPr>
          <w:lang w:val="en-US"/>
        </w:rPr>
        <w:t xml:space="preserve">A first step toward implementing a resilience analysis is to establish the critical environmental actions within severe storms, mainly in terms of wave height </w:t>
      </w:r>
      <w:r w:rsidR="004F58AC" w:rsidRPr="007E1132">
        <w:rPr>
          <w:i/>
          <w:iCs/>
          <w:lang w:val="en-US"/>
        </w:rPr>
        <w:t>H</w:t>
      </w:r>
      <w:r w:rsidR="004F58AC" w:rsidRPr="004F58AC">
        <w:rPr>
          <w:lang w:val="en-US"/>
        </w:rPr>
        <w:t xml:space="preserve">, period </w:t>
      </w:r>
      <w:r w:rsidR="004F58AC" w:rsidRPr="007E1132">
        <w:rPr>
          <w:i/>
          <w:iCs/>
          <w:lang w:val="en-US"/>
        </w:rPr>
        <w:t>T</w:t>
      </w:r>
      <w:r w:rsidR="004F58AC" w:rsidRPr="004F58AC">
        <w:rPr>
          <w:lang w:val="en-US"/>
        </w:rPr>
        <w:t xml:space="preserve"> and angle </w:t>
      </w:r>
      <w:r w:rsidR="004F58AC" w:rsidRPr="007E1132">
        <w:rPr>
          <w:i/>
          <w:iCs/>
          <w:lang w:val="en-US"/>
        </w:rPr>
        <w:t>θ</w:t>
      </w:r>
      <w:r w:rsidR="004F58AC" w:rsidRPr="004F58AC">
        <w:rPr>
          <w:lang w:val="en-US"/>
        </w:rPr>
        <w:t xml:space="preserve">. </w:t>
      </w:r>
    </w:p>
    <w:p w14:paraId="56477CEC" w14:textId="092D6846" w:rsidR="004F58AC" w:rsidRPr="004F58AC" w:rsidRDefault="004F58AC" w:rsidP="00A53F6A">
      <w:pPr>
        <w:pStyle w:val="Note"/>
        <w:rPr>
          <w:lang w:val="en-US"/>
        </w:rPr>
      </w:pPr>
      <w:r w:rsidRPr="004F58AC">
        <w:rPr>
          <w:lang w:val="en-US"/>
        </w:rPr>
        <w:t>NOTE</w:t>
      </w:r>
      <w:r w:rsidR="00A40603">
        <w:rPr>
          <w:lang w:val="en-US"/>
        </w:rPr>
        <w:t xml:space="preserve"> 3</w:t>
      </w:r>
      <w:r w:rsidRPr="004F58AC">
        <w:rPr>
          <w:lang w:val="en-US"/>
        </w:rPr>
        <w:tab/>
        <w:t xml:space="preserve">In the short-term hydrodynamic framework </w:t>
      </w:r>
      <w:r w:rsidRPr="00A53F6A">
        <w:rPr>
          <w:i/>
          <w:iCs/>
          <w:lang w:val="en-US"/>
        </w:rPr>
        <w:t>θ</w:t>
      </w:r>
      <w:r w:rsidRPr="004F58AC">
        <w:rPr>
          <w:lang w:val="en-US"/>
        </w:rPr>
        <w:t xml:space="preserve"> denotes the angle from the principal wave direction of the wave energy components in a short-crested sea.</w:t>
      </w:r>
    </w:p>
    <w:p w14:paraId="0F90447A" w14:textId="0826FC42" w:rsidR="004F58AC" w:rsidRPr="004F58AC" w:rsidRDefault="004F58AC" w:rsidP="004F58AC">
      <w:pPr>
        <w:pStyle w:val="BodyText"/>
        <w:rPr>
          <w:lang w:val="en-US"/>
        </w:rPr>
      </w:pPr>
      <w:r w:rsidRPr="004F58AC">
        <w:rPr>
          <w:lang w:val="en-US"/>
        </w:rPr>
        <w:t>(</w:t>
      </w:r>
      <w:r w:rsidR="008E6221">
        <w:rPr>
          <w:lang w:val="en-US"/>
        </w:rPr>
        <w:t>2</w:t>
      </w:r>
      <w:r w:rsidRPr="004F58AC">
        <w:rPr>
          <w:lang w:val="en-US"/>
        </w:rPr>
        <w:t>)</w:t>
      </w:r>
      <w:r w:rsidR="009E6FE7">
        <w:rPr>
          <w:lang w:val="en-US"/>
        </w:rPr>
        <w:t xml:space="preserve"> </w:t>
      </w:r>
      <w:r w:rsidRPr="004F58AC">
        <w:rPr>
          <w:lang w:val="en-US"/>
        </w:rPr>
        <w:t xml:space="preserve">Until the safety level of a marine coastal structure subjected to increasing environmental actions leading to a final state above the serviceability limit state, without repairs in the meantime, cannot be credibly calculated by widely accepted formulae or numerical tools, physical model experiments should be undertaken for a calibration of such level of a coastal structure under wave fields of increasing intensity, see Clause 12. </w:t>
      </w:r>
    </w:p>
    <w:p w14:paraId="2C9FAE86" w14:textId="6CB84572" w:rsidR="004F58AC" w:rsidRPr="004F58AC" w:rsidRDefault="004F58AC" w:rsidP="00A53F6A">
      <w:pPr>
        <w:pStyle w:val="Note"/>
        <w:rPr>
          <w:lang w:val="en-US"/>
        </w:rPr>
      </w:pPr>
      <w:r w:rsidRPr="004F58AC">
        <w:rPr>
          <w:lang w:val="en-US"/>
        </w:rPr>
        <w:t>NOTE</w:t>
      </w:r>
      <w:r w:rsidRPr="004F58AC">
        <w:rPr>
          <w:lang w:val="en-US"/>
        </w:rPr>
        <w:tab/>
        <w:t>Ways to gain a qualitative view of the resilience of some coastal structures are given in 7</w:t>
      </w:r>
      <w:r w:rsidR="00926BBD">
        <w:rPr>
          <w:lang w:val="en-US"/>
        </w:rPr>
        <w:t>.</w:t>
      </w:r>
      <w:r w:rsidR="00066BEF">
        <w:rPr>
          <w:lang w:val="en-US"/>
        </w:rPr>
        <w:t>2.3(</w:t>
      </w:r>
      <w:r w:rsidR="005B0F2A">
        <w:rPr>
          <w:lang w:val="en-US"/>
        </w:rPr>
        <w:t>5</w:t>
      </w:r>
      <w:r w:rsidR="00066BEF">
        <w:rPr>
          <w:lang w:val="en-US"/>
        </w:rPr>
        <w:t>)</w:t>
      </w:r>
      <w:r w:rsidRPr="004F58AC">
        <w:rPr>
          <w:lang w:val="en-US"/>
        </w:rPr>
        <w:t>.</w:t>
      </w:r>
    </w:p>
    <w:p w14:paraId="5F1763E1" w14:textId="23596EF0" w:rsidR="004F58AC" w:rsidRPr="004F58AC" w:rsidRDefault="004F58AC" w:rsidP="00F20B96">
      <w:pPr>
        <w:pStyle w:val="BodyText"/>
        <w:rPr>
          <w:lang w:val="en-US"/>
        </w:rPr>
      </w:pPr>
      <w:r w:rsidRPr="004F58AC">
        <w:rPr>
          <w:lang w:val="en-US"/>
        </w:rPr>
        <w:t>(</w:t>
      </w:r>
      <w:r w:rsidR="008E6221">
        <w:rPr>
          <w:lang w:val="en-US"/>
        </w:rPr>
        <w:t>3</w:t>
      </w:r>
      <w:r w:rsidRPr="004F58AC">
        <w:rPr>
          <w:lang w:val="en-US"/>
        </w:rPr>
        <w:t>)</w:t>
      </w:r>
      <w:r w:rsidR="009E6FE7">
        <w:rPr>
          <w:lang w:val="en-US"/>
        </w:rPr>
        <w:t xml:space="preserve"> </w:t>
      </w:r>
      <w:r w:rsidRPr="004F58AC">
        <w:rPr>
          <w:lang w:val="en-US"/>
        </w:rPr>
        <w:t xml:space="preserve">Target resilience values should be </w:t>
      </w:r>
      <w:r w:rsidR="007079D0">
        <w:rPr>
          <w:lang w:val="en-US"/>
        </w:rPr>
        <w:t xml:space="preserve">as </w:t>
      </w:r>
      <w:r w:rsidRPr="004F58AC">
        <w:rPr>
          <w:lang w:val="en-US"/>
        </w:rPr>
        <w:t xml:space="preserve">prescribed for CC3 and CC4 structures by the </w:t>
      </w:r>
      <w:r w:rsidR="007079D0">
        <w:rPr>
          <w:lang w:val="en-US"/>
        </w:rPr>
        <w:t>relevant</w:t>
      </w:r>
      <w:r w:rsidRPr="004F58AC">
        <w:rPr>
          <w:lang w:val="en-US"/>
        </w:rPr>
        <w:t xml:space="preserve"> authority</w:t>
      </w:r>
      <w:r w:rsidR="007079D0">
        <w:rPr>
          <w:lang w:val="en-US"/>
        </w:rPr>
        <w:t xml:space="preserve"> </w:t>
      </w:r>
      <w:r w:rsidR="007079D0" w:rsidRPr="007079D0">
        <w:rPr>
          <w:lang w:val="en-US"/>
        </w:rPr>
        <w:t>or, where not specified, as agreed for a specific project by the relevant parties</w:t>
      </w:r>
      <w:r w:rsidRPr="004F58AC">
        <w:rPr>
          <w:lang w:val="en-US"/>
        </w:rPr>
        <w:t xml:space="preserve">. </w:t>
      </w:r>
    </w:p>
    <w:p w14:paraId="4067B48B" w14:textId="77777777" w:rsidR="003E5043" w:rsidRPr="00E441C9" w:rsidRDefault="003E5043" w:rsidP="003E5043">
      <w:pPr>
        <w:pStyle w:val="BodyText"/>
        <w:rPr>
          <w:lang w:val="en-US"/>
        </w:rPr>
      </w:pPr>
    </w:p>
    <w:p w14:paraId="65860FC9" w14:textId="0DE466D3" w:rsidR="003E5043" w:rsidRPr="00E1784B" w:rsidRDefault="003E5043" w:rsidP="008D48E6">
      <w:pPr>
        <w:pStyle w:val="ANNEX"/>
        <w:ind w:left="0" w:firstLine="0"/>
      </w:pPr>
      <w:r w:rsidRPr="00E1784B">
        <w:br/>
      </w:r>
      <w:bookmarkStart w:id="623" w:name="_Toc94198965"/>
      <w:bookmarkStart w:id="624" w:name="_Toc135137312"/>
      <w:bookmarkStart w:id="625" w:name="_Toc148963985"/>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Pr="003E5043">
        <w:t>Additional guidance on environmental sea conditions</w:t>
      </w:r>
      <w:bookmarkEnd w:id="623"/>
      <w:bookmarkEnd w:id="624"/>
      <w:bookmarkEnd w:id="625"/>
    </w:p>
    <w:p w14:paraId="28E5E324" w14:textId="1305224C" w:rsidR="006C0685" w:rsidRDefault="001C7E65" w:rsidP="003E5043">
      <w:pPr>
        <w:pStyle w:val="a2"/>
      </w:pPr>
      <w:bookmarkStart w:id="626" w:name="_Toc135137313"/>
      <w:bookmarkStart w:id="627" w:name="_Toc148963986"/>
      <w:bookmarkStart w:id="628" w:name="_Toc94198966"/>
      <w:r>
        <w:t>Use of this annex</w:t>
      </w:r>
      <w:bookmarkEnd w:id="626"/>
      <w:bookmarkEnd w:id="627"/>
    </w:p>
    <w:p w14:paraId="4701701C" w14:textId="6656D248" w:rsidR="001C7E65" w:rsidRDefault="00953621" w:rsidP="001C7E65">
      <w:pPr>
        <w:pStyle w:val="BodyText"/>
      </w:pPr>
      <w:r>
        <w:t xml:space="preserve">(1) </w:t>
      </w:r>
      <w:r w:rsidRPr="00953621">
        <w:t xml:space="preserve">This </w:t>
      </w:r>
      <w:r w:rsidR="008D48E6">
        <w:t>i</w:t>
      </w:r>
      <w:r w:rsidRPr="00953621">
        <w:t xml:space="preserve">nformative </w:t>
      </w:r>
      <w:r w:rsidR="008D48E6">
        <w:t>a</w:t>
      </w:r>
      <w:r w:rsidRPr="00953621">
        <w:t>nnex provides supplementary and additional guidance to</w:t>
      </w:r>
      <w:r>
        <w:t xml:space="preserve"> Clause 5 for</w:t>
      </w:r>
      <w:r w:rsidR="00C34186">
        <w:t xml:space="preserve"> hydrodynamic conditions</w:t>
      </w:r>
      <w:r>
        <w:t>.</w:t>
      </w:r>
    </w:p>
    <w:p w14:paraId="5B51F706" w14:textId="52343A19" w:rsidR="00D47E4A" w:rsidRPr="001C7E65" w:rsidRDefault="00FB7F61" w:rsidP="007E1132">
      <w:pPr>
        <w:pStyle w:val="Note"/>
      </w:pPr>
      <w:r w:rsidRPr="004F58AC">
        <w:rPr>
          <w:lang w:val="en-US"/>
        </w:rPr>
        <w:t>NOTE</w:t>
      </w:r>
      <w:r w:rsidRPr="004F58AC">
        <w:rPr>
          <w:lang w:val="en-US"/>
        </w:rPr>
        <w:tab/>
      </w:r>
      <w:r w:rsidR="00D47E4A">
        <w:t xml:space="preserve">National choice on the application of this </w:t>
      </w:r>
      <w:r w:rsidR="008D48E6">
        <w:t>i</w:t>
      </w:r>
      <w:r w:rsidR="00D47E4A">
        <w:t xml:space="preserve">nformative </w:t>
      </w:r>
      <w:r w:rsidR="008D48E6">
        <w:t>a</w:t>
      </w:r>
      <w:r w:rsidR="00D47E4A">
        <w:t>nnex is given in the National Annex. If the National Annex contains no information on the application of this informative annex, it can be used.</w:t>
      </w:r>
    </w:p>
    <w:p w14:paraId="39893299" w14:textId="6BC81368" w:rsidR="001C7E65" w:rsidRDefault="001C7E65" w:rsidP="001C7E65">
      <w:pPr>
        <w:pStyle w:val="a2"/>
      </w:pPr>
      <w:bookmarkStart w:id="629" w:name="_Toc135137314"/>
      <w:bookmarkStart w:id="630" w:name="_Toc148963987"/>
      <w:r>
        <w:t>Scope and field of application</w:t>
      </w:r>
      <w:bookmarkEnd w:id="629"/>
      <w:bookmarkEnd w:id="630"/>
    </w:p>
    <w:p w14:paraId="759D6DEC" w14:textId="65EBEBB8" w:rsidR="001C7E65" w:rsidRPr="001C7E65" w:rsidRDefault="00C34186" w:rsidP="007E1132">
      <w:pPr>
        <w:pStyle w:val="BodyText"/>
      </w:pPr>
      <w:r>
        <w:t xml:space="preserve">(1) </w:t>
      </w:r>
      <w:r w:rsidRPr="00C34186">
        <w:t>Th</w:t>
      </w:r>
      <w:r>
        <w:t xml:space="preserve">is </w:t>
      </w:r>
      <w:r w:rsidR="008D48E6">
        <w:t>i</w:t>
      </w:r>
      <w:r>
        <w:t>nformative</w:t>
      </w:r>
      <w:r w:rsidRPr="00C34186">
        <w:t xml:space="preserve"> </w:t>
      </w:r>
      <w:r w:rsidR="008D48E6">
        <w:t>a</w:t>
      </w:r>
      <w:r w:rsidRPr="00C34186">
        <w:t xml:space="preserve">nnex includes informative guidance supplementing Clause </w:t>
      </w:r>
      <w:r>
        <w:t>5.</w:t>
      </w:r>
    </w:p>
    <w:p w14:paraId="6318834F" w14:textId="3ECBBB86" w:rsidR="003E5043" w:rsidRPr="00A670FA" w:rsidRDefault="003E5043" w:rsidP="003E5043">
      <w:pPr>
        <w:pStyle w:val="a2"/>
      </w:pPr>
      <w:bookmarkStart w:id="631" w:name="_Toc135137315"/>
      <w:bookmarkStart w:id="632" w:name="_Toc148963988"/>
      <w:r>
        <w:t>Water levels</w:t>
      </w:r>
      <w:bookmarkEnd w:id="628"/>
      <w:bookmarkEnd w:id="631"/>
      <w:bookmarkEnd w:id="632"/>
    </w:p>
    <w:p w14:paraId="0D8517AC" w14:textId="77777777" w:rsidR="00577302" w:rsidRPr="00577302" w:rsidRDefault="00577302" w:rsidP="00DB2441">
      <w:pPr>
        <w:pStyle w:val="a3"/>
        <w:rPr>
          <w:lang w:val="en-US"/>
        </w:rPr>
      </w:pPr>
      <w:bookmarkStart w:id="633" w:name="_Toc94198967"/>
      <w:bookmarkStart w:id="634" w:name="_Toc148963989"/>
      <w:r w:rsidRPr="00577302">
        <w:rPr>
          <w:lang w:val="en-US"/>
        </w:rPr>
        <w:t>Tide levels</w:t>
      </w:r>
      <w:bookmarkEnd w:id="633"/>
      <w:bookmarkEnd w:id="634"/>
    </w:p>
    <w:p w14:paraId="36DB41E5" w14:textId="7A7B0FCF" w:rsidR="00FE78B0" w:rsidRDefault="00D16201" w:rsidP="00577302">
      <w:pPr>
        <w:pStyle w:val="BodyText"/>
        <w:rPr>
          <w:lang w:val="en-US"/>
        </w:rPr>
      </w:pPr>
      <w:r>
        <w:rPr>
          <w:lang w:val="en-US"/>
        </w:rPr>
        <w:t xml:space="preserve">(1) </w:t>
      </w:r>
      <w:r w:rsidR="00D65ABE">
        <w:rPr>
          <w:lang w:val="en-US"/>
        </w:rPr>
        <w:t>T</w:t>
      </w:r>
      <w:r w:rsidR="00577302" w:rsidRPr="00577302">
        <w:rPr>
          <w:lang w:val="en-US"/>
        </w:rPr>
        <w:t>he range of tide levels</w:t>
      </w:r>
      <w:r w:rsidR="00FE78B0">
        <w:rPr>
          <w:lang w:val="en-US"/>
        </w:rPr>
        <w:t xml:space="preserve"> should be chosen as one of the following:</w:t>
      </w:r>
    </w:p>
    <w:p w14:paraId="45E9D2DD" w14:textId="5C706423" w:rsidR="00577302" w:rsidRDefault="00577302">
      <w:pPr>
        <w:pStyle w:val="ListBullet"/>
        <w:numPr>
          <w:ilvl w:val="0"/>
          <w:numId w:val="88"/>
        </w:numPr>
        <w:rPr>
          <w:lang w:val="en-US"/>
        </w:rPr>
      </w:pPr>
      <w:r w:rsidRPr="00577302">
        <w:rPr>
          <w:lang w:val="en-US"/>
        </w:rPr>
        <w:t>mean high water springs</w:t>
      </w:r>
      <w:r w:rsidR="00E64A9A">
        <w:rPr>
          <w:lang w:val="en-US"/>
        </w:rPr>
        <w:t xml:space="preserve"> </w:t>
      </w:r>
      <w:r w:rsidR="00EE45E2">
        <w:rPr>
          <w:lang w:val="en-US"/>
        </w:rPr>
        <w:t xml:space="preserve">(MHWS) </w:t>
      </w:r>
      <w:r w:rsidR="00730754">
        <w:rPr>
          <w:lang w:val="en-US"/>
        </w:rPr>
        <w:t>or</w:t>
      </w:r>
      <w:r w:rsidR="00E64A9A">
        <w:rPr>
          <w:lang w:val="en-US"/>
        </w:rPr>
        <w:t xml:space="preserve"> mean low water springs</w:t>
      </w:r>
      <w:r w:rsidR="00E86763">
        <w:rPr>
          <w:lang w:val="en-US"/>
        </w:rPr>
        <w:t xml:space="preserve"> (MLWS)</w:t>
      </w:r>
      <w:r w:rsidR="00D84C9D">
        <w:rPr>
          <w:lang w:val="en-US"/>
        </w:rPr>
        <w:t>;</w:t>
      </w:r>
    </w:p>
    <w:p w14:paraId="7CB6240F" w14:textId="7D937400" w:rsidR="00730754" w:rsidRDefault="00EE45E2">
      <w:pPr>
        <w:pStyle w:val="ListBullet"/>
        <w:numPr>
          <w:ilvl w:val="0"/>
          <w:numId w:val="88"/>
        </w:numPr>
        <w:rPr>
          <w:lang w:val="en-US"/>
        </w:rPr>
      </w:pPr>
      <w:r>
        <w:rPr>
          <w:lang w:val="en-US"/>
        </w:rPr>
        <w:t>highest astronomical tide</w:t>
      </w:r>
      <w:r w:rsidR="0083598B">
        <w:rPr>
          <w:lang w:val="en-US"/>
        </w:rPr>
        <w:t xml:space="preserve"> l</w:t>
      </w:r>
      <w:r w:rsidR="00B8560C">
        <w:rPr>
          <w:lang w:val="en-US"/>
        </w:rPr>
        <w:t>evel</w:t>
      </w:r>
      <w:r>
        <w:rPr>
          <w:lang w:val="en-US"/>
        </w:rPr>
        <w:t xml:space="preserve"> (HAT) or lowest astronomical tide (LAT)</w:t>
      </w:r>
      <w:r w:rsidR="00487E76">
        <w:rPr>
          <w:lang w:val="en-US"/>
        </w:rPr>
        <w:t>;</w:t>
      </w:r>
    </w:p>
    <w:p w14:paraId="06EC3969" w14:textId="1C8DD96B" w:rsidR="00EE45E2" w:rsidRPr="00577302" w:rsidRDefault="00730754" w:rsidP="00864A0E">
      <w:pPr>
        <w:pStyle w:val="Note"/>
        <w:ind w:left="360"/>
        <w:rPr>
          <w:lang w:val="en-US"/>
        </w:rPr>
      </w:pPr>
      <w:r>
        <w:rPr>
          <w:lang w:val="en-US"/>
        </w:rPr>
        <w:t>NOTE</w:t>
      </w:r>
      <w:r w:rsidR="00094133">
        <w:rPr>
          <w:lang w:val="en-US"/>
        </w:rPr>
        <w:t xml:space="preserve"> 1</w:t>
      </w:r>
      <w:r>
        <w:rPr>
          <w:lang w:val="en-US"/>
        </w:rPr>
        <w:tab/>
      </w:r>
      <w:r w:rsidR="00EE45E2">
        <w:rPr>
          <w:lang w:val="en-US"/>
        </w:rPr>
        <w:t>During these conditions, all harmonic components causing the tides, are in phase.</w:t>
      </w:r>
    </w:p>
    <w:p w14:paraId="5F1238B4" w14:textId="7C037939" w:rsidR="00CF46C1" w:rsidRPr="00577302" w:rsidRDefault="00577302">
      <w:pPr>
        <w:pStyle w:val="ListBullet"/>
        <w:numPr>
          <w:ilvl w:val="0"/>
          <w:numId w:val="89"/>
        </w:numPr>
        <w:rPr>
          <w:lang w:val="en-US"/>
        </w:rPr>
      </w:pPr>
      <w:r w:rsidRPr="00577302">
        <w:rPr>
          <w:lang w:val="en-US"/>
        </w:rPr>
        <w:t>mean monthly</w:t>
      </w:r>
      <w:r w:rsidR="00CF46C1">
        <w:rPr>
          <w:lang w:val="en-US"/>
        </w:rPr>
        <w:t xml:space="preserve"> </w:t>
      </w:r>
      <w:r w:rsidRPr="00577302">
        <w:rPr>
          <w:lang w:val="en-US"/>
        </w:rPr>
        <w:t xml:space="preserve">highest or lowest </w:t>
      </w:r>
      <w:r w:rsidR="00487E76">
        <w:rPr>
          <w:lang w:val="en-US"/>
        </w:rPr>
        <w:t>tid</w:t>
      </w:r>
      <w:r w:rsidR="0083598B">
        <w:rPr>
          <w:lang w:val="en-US"/>
        </w:rPr>
        <w:t>e</w:t>
      </w:r>
      <w:r w:rsidRPr="00577302">
        <w:rPr>
          <w:lang w:val="en-US"/>
        </w:rPr>
        <w:t xml:space="preserve"> level</w:t>
      </w:r>
      <w:r w:rsidR="00957DA8">
        <w:rPr>
          <w:lang w:val="en-US"/>
        </w:rPr>
        <w:t>.</w:t>
      </w:r>
      <w:r w:rsidRPr="00577302">
        <w:rPr>
          <w:lang w:val="en-US"/>
        </w:rPr>
        <w:t xml:space="preserve"> </w:t>
      </w:r>
    </w:p>
    <w:p w14:paraId="293A2363" w14:textId="61712B38" w:rsidR="00D9700E" w:rsidRPr="00582EB4" w:rsidRDefault="00094133" w:rsidP="00582EB4">
      <w:pPr>
        <w:pStyle w:val="Note"/>
        <w:rPr>
          <w:lang w:val="en-US"/>
        </w:rPr>
      </w:pPr>
      <w:r>
        <w:rPr>
          <w:lang w:val="en-US"/>
        </w:rPr>
        <w:t>NOTE 2</w:t>
      </w:r>
      <w:r>
        <w:rPr>
          <w:lang w:val="en-US"/>
        </w:rPr>
        <w:tab/>
      </w:r>
      <w:r w:rsidR="00577302" w:rsidRPr="00577302">
        <w:rPr>
          <w:lang w:val="en-US"/>
        </w:rPr>
        <w:t>The water level at a given location can vary beyond the range of astronomical tide levels due to occurrence of storm surges, tsunamis, and others. Both storm surges and tsunamis can raise the water surface to very high elevations, but they can also cause the water surface to drop below the lowest astronomical tide.</w:t>
      </w:r>
      <w:r w:rsidR="00917AD5">
        <w:rPr>
          <w:lang w:val="en-US"/>
        </w:rPr>
        <w:t xml:space="preserve"> </w:t>
      </w:r>
    </w:p>
    <w:p w14:paraId="39129734" w14:textId="695E5E8C" w:rsidR="00577302" w:rsidRPr="00577302" w:rsidRDefault="00577302" w:rsidP="00DB2441">
      <w:pPr>
        <w:pStyle w:val="a3"/>
        <w:rPr>
          <w:lang w:val="en-US"/>
        </w:rPr>
      </w:pPr>
      <w:bookmarkStart w:id="635" w:name="_Toc94198968"/>
      <w:bookmarkStart w:id="636" w:name="_Toc148963990"/>
      <w:r w:rsidRPr="00577302">
        <w:rPr>
          <w:lang w:val="en-US"/>
        </w:rPr>
        <w:t>Design water level</w:t>
      </w:r>
      <w:bookmarkEnd w:id="635"/>
      <w:r w:rsidR="00D60C13">
        <w:rPr>
          <w:lang w:val="en-US"/>
        </w:rPr>
        <w:t>s</w:t>
      </w:r>
      <w:bookmarkEnd w:id="636"/>
    </w:p>
    <w:p w14:paraId="6A1FA5BD" w14:textId="12263F5B" w:rsidR="00577302" w:rsidRPr="00577302" w:rsidRDefault="00D16201" w:rsidP="00404FD7">
      <w:pPr>
        <w:pStyle w:val="BodyText"/>
        <w:rPr>
          <w:lang w:val="en-US"/>
        </w:rPr>
      </w:pPr>
      <w:r>
        <w:rPr>
          <w:lang w:val="en-US"/>
        </w:rPr>
        <w:t xml:space="preserve">(1) </w:t>
      </w:r>
      <w:r w:rsidR="00CC3AF7">
        <w:rPr>
          <w:lang w:val="en-US"/>
        </w:rPr>
        <w:t>D</w:t>
      </w:r>
      <w:r w:rsidR="00577302" w:rsidRPr="00577302">
        <w:rPr>
          <w:lang w:val="en-US"/>
        </w:rPr>
        <w:t>epend</w:t>
      </w:r>
      <w:r w:rsidR="00CC3AF7">
        <w:rPr>
          <w:lang w:val="en-US"/>
        </w:rPr>
        <w:t>ing</w:t>
      </w:r>
      <w:r w:rsidR="00C71334">
        <w:rPr>
          <w:lang w:val="en-US"/>
        </w:rPr>
        <w:t xml:space="preserve"> </w:t>
      </w:r>
      <w:r w:rsidR="00577302" w:rsidRPr="00577302">
        <w:rPr>
          <w:lang w:val="en-US"/>
        </w:rPr>
        <w:t>on the available data, design practices in use, local situations</w:t>
      </w:r>
      <w:r w:rsidR="00F13258">
        <w:rPr>
          <w:lang w:val="en-US"/>
        </w:rPr>
        <w:t>etc.</w:t>
      </w:r>
      <w:r w:rsidR="00CC3AF7" w:rsidRPr="00CC3AF7">
        <w:rPr>
          <w:lang w:val="en-US"/>
        </w:rPr>
        <w:t xml:space="preserve"> </w:t>
      </w:r>
      <w:r w:rsidR="00CC3AF7" w:rsidRPr="00A15F43">
        <w:rPr>
          <w:lang w:val="en-US"/>
        </w:rPr>
        <w:t xml:space="preserve">one of the following methods </w:t>
      </w:r>
      <w:r w:rsidR="00CC3AF7" w:rsidRPr="00577302">
        <w:rPr>
          <w:lang w:val="en-US"/>
        </w:rPr>
        <w:t>of selecting the design water level</w:t>
      </w:r>
      <w:r w:rsidR="00CC3AF7">
        <w:rPr>
          <w:lang w:val="en-US"/>
        </w:rPr>
        <w:t>s</w:t>
      </w:r>
      <w:r w:rsidR="00CC3AF7" w:rsidRPr="00577302">
        <w:rPr>
          <w:lang w:val="en-US"/>
        </w:rPr>
        <w:t xml:space="preserve"> </w:t>
      </w:r>
      <w:r w:rsidR="00CC3AF7" w:rsidRPr="00A15F43">
        <w:rPr>
          <w:lang w:val="en-US"/>
        </w:rPr>
        <w:t>may be used</w:t>
      </w:r>
      <w:r w:rsidR="00A102B6">
        <w:rPr>
          <w:lang w:val="en-US"/>
        </w:rPr>
        <w:t>.</w:t>
      </w:r>
    </w:p>
    <w:p w14:paraId="60C5037B" w14:textId="60593569" w:rsidR="00577302" w:rsidRPr="009159E2" w:rsidRDefault="00577302">
      <w:pPr>
        <w:pStyle w:val="ListNumber"/>
        <w:numPr>
          <w:ilvl w:val="0"/>
          <w:numId w:val="98"/>
        </w:numPr>
        <w:contextualSpacing w:val="0"/>
        <w:rPr>
          <w:lang w:val="en-US"/>
        </w:rPr>
      </w:pPr>
      <w:r w:rsidRPr="009159E2">
        <w:rPr>
          <w:lang w:val="en-US"/>
        </w:rPr>
        <w:t>Use of the highest record</w:t>
      </w:r>
      <w:r w:rsidR="00C71334" w:rsidRPr="009159E2">
        <w:rPr>
          <w:lang w:val="en-US"/>
        </w:rPr>
        <w:t>ed</w:t>
      </w:r>
      <w:r w:rsidRPr="009159E2">
        <w:rPr>
          <w:lang w:val="en-US"/>
        </w:rPr>
        <w:t xml:space="preserve"> water level:</w:t>
      </w:r>
      <w:r w:rsidR="00522025" w:rsidRPr="009159E2">
        <w:rPr>
          <w:lang w:val="en-US"/>
        </w:rPr>
        <w:t xml:space="preserve"> </w:t>
      </w:r>
      <w:r w:rsidRPr="009159E2">
        <w:rPr>
          <w:lang w:val="en-US"/>
        </w:rPr>
        <w:t xml:space="preserve">This method is sometimes used </w:t>
      </w:r>
      <w:r w:rsidR="00C71334" w:rsidRPr="009159E2">
        <w:rPr>
          <w:lang w:val="en-US"/>
        </w:rPr>
        <w:t>where</w:t>
      </w:r>
      <w:r w:rsidRPr="009159E2">
        <w:rPr>
          <w:lang w:val="en-US"/>
        </w:rPr>
        <w:t xml:space="preserve"> tsunamis </w:t>
      </w:r>
      <w:r w:rsidR="005F1DBB">
        <w:rPr>
          <w:lang w:val="en-US"/>
        </w:rPr>
        <w:t>can</w:t>
      </w:r>
      <w:r w:rsidR="005F1DBB" w:rsidRPr="009159E2">
        <w:rPr>
          <w:lang w:val="en-US"/>
        </w:rPr>
        <w:t xml:space="preserve"> </w:t>
      </w:r>
      <w:r w:rsidR="00C71334" w:rsidRPr="009159E2">
        <w:rPr>
          <w:lang w:val="en-US"/>
        </w:rPr>
        <w:t xml:space="preserve">be expected </w:t>
      </w:r>
      <w:r w:rsidRPr="009159E2">
        <w:rPr>
          <w:lang w:val="en-US"/>
        </w:rPr>
        <w:t xml:space="preserve">with addition of </w:t>
      </w:r>
      <w:r w:rsidR="00C71334" w:rsidRPr="009159E2">
        <w:rPr>
          <w:lang w:val="en-US"/>
        </w:rPr>
        <w:t xml:space="preserve">a </w:t>
      </w:r>
      <w:r w:rsidRPr="009159E2">
        <w:rPr>
          <w:lang w:val="en-US"/>
        </w:rPr>
        <w:t xml:space="preserve">certain allowance, because the statistical analysis of tsunami </w:t>
      </w:r>
      <w:r w:rsidR="00C71334" w:rsidRPr="009159E2">
        <w:rPr>
          <w:lang w:val="en-US"/>
        </w:rPr>
        <w:t xml:space="preserve">amplitudes </w:t>
      </w:r>
      <w:r w:rsidRPr="009159E2">
        <w:rPr>
          <w:lang w:val="en-US"/>
        </w:rPr>
        <w:t>is difficult owing to rare occurrence</w:t>
      </w:r>
      <w:r w:rsidR="00C71334" w:rsidRPr="009159E2">
        <w:rPr>
          <w:lang w:val="en-US"/>
        </w:rPr>
        <w:t>s</w:t>
      </w:r>
      <w:r w:rsidRPr="009159E2">
        <w:rPr>
          <w:lang w:val="en-US"/>
        </w:rPr>
        <w:t xml:space="preserve"> of tsunamis.</w:t>
      </w:r>
    </w:p>
    <w:p w14:paraId="46959806" w14:textId="078C0383" w:rsidR="00577302" w:rsidRPr="001042A6" w:rsidRDefault="00C71334">
      <w:pPr>
        <w:pStyle w:val="ListNumber"/>
        <w:ind w:left="357" w:hanging="357"/>
        <w:contextualSpacing w:val="0"/>
        <w:rPr>
          <w:lang w:val="en-US"/>
        </w:rPr>
      </w:pPr>
      <w:r>
        <w:rPr>
          <w:lang w:val="en-US"/>
        </w:rPr>
        <w:t>S</w:t>
      </w:r>
      <w:r w:rsidR="00577302" w:rsidRPr="00522025">
        <w:rPr>
          <w:lang w:val="en-US"/>
        </w:rPr>
        <w:t xml:space="preserve">tatistical </w:t>
      </w:r>
      <w:r>
        <w:rPr>
          <w:lang w:val="en-US"/>
        </w:rPr>
        <w:t xml:space="preserve">extreme value </w:t>
      </w:r>
      <w:r w:rsidR="00577302" w:rsidRPr="00522025">
        <w:rPr>
          <w:lang w:val="en-US"/>
        </w:rPr>
        <w:t>analysis of storm surge levels:</w:t>
      </w:r>
      <w:r w:rsidR="001042A6">
        <w:rPr>
          <w:lang w:val="en-US"/>
        </w:rPr>
        <w:t xml:space="preserve"> </w:t>
      </w:r>
      <w:r w:rsidR="00577302" w:rsidRPr="001042A6">
        <w:rPr>
          <w:lang w:val="en-US"/>
        </w:rPr>
        <w:t xml:space="preserve">This can be done for both the absolute level of the highest water </w:t>
      </w:r>
      <w:r>
        <w:rPr>
          <w:lang w:val="en-US"/>
        </w:rPr>
        <w:t xml:space="preserve">level </w:t>
      </w:r>
      <w:r w:rsidR="00577302" w:rsidRPr="001042A6">
        <w:rPr>
          <w:lang w:val="en-US"/>
        </w:rPr>
        <w:t xml:space="preserve">above the datum level and the </w:t>
      </w:r>
      <w:r>
        <w:rPr>
          <w:lang w:val="en-US"/>
        </w:rPr>
        <w:t>residual</w:t>
      </w:r>
      <w:r w:rsidR="00577302" w:rsidRPr="001042A6">
        <w:rPr>
          <w:lang w:val="en-US"/>
        </w:rPr>
        <w:t xml:space="preserve"> water level </w:t>
      </w:r>
      <w:r>
        <w:rPr>
          <w:lang w:val="en-US"/>
        </w:rPr>
        <w:t xml:space="preserve">above </w:t>
      </w:r>
      <w:r w:rsidR="00577302" w:rsidRPr="001042A6">
        <w:rPr>
          <w:lang w:val="en-US"/>
        </w:rPr>
        <w:t xml:space="preserve">the astronomical tide at the times of storm surges. The </w:t>
      </w:r>
      <w:r>
        <w:rPr>
          <w:lang w:val="en-US"/>
        </w:rPr>
        <w:t xml:space="preserve">extreme value </w:t>
      </w:r>
      <w:r w:rsidR="00577302" w:rsidRPr="001042A6">
        <w:rPr>
          <w:lang w:val="en-US"/>
        </w:rPr>
        <w:t xml:space="preserve">analysis can yield the water level corresponding to a designated return period. When the </w:t>
      </w:r>
      <w:r w:rsidR="00CF0C07" w:rsidRPr="007E1132">
        <w:rPr>
          <w:i/>
          <w:iCs/>
          <w:lang w:val="en-US"/>
        </w:rPr>
        <w:t>T</w:t>
      </w:r>
      <w:r w:rsidR="00577302" w:rsidRPr="001042A6">
        <w:rPr>
          <w:lang w:val="en-US"/>
        </w:rPr>
        <w:t xml:space="preserve">-year storm surge is evaluated, it is added to the near highest </w:t>
      </w:r>
      <w:r w:rsidR="00D9700E" w:rsidRPr="001042A6">
        <w:rPr>
          <w:lang w:val="en-US"/>
        </w:rPr>
        <w:t>high-water</w:t>
      </w:r>
      <w:r w:rsidR="00577302" w:rsidRPr="001042A6">
        <w:rPr>
          <w:lang w:val="en-US"/>
        </w:rPr>
        <w:t xml:space="preserve"> level or some other </w:t>
      </w:r>
      <w:r w:rsidR="000F2DC9" w:rsidRPr="001042A6">
        <w:rPr>
          <w:lang w:val="en-US"/>
        </w:rPr>
        <w:t>high-water</w:t>
      </w:r>
      <w:r w:rsidR="00577302" w:rsidRPr="001042A6">
        <w:rPr>
          <w:lang w:val="en-US"/>
        </w:rPr>
        <w:t xml:space="preserve"> levels. The designation or return period is the matter decided by the owner of the facilities.</w:t>
      </w:r>
    </w:p>
    <w:p w14:paraId="3BE2CFDA" w14:textId="21683F25" w:rsidR="00577302" w:rsidRPr="00CA2928" w:rsidRDefault="00577302">
      <w:pPr>
        <w:pStyle w:val="ListNumber"/>
        <w:ind w:left="357" w:hanging="357"/>
        <w:contextualSpacing w:val="0"/>
        <w:rPr>
          <w:lang w:val="en-US"/>
        </w:rPr>
      </w:pPr>
      <w:r w:rsidRPr="00522025">
        <w:rPr>
          <w:lang w:val="en-US"/>
        </w:rPr>
        <w:t xml:space="preserve">Numerical simulation of the worst storm surge or tsunami in the past around the locality: </w:t>
      </w:r>
      <w:r w:rsidRPr="001042A6">
        <w:rPr>
          <w:lang w:val="en-US"/>
        </w:rPr>
        <w:t>The storm surge or tsunami that inflicted worst damage to the locality is selected, and the temporal and spatial variations of water level along the coastline are computed for design consideration. Sometimes, the strongest storm is chosen as a design storm and its track is shifted so as to yield the worst storm surge at the design site</w:t>
      </w:r>
      <w:r w:rsidRPr="00CA2928">
        <w:rPr>
          <w:lang w:val="en-US"/>
        </w:rPr>
        <w:t xml:space="preserve">. </w:t>
      </w:r>
    </w:p>
    <w:p w14:paraId="25F4FAAB" w14:textId="374B334D" w:rsidR="00577302" w:rsidRPr="001042A6" w:rsidRDefault="00577302">
      <w:pPr>
        <w:pStyle w:val="ListNumber"/>
        <w:ind w:left="357" w:hanging="357"/>
        <w:contextualSpacing w:val="0"/>
        <w:rPr>
          <w:lang w:val="en-US"/>
        </w:rPr>
      </w:pPr>
      <w:r w:rsidRPr="00522025">
        <w:rPr>
          <w:lang w:val="en-US"/>
        </w:rPr>
        <w:t xml:space="preserve">Probabilistic analysis: </w:t>
      </w:r>
      <w:r w:rsidRPr="001042A6">
        <w:rPr>
          <w:lang w:val="en-US"/>
        </w:rPr>
        <w:t xml:space="preserve">All the basic variables related to design of structures including the water level are given the statistical variability and various combinations of variables are </w:t>
      </w:r>
      <w:r w:rsidRPr="000F2DC9">
        <w:t>analysed</w:t>
      </w:r>
      <w:r w:rsidRPr="001042A6">
        <w:rPr>
          <w:lang w:val="en-US"/>
        </w:rPr>
        <w:t xml:space="preserve"> with their occurrence probabilities. Monte Carlo simulation techniques are often employed and economical and/or risk </w:t>
      </w:r>
      <w:r w:rsidRPr="000F2DC9">
        <w:t>optimisation</w:t>
      </w:r>
      <w:r w:rsidRPr="001042A6">
        <w:rPr>
          <w:lang w:val="en-US"/>
        </w:rPr>
        <w:t xml:space="preserve"> </w:t>
      </w:r>
      <w:r w:rsidR="00C86A6B" w:rsidRPr="001042A6">
        <w:rPr>
          <w:lang w:val="en-US"/>
        </w:rPr>
        <w:t>ca</w:t>
      </w:r>
      <w:r w:rsidR="00C86A6B">
        <w:rPr>
          <w:lang w:val="en-US"/>
        </w:rPr>
        <w:t>n</w:t>
      </w:r>
      <w:r w:rsidR="00C86A6B" w:rsidRPr="001042A6">
        <w:rPr>
          <w:lang w:val="en-US"/>
        </w:rPr>
        <w:t xml:space="preserve"> </w:t>
      </w:r>
      <w:r w:rsidRPr="001042A6">
        <w:rPr>
          <w:lang w:val="en-US"/>
        </w:rPr>
        <w:t>be made.</w:t>
      </w:r>
    </w:p>
    <w:p w14:paraId="424129F1" w14:textId="1BF700E7" w:rsidR="00577302" w:rsidRPr="00577302" w:rsidRDefault="00577302" w:rsidP="002D1D4F">
      <w:pPr>
        <w:pStyle w:val="a2"/>
        <w:rPr>
          <w:lang w:val="en-US"/>
        </w:rPr>
      </w:pPr>
      <w:bookmarkStart w:id="637" w:name="_Toc94198969"/>
      <w:bookmarkStart w:id="638" w:name="_Toc135137316"/>
      <w:bookmarkStart w:id="639" w:name="_Toc148963991"/>
      <w:r w:rsidRPr="00577302">
        <w:rPr>
          <w:lang w:val="en-US"/>
        </w:rPr>
        <w:t>Wave</w:t>
      </w:r>
      <w:r w:rsidR="008E1C34">
        <w:rPr>
          <w:lang w:val="en-US"/>
        </w:rPr>
        <w:t>s</w:t>
      </w:r>
      <w:bookmarkEnd w:id="637"/>
      <w:bookmarkEnd w:id="638"/>
      <w:bookmarkEnd w:id="639"/>
    </w:p>
    <w:p w14:paraId="58F2E8C0" w14:textId="550D4082" w:rsidR="00577302" w:rsidRPr="00577302" w:rsidRDefault="008E1C34" w:rsidP="002D1D4F">
      <w:pPr>
        <w:pStyle w:val="a3"/>
        <w:rPr>
          <w:lang w:val="en-US"/>
        </w:rPr>
      </w:pPr>
      <w:bookmarkStart w:id="640" w:name="_Toc94198970"/>
      <w:bookmarkStart w:id="641" w:name="_Toc148963992"/>
      <w:r>
        <w:rPr>
          <w:lang w:val="en-US"/>
        </w:rPr>
        <w:t>Short-term w</w:t>
      </w:r>
      <w:r w:rsidR="00577302" w:rsidRPr="00577302">
        <w:rPr>
          <w:lang w:val="en-US"/>
        </w:rPr>
        <w:t xml:space="preserve">ave </w:t>
      </w:r>
      <w:r>
        <w:rPr>
          <w:lang w:val="en-US"/>
        </w:rPr>
        <w:t>condition</w:t>
      </w:r>
      <w:bookmarkEnd w:id="640"/>
      <w:bookmarkEnd w:id="641"/>
    </w:p>
    <w:p w14:paraId="08D139CA" w14:textId="63457E8A" w:rsidR="00BF77AB" w:rsidRPr="00864A0E" w:rsidRDefault="00577302" w:rsidP="00146007">
      <w:pPr>
        <w:pStyle w:val="a4"/>
        <w:tabs>
          <w:tab w:val="num" w:pos="1080"/>
        </w:tabs>
        <w:ind w:left="0" w:firstLine="0"/>
        <w:rPr>
          <w:lang w:val="en-US"/>
        </w:rPr>
      </w:pPr>
      <w:bookmarkStart w:id="642" w:name="_Toc148963993"/>
      <w:bookmarkStart w:id="643" w:name="_Toc94198972"/>
      <w:r w:rsidRPr="00BF77AB">
        <w:rPr>
          <w:lang w:val="en-US"/>
        </w:rPr>
        <w:t xml:space="preserve">Marginal </w:t>
      </w:r>
      <w:r w:rsidR="00160782" w:rsidRPr="00BF77AB">
        <w:rPr>
          <w:lang w:val="en-US"/>
        </w:rPr>
        <w:t>short</w:t>
      </w:r>
      <w:r w:rsidR="00EE3A4D">
        <w:rPr>
          <w:lang w:val="en-US"/>
        </w:rPr>
        <w:t>-</w:t>
      </w:r>
      <w:r w:rsidR="00160782" w:rsidRPr="00BF77AB">
        <w:rPr>
          <w:lang w:val="en-US"/>
        </w:rPr>
        <w:t xml:space="preserve">term </w:t>
      </w:r>
      <w:r w:rsidRPr="00BF77AB">
        <w:rPr>
          <w:lang w:val="en-US"/>
        </w:rPr>
        <w:t>distribution of individual wave heights</w:t>
      </w:r>
      <w:bookmarkEnd w:id="642"/>
    </w:p>
    <w:bookmarkEnd w:id="643"/>
    <w:p w14:paraId="4147166E" w14:textId="5962F58E" w:rsidR="00BD604C" w:rsidRDefault="007A05D1" w:rsidP="00A53F6A">
      <w:pPr>
        <w:pStyle w:val="BodyText"/>
        <w:rPr>
          <w:lang w:val="en-US"/>
        </w:rPr>
      </w:pPr>
      <w:r w:rsidRPr="0085721B">
        <w:rPr>
          <w:lang w:val="en-US"/>
        </w:rPr>
        <w:t xml:space="preserve">(1) </w:t>
      </w:r>
      <w:r w:rsidR="00577302" w:rsidRPr="0085721B">
        <w:rPr>
          <w:lang w:val="en-US"/>
        </w:rPr>
        <w:t xml:space="preserve">The </w:t>
      </w:r>
      <w:r w:rsidR="008C3B32" w:rsidRPr="0085721B">
        <w:rPr>
          <w:lang w:val="en-US"/>
        </w:rPr>
        <w:t xml:space="preserve">individual wave heights </w:t>
      </w:r>
      <w:r w:rsidR="00380CB2">
        <w:rPr>
          <w:lang w:val="en-US"/>
        </w:rPr>
        <w:t>shall</w:t>
      </w:r>
      <w:r w:rsidR="00BE5805" w:rsidRPr="0085721B">
        <w:rPr>
          <w:lang w:val="en-US"/>
        </w:rPr>
        <w:t xml:space="preserve"> </w:t>
      </w:r>
      <w:r w:rsidR="008C3B32" w:rsidRPr="0085721B">
        <w:rPr>
          <w:lang w:val="en-US"/>
        </w:rPr>
        <w:t>be modelled by a short</w:t>
      </w:r>
      <w:r w:rsidR="00EE3A4D">
        <w:rPr>
          <w:lang w:val="en-US"/>
        </w:rPr>
        <w:t>-</w:t>
      </w:r>
      <w:r w:rsidR="008C3B32" w:rsidRPr="0085721B">
        <w:rPr>
          <w:lang w:val="en-US"/>
        </w:rPr>
        <w:t xml:space="preserve">term probability distribution relevant for </w:t>
      </w:r>
      <w:r w:rsidR="00BF77AB">
        <w:rPr>
          <w:lang w:val="en-US"/>
        </w:rPr>
        <w:t xml:space="preserve">the </w:t>
      </w:r>
      <w:r w:rsidR="008C3B32" w:rsidRPr="0085721B">
        <w:rPr>
          <w:lang w:val="en-US"/>
        </w:rPr>
        <w:t>water depth at site</w:t>
      </w:r>
      <w:r w:rsidR="00CA2928" w:rsidRPr="0085721B">
        <w:rPr>
          <w:lang w:val="en-US"/>
        </w:rPr>
        <w:t>.</w:t>
      </w:r>
      <w:r w:rsidR="008C3B32" w:rsidRPr="0085721B">
        <w:rPr>
          <w:lang w:val="en-US"/>
        </w:rPr>
        <w:t xml:space="preserve"> </w:t>
      </w:r>
    </w:p>
    <w:p w14:paraId="53A5811B" w14:textId="4A404D31" w:rsidR="00736CBB" w:rsidRDefault="002B06EF" w:rsidP="005C261F">
      <w:pPr>
        <w:pStyle w:val="Note"/>
        <w:rPr>
          <w:lang w:val="en-US"/>
        </w:rPr>
      </w:pPr>
      <w:r w:rsidRPr="00864A0E">
        <w:rPr>
          <w:lang w:val="en-US"/>
        </w:rPr>
        <w:t>NOTE</w:t>
      </w:r>
      <w:r w:rsidR="00596000">
        <w:rPr>
          <w:lang w:val="en-US"/>
        </w:rPr>
        <w:t xml:space="preserve"> 1</w:t>
      </w:r>
      <w:r w:rsidRPr="00864A0E">
        <w:rPr>
          <w:lang w:val="en-US"/>
        </w:rPr>
        <w:tab/>
      </w:r>
      <w:r w:rsidR="00DB7B41" w:rsidRPr="00DB7B41">
        <w:rPr>
          <w:lang w:val="en-US"/>
        </w:rPr>
        <w:t xml:space="preserve">The Weibull distribution can be used as a </w:t>
      </w:r>
      <w:r w:rsidR="000D79FE">
        <w:rPr>
          <w:lang w:val="en-US"/>
        </w:rPr>
        <w:t xml:space="preserve">general wave height distribution </w:t>
      </w:r>
      <w:r w:rsidR="000D79FE" w:rsidRPr="005E07D8">
        <w:rPr>
          <w:lang w:val="en-US"/>
        </w:rPr>
        <w:t>for sea states in deep and intermediate water depth</w:t>
      </w:r>
      <w:r w:rsidR="00DB12D6">
        <w:rPr>
          <w:lang w:val="en-US"/>
        </w:rPr>
        <w:t>,</w:t>
      </w:r>
      <w:r w:rsidR="00BE2208">
        <w:rPr>
          <w:lang w:val="en-US"/>
        </w:rPr>
        <w:t xml:space="preserve"> </w:t>
      </w:r>
      <w:r w:rsidR="00DB12D6">
        <w:rPr>
          <w:lang w:val="en-US"/>
        </w:rPr>
        <w:t>as where the</w:t>
      </w:r>
      <w:r w:rsidR="00BE2208">
        <w:rPr>
          <w:lang w:val="en-US"/>
        </w:rPr>
        <w:t xml:space="preserve"> </w:t>
      </w:r>
      <w:r w:rsidR="0012517A">
        <w:rPr>
          <w:lang w:val="en-US"/>
        </w:rPr>
        <w:t>cumulative</w:t>
      </w:r>
      <w:r w:rsidR="007B7001">
        <w:rPr>
          <w:lang w:val="en-US"/>
        </w:rPr>
        <w:t xml:space="preserve"> distribution </w:t>
      </w:r>
      <w:r w:rsidR="002A0BFD">
        <w:rPr>
          <w:lang w:val="en-US"/>
        </w:rPr>
        <w:t>is expressed</w:t>
      </w:r>
      <w:r w:rsidR="007B7001">
        <w:rPr>
          <w:lang w:val="en-US"/>
        </w:rPr>
        <w:t xml:space="preserve"> in </w:t>
      </w:r>
      <w:r w:rsidR="00447B57">
        <w:rPr>
          <w:lang w:val="en-US"/>
        </w:rPr>
        <w:t>Formula (</w:t>
      </w:r>
      <w:r w:rsidR="00E33931">
        <w:rPr>
          <w:lang w:val="en-US"/>
        </w:rPr>
        <w:t>A.</w:t>
      </w:r>
      <w:r w:rsidR="00447B57">
        <w:rPr>
          <w:lang w:val="en-US"/>
        </w:rPr>
        <w:t>1)</w:t>
      </w:r>
      <w:r w:rsidR="00447B57" w:rsidRPr="005C261F">
        <w:rPr>
          <w:strike/>
          <w:lang w:val="en-US"/>
        </w:rPr>
        <w:t>:</w:t>
      </w:r>
    </w:p>
    <w:p w14:paraId="6387551B" w14:textId="2A64EC72" w:rsidR="00736CBB" w:rsidRPr="00577302" w:rsidRDefault="00736CBB" w:rsidP="007E1132">
      <w:pPr>
        <w:pStyle w:val="Formula"/>
        <w:rPr>
          <w:lang w:val="en-US"/>
        </w:rPr>
      </w:pPr>
      <m:oMath>
        <m:r>
          <w:rPr>
            <w:rFonts w:ascii="Cambria Math" w:hAnsi="Cambria Math"/>
            <w:sz w:val="18"/>
            <w:szCs w:val="16"/>
            <w:lang w:val="en-US"/>
          </w:rPr>
          <m:t>F</m:t>
        </m:r>
        <m:d>
          <m:dPr>
            <m:ctrlPr>
              <w:rPr>
                <w:rFonts w:ascii="Cambria Math" w:hAnsi="Cambria Math"/>
                <w:i/>
                <w:sz w:val="18"/>
                <w:szCs w:val="16"/>
                <w:lang w:val="en-US"/>
              </w:rPr>
            </m:ctrlPr>
          </m:dPr>
          <m:e>
            <m:r>
              <w:rPr>
                <w:rFonts w:ascii="Cambria Math" w:hAnsi="Cambria Math"/>
                <w:sz w:val="18"/>
                <w:szCs w:val="16"/>
                <w:lang w:val="en-US"/>
              </w:rPr>
              <m:t>h</m:t>
            </m:r>
          </m:e>
        </m:d>
        <m:r>
          <w:rPr>
            <w:rFonts w:ascii="Cambria Math" w:hAnsi="Cambria Math"/>
            <w:sz w:val="18"/>
            <w:szCs w:val="16"/>
            <w:lang w:val="en-US"/>
          </w:rPr>
          <m:t>=1-</m:t>
        </m:r>
        <m:r>
          <m:rPr>
            <m:sty m:val="p"/>
          </m:rPr>
          <w:rPr>
            <w:rFonts w:ascii="Cambria Math" w:hAnsi="Cambria Math"/>
            <w:sz w:val="18"/>
            <w:szCs w:val="16"/>
            <w:lang w:val="en-US"/>
          </w:rPr>
          <m:t>exp⁡</m:t>
        </m:r>
        <m:d>
          <m:dPr>
            <m:begChr m:val="["/>
            <m:endChr m:val="]"/>
            <m:ctrlPr>
              <w:rPr>
                <w:rFonts w:ascii="Cambria Math" w:hAnsi="Cambria Math"/>
                <w:i/>
                <w:sz w:val="18"/>
                <w:szCs w:val="16"/>
                <w:lang w:val="en-US"/>
              </w:rPr>
            </m:ctrlPr>
          </m:dPr>
          <m:e>
            <m:r>
              <w:rPr>
                <w:rFonts w:ascii="Cambria Math" w:hAnsi="Cambria Math"/>
                <w:sz w:val="18"/>
                <w:szCs w:val="16"/>
                <w:lang w:val="en-US"/>
              </w:rPr>
              <m:t>-</m:t>
            </m:r>
            <m:sSup>
              <m:sSupPr>
                <m:ctrlPr>
                  <w:rPr>
                    <w:rFonts w:ascii="Cambria Math" w:hAnsi="Cambria Math"/>
                    <w:i/>
                    <w:sz w:val="18"/>
                    <w:szCs w:val="16"/>
                    <w:lang w:val="en-US"/>
                  </w:rPr>
                </m:ctrlPr>
              </m:sSupPr>
              <m:e>
                <m:d>
                  <m:dPr>
                    <m:ctrlPr>
                      <w:rPr>
                        <w:rFonts w:ascii="Cambria Math" w:hAnsi="Cambria Math"/>
                        <w:i/>
                        <w:sz w:val="18"/>
                        <w:szCs w:val="16"/>
                        <w:lang w:val="en-US"/>
                      </w:rPr>
                    </m:ctrlPr>
                  </m:dPr>
                  <m:e>
                    <m:f>
                      <m:fPr>
                        <m:ctrlPr>
                          <w:rPr>
                            <w:rFonts w:ascii="Cambria Math" w:hAnsi="Cambria Math"/>
                            <w:i/>
                            <w:sz w:val="18"/>
                            <w:szCs w:val="16"/>
                            <w:lang w:val="en-US"/>
                          </w:rPr>
                        </m:ctrlPr>
                      </m:fPr>
                      <m:num>
                        <m:r>
                          <w:rPr>
                            <w:rFonts w:ascii="Cambria Math" w:hAnsi="Cambria Math"/>
                            <w:sz w:val="18"/>
                            <w:szCs w:val="16"/>
                            <w:lang w:val="en-US"/>
                          </w:rPr>
                          <m:t>h</m:t>
                        </m:r>
                      </m:num>
                      <m:den>
                        <m:r>
                          <w:rPr>
                            <w:rFonts w:ascii="Cambria Math" w:hAnsi="Cambria Math"/>
                            <w:sz w:val="18"/>
                            <w:szCs w:val="16"/>
                            <w:lang w:val="en-US"/>
                          </w:rPr>
                          <m:t>α</m:t>
                        </m:r>
                        <m:sSub>
                          <m:sSubPr>
                            <m:ctrlPr>
                              <w:rPr>
                                <w:rFonts w:ascii="Cambria Math" w:hAnsi="Cambria Math"/>
                                <w:i/>
                                <w:sz w:val="18"/>
                                <w:szCs w:val="16"/>
                                <w:lang w:val="en-US"/>
                              </w:rPr>
                            </m:ctrlPr>
                          </m:sSubPr>
                          <m:e>
                            <m:r>
                              <w:rPr>
                                <w:rFonts w:ascii="Cambria Math" w:hAnsi="Cambria Math"/>
                                <w:sz w:val="18"/>
                                <w:szCs w:val="16"/>
                                <w:lang w:val="en-US"/>
                              </w:rPr>
                              <m:t>H</m:t>
                            </m:r>
                          </m:e>
                          <m:sub>
                            <m:r>
                              <w:rPr>
                                <w:rFonts w:ascii="Cambria Math" w:hAnsi="Cambria Math"/>
                                <w:sz w:val="18"/>
                                <w:szCs w:val="16"/>
                                <w:lang w:val="en-US"/>
                              </w:rPr>
                              <m:t>s</m:t>
                            </m:r>
                          </m:sub>
                        </m:sSub>
                      </m:den>
                    </m:f>
                  </m:e>
                </m:d>
              </m:e>
              <m:sup>
                <m:r>
                  <w:rPr>
                    <w:rFonts w:ascii="Cambria Math" w:hAnsi="Cambria Math"/>
                    <w:sz w:val="18"/>
                    <w:szCs w:val="16"/>
                    <w:lang w:val="en-US"/>
                  </w:rPr>
                  <m:t>β</m:t>
                </m:r>
                <m:r>
                  <m:rPr>
                    <m:sty m:val="p"/>
                  </m:rPr>
                  <w:rPr>
                    <w:rFonts w:ascii="Cambria Math" w:hAnsi="Cambria Math"/>
                    <w:position w:val="-6"/>
                    <w:sz w:val="18"/>
                    <w:szCs w:val="16"/>
                    <w:lang w:val="en-US"/>
                  </w:rPr>
                  <m:t>s</m:t>
                </m:r>
              </m:sup>
            </m:sSup>
          </m:e>
        </m:d>
      </m:oMath>
      <w:r w:rsidRPr="00577302">
        <w:rPr>
          <w:lang w:val="en-US"/>
        </w:rPr>
        <w:tab/>
        <w:t>(</w:t>
      </w:r>
      <w:r w:rsidR="00E33931">
        <w:rPr>
          <w:lang w:val="en-US"/>
        </w:rPr>
        <w:t>A.</w:t>
      </w:r>
      <w:r w:rsidRPr="00577302">
        <w:rPr>
          <w:lang w:val="en-US"/>
        </w:rPr>
        <w:t>1)</w:t>
      </w:r>
    </w:p>
    <w:p w14:paraId="27CEB1CB" w14:textId="6E59EC99" w:rsidR="00577302" w:rsidRPr="002B0060" w:rsidRDefault="002B0060" w:rsidP="00864A0E">
      <w:pPr>
        <w:pStyle w:val="Note"/>
        <w:rPr>
          <w:lang w:val="en-US"/>
        </w:rPr>
      </w:pPr>
      <w:r w:rsidRPr="00864A0E">
        <w:rPr>
          <w:lang w:val="en-US"/>
        </w:rPr>
        <w:t>NOTE</w:t>
      </w:r>
      <w:r w:rsidR="008905F0">
        <w:rPr>
          <w:lang w:val="en-US"/>
        </w:rPr>
        <w:t xml:space="preserve"> 2</w:t>
      </w:r>
      <w:r w:rsidRPr="00864A0E">
        <w:rPr>
          <w:lang w:val="en-US"/>
        </w:rPr>
        <w:tab/>
      </w:r>
      <w:r w:rsidR="00577302" w:rsidRPr="00864A0E">
        <w:rPr>
          <w:lang w:val="en-US"/>
        </w:rPr>
        <w:t xml:space="preserve">The </w:t>
      </w:r>
      <w:r w:rsidR="000D79FE" w:rsidRPr="002B0060">
        <w:rPr>
          <w:lang w:val="en-US"/>
        </w:rPr>
        <w:t xml:space="preserve">widely used </w:t>
      </w:r>
      <w:r w:rsidR="008C3B32" w:rsidRPr="00864A0E">
        <w:rPr>
          <w:lang w:val="en-US"/>
        </w:rPr>
        <w:t xml:space="preserve">classical </w:t>
      </w:r>
      <w:r w:rsidR="00577302" w:rsidRPr="00864A0E">
        <w:rPr>
          <w:lang w:val="en-US"/>
        </w:rPr>
        <w:t>Rayleigh distribution</w:t>
      </w:r>
      <w:r w:rsidR="008C3B32" w:rsidRPr="00864A0E">
        <w:rPr>
          <w:lang w:val="en-US"/>
        </w:rPr>
        <w:t xml:space="preserve"> </w:t>
      </w:r>
      <w:r w:rsidR="001360BC" w:rsidRPr="00864A0E">
        <w:rPr>
          <w:lang w:val="en-US"/>
        </w:rPr>
        <w:t>theoretically valid for a narrow-banded</w:t>
      </w:r>
      <w:r w:rsidR="001D7890" w:rsidRPr="00864A0E">
        <w:rPr>
          <w:lang w:val="en-US"/>
        </w:rPr>
        <w:t xml:space="preserve"> wave process, </w:t>
      </w:r>
      <w:r w:rsidR="008C3B32" w:rsidRPr="00864A0E">
        <w:rPr>
          <w:lang w:val="en-US"/>
        </w:rPr>
        <w:t xml:space="preserve">is </w:t>
      </w:r>
      <w:r w:rsidR="000D79FE" w:rsidRPr="002B0060">
        <w:rPr>
          <w:lang w:val="en-US"/>
        </w:rPr>
        <w:t xml:space="preserve">a special case </w:t>
      </w:r>
      <w:r w:rsidR="00EB6BEF" w:rsidRPr="002B0060">
        <w:rPr>
          <w:lang w:val="en-US"/>
        </w:rPr>
        <w:t xml:space="preserve">of </w:t>
      </w:r>
      <w:r w:rsidR="000D79FE" w:rsidRPr="002B0060">
        <w:rPr>
          <w:lang w:val="en-US"/>
        </w:rPr>
        <w:t>Weibull distribution with shape parameter</w:t>
      </w:r>
      <w:r w:rsidR="00F87F49" w:rsidRPr="00864A0E">
        <w:rPr>
          <w:lang w:val="en-US"/>
        </w:rPr>
        <w:t xml:space="preserve"> </w:t>
      </w:r>
      <w:r w:rsidR="00F87F49" w:rsidRPr="00A53F6A">
        <w:rPr>
          <w:i/>
          <w:iCs/>
          <w:lang w:val="en-US"/>
        </w:rPr>
        <w:t>β</w:t>
      </w:r>
      <w:r w:rsidR="004A3F75" w:rsidRPr="007E1132">
        <w:rPr>
          <w:position w:val="-6"/>
          <w:sz w:val="16"/>
          <w:szCs w:val="16"/>
          <w:lang w:val="en-US"/>
        </w:rPr>
        <w:t>s</w:t>
      </w:r>
      <w:r w:rsidR="00F87F49" w:rsidRPr="00864A0E">
        <w:rPr>
          <w:lang w:val="en-US"/>
        </w:rPr>
        <w:t xml:space="preserve"> = 2</w:t>
      </w:r>
      <w:r w:rsidR="000D79FE" w:rsidRPr="002B0060">
        <w:rPr>
          <w:lang w:val="en-US"/>
        </w:rPr>
        <w:t xml:space="preserve"> and</w:t>
      </w:r>
      <w:r w:rsidR="001D7890" w:rsidRPr="00864A0E">
        <w:rPr>
          <w:lang w:val="en-US"/>
        </w:rPr>
        <w:t xml:space="preserve"> scale parameter</w:t>
      </w:r>
      <w:r w:rsidR="000D79FE" w:rsidRPr="002B0060">
        <w:rPr>
          <w:lang w:val="en-US"/>
        </w:rPr>
        <w:t xml:space="preserve"> </w:t>
      </w:r>
      <m:oMath>
        <m:r>
          <w:rPr>
            <w:rFonts w:ascii="Cambria Math" w:hAnsi="Cambria Math"/>
            <w:lang w:val="en-US"/>
          </w:rPr>
          <m:t>α</m:t>
        </m:r>
        <m:r>
          <m:rPr>
            <m:sty m:val="p"/>
          </m:rPr>
          <w:rPr>
            <w:rFonts w:ascii="Cambria Math" w:hAnsi="Cambria Math"/>
            <w:lang w:val="en-US"/>
          </w:rPr>
          <m:t>=1/</m:t>
        </m:r>
        <m:rad>
          <m:radPr>
            <m:degHide m:val="1"/>
            <m:ctrlPr>
              <w:rPr>
                <w:rFonts w:ascii="Cambria Math" w:hAnsi="Cambria Math"/>
                <w:lang w:val="en-US"/>
              </w:rPr>
            </m:ctrlPr>
          </m:radPr>
          <m:deg/>
          <m:e>
            <m:r>
              <m:rPr>
                <m:sty m:val="p"/>
              </m:rPr>
              <w:rPr>
                <w:rFonts w:ascii="Cambria Math" w:hAnsi="Cambria Math"/>
                <w:lang w:val="en-US"/>
              </w:rPr>
              <m:t>2</m:t>
            </m:r>
          </m:e>
        </m:rad>
      </m:oMath>
      <w:r w:rsidR="00C72DEA" w:rsidRPr="002B0060">
        <w:rPr>
          <w:lang w:val="en-US"/>
        </w:rPr>
        <w:t>. F</w:t>
      </w:r>
      <w:r w:rsidR="008C3B32" w:rsidRPr="00864A0E">
        <w:rPr>
          <w:lang w:val="en-US"/>
        </w:rPr>
        <w:t xml:space="preserve">or shallow water </w:t>
      </w:r>
      <w:r w:rsidR="00193D40" w:rsidRPr="00864A0E">
        <w:rPr>
          <w:lang w:val="en-US"/>
        </w:rPr>
        <w:t xml:space="preserve">the Battjes–Groenendijk distribution </w:t>
      </w:r>
      <w:r w:rsidR="00080D90" w:rsidRPr="00864A0E">
        <w:rPr>
          <w:lang w:val="en-US"/>
        </w:rPr>
        <w:t>(</w:t>
      </w:r>
      <w:r w:rsidR="001D7890" w:rsidRPr="00864A0E">
        <w:rPr>
          <w:lang w:val="en-US"/>
        </w:rPr>
        <w:t xml:space="preserve">Battjes </w:t>
      </w:r>
      <w:r w:rsidR="00AB6C79" w:rsidRPr="00864A0E">
        <w:rPr>
          <w:lang w:val="en-US"/>
        </w:rPr>
        <w:t>&amp; Groenendijk, 2000</w:t>
      </w:r>
      <w:r w:rsidR="00080D90" w:rsidRPr="00864A0E">
        <w:rPr>
          <w:lang w:val="en-US"/>
        </w:rPr>
        <w:t xml:space="preserve">) </w:t>
      </w:r>
      <w:r w:rsidR="00C72DEA" w:rsidRPr="00864A0E">
        <w:rPr>
          <w:lang w:val="en-US"/>
        </w:rPr>
        <w:t>can be used</w:t>
      </w:r>
      <w:r w:rsidR="00D02A7D" w:rsidRPr="00864A0E">
        <w:rPr>
          <w:lang w:val="en-US"/>
        </w:rPr>
        <w:t xml:space="preserve"> with</w:t>
      </w:r>
      <w:r w:rsidR="00AB6C79" w:rsidRPr="00864A0E">
        <w:rPr>
          <w:lang w:val="en-US"/>
        </w:rPr>
        <w:t xml:space="preserve"> a higher shape factor</w:t>
      </w:r>
      <w:r w:rsidR="00034A60" w:rsidRPr="00864A0E">
        <w:rPr>
          <w:lang w:val="en-US"/>
        </w:rPr>
        <w:t xml:space="preserve"> </w:t>
      </w:r>
      <w:r w:rsidR="00034A60" w:rsidRPr="00A53F6A">
        <w:rPr>
          <w:i/>
          <w:iCs/>
          <w:lang w:val="en-US"/>
        </w:rPr>
        <w:t>β</w:t>
      </w:r>
      <w:r w:rsidR="004A3F75" w:rsidRPr="00CD2AAC">
        <w:rPr>
          <w:position w:val="-6"/>
          <w:sz w:val="16"/>
          <w:szCs w:val="16"/>
          <w:lang w:val="en-US"/>
        </w:rPr>
        <w:t>s</w:t>
      </w:r>
      <w:r w:rsidR="00D02A7D" w:rsidRPr="00864A0E">
        <w:rPr>
          <w:lang w:val="en-US"/>
        </w:rPr>
        <w:t xml:space="preserve"> </w:t>
      </w:r>
      <w:r w:rsidR="00D02A7D" w:rsidRPr="002B0060">
        <w:rPr>
          <w:lang w:val="en-US"/>
        </w:rPr>
        <w:t>or wave heights above a threshold value for wave breaking.</w:t>
      </w:r>
    </w:p>
    <w:p w14:paraId="00D45ECE" w14:textId="45C17018" w:rsidR="00CE6901" w:rsidRDefault="00F519D6" w:rsidP="00F519D6">
      <w:pPr>
        <w:pStyle w:val="BodyText"/>
        <w:rPr>
          <w:b/>
          <w:bCs/>
          <w:lang w:val="en-US"/>
        </w:rPr>
      </w:pPr>
      <w:r w:rsidRPr="00F519D6">
        <w:rPr>
          <w:lang w:val="en-US"/>
        </w:rPr>
        <w:t>(</w:t>
      </w:r>
      <w:r w:rsidR="00FB7F61">
        <w:rPr>
          <w:lang w:val="en-US"/>
        </w:rPr>
        <w:t>2</w:t>
      </w:r>
      <w:r w:rsidRPr="00F519D6">
        <w:rPr>
          <w:lang w:val="en-US"/>
        </w:rPr>
        <w:t xml:space="preserve">) A modified Rayleigh distribution </w:t>
      </w:r>
      <w:r w:rsidR="00CB6311">
        <w:rPr>
          <w:lang w:val="en-US"/>
        </w:rPr>
        <w:t>may</w:t>
      </w:r>
      <w:r w:rsidR="00CB6311" w:rsidRPr="00F519D6">
        <w:rPr>
          <w:lang w:val="en-US"/>
        </w:rPr>
        <w:t xml:space="preserve"> </w:t>
      </w:r>
      <w:r w:rsidRPr="00F519D6">
        <w:rPr>
          <w:lang w:val="en-US"/>
        </w:rPr>
        <w:t>be applied for broad-banded wave processes by modifying the scale parameter</w:t>
      </w:r>
      <w:r>
        <w:rPr>
          <w:lang w:val="en-US"/>
        </w:rPr>
        <w:t xml:space="preserve"> </w:t>
      </w:r>
      <w:r w:rsidR="00083525" w:rsidRPr="00864A0E">
        <w:rPr>
          <w:i/>
          <w:iCs/>
          <w:lang w:val="en-US"/>
        </w:rPr>
        <w:t>α</w:t>
      </w:r>
      <w:r w:rsidRPr="00F519D6">
        <w:rPr>
          <w:b/>
          <w:bCs/>
          <w:lang w:val="en-US"/>
        </w:rPr>
        <w:t xml:space="preserve">. </w:t>
      </w:r>
    </w:p>
    <w:p w14:paraId="416823E4" w14:textId="579A7E99" w:rsidR="00F519D6" w:rsidRPr="00F519D6" w:rsidRDefault="00CE6901" w:rsidP="00F519D6">
      <w:pPr>
        <w:pStyle w:val="BodyText"/>
        <w:rPr>
          <w:lang w:val="en-US"/>
        </w:rPr>
      </w:pPr>
      <w:r w:rsidRPr="005C261F">
        <w:rPr>
          <w:lang w:val="en-US"/>
        </w:rPr>
        <w:t>(</w:t>
      </w:r>
      <w:r w:rsidR="00FB7F61">
        <w:rPr>
          <w:lang w:val="en-US"/>
        </w:rPr>
        <w:t>3</w:t>
      </w:r>
      <w:r w:rsidRPr="005C261F">
        <w:rPr>
          <w:lang w:val="en-US"/>
        </w:rPr>
        <w:t xml:space="preserve">) </w:t>
      </w:r>
      <w:r w:rsidR="00F519D6" w:rsidRPr="00CE6901">
        <w:rPr>
          <w:lang w:val="en-US"/>
        </w:rPr>
        <w:t>When</w:t>
      </w:r>
      <w:r w:rsidR="00F519D6" w:rsidRPr="00F519D6">
        <w:rPr>
          <w:lang w:val="en-US"/>
        </w:rPr>
        <w:t xml:space="preserve"> applied to a sea</w:t>
      </w:r>
      <w:r w:rsidR="009B70D6">
        <w:rPr>
          <w:lang w:val="en-US"/>
        </w:rPr>
        <w:t xml:space="preserve"> </w:t>
      </w:r>
      <w:r w:rsidR="00F519D6" w:rsidRPr="00F519D6">
        <w:rPr>
          <w:lang w:val="en-US"/>
        </w:rPr>
        <w:t>state characterized by a Jonswap wave spectrum (</w:t>
      </w:r>
      <w:r w:rsidR="00E33931">
        <w:rPr>
          <w:lang w:val="en-US"/>
        </w:rPr>
        <w:t>A.</w:t>
      </w:r>
      <w:r w:rsidR="00F519D6" w:rsidRPr="00F519D6">
        <w:rPr>
          <w:lang w:val="en-US"/>
        </w:rPr>
        <w:t xml:space="preserve">2.2.2), the scale parameter given by </w:t>
      </w:r>
      <w:r w:rsidR="009B70D6">
        <w:rPr>
          <w:lang w:val="en-US"/>
        </w:rPr>
        <w:t>Formula (</w:t>
      </w:r>
      <w:r w:rsidR="00E33931">
        <w:rPr>
          <w:lang w:val="en-US"/>
        </w:rPr>
        <w:t>A.</w:t>
      </w:r>
      <w:r w:rsidR="009B70D6">
        <w:rPr>
          <w:lang w:val="en-US"/>
        </w:rPr>
        <w:t>2)</w:t>
      </w:r>
      <w:r>
        <w:rPr>
          <w:lang w:val="en-US"/>
        </w:rPr>
        <w:t xml:space="preserve"> should be used</w:t>
      </w:r>
      <w:r w:rsidR="009B70D6">
        <w:rPr>
          <w:lang w:val="en-US"/>
        </w:rPr>
        <w:t>:</w:t>
      </w:r>
    </w:p>
    <w:p w14:paraId="5335AF74" w14:textId="5CF7937D" w:rsidR="00F519D6" w:rsidRPr="00F519D6" w:rsidRDefault="00F519D6" w:rsidP="00864A0E">
      <w:pPr>
        <w:pStyle w:val="Formula"/>
        <w:rPr>
          <w:lang w:val="en-US"/>
        </w:rPr>
      </w:pPr>
      <m:oMath>
        <m:r>
          <w:rPr>
            <w:rFonts w:ascii="Cambria Math" w:hAnsi="Cambria Math"/>
            <w:lang w:val="en-US"/>
          </w:rPr>
          <m:t>α</m:t>
        </m:r>
        <m:r>
          <m:rPr>
            <m:sty m:val="p"/>
          </m:rPr>
          <w:rPr>
            <w:rFonts w:ascii="Cambria Math" w:hAnsi="Cambria Math"/>
            <w:lang w:val="en-US"/>
          </w:rPr>
          <m:t>=0.6336+0.0101</m:t>
        </m:r>
        <m:r>
          <w:rPr>
            <w:rFonts w:ascii="Cambria Math" w:hAnsi="Cambria Math"/>
            <w:lang w:val="en-US"/>
          </w:rPr>
          <m:t>γ</m:t>
        </m:r>
        <m:r>
          <m:rPr>
            <m:sty m:val="p"/>
          </m:rPr>
          <w:rPr>
            <w:rFonts w:ascii="Cambria Math" w:hAnsi="Cambria Math"/>
            <w:lang w:val="en-US"/>
          </w:rPr>
          <m:t>-0.001</m:t>
        </m:r>
        <m:sSup>
          <m:sSupPr>
            <m:ctrlPr>
              <w:rPr>
                <w:rFonts w:ascii="Cambria Math" w:hAnsi="Cambria Math"/>
                <w:lang w:val="en-US"/>
              </w:rPr>
            </m:ctrlPr>
          </m:sSupPr>
          <m:e>
            <m:r>
              <w:rPr>
                <w:rFonts w:ascii="Cambria Math" w:hAnsi="Cambria Math"/>
                <w:lang w:val="en-US"/>
              </w:rPr>
              <m:t>γ</m:t>
            </m:r>
          </m:e>
          <m:sup>
            <m:r>
              <m:rPr>
                <m:sty m:val="p"/>
              </m:rPr>
              <w:rPr>
                <w:rFonts w:ascii="Cambria Math" w:hAnsi="Cambria Math"/>
                <w:lang w:val="en-US"/>
              </w:rPr>
              <m:t>2</m:t>
            </m:r>
          </m:sup>
        </m:sSup>
        <m:r>
          <m:rPr>
            <m:sty m:val="p"/>
          </m:rPr>
          <w:rPr>
            <w:rFonts w:ascii="Cambria Math" w:hAnsi="Cambria Math"/>
            <w:lang w:val="en-US"/>
          </w:rPr>
          <m:t>+0.00004</m:t>
        </m:r>
        <m:sSup>
          <m:sSupPr>
            <m:ctrlPr>
              <w:rPr>
                <w:rFonts w:ascii="Cambria Math" w:hAnsi="Cambria Math"/>
                <w:lang w:val="en-US"/>
              </w:rPr>
            </m:ctrlPr>
          </m:sSupPr>
          <m:e>
            <m:r>
              <w:rPr>
                <w:rFonts w:ascii="Cambria Math" w:hAnsi="Cambria Math"/>
                <w:lang w:val="en-US"/>
              </w:rPr>
              <m:t>γ</m:t>
            </m:r>
          </m:e>
          <m:sup>
            <m:r>
              <m:rPr>
                <m:sty m:val="p"/>
              </m:rPr>
              <w:rPr>
                <w:rFonts w:ascii="Cambria Math" w:hAnsi="Cambria Math"/>
                <w:lang w:val="en-US"/>
              </w:rPr>
              <m:t>3</m:t>
            </m:r>
          </m:sup>
        </m:sSup>
      </m:oMath>
      <w:r w:rsidR="009B70D6" w:rsidRPr="00577302">
        <w:rPr>
          <w:lang w:val="en-US"/>
        </w:rPr>
        <w:tab/>
        <w:t>(</w:t>
      </w:r>
      <w:r w:rsidR="00E33931">
        <w:rPr>
          <w:lang w:val="en-US"/>
        </w:rPr>
        <w:t>A.</w:t>
      </w:r>
      <w:r w:rsidR="009B70D6">
        <w:rPr>
          <w:lang w:val="en-US"/>
        </w:rPr>
        <w:t>2</w:t>
      </w:r>
      <w:r w:rsidR="009B70D6" w:rsidRPr="00577302">
        <w:rPr>
          <w:lang w:val="en-US"/>
        </w:rPr>
        <w:t>)</w:t>
      </w:r>
    </w:p>
    <w:p w14:paraId="5EBDD36B" w14:textId="48381092" w:rsidR="009B70D6" w:rsidRDefault="00F519D6" w:rsidP="00F519D6">
      <w:pPr>
        <w:pStyle w:val="BodyText"/>
        <w:rPr>
          <w:lang w:val="en-US"/>
        </w:rPr>
      </w:pPr>
      <w:r w:rsidRPr="00F519D6">
        <w:rPr>
          <w:lang w:val="en-US"/>
        </w:rPr>
        <w:t>where</w:t>
      </w:r>
    </w:p>
    <w:tbl>
      <w:tblPr>
        <w:tblW w:w="0" w:type="auto"/>
        <w:tblInd w:w="534" w:type="dxa"/>
        <w:tblLook w:val="04A0" w:firstRow="1" w:lastRow="0" w:firstColumn="1" w:lastColumn="0" w:noHBand="0" w:noVBand="1"/>
      </w:tblPr>
      <w:tblGrid>
        <w:gridCol w:w="544"/>
        <w:gridCol w:w="5726"/>
      </w:tblGrid>
      <w:tr w:rsidR="00201AE4" w:rsidRPr="0000442A" w14:paraId="2D41BFBD" w14:textId="77777777" w:rsidTr="00146007">
        <w:tc>
          <w:tcPr>
            <w:tcW w:w="544" w:type="dxa"/>
          </w:tcPr>
          <w:p w14:paraId="0B5653EC" w14:textId="2679C98E" w:rsidR="00201AE4" w:rsidRPr="007E1132" w:rsidRDefault="00201AE4" w:rsidP="00146007">
            <w:pPr>
              <w:pStyle w:val="Tablebody"/>
              <w:rPr>
                <w:i/>
                <w:iCs/>
              </w:rPr>
            </w:pPr>
            <w:r w:rsidRPr="007E1132">
              <w:rPr>
                <w:i/>
                <w:iCs/>
              </w:rPr>
              <w:sym w:font="Symbol" w:char="F067"/>
            </w:r>
          </w:p>
        </w:tc>
        <w:tc>
          <w:tcPr>
            <w:tcW w:w="5726" w:type="dxa"/>
          </w:tcPr>
          <w:p w14:paraId="09DE391D" w14:textId="20E20F6F" w:rsidR="00201AE4" w:rsidRPr="0000442A" w:rsidRDefault="00201AE4" w:rsidP="00146007">
            <w:pPr>
              <w:pStyle w:val="Tablebody"/>
            </w:pPr>
            <w:r w:rsidRPr="00F519D6">
              <w:rPr>
                <w:lang w:val="en-US"/>
              </w:rPr>
              <w:t>is the peak enhancement factor (</w:t>
            </w:r>
            <w:r w:rsidR="007A5111">
              <w:rPr>
                <w:lang w:val="en-US"/>
              </w:rPr>
              <w:t xml:space="preserve">1 ≤ </w:t>
            </w:r>
            <w:r w:rsidR="007A5111" w:rsidRPr="006C3F0E">
              <w:rPr>
                <w:i/>
                <w:iCs/>
              </w:rPr>
              <w:sym w:font="Symbol" w:char="F067"/>
            </w:r>
            <w:r w:rsidR="007A5111">
              <w:rPr>
                <w:i/>
                <w:iCs/>
              </w:rPr>
              <w:t xml:space="preserve"> </w:t>
            </w:r>
            <w:r w:rsidR="001F6129">
              <w:rPr>
                <w:lang w:val="en-US"/>
              </w:rPr>
              <w:t>≤ 10).</w:t>
            </w:r>
          </w:p>
        </w:tc>
      </w:tr>
    </w:tbl>
    <w:p w14:paraId="3F8790DD" w14:textId="38FE8AF9" w:rsidR="00577302" w:rsidRPr="00577302" w:rsidRDefault="007A05D1" w:rsidP="00577302">
      <w:pPr>
        <w:pStyle w:val="BodyText"/>
        <w:rPr>
          <w:lang w:val="en-US"/>
        </w:rPr>
      </w:pPr>
      <w:r>
        <w:rPr>
          <w:lang w:val="en-US"/>
        </w:rPr>
        <w:t>(</w:t>
      </w:r>
      <w:r w:rsidR="00FB7F61">
        <w:rPr>
          <w:lang w:val="en-US"/>
        </w:rPr>
        <w:t>4</w:t>
      </w:r>
      <w:r>
        <w:rPr>
          <w:lang w:val="en-US"/>
        </w:rPr>
        <w:t xml:space="preserve">) </w:t>
      </w:r>
      <w:r w:rsidR="00C72DEA">
        <w:rPr>
          <w:lang w:val="en-US"/>
        </w:rPr>
        <w:t xml:space="preserve">With an </w:t>
      </w:r>
      <w:r w:rsidR="00577302" w:rsidRPr="00577302">
        <w:rPr>
          <w:lang w:val="en-US"/>
        </w:rPr>
        <w:t xml:space="preserve">assumption of Rayleigh </w:t>
      </w:r>
      <w:r w:rsidR="00C72DEA" w:rsidRPr="00577302">
        <w:rPr>
          <w:lang w:val="en-US"/>
        </w:rPr>
        <w:t>distribut</w:t>
      </w:r>
      <w:r w:rsidR="00C72DEA">
        <w:rPr>
          <w:lang w:val="en-US"/>
        </w:rPr>
        <w:t>ed wave heights</w:t>
      </w:r>
      <w:r w:rsidR="00736CBB">
        <w:rPr>
          <w:lang w:val="en-US"/>
        </w:rPr>
        <w:t>,</w:t>
      </w:r>
      <w:r w:rsidR="00C72DEA">
        <w:rPr>
          <w:lang w:val="en-US"/>
        </w:rPr>
        <w:t xml:space="preserve"> the</w:t>
      </w:r>
      <w:r w:rsidR="00577302" w:rsidRPr="00577302">
        <w:rPr>
          <w:lang w:val="en-US"/>
        </w:rPr>
        <w:t xml:space="preserve"> significant wave height </w:t>
      </w:r>
      <w:r w:rsidR="00F439F5">
        <w:rPr>
          <w:lang w:val="en-US"/>
        </w:rPr>
        <w:t xml:space="preserve">should be </w:t>
      </w:r>
      <w:r w:rsidR="00C72DEA">
        <w:rPr>
          <w:lang w:val="en-US"/>
        </w:rPr>
        <w:t>related to</w:t>
      </w:r>
      <w:r w:rsidR="00C72DEA" w:rsidRPr="00577302">
        <w:rPr>
          <w:lang w:val="en-US"/>
        </w:rPr>
        <w:t xml:space="preserve"> </w:t>
      </w:r>
      <w:r w:rsidR="00C72DEA">
        <w:rPr>
          <w:lang w:val="en-US"/>
        </w:rPr>
        <w:t>the zero</w:t>
      </w:r>
      <w:r w:rsidR="005E7953">
        <w:rPr>
          <w:lang w:val="en-US"/>
        </w:rPr>
        <w:t>-</w:t>
      </w:r>
      <w:r w:rsidR="00C72DEA">
        <w:rPr>
          <w:lang w:val="en-US"/>
        </w:rPr>
        <w:t xml:space="preserve">th </w:t>
      </w:r>
      <w:r w:rsidR="00577302" w:rsidRPr="00577302">
        <w:rPr>
          <w:lang w:val="en-US"/>
        </w:rPr>
        <w:t xml:space="preserve">spectral </w:t>
      </w:r>
      <w:r w:rsidR="00C72DEA">
        <w:rPr>
          <w:lang w:val="en-US"/>
        </w:rPr>
        <w:t>moment</w:t>
      </w:r>
      <w:r w:rsidR="00F439F5">
        <w:rPr>
          <w:lang w:val="en-US"/>
        </w:rPr>
        <w:t xml:space="preserve"> as given in</w:t>
      </w:r>
      <w:r w:rsidR="00F76DDF">
        <w:rPr>
          <w:lang w:val="en-US"/>
        </w:rPr>
        <w:t xml:space="preserve"> Formula (</w:t>
      </w:r>
      <w:r w:rsidR="00E33931">
        <w:rPr>
          <w:lang w:val="en-US"/>
        </w:rPr>
        <w:t>A.</w:t>
      </w:r>
      <w:r w:rsidR="00F76DDF">
        <w:rPr>
          <w:lang w:val="en-US"/>
        </w:rPr>
        <w:t>3)</w:t>
      </w:r>
      <w:r w:rsidR="00260A85">
        <w:rPr>
          <w:lang w:val="en-US"/>
        </w:rPr>
        <w:t xml:space="preserve"> and Formula (</w:t>
      </w:r>
      <w:r w:rsidR="00E33931">
        <w:rPr>
          <w:lang w:val="en-US"/>
        </w:rPr>
        <w:t>A.</w:t>
      </w:r>
      <w:r w:rsidR="00260A85">
        <w:rPr>
          <w:lang w:val="en-US"/>
        </w:rPr>
        <w:t>4)</w:t>
      </w:r>
      <w:r w:rsidR="00F76DDF">
        <w:rPr>
          <w:lang w:val="en-US"/>
        </w:rPr>
        <w:t>:</w:t>
      </w:r>
    </w:p>
    <w:p w14:paraId="4ECD3923" w14:textId="1FDE215A" w:rsidR="00577302" w:rsidRPr="00577302" w:rsidRDefault="00BE5243" w:rsidP="00AA013D">
      <w:pPr>
        <w:pStyle w:val="Formula"/>
        <w:rPr>
          <w:lang w:val="en-US"/>
        </w:rPr>
      </w:pPr>
      <m:oMath>
        <m:sSub>
          <m:sSubPr>
            <m:ctrlPr>
              <w:rPr>
                <w:rFonts w:ascii="Cambria Math" w:hAnsi="Cambria Math"/>
                <w:i/>
                <w:lang w:val="en-US"/>
              </w:rPr>
            </m:ctrlPr>
          </m:sSubPr>
          <m:e>
            <m:r>
              <w:rPr>
                <w:rFonts w:ascii="Cambria Math"/>
                <w:lang w:val="en-US"/>
              </w:rPr>
              <m:t>H</m:t>
            </m:r>
          </m:e>
          <m:sub>
            <m:r>
              <m:rPr>
                <m:nor/>
              </m:rPr>
              <w:rPr>
                <w:rFonts w:ascii="Cambria Math"/>
                <w:lang w:val="en-US"/>
              </w:rPr>
              <m:t>s</m:t>
            </m:r>
            <m:ctrlPr>
              <w:rPr>
                <w:rFonts w:ascii="Cambria Math" w:hAnsi="Cambria Math"/>
                <w:lang w:val="en-US"/>
              </w:rPr>
            </m:ctrlPr>
          </m:sub>
        </m:sSub>
        <m:r>
          <w:rPr>
            <w:rFonts w:ascii="Cambria Math"/>
            <w:lang w:val="en-US"/>
          </w:rPr>
          <m:t xml:space="preserve">=4,004 </m:t>
        </m:r>
        <m:r>
          <w:rPr>
            <w:rFonts w:ascii="Cambria Math" w:hAnsi="Cambria Math"/>
            <w:i/>
            <w:iCs/>
            <w:lang w:val="en-US"/>
          </w:rPr>
          <w:sym w:font="Symbol" w:char="F073"/>
        </m:r>
        <m:r>
          <w:rPr>
            <w:rFonts w:ascii="Cambria Math" w:hAnsi="Cambria Math"/>
            <w:position w:val="-6"/>
            <w:sz w:val="18"/>
            <w:szCs w:val="16"/>
            <w:lang w:val="en-US"/>
          </w:rPr>
          <m:t>η</m:t>
        </m:r>
        <m:r>
          <w:rPr>
            <w:rFonts w:ascii="Cambria Math"/>
            <w:lang w:val="en-US"/>
          </w:rPr>
          <m:t>=4,004</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lang w:val="en-US"/>
                  </w:rPr>
                  <m:t>m</m:t>
                </m:r>
              </m:e>
              <m:sub>
                <m:r>
                  <w:rPr>
                    <w:rFonts w:ascii="Cambria Math"/>
                    <w:lang w:val="en-US"/>
                  </w:rPr>
                  <m:t>0</m:t>
                </m:r>
              </m:sub>
            </m:sSub>
          </m:e>
        </m:rad>
      </m:oMath>
      <w:r w:rsidR="00380468">
        <w:rPr>
          <w:lang w:val="en-US"/>
        </w:rPr>
        <w:t xml:space="preserve"> </w:t>
      </w:r>
      <w:r w:rsidR="00577302" w:rsidRPr="00577302">
        <w:rPr>
          <w:lang w:val="en-US"/>
        </w:rPr>
        <w:tab/>
        <w:t>(</w:t>
      </w:r>
      <w:r w:rsidR="00E33931">
        <w:rPr>
          <w:lang w:val="en-US"/>
        </w:rPr>
        <w:t>A.</w:t>
      </w:r>
      <w:r w:rsidR="009B70D6">
        <w:rPr>
          <w:lang w:val="en-US"/>
        </w:rPr>
        <w:t>3</w:t>
      </w:r>
      <w:r w:rsidR="00577302" w:rsidRPr="00577302">
        <w:rPr>
          <w:lang w:val="en-US"/>
        </w:rPr>
        <w:t>)</w:t>
      </w:r>
    </w:p>
    <w:p w14:paraId="1B469158" w14:textId="0CC8F9A2" w:rsidR="00120CA9" w:rsidRPr="00577302" w:rsidRDefault="00BE5243" w:rsidP="00120CA9">
      <w:pPr>
        <w:pStyle w:val="Formula"/>
        <w:rPr>
          <w:lang w:val="en-US"/>
        </w:rPr>
      </w:pPr>
      <m:oMath>
        <m:sSub>
          <m:sSubPr>
            <m:ctrlPr>
              <w:rPr>
                <w:rFonts w:ascii="Cambria Math" w:hAnsi="Cambria Math"/>
                <w:i/>
                <w:lang w:val="en-US"/>
              </w:rPr>
            </m:ctrlPr>
          </m:sSubPr>
          <m:e>
            <m:r>
              <w:rPr>
                <w:rFonts w:ascii="Cambria Math"/>
                <w:lang w:val="en-US"/>
              </w:rPr>
              <m:t>m</m:t>
            </m:r>
          </m:e>
          <m:sub>
            <m:r>
              <w:rPr>
                <w:rFonts w:ascii="Cambria Math"/>
                <w:lang w:val="en-US"/>
              </w:rPr>
              <m:t>n</m:t>
            </m:r>
          </m:sub>
        </m:sSub>
        <m:r>
          <w:rPr>
            <w:rFonts w:ascii="Cambria Math"/>
            <w:lang w:val="en-US"/>
          </w:rPr>
          <m:t>=</m:t>
        </m:r>
        <m:nary>
          <m:naryPr>
            <m:ctrlPr>
              <w:rPr>
                <w:rFonts w:ascii="Cambria Math" w:hAnsi="Cambria Math"/>
                <w:i/>
                <w:lang w:val="en-US"/>
              </w:rPr>
            </m:ctrlPr>
          </m:naryPr>
          <m:sub>
            <m:r>
              <w:rPr>
                <w:rFonts w:ascii="Cambria Math"/>
                <w:lang w:val="en-US"/>
              </w:rPr>
              <m:t>0</m:t>
            </m:r>
          </m:sub>
          <m:sup>
            <m:r>
              <w:rPr>
                <w:rFonts w:ascii="Cambria Math"/>
                <w:lang w:val="en-US"/>
              </w:rPr>
              <m:t>∞</m:t>
            </m:r>
          </m:sup>
          <m:e>
            <m:sSup>
              <m:sSupPr>
                <m:ctrlPr>
                  <w:rPr>
                    <w:rFonts w:ascii="Cambria Math" w:hAnsi="Cambria Math"/>
                    <w:i/>
                    <w:lang w:val="en-US"/>
                  </w:rPr>
                </m:ctrlPr>
              </m:sSupPr>
              <m:e>
                <m:r>
                  <w:rPr>
                    <w:rFonts w:ascii="Cambria Math"/>
                    <w:lang w:val="en-US"/>
                  </w:rPr>
                  <m:t>f</m:t>
                </m:r>
              </m:e>
              <m:sup>
                <m:r>
                  <w:rPr>
                    <w:rFonts w:ascii="Cambria Math"/>
                    <w:lang w:val="en-US"/>
                  </w:rPr>
                  <m:t>n</m:t>
                </m:r>
              </m:sup>
            </m:sSup>
            <m:r>
              <w:rPr>
                <w:rFonts w:ascii="Cambria Math"/>
                <w:lang w:val="en-US"/>
              </w:rPr>
              <m:t>S(f)df</m:t>
            </m:r>
          </m:e>
        </m:nary>
      </m:oMath>
      <w:r w:rsidR="00120CA9" w:rsidRPr="00577302">
        <w:rPr>
          <w:lang w:val="en-US"/>
        </w:rPr>
        <w:tab/>
        <w:t>(</w:t>
      </w:r>
      <w:r w:rsidR="00E33931">
        <w:rPr>
          <w:lang w:val="en-US"/>
        </w:rPr>
        <w:t>A.</w:t>
      </w:r>
      <w:r w:rsidR="00120CA9">
        <w:rPr>
          <w:lang w:val="en-US"/>
        </w:rPr>
        <w:t>4</w:t>
      </w:r>
      <w:r w:rsidR="00120CA9" w:rsidRPr="00577302">
        <w:rPr>
          <w:lang w:val="en-US"/>
        </w:rPr>
        <w:t>)</w:t>
      </w:r>
    </w:p>
    <w:p w14:paraId="1ADE9597" w14:textId="77777777" w:rsidR="002C7D94" w:rsidRDefault="002C7D94" w:rsidP="002C7D94">
      <w:pPr>
        <w:pStyle w:val="BodyText"/>
      </w:pPr>
      <w:r>
        <w:t>where</w:t>
      </w:r>
    </w:p>
    <w:tbl>
      <w:tblPr>
        <w:tblW w:w="9247" w:type="dxa"/>
        <w:tblInd w:w="534" w:type="dxa"/>
        <w:tblLook w:val="04A0" w:firstRow="1" w:lastRow="0" w:firstColumn="1" w:lastColumn="0" w:noHBand="0" w:noVBand="1"/>
      </w:tblPr>
      <w:tblGrid>
        <w:gridCol w:w="636"/>
        <w:gridCol w:w="8611"/>
      </w:tblGrid>
      <w:tr w:rsidR="002C7D94" w:rsidRPr="0000442A" w14:paraId="039713F4" w14:textId="77777777" w:rsidTr="002C7D94">
        <w:tc>
          <w:tcPr>
            <w:tcW w:w="636" w:type="dxa"/>
          </w:tcPr>
          <w:p w14:paraId="681D8849" w14:textId="27B2374A" w:rsidR="002C7D94" w:rsidRPr="0000442A" w:rsidRDefault="00402FEB" w:rsidP="00146007">
            <w:pPr>
              <w:pStyle w:val="Tablebody"/>
            </w:pPr>
            <w:r w:rsidRPr="00402FEB">
              <w:rPr>
                <w:i/>
                <w:iCs/>
                <w:lang w:val="en-US"/>
              </w:rPr>
              <w:sym w:font="Symbol" w:char="F073"/>
            </w:r>
            <w:r w:rsidR="002C7D94" w:rsidRPr="004C026F">
              <w:rPr>
                <w:i/>
                <w:iCs/>
                <w:position w:val="-6"/>
                <w:sz w:val="18"/>
                <w:szCs w:val="16"/>
                <w:lang w:val="en-US"/>
              </w:rPr>
              <w:t>η</w:t>
            </w:r>
          </w:p>
        </w:tc>
        <w:tc>
          <w:tcPr>
            <w:tcW w:w="8611" w:type="dxa"/>
          </w:tcPr>
          <w:p w14:paraId="50024ED5" w14:textId="04515F1D" w:rsidR="002C7D94" w:rsidRPr="0000442A" w:rsidRDefault="00402FEB" w:rsidP="00146007">
            <w:pPr>
              <w:pStyle w:val="Tablebody"/>
            </w:pPr>
            <w:r>
              <w:rPr>
                <w:lang w:val="en-US"/>
              </w:rPr>
              <w:t>is</w:t>
            </w:r>
            <w:r w:rsidRPr="00577302">
              <w:rPr>
                <w:lang w:val="en-US"/>
              </w:rPr>
              <w:t xml:space="preserve"> </w:t>
            </w:r>
            <w:r w:rsidR="002C7D94" w:rsidRPr="00577302">
              <w:rPr>
                <w:lang w:val="en-US"/>
              </w:rPr>
              <w:t xml:space="preserve">the </w:t>
            </w:r>
            <w:r w:rsidR="001C2AA8">
              <w:rPr>
                <w:lang w:val="en-US"/>
              </w:rPr>
              <w:t>standard deviation of the</w:t>
            </w:r>
            <w:r w:rsidR="002C7D94" w:rsidRPr="00577302">
              <w:rPr>
                <w:lang w:val="en-US"/>
              </w:rPr>
              <w:t xml:space="preserve"> surface elevation</w:t>
            </w:r>
            <w:r w:rsidR="000F3B0C">
              <w:rPr>
                <w:lang w:val="en-US"/>
              </w:rPr>
              <w:t>;</w:t>
            </w:r>
          </w:p>
        </w:tc>
      </w:tr>
      <w:tr w:rsidR="005C261F" w:rsidRPr="0000442A" w14:paraId="56C429A1" w14:textId="77777777" w:rsidTr="002C7D94">
        <w:tc>
          <w:tcPr>
            <w:tcW w:w="636" w:type="dxa"/>
          </w:tcPr>
          <w:p w14:paraId="0F4D5500" w14:textId="76D26A70" w:rsidR="005C261F" w:rsidRPr="00824F76" w:rsidRDefault="005C261F" w:rsidP="00146007">
            <w:pPr>
              <w:pStyle w:val="Tablebody"/>
              <w:rPr>
                <w:i/>
                <w:iCs/>
                <w:lang w:val="en-US"/>
              </w:rPr>
            </w:pPr>
            <w:r>
              <w:rPr>
                <w:i/>
                <w:iCs/>
                <w:lang w:val="en-US"/>
              </w:rPr>
              <w:t>m</w:t>
            </w:r>
            <w:r w:rsidR="000F3B0C" w:rsidRPr="004C026F">
              <w:rPr>
                <w:position w:val="-6"/>
                <w:sz w:val="18"/>
                <w:szCs w:val="16"/>
                <w:lang w:val="en-US"/>
              </w:rPr>
              <w:t>0</w:t>
            </w:r>
          </w:p>
        </w:tc>
        <w:tc>
          <w:tcPr>
            <w:tcW w:w="8611" w:type="dxa"/>
          </w:tcPr>
          <w:p w14:paraId="24C28DBC" w14:textId="6D78E575" w:rsidR="005C261F" w:rsidRPr="00577302" w:rsidRDefault="000F3B0C" w:rsidP="00146007">
            <w:pPr>
              <w:pStyle w:val="Tablebody"/>
              <w:rPr>
                <w:lang w:val="en-US"/>
              </w:rPr>
            </w:pPr>
            <w:r w:rsidRPr="00577302">
              <w:rPr>
                <w:lang w:val="en-US"/>
              </w:rPr>
              <w:t>is the zero-th moment of frequency wave spectrum</w:t>
            </w:r>
            <w:r>
              <w:rPr>
                <w:lang w:val="en-US"/>
              </w:rPr>
              <w:t>;</w:t>
            </w:r>
          </w:p>
        </w:tc>
      </w:tr>
      <w:tr w:rsidR="00120CA9" w:rsidRPr="0000442A" w14:paraId="22D04B4C" w14:textId="77777777" w:rsidTr="002C7D94">
        <w:tc>
          <w:tcPr>
            <w:tcW w:w="636" w:type="dxa"/>
          </w:tcPr>
          <w:p w14:paraId="52D6419F" w14:textId="123FDEA9" w:rsidR="00120CA9" w:rsidRPr="00824F76" w:rsidRDefault="00120CA9" w:rsidP="00120CA9">
            <w:pPr>
              <w:pStyle w:val="Tablebody"/>
              <w:rPr>
                <w:i/>
                <w:iCs/>
                <w:lang w:val="en-US"/>
              </w:rPr>
            </w:pPr>
            <w:r w:rsidRPr="00931CB8">
              <w:rPr>
                <w:i/>
                <w:iCs/>
                <w:lang w:val="en-US"/>
              </w:rPr>
              <w:t>S</w:t>
            </w:r>
            <w:r w:rsidRPr="00577302">
              <w:rPr>
                <w:lang w:val="en-US"/>
              </w:rPr>
              <w:t>(</w:t>
            </w:r>
            <w:r w:rsidRPr="00931CB8">
              <w:rPr>
                <w:i/>
                <w:iCs/>
                <w:lang w:val="en-US"/>
              </w:rPr>
              <w:t>f</w:t>
            </w:r>
            <w:r w:rsidRPr="00577302">
              <w:rPr>
                <w:lang w:val="en-US"/>
              </w:rPr>
              <w:t>)</w:t>
            </w:r>
          </w:p>
        </w:tc>
        <w:tc>
          <w:tcPr>
            <w:tcW w:w="8611" w:type="dxa"/>
          </w:tcPr>
          <w:p w14:paraId="00A05B04" w14:textId="40BA8665" w:rsidR="00120CA9" w:rsidRPr="00577302" w:rsidRDefault="00402FEB" w:rsidP="00120CA9">
            <w:pPr>
              <w:pStyle w:val="Tablebody"/>
              <w:rPr>
                <w:lang w:val="en-US"/>
              </w:rPr>
            </w:pPr>
            <w:r>
              <w:rPr>
                <w:lang w:val="en-US"/>
              </w:rPr>
              <w:t>is</w:t>
            </w:r>
            <w:r w:rsidRPr="00577302">
              <w:rPr>
                <w:lang w:val="en-US"/>
              </w:rPr>
              <w:t xml:space="preserve"> </w:t>
            </w:r>
            <w:r w:rsidR="00120CA9" w:rsidRPr="00577302">
              <w:rPr>
                <w:lang w:val="en-US"/>
              </w:rPr>
              <w:t>the frequency spectral density function</w:t>
            </w:r>
            <w:r w:rsidR="00120CA9">
              <w:rPr>
                <w:lang w:val="en-US"/>
              </w:rPr>
              <w:t xml:space="preserve"> of the wave elevation </w:t>
            </w:r>
            <w:r w:rsidR="00120CA9" w:rsidRPr="00824F76">
              <w:rPr>
                <w:i/>
                <w:iCs/>
                <w:lang w:val="en-US"/>
              </w:rPr>
              <w:t>η</w:t>
            </w:r>
            <w:r w:rsidR="00120CA9" w:rsidRPr="00577302">
              <w:rPr>
                <w:lang w:val="en-US"/>
              </w:rPr>
              <w:t>.</w:t>
            </w:r>
          </w:p>
        </w:tc>
      </w:tr>
    </w:tbl>
    <w:p w14:paraId="63FEE8B8" w14:textId="1A290C61" w:rsidR="004A7E44" w:rsidRPr="00EB6BEF" w:rsidRDefault="00E55115" w:rsidP="00864A0E">
      <w:pPr>
        <w:pStyle w:val="Note"/>
        <w:rPr>
          <w:lang w:val="en-US"/>
        </w:rPr>
      </w:pPr>
      <w:r>
        <w:rPr>
          <w:lang w:val="en-US"/>
        </w:rPr>
        <w:t>NOTE</w:t>
      </w:r>
      <w:r>
        <w:rPr>
          <w:lang w:val="en-US"/>
        </w:rPr>
        <w:tab/>
      </w:r>
      <w:r w:rsidR="004A7E44">
        <w:rPr>
          <w:lang w:val="en-US"/>
        </w:rPr>
        <w:t xml:space="preserve">The notation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 xml:space="preserve">m0 </m:t>
            </m:r>
          </m:sub>
        </m:sSub>
        <m:r>
          <w:rPr>
            <w:rFonts w:ascii="Cambria Math" w:hAnsi="Cambria Math"/>
            <w:lang w:val="en-US"/>
          </w:rPr>
          <m:t>=4</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0</m:t>
                </m:r>
              </m:sub>
            </m:sSub>
          </m:e>
        </m:rad>
        <m:r>
          <w:rPr>
            <w:rFonts w:ascii="Cambria Math" w:hAnsi="Cambria Math"/>
            <w:lang w:val="en-US"/>
          </w:rPr>
          <m:t xml:space="preserve"> </m:t>
        </m:r>
      </m:oMath>
      <w:r w:rsidR="004A7E44">
        <w:rPr>
          <w:lang w:val="en-US"/>
        </w:rPr>
        <w:t xml:space="preserve">is </w:t>
      </w:r>
      <w:r w:rsidR="00EB6BEF">
        <w:rPr>
          <w:lang w:val="en-US"/>
        </w:rPr>
        <w:t xml:space="preserve">often </w:t>
      </w:r>
      <w:r w:rsidR="004A7E44">
        <w:rPr>
          <w:lang w:val="en-US"/>
        </w:rPr>
        <w:t>use</w:t>
      </w:r>
      <w:r w:rsidR="00EB6BEF">
        <w:rPr>
          <w:lang w:val="en-US"/>
        </w:rPr>
        <w:t>d</w:t>
      </w:r>
      <w:r w:rsidR="004A7E44">
        <w:rPr>
          <w:lang w:val="en-US"/>
        </w:rPr>
        <w:t xml:space="preserve"> </w:t>
      </w:r>
      <w:r w:rsidR="00927C4A">
        <w:rPr>
          <w:lang w:val="en-US"/>
        </w:rPr>
        <w:t>for the representative</w:t>
      </w:r>
      <w:r w:rsidR="004A7E44">
        <w:rPr>
          <w:lang w:val="en-US"/>
        </w:rPr>
        <w:t xml:space="preserve"> wave height defined in terms of the zero-th spectral moment</w:t>
      </w:r>
      <w:r w:rsidR="00EB6BEF">
        <w:rPr>
          <w:lang w:val="en-US"/>
        </w:rPr>
        <w:t xml:space="preserve">. For the Rayleigh distribution, </w:t>
      </w:r>
      <w:r w:rsidR="008B21C5">
        <w:rPr>
          <w:lang w:val="en-US"/>
        </w:rPr>
        <w:t xml:space="preserve">the significant wave height </w:t>
      </w:r>
      <w:r w:rsidR="00733963" w:rsidRPr="002735D2">
        <w:rPr>
          <w:i/>
          <w:iCs/>
          <w:lang w:val="en-US"/>
        </w:rPr>
        <w:t>H</w:t>
      </w:r>
      <w:r w:rsidR="00733963">
        <w:rPr>
          <w:position w:val="-6"/>
          <w:sz w:val="18"/>
          <w:szCs w:val="16"/>
          <w:lang w:val="en-US"/>
        </w:rPr>
        <w:t>s</w:t>
      </w:r>
      <w:r w:rsidR="00733963">
        <w:rPr>
          <w:lang w:val="en-US"/>
        </w:rPr>
        <w:t xml:space="preserve"> </w:t>
      </w:r>
      <w:r w:rsidR="008B21C5">
        <w:rPr>
          <w:lang w:val="en-US"/>
        </w:rPr>
        <w:t xml:space="preserve">is approximately equal to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 xml:space="preserve">m0 </m:t>
            </m:r>
          </m:sub>
        </m:sSub>
      </m:oMath>
      <w:r w:rsidR="008B21C5">
        <w:rPr>
          <w:lang w:val="en-US"/>
        </w:rPr>
        <w:t>.</w:t>
      </w:r>
    </w:p>
    <w:p w14:paraId="78E2F4A0" w14:textId="77777777" w:rsidR="00577302" w:rsidRPr="00577302" w:rsidRDefault="00577302" w:rsidP="0094658E">
      <w:pPr>
        <w:pStyle w:val="a4"/>
        <w:tabs>
          <w:tab w:val="num" w:pos="1080"/>
        </w:tabs>
        <w:ind w:left="0" w:firstLine="0"/>
        <w:rPr>
          <w:lang w:val="en-US"/>
        </w:rPr>
      </w:pPr>
      <w:bookmarkStart w:id="644" w:name="_Toc94198973"/>
      <w:bookmarkStart w:id="645" w:name="_Toc148963994"/>
      <w:r w:rsidRPr="00577302">
        <w:rPr>
          <w:lang w:val="en-US"/>
        </w:rPr>
        <w:t>Highest wave height in relation to significant wave height</w:t>
      </w:r>
      <w:bookmarkEnd w:id="644"/>
      <w:bookmarkEnd w:id="645"/>
    </w:p>
    <w:p w14:paraId="35CF9F27" w14:textId="15CA930E" w:rsidR="00577302" w:rsidRPr="00577302" w:rsidRDefault="00CF35D9" w:rsidP="00577302">
      <w:pPr>
        <w:pStyle w:val="BodyText"/>
        <w:rPr>
          <w:lang w:val="en-US"/>
        </w:rPr>
      </w:pPr>
      <w:r>
        <w:rPr>
          <w:lang w:val="en-US"/>
        </w:rPr>
        <w:t>(1)</w:t>
      </w:r>
      <w:r w:rsidR="001C6C88">
        <w:rPr>
          <w:lang w:val="en-US"/>
        </w:rPr>
        <w:t xml:space="preserve"> </w:t>
      </w:r>
      <w:r w:rsidR="00492B33">
        <w:rPr>
          <w:lang w:val="en-US"/>
        </w:rPr>
        <w:t>T</w:t>
      </w:r>
      <w:r w:rsidR="00504FC3">
        <w:rPr>
          <w:lang w:val="en-US"/>
        </w:rPr>
        <w:t>he</w:t>
      </w:r>
      <w:r w:rsidR="00577302" w:rsidRPr="00577302">
        <w:rPr>
          <w:lang w:val="en-US"/>
        </w:rPr>
        <w:t xml:space="preserve"> mean </w:t>
      </w:r>
      <w:r w:rsidR="00375F17">
        <w:rPr>
          <w:lang w:val="en-US"/>
        </w:rPr>
        <w:t xml:space="preserve">value of the ratio between </w:t>
      </w:r>
      <w:r w:rsidR="008248A0">
        <w:rPr>
          <w:lang w:val="en-US"/>
        </w:rPr>
        <w:t xml:space="preserve">maximum and significant </w:t>
      </w:r>
      <w:r w:rsidR="000D55B7">
        <w:rPr>
          <w:lang w:val="en-US"/>
        </w:rPr>
        <w:t>wave height</w:t>
      </w:r>
      <w:r w:rsidR="008248A0">
        <w:rPr>
          <w:lang w:val="en-US"/>
        </w:rPr>
        <w:t>s</w:t>
      </w:r>
      <w:r w:rsidR="000D55B7">
        <w:rPr>
          <w:lang w:val="en-US"/>
        </w:rPr>
        <w:t xml:space="preserve"> </w:t>
      </w:r>
      <w:r w:rsidR="008248A0">
        <w:rPr>
          <w:lang w:val="en-US"/>
        </w:rPr>
        <w:t>in a</w:t>
      </w:r>
      <w:r w:rsidR="000D55B7">
        <w:rPr>
          <w:lang w:val="en-US"/>
        </w:rPr>
        <w:t xml:space="preserve"> group of waves </w:t>
      </w:r>
      <w:r w:rsidR="007C38CE">
        <w:rPr>
          <w:lang w:val="en-US"/>
        </w:rPr>
        <w:t>depends on</w:t>
      </w:r>
      <w:r w:rsidR="00577302" w:rsidRPr="00577302">
        <w:rPr>
          <w:lang w:val="en-US"/>
        </w:rPr>
        <w:t xml:space="preserve"> the number of waves within </w:t>
      </w:r>
      <w:r w:rsidR="007C38CE">
        <w:rPr>
          <w:lang w:val="en-US"/>
        </w:rPr>
        <w:t xml:space="preserve">the </w:t>
      </w:r>
      <w:r w:rsidR="00577302" w:rsidRPr="00577302">
        <w:rPr>
          <w:lang w:val="en-US"/>
        </w:rPr>
        <w:t xml:space="preserve">duration of a given sea state and </w:t>
      </w:r>
      <w:r w:rsidR="009A1C2B">
        <w:rPr>
          <w:lang w:val="en-US"/>
        </w:rPr>
        <w:t>may</w:t>
      </w:r>
      <w:r w:rsidR="0003472B">
        <w:rPr>
          <w:lang w:val="en-US"/>
        </w:rPr>
        <w:t xml:space="preserve"> be </w:t>
      </w:r>
      <w:r w:rsidR="00577302" w:rsidRPr="00577302">
        <w:rPr>
          <w:lang w:val="en-US"/>
        </w:rPr>
        <w:t>expressed as</w:t>
      </w:r>
      <w:r w:rsidR="00260A85">
        <w:rPr>
          <w:lang w:val="en-US"/>
        </w:rPr>
        <w:t xml:space="preserve"> in Formula (</w:t>
      </w:r>
      <w:r w:rsidR="00E33931">
        <w:rPr>
          <w:lang w:val="en-US"/>
        </w:rPr>
        <w:t>A.</w:t>
      </w:r>
      <w:r w:rsidR="00260A85">
        <w:rPr>
          <w:lang w:val="en-US"/>
        </w:rPr>
        <w:t>5):</w:t>
      </w:r>
      <w:r w:rsidR="00577302" w:rsidRPr="00577302">
        <w:rPr>
          <w:lang w:val="en-US"/>
        </w:rPr>
        <w:t xml:space="preserve"> </w:t>
      </w:r>
    </w:p>
    <w:p w14:paraId="1ED9F1E9" w14:textId="4EC2A6A2" w:rsidR="007C38CE" w:rsidRPr="00577302" w:rsidRDefault="00BE5243" w:rsidP="007C38CE">
      <w:pPr>
        <w:pStyle w:val="Formula"/>
        <w:rPr>
          <w:lang w:val="en-US"/>
        </w:rPr>
      </w:pPr>
      <m:oMath>
        <m:sSub>
          <m:sSubPr>
            <m:ctrlPr>
              <w:rPr>
                <w:rFonts w:ascii="Cambria Math" w:hAnsi="Cambria Math"/>
                <w:i/>
                <w:sz w:val="20"/>
                <w:szCs w:val="18"/>
                <w:lang w:val="en-US"/>
              </w:rPr>
            </m:ctrlPr>
          </m:sSubPr>
          <m:e>
            <m:d>
              <m:dPr>
                <m:ctrlPr>
                  <w:rPr>
                    <w:rFonts w:ascii="Cambria Math" w:hAnsi="Cambria Math"/>
                    <w:i/>
                    <w:sz w:val="20"/>
                    <w:szCs w:val="18"/>
                    <w:lang w:val="en-US"/>
                  </w:rPr>
                </m:ctrlPr>
              </m:dPr>
              <m:e>
                <m:f>
                  <m:fPr>
                    <m:ctrlPr>
                      <w:rPr>
                        <w:rFonts w:ascii="Cambria Math" w:hAnsi="Cambria Math"/>
                        <w:i/>
                        <w:sz w:val="20"/>
                        <w:szCs w:val="18"/>
                        <w:lang w:val="en-US"/>
                      </w:rPr>
                    </m:ctrlPr>
                  </m:fPr>
                  <m:num>
                    <m:sSub>
                      <m:sSubPr>
                        <m:ctrlPr>
                          <w:rPr>
                            <w:rFonts w:ascii="Cambria Math" w:hAnsi="Cambria Math"/>
                            <w:i/>
                            <w:sz w:val="20"/>
                            <w:szCs w:val="18"/>
                            <w:lang w:val="en-US"/>
                          </w:rPr>
                        </m:ctrlPr>
                      </m:sSubPr>
                      <m:e>
                        <m:r>
                          <w:rPr>
                            <w:rFonts w:ascii="Cambria Math"/>
                            <w:sz w:val="20"/>
                            <w:szCs w:val="18"/>
                            <w:lang w:val="en-US"/>
                          </w:rPr>
                          <m:t>H</m:t>
                        </m:r>
                      </m:e>
                      <m:sub>
                        <m:r>
                          <m:rPr>
                            <m:sty m:val="p"/>
                          </m:rPr>
                          <w:rPr>
                            <w:rFonts w:ascii="Cambria Math"/>
                            <w:sz w:val="20"/>
                            <w:szCs w:val="18"/>
                            <w:lang w:val="en-US"/>
                          </w:rPr>
                          <m:t>max</m:t>
                        </m:r>
                      </m:sub>
                    </m:sSub>
                  </m:num>
                  <m:den>
                    <m:sSub>
                      <m:sSubPr>
                        <m:ctrlPr>
                          <w:rPr>
                            <w:rFonts w:ascii="Cambria Math" w:hAnsi="Cambria Math"/>
                            <w:i/>
                            <w:sz w:val="20"/>
                            <w:szCs w:val="18"/>
                            <w:lang w:val="en-US"/>
                          </w:rPr>
                        </m:ctrlPr>
                      </m:sSubPr>
                      <m:e>
                        <m:r>
                          <w:rPr>
                            <w:rFonts w:ascii="Cambria Math"/>
                            <w:sz w:val="20"/>
                            <w:szCs w:val="18"/>
                            <w:lang w:val="en-US"/>
                          </w:rPr>
                          <m:t>H</m:t>
                        </m:r>
                      </m:e>
                      <m:sub>
                        <m:r>
                          <m:rPr>
                            <m:nor/>
                          </m:rPr>
                          <w:rPr>
                            <w:rFonts w:ascii="Cambria Math"/>
                            <w:sz w:val="20"/>
                            <w:szCs w:val="18"/>
                            <w:lang w:val="en-US"/>
                          </w:rPr>
                          <m:t>s</m:t>
                        </m:r>
                        <m:ctrlPr>
                          <w:rPr>
                            <w:rFonts w:ascii="Cambria Math" w:hAnsi="Cambria Math"/>
                            <w:sz w:val="20"/>
                            <w:szCs w:val="18"/>
                            <w:lang w:val="en-US"/>
                          </w:rPr>
                        </m:ctrlPr>
                      </m:sub>
                    </m:sSub>
                  </m:den>
                </m:f>
              </m:e>
            </m:d>
          </m:e>
          <m:sub>
            <m:r>
              <m:rPr>
                <m:sty m:val="p"/>
              </m:rPr>
              <w:rPr>
                <w:rFonts w:ascii="Cambria Math"/>
                <w:sz w:val="20"/>
                <w:szCs w:val="18"/>
                <w:lang w:val="en-US"/>
              </w:rPr>
              <m:t>mean</m:t>
            </m:r>
          </m:sub>
        </m:sSub>
        <m:r>
          <w:rPr>
            <w:rFonts w:ascii="Cambria Math" w:hAnsi="Cambria Math"/>
            <w:sz w:val="20"/>
            <w:szCs w:val="18"/>
            <w:lang w:val="en-US"/>
          </w:rPr>
          <m:t>≅</m:t>
        </m:r>
        <m:r>
          <w:rPr>
            <w:rFonts w:ascii="Cambria Math"/>
            <w:sz w:val="18"/>
            <w:szCs w:val="18"/>
          </w:rPr>
          <m:t>α</m:t>
        </m:r>
        <m:r>
          <w:rPr>
            <w:rFonts w:ascii="Cambria Math" w:hAnsi="Cambria Math" w:cs="Cambria Math"/>
            <w:sz w:val="18"/>
            <w:szCs w:val="18"/>
          </w:rPr>
          <m:t>⋅</m:t>
        </m:r>
        <m:r>
          <w:rPr>
            <w:rFonts w:ascii="Cambria Math"/>
            <w:sz w:val="18"/>
            <w:szCs w:val="18"/>
          </w:rPr>
          <m:t>(</m:t>
        </m:r>
        <m:func>
          <m:funcPr>
            <m:ctrlPr>
              <w:rPr>
                <w:rFonts w:ascii="Cambria Math" w:hAnsi="Cambria Math"/>
                <w:i/>
                <w:sz w:val="18"/>
                <w:szCs w:val="18"/>
              </w:rPr>
            </m:ctrlPr>
          </m:funcPr>
          <m:fName>
            <m:r>
              <w:rPr>
                <w:rFonts w:ascii="Cambria Math"/>
                <w:sz w:val="18"/>
                <w:szCs w:val="18"/>
              </w:rPr>
              <m:t>ln</m:t>
            </m:r>
          </m:fName>
          <m:e>
            <m:r>
              <w:rPr>
                <w:rFonts w:ascii="Cambria Math"/>
                <w:sz w:val="18"/>
                <w:szCs w:val="18"/>
              </w:rPr>
              <m:t>N</m:t>
            </m:r>
          </m:e>
        </m:func>
        <m:sSup>
          <m:sSupPr>
            <m:ctrlPr>
              <w:rPr>
                <w:rFonts w:ascii="Cambria Math" w:hAnsi="Cambria Math"/>
                <w:i/>
                <w:sz w:val="18"/>
                <w:szCs w:val="18"/>
              </w:rPr>
            </m:ctrlPr>
          </m:sSupPr>
          <m:e>
            <m:r>
              <w:rPr>
                <w:rFonts w:ascii="Cambria Math"/>
                <w:sz w:val="18"/>
                <w:szCs w:val="18"/>
              </w:rPr>
              <m:t>)</m:t>
            </m:r>
          </m:e>
          <m:sup>
            <m:r>
              <w:rPr>
                <w:rFonts w:ascii="Cambria Math"/>
                <w:sz w:val="18"/>
                <w:szCs w:val="18"/>
              </w:rPr>
              <m:t>1/β</m:t>
            </m:r>
            <m:r>
              <m:rPr>
                <m:sty m:val="p"/>
              </m:rPr>
              <w:rPr>
                <w:rFonts w:ascii="Cambria Math" w:hAnsi="Cambria Math"/>
                <w:position w:val="-6"/>
                <w:sz w:val="18"/>
                <w:szCs w:val="18"/>
              </w:rPr>
              <m:t>s</m:t>
            </m:r>
          </m:sup>
        </m:sSup>
        <m:r>
          <w:rPr>
            <w:rFonts w:ascii="Cambria Math"/>
            <w:sz w:val="18"/>
            <w:szCs w:val="18"/>
          </w:rPr>
          <m:t>(1+</m:t>
        </m:r>
        <m:f>
          <m:fPr>
            <m:ctrlPr>
              <w:rPr>
                <w:rFonts w:ascii="Cambria Math" w:hAnsi="Cambria Math"/>
                <w:i/>
                <w:sz w:val="18"/>
                <w:szCs w:val="18"/>
              </w:rPr>
            </m:ctrlPr>
          </m:fPr>
          <m:num>
            <m:r>
              <w:rPr>
                <w:rFonts w:ascii="Cambria Math"/>
                <w:sz w:val="18"/>
                <w:szCs w:val="18"/>
              </w:rPr>
              <m:t>0,5772</m:t>
            </m:r>
          </m:num>
          <m:den>
            <m:r>
              <w:rPr>
                <w:rFonts w:ascii="Cambria Math"/>
                <w:sz w:val="18"/>
                <w:szCs w:val="18"/>
              </w:rPr>
              <m:t>β</m:t>
            </m:r>
            <m:r>
              <m:rPr>
                <m:sty m:val="p"/>
              </m:rPr>
              <w:rPr>
                <w:rFonts w:ascii="Cambria Math" w:hAnsi="Cambria Math"/>
                <w:position w:val="-6"/>
                <w:sz w:val="18"/>
                <w:szCs w:val="18"/>
              </w:rPr>
              <m:t>s</m:t>
            </m:r>
            <m:func>
              <m:funcPr>
                <m:ctrlPr>
                  <w:rPr>
                    <w:rFonts w:ascii="Cambria Math" w:hAnsi="Cambria Math"/>
                    <w:i/>
                    <w:sz w:val="18"/>
                    <w:szCs w:val="18"/>
                  </w:rPr>
                </m:ctrlPr>
              </m:funcPr>
              <m:fName>
                <m:r>
                  <w:rPr>
                    <w:rFonts w:ascii="Cambria Math"/>
                    <w:sz w:val="18"/>
                    <w:szCs w:val="18"/>
                  </w:rPr>
                  <m:t>ln</m:t>
                </m:r>
              </m:fName>
              <m:e>
                <m:r>
                  <w:rPr>
                    <w:rFonts w:ascii="Cambria Math"/>
                    <w:sz w:val="18"/>
                    <w:szCs w:val="18"/>
                  </w:rPr>
                  <m:t>N</m:t>
                </m:r>
              </m:e>
            </m:func>
          </m:den>
        </m:f>
        <m:r>
          <w:rPr>
            <w:rFonts w:ascii="Cambria Math"/>
            <w:sz w:val="18"/>
            <w:szCs w:val="18"/>
          </w:rPr>
          <m:t>)</m:t>
        </m:r>
      </m:oMath>
      <w:r w:rsidR="007C38CE" w:rsidRPr="00864A0E">
        <w:rPr>
          <w:szCs w:val="22"/>
        </w:rPr>
        <w:t xml:space="preserve"> </w:t>
      </w:r>
      <w:r w:rsidR="007C38CE" w:rsidRPr="00577302">
        <w:rPr>
          <w:lang w:val="en-US"/>
        </w:rPr>
        <w:tab/>
        <w:t>(</w:t>
      </w:r>
      <w:r w:rsidR="00E33931">
        <w:rPr>
          <w:lang w:val="en-US"/>
        </w:rPr>
        <w:t>A.</w:t>
      </w:r>
      <w:r w:rsidR="009B70D6">
        <w:rPr>
          <w:lang w:val="en-US"/>
        </w:rPr>
        <w:t>5</w:t>
      </w:r>
      <w:r w:rsidR="005C7DFC">
        <w:rPr>
          <w:lang w:val="en-US"/>
        </w:rPr>
        <w:t>)</w:t>
      </w:r>
    </w:p>
    <w:p w14:paraId="5DAA9BF5" w14:textId="77777777" w:rsidR="00F5057C" w:rsidRDefault="00F5057C" w:rsidP="00F5057C">
      <w:pPr>
        <w:pStyle w:val="BodyText"/>
      </w:pPr>
      <w:r>
        <w:t>where</w:t>
      </w:r>
    </w:p>
    <w:tbl>
      <w:tblPr>
        <w:tblW w:w="9247" w:type="dxa"/>
        <w:tblInd w:w="534" w:type="dxa"/>
        <w:tblLook w:val="04A0" w:firstRow="1" w:lastRow="0" w:firstColumn="1" w:lastColumn="0" w:noHBand="0" w:noVBand="1"/>
      </w:tblPr>
      <w:tblGrid>
        <w:gridCol w:w="464"/>
        <w:gridCol w:w="8783"/>
      </w:tblGrid>
      <w:tr w:rsidR="00F5057C" w:rsidRPr="0000442A" w14:paraId="73118DBE" w14:textId="77777777" w:rsidTr="00F5057C">
        <w:tc>
          <w:tcPr>
            <w:tcW w:w="464" w:type="dxa"/>
          </w:tcPr>
          <w:p w14:paraId="752DE53C" w14:textId="16ECE5CC" w:rsidR="00F5057C" w:rsidRPr="0000442A" w:rsidRDefault="00F5057C" w:rsidP="00146007">
            <w:pPr>
              <w:pStyle w:val="Tablebody"/>
            </w:pPr>
            <w:r w:rsidRPr="00E04B5D">
              <w:rPr>
                <w:i/>
                <w:iCs/>
                <w:lang w:val="en-US"/>
              </w:rPr>
              <w:t>N</w:t>
            </w:r>
          </w:p>
        </w:tc>
        <w:tc>
          <w:tcPr>
            <w:tcW w:w="8783" w:type="dxa"/>
          </w:tcPr>
          <w:p w14:paraId="7CC029D3" w14:textId="291E9852" w:rsidR="00F5057C" w:rsidRPr="0000442A" w:rsidRDefault="00F5057C" w:rsidP="00146007">
            <w:pPr>
              <w:pStyle w:val="Tablebody"/>
            </w:pPr>
            <w:r w:rsidRPr="00577302">
              <w:rPr>
                <w:lang w:val="en-US"/>
              </w:rPr>
              <w:t xml:space="preserve">denotes the number of waves. The value given by the first term of the right-hand side of </w:t>
            </w:r>
            <w:r>
              <w:rPr>
                <w:lang w:val="en-US"/>
              </w:rPr>
              <w:t>Formula</w:t>
            </w:r>
            <w:r w:rsidRPr="00577302">
              <w:rPr>
                <w:lang w:val="en-US"/>
              </w:rPr>
              <w:t xml:space="preserve"> (</w:t>
            </w:r>
            <w:r w:rsidR="00E33931">
              <w:rPr>
                <w:lang w:val="en-US"/>
              </w:rPr>
              <w:t>A.</w:t>
            </w:r>
            <w:r w:rsidR="00586C7E">
              <w:rPr>
                <w:lang w:val="en-US"/>
              </w:rPr>
              <w:t>5</w:t>
            </w:r>
            <w:r w:rsidRPr="00577302">
              <w:rPr>
                <w:lang w:val="en-US"/>
              </w:rPr>
              <w:t>)</w:t>
            </w:r>
            <w:r w:rsidR="00EB61C6">
              <w:rPr>
                <w:lang w:val="en-US"/>
              </w:rPr>
              <w:t xml:space="preserve"> </w:t>
            </w:r>
            <w:r w:rsidR="006C0822" w:rsidRPr="006C0822">
              <w:rPr>
                <w:lang w:val="en-US"/>
              </w:rPr>
              <w:t xml:space="preserve">can be used as a good approximation for high enough </w:t>
            </w:r>
            <w:r w:rsidR="006C0822" w:rsidRPr="005C261F">
              <w:rPr>
                <w:i/>
                <w:iCs/>
                <w:lang w:val="en-US"/>
              </w:rPr>
              <w:t>N</w:t>
            </w:r>
            <w:r w:rsidRPr="00577302">
              <w:rPr>
                <w:lang w:val="en-US"/>
              </w:rPr>
              <w:t>.</w:t>
            </w:r>
          </w:p>
        </w:tc>
      </w:tr>
    </w:tbl>
    <w:p w14:paraId="1679F9EA" w14:textId="1E0E7DE7" w:rsidR="00DA5E08" w:rsidRDefault="00BC4A9C" w:rsidP="00864A0E">
      <w:pPr>
        <w:pStyle w:val="Note"/>
        <w:rPr>
          <w:lang w:val="en-US"/>
        </w:rPr>
      </w:pPr>
      <w:r>
        <w:rPr>
          <w:lang w:val="en-US"/>
        </w:rPr>
        <w:t>NOTE 1</w:t>
      </w:r>
      <w:r>
        <w:rPr>
          <w:lang w:val="en-US"/>
        </w:rPr>
        <w:tab/>
      </w:r>
      <w:r w:rsidRPr="00577302">
        <w:rPr>
          <w:lang w:val="en-US"/>
        </w:rPr>
        <w:t xml:space="preserve">A specific value of the highest wave height </w:t>
      </w:r>
      <w:r w:rsidRPr="009F12C5">
        <w:rPr>
          <w:i/>
          <w:iCs/>
          <w:lang w:val="en-US"/>
        </w:rPr>
        <w:t>H</w:t>
      </w:r>
      <w:r w:rsidRPr="009F12C5">
        <w:rPr>
          <w:position w:val="-6"/>
          <w:sz w:val="18"/>
          <w:szCs w:val="16"/>
          <w:lang w:val="en-US"/>
        </w:rPr>
        <w:t>max</w:t>
      </w:r>
      <w:r w:rsidRPr="00577302">
        <w:rPr>
          <w:lang w:val="en-US"/>
        </w:rPr>
        <w:t xml:space="preserve"> in a group of waves is subject to random variation governed by its own probability of appearance</w:t>
      </w:r>
      <w:r>
        <w:rPr>
          <w:lang w:val="en-US"/>
        </w:rPr>
        <w:t>.</w:t>
      </w:r>
    </w:p>
    <w:p w14:paraId="41883ED9" w14:textId="15C6514A" w:rsidR="000144CA" w:rsidRDefault="00423554" w:rsidP="00864A0E">
      <w:pPr>
        <w:pStyle w:val="Note"/>
        <w:rPr>
          <w:lang w:val="en-US"/>
        </w:rPr>
      </w:pPr>
      <w:r>
        <w:rPr>
          <w:lang w:val="en-US"/>
        </w:rPr>
        <w:t>NOTE</w:t>
      </w:r>
      <w:r w:rsidR="000144CA">
        <w:rPr>
          <w:lang w:val="en-US"/>
        </w:rPr>
        <w:t xml:space="preserve"> </w:t>
      </w:r>
      <w:r w:rsidR="00BC4A9C">
        <w:rPr>
          <w:lang w:val="en-US"/>
        </w:rPr>
        <w:t>2</w:t>
      </w:r>
      <w:r>
        <w:rPr>
          <w:lang w:val="en-US"/>
        </w:rPr>
        <w:tab/>
      </w:r>
      <w:r w:rsidR="001065E1">
        <w:rPr>
          <w:lang w:val="en-US"/>
        </w:rPr>
        <w:t>E</w:t>
      </w:r>
      <w:r w:rsidR="00577302" w:rsidRPr="00577302">
        <w:rPr>
          <w:lang w:val="en-US"/>
        </w:rPr>
        <w:t xml:space="preserve">xtremely large waves </w:t>
      </w:r>
      <w:r w:rsidR="00A94C6A">
        <w:rPr>
          <w:lang w:val="en-US"/>
        </w:rPr>
        <w:t>have been observed and reported</w:t>
      </w:r>
      <w:r w:rsidR="00577302" w:rsidRPr="00577302">
        <w:rPr>
          <w:lang w:val="en-US"/>
        </w:rPr>
        <w:t xml:space="preserve"> with heights beyond what might be expected from the statistical distribution of </w:t>
      </w:r>
      <w:r w:rsidR="009F12C5" w:rsidRPr="009F12C5">
        <w:rPr>
          <w:i/>
          <w:iCs/>
          <w:lang w:val="en-US"/>
        </w:rPr>
        <w:t>H</w:t>
      </w:r>
      <w:r w:rsidR="009F12C5" w:rsidRPr="009F12C5">
        <w:rPr>
          <w:position w:val="-6"/>
          <w:sz w:val="18"/>
          <w:szCs w:val="16"/>
          <w:lang w:val="en-US"/>
        </w:rPr>
        <w:t>max</w:t>
      </w:r>
      <w:r w:rsidR="00577302" w:rsidRPr="00577302">
        <w:rPr>
          <w:lang w:val="en-US"/>
        </w:rPr>
        <w:t>/</w:t>
      </w:r>
      <w:r w:rsidR="00CF35D9" w:rsidRPr="00CF35D9">
        <w:rPr>
          <w:i/>
          <w:iCs/>
          <w:lang w:val="en-US"/>
        </w:rPr>
        <w:t xml:space="preserve"> </w:t>
      </w:r>
      <w:r w:rsidR="00CF35D9" w:rsidRPr="009F12C5">
        <w:rPr>
          <w:i/>
          <w:iCs/>
          <w:lang w:val="en-US"/>
        </w:rPr>
        <w:t>H</w:t>
      </w:r>
      <w:r w:rsidR="00A94C6A">
        <w:rPr>
          <w:position w:val="-6"/>
          <w:sz w:val="18"/>
          <w:szCs w:val="16"/>
          <w:lang w:val="en-US"/>
        </w:rPr>
        <w:t>s</w:t>
      </w:r>
      <w:r w:rsidR="00577302" w:rsidRPr="00577302">
        <w:rPr>
          <w:lang w:val="en-US"/>
        </w:rPr>
        <w:t>. These waves are called freak waves.</w:t>
      </w:r>
    </w:p>
    <w:p w14:paraId="3B8FFE7B" w14:textId="74295301" w:rsidR="00577302" w:rsidRPr="00577302" w:rsidRDefault="000144CA" w:rsidP="00864A0E">
      <w:pPr>
        <w:pStyle w:val="Note"/>
        <w:rPr>
          <w:lang w:val="en-US"/>
        </w:rPr>
      </w:pPr>
      <w:r>
        <w:rPr>
          <w:lang w:val="en-US"/>
        </w:rPr>
        <w:t xml:space="preserve">NOTE </w:t>
      </w:r>
      <w:r w:rsidR="00BC4A9C">
        <w:rPr>
          <w:lang w:val="en-US"/>
        </w:rPr>
        <w:t>3</w:t>
      </w:r>
      <w:r>
        <w:rPr>
          <w:lang w:val="en-US"/>
        </w:rPr>
        <w:tab/>
      </w:r>
      <w:r w:rsidR="00577302" w:rsidRPr="00DC6B2A">
        <w:rPr>
          <w:lang w:val="en-US"/>
        </w:rPr>
        <w:t xml:space="preserve">It is a question whether the probability of the freak wave appearance remains within a range predicted by the </w:t>
      </w:r>
      <w:r w:rsidR="00A94C6A" w:rsidRPr="00DC6B2A">
        <w:rPr>
          <w:lang w:val="en-US"/>
        </w:rPr>
        <w:t>classical wave height</w:t>
      </w:r>
      <w:r w:rsidR="00577302" w:rsidRPr="00DC6B2A">
        <w:rPr>
          <w:lang w:val="en-US"/>
        </w:rPr>
        <w:t xml:space="preserve"> distribution</w:t>
      </w:r>
      <w:r w:rsidR="00A94C6A" w:rsidRPr="00DC6B2A">
        <w:rPr>
          <w:lang w:val="en-US"/>
        </w:rPr>
        <w:t>s</w:t>
      </w:r>
      <w:r w:rsidR="00577302" w:rsidRPr="00DC6B2A">
        <w:rPr>
          <w:lang w:val="en-US"/>
        </w:rPr>
        <w:t xml:space="preserve"> of wave heights or if they are caused by some effects not accounted for in presently available theories of wave statistics.</w:t>
      </w:r>
    </w:p>
    <w:p w14:paraId="1E229B43" w14:textId="29354749" w:rsidR="00577302" w:rsidRPr="00577302" w:rsidRDefault="00A94C6A" w:rsidP="0094658E">
      <w:pPr>
        <w:pStyle w:val="a4"/>
        <w:tabs>
          <w:tab w:val="num" w:pos="1080"/>
        </w:tabs>
        <w:ind w:left="0" w:firstLine="0"/>
        <w:rPr>
          <w:lang w:val="en-US"/>
        </w:rPr>
      </w:pPr>
      <w:bookmarkStart w:id="646" w:name="_Toc148963995"/>
      <w:bookmarkStart w:id="647" w:name="_Toc94198974"/>
      <w:r>
        <w:rPr>
          <w:lang w:val="en-US"/>
        </w:rPr>
        <w:t>Short term d</w:t>
      </w:r>
      <w:r w:rsidR="00577302" w:rsidRPr="00577302">
        <w:rPr>
          <w:lang w:val="en-US"/>
        </w:rPr>
        <w:t>istribution of individual wave periods</w:t>
      </w:r>
      <w:bookmarkEnd w:id="646"/>
      <w:r w:rsidR="00577302" w:rsidRPr="00577302">
        <w:rPr>
          <w:lang w:val="en-US"/>
        </w:rPr>
        <w:t xml:space="preserve"> </w:t>
      </w:r>
      <w:bookmarkEnd w:id="647"/>
    </w:p>
    <w:p w14:paraId="06F7530D" w14:textId="053291D7" w:rsidR="001D6617" w:rsidRDefault="00DD0456" w:rsidP="00577302">
      <w:pPr>
        <w:pStyle w:val="BodyText"/>
        <w:rPr>
          <w:lang w:val="en-US"/>
        </w:rPr>
      </w:pPr>
      <w:r>
        <w:rPr>
          <w:lang w:val="en-US"/>
        </w:rPr>
        <w:t xml:space="preserve">(1) </w:t>
      </w:r>
      <w:r w:rsidR="00577302" w:rsidRPr="00577302">
        <w:rPr>
          <w:lang w:val="en-US"/>
        </w:rPr>
        <w:t xml:space="preserve">The distribution of individual wave periods </w:t>
      </w:r>
      <w:r w:rsidR="00492B33">
        <w:rPr>
          <w:lang w:val="en-US"/>
        </w:rPr>
        <w:t>shall</w:t>
      </w:r>
      <w:r w:rsidR="00577302" w:rsidRPr="00577302">
        <w:rPr>
          <w:lang w:val="en-US"/>
        </w:rPr>
        <w:t xml:space="preserve"> be examined in the light of the </w:t>
      </w:r>
      <w:r w:rsidR="00A005C3">
        <w:rPr>
          <w:lang w:val="en-US"/>
        </w:rPr>
        <w:t>short-term</w:t>
      </w:r>
      <w:r w:rsidR="00C565B3">
        <w:rPr>
          <w:lang w:val="en-US"/>
        </w:rPr>
        <w:t xml:space="preserve"> </w:t>
      </w:r>
      <w:r w:rsidR="00577302" w:rsidRPr="00577302">
        <w:rPr>
          <w:lang w:val="en-US"/>
        </w:rPr>
        <w:t xml:space="preserve">joint distribution between wave heights and periods, because the </w:t>
      </w:r>
      <w:r w:rsidR="00C565B3">
        <w:rPr>
          <w:lang w:val="en-US"/>
        </w:rPr>
        <w:t>representative</w:t>
      </w:r>
      <w:r w:rsidR="00C565B3" w:rsidRPr="00577302">
        <w:rPr>
          <w:lang w:val="en-US"/>
        </w:rPr>
        <w:t xml:space="preserve"> </w:t>
      </w:r>
      <w:r w:rsidR="00577302" w:rsidRPr="00577302">
        <w:rPr>
          <w:lang w:val="en-US"/>
        </w:rPr>
        <w:t xml:space="preserve">wave periods such as the significant wave period are defined in association with the </w:t>
      </w:r>
      <w:r w:rsidR="00C565B3">
        <w:rPr>
          <w:lang w:val="en-US"/>
        </w:rPr>
        <w:t xml:space="preserve">representative </w:t>
      </w:r>
      <w:r w:rsidR="00577302" w:rsidRPr="00577302">
        <w:rPr>
          <w:lang w:val="en-US"/>
        </w:rPr>
        <w:t xml:space="preserve">wave heights ranked by their magnitudes. </w:t>
      </w:r>
    </w:p>
    <w:p w14:paraId="30AB265E" w14:textId="1556D9D1" w:rsidR="00577302" w:rsidRPr="00577302" w:rsidRDefault="00CA5E83" w:rsidP="00864A0E">
      <w:pPr>
        <w:pStyle w:val="Note"/>
        <w:rPr>
          <w:lang w:val="en-US"/>
        </w:rPr>
      </w:pPr>
      <w:r>
        <w:rPr>
          <w:lang w:val="en-US"/>
        </w:rPr>
        <w:t>NOTE</w:t>
      </w:r>
      <w:r>
        <w:rPr>
          <w:lang w:val="en-US"/>
        </w:rPr>
        <w:tab/>
      </w:r>
      <w:r w:rsidR="00233047">
        <w:rPr>
          <w:lang w:val="en-US"/>
        </w:rPr>
        <w:t>T</w:t>
      </w:r>
      <w:r w:rsidR="00577302" w:rsidRPr="00577302">
        <w:rPr>
          <w:lang w:val="en-US"/>
        </w:rPr>
        <w:t>heoretical model</w:t>
      </w:r>
      <w:r w:rsidR="00233047">
        <w:rPr>
          <w:lang w:val="en-US"/>
        </w:rPr>
        <w:t>s</w:t>
      </w:r>
      <w:r w:rsidR="00577302" w:rsidRPr="00577302">
        <w:rPr>
          <w:lang w:val="en-US"/>
        </w:rPr>
        <w:t xml:space="preserve"> </w:t>
      </w:r>
      <w:r w:rsidR="00233047">
        <w:rPr>
          <w:lang w:val="en-US"/>
        </w:rPr>
        <w:t>are</w:t>
      </w:r>
      <w:r w:rsidR="00577302" w:rsidRPr="00577302">
        <w:rPr>
          <w:lang w:val="en-US"/>
        </w:rPr>
        <w:t xml:space="preserve"> available for the</w:t>
      </w:r>
      <w:r w:rsidR="008E7D7D">
        <w:rPr>
          <w:lang w:val="en-US"/>
        </w:rPr>
        <w:t xml:space="preserve"> </w:t>
      </w:r>
      <w:r w:rsidR="00A005C3">
        <w:rPr>
          <w:lang w:val="en-US"/>
        </w:rPr>
        <w:t>short-term</w:t>
      </w:r>
      <w:r w:rsidR="00577302" w:rsidRPr="00577302">
        <w:rPr>
          <w:lang w:val="en-US"/>
        </w:rPr>
        <w:t xml:space="preserve"> joint distribution of wave heights and periods. Waves of sharply-peaked spectra exhibit a narrow spread of period distribution around the spectral peak period, while a combined sea state of wind waves and swell shows multiple peaks in the distribution of wave periods.</w:t>
      </w:r>
    </w:p>
    <w:p w14:paraId="30EBB380" w14:textId="75ACEFBF" w:rsidR="00577302" w:rsidRDefault="00DD0456" w:rsidP="00577302">
      <w:pPr>
        <w:pStyle w:val="BodyText"/>
        <w:rPr>
          <w:lang w:val="en-US"/>
        </w:rPr>
      </w:pPr>
      <w:r>
        <w:rPr>
          <w:lang w:val="en-US"/>
        </w:rPr>
        <w:t xml:space="preserve">(2) </w:t>
      </w:r>
      <w:r w:rsidR="00577302" w:rsidRPr="00577302">
        <w:rPr>
          <w:lang w:val="en-US"/>
        </w:rPr>
        <w:t xml:space="preserve">For wind waves with single-peak spectra, the empirical relationship </w:t>
      </w:r>
      <w:r w:rsidR="002746A7">
        <w:rPr>
          <w:lang w:val="en-US"/>
        </w:rPr>
        <w:t>in Formula (</w:t>
      </w:r>
      <w:r w:rsidR="00E33931">
        <w:rPr>
          <w:lang w:val="en-US"/>
        </w:rPr>
        <w:t>A.</w:t>
      </w:r>
      <w:r w:rsidR="002746A7">
        <w:rPr>
          <w:lang w:val="en-US"/>
        </w:rPr>
        <w:t xml:space="preserve">5) </w:t>
      </w:r>
      <w:r w:rsidR="00577302" w:rsidRPr="00577302">
        <w:rPr>
          <w:lang w:val="en-US"/>
        </w:rPr>
        <w:t>hold</w:t>
      </w:r>
      <w:r w:rsidR="00DF2198">
        <w:rPr>
          <w:lang w:val="en-US"/>
        </w:rPr>
        <w:t>s</w:t>
      </w:r>
      <w:r w:rsidR="00577302" w:rsidRPr="00577302">
        <w:rPr>
          <w:lang w:val="en-US"/>
        </w:rPr>
        <w:t xml:space="preserve"> for the wave periods </w:t>
      </w:r>
      <w:r w:rsidR="00DF25E0">
        <w:rPr>
          <w:lang w:val="en-US"/>
        </w:rPr>
        <w:t xml:space="preserve">of individual waves </w:t>
      </w:r>
      <w:r w:rsidR="00577302" w:rsidRPr="00577302">
        <w:rPr>
          <w:lang w:val="en-US"/>
        </w:rPr>
        <w:t>defined by the zero-upcrossing or zero-downcrossing metho</w:t>
      </w:r>
      <w:r w:rsidR="00DF2198">
        <w:rPr>
          <w:lang w:val="en-US"/>
        </w:rPr>
        <w:t>d</w:t>
      </w:r>
      <w:r w:rsidR="00E23168">
        <w:rPr>
          <w:lang w:val="en-US"/>
        </w:rPr>
        <w:t xml:space="preserve">, </w:t>
      </w:r>
      <w:r w:rsidR="00DE4B89">
        <w:rPr>
          <w:lang w:val="en-US"/>
        </w:rPr>
        <w:t xml:space="preserve">and the </w:t>
      </w:r>
      <w:r w:rsidR="00E33931">
        <w:rPr>
          <w:lang w:val="en-US"/>
        </w:rPr>
        <w:t>significant wave period in</w:t>
      </w:r>
      <w:r w:rsidR="00E23168">
        <w:rPr>
          <w:lang w:val="en-US"/>
        </w:rPr>
        <w:t xml:space="preserve"> Formula (</w:t>
      </w:r>
      <w:r w:rsidR="00E33931">
        <w:rPr>
          <w:lang w:val="en-US"/>
        </w:rPr>
        <w:t>A.</w:t>
      </w:r>
      <w:r w:rsidR="00E23168">
        <w:rPr>
          <w:lang w:val="en-US"/>
        </w:rPr>
        <w:t>6)</w:t>
      </w:r>
      <w:r w:rsidR="00E33931">
        <w:rPr>
          <w:lang w:val="en-US"/>
        </w:rPr>
        <w:t xml:space="preserve"> may be used</w:t>
      </w:r>
      <w:r w:rsidR="00E07088">
        <w:rPr>
          <w:lang w:val="en-US"/>
        </w:rPr>
        <w:t>:</w:t>
      </w:r>
    </w:p>
    <w:p w14:paraId="28DB9CCE" w14:textId="06119F78" w:rsidR="00DF25E0" w:rsidRPr="00577302" w:rsidRDefault="00BE5243" w:rsidP="00DF25E0">
      <w:pPr>
        <w:pStyle w:val="Formula"/>
        <w:rPr>
          <w:lang w:val="en-US"/>
        </w:rPr>
      </w:pPr>
      <m:oMath>
        <m:sSub>
          <m:sSubPr>
            <m:ctrlPr>
              <w:rPr>
                <w:rFonts w:ascii="Cambria Math" w:hAnsi="Cambria Math"/>
                <w:i/>
                <w:sz w:val="24"/>
                <w:szCs w:val="22"/>
                <w:lang w:val="en-US"/>
              </w:rPr>
            </m:ctrlPr>
          </m:sSubPr>
          <m:e>
            <m:r>
              <w:rPr>
                <w:rFonts w:ascii="Cambria Math" w:hAnsi="Cambria Math"/>
                <w:sz w:val="24"/>
                <w:szCs w:val="22"/>
                <w:lang w:val="en-US"/>
              </w:rPr>
              <m:t>T</m:t>
            </m:r>
          </m:e>
          <m:sub>
            <m:r>
              <w:rPr>
                <w:rFonts w:ascii="Cambria Math" w:hAnsi="Cambria Math"/>
                <w:sz w:val="24"/>
                <w:szCs w:val="22"/>
                <w:lang w:val="en-US"/>
              </w:rPr>
              <m:t>s</m:t>
            </m:r>
          </m:sub>
        </m:sSub>
        <m:r>
          <w:rPr>
            <w:rFonts w:ascii="Cambria Math" w:hAnsi="Cambria Math"/>
            <w:sz w:val="24"/>
            <w:szCs w:val="22"/>
            <w:lang w:val="en-US"/>
          </w:rPr>
          <m:t>≅1,2</m:t>
        </m:r>
        <m:sSub>
          <m:sSubPr>
            <m:ctrlPr>
              <w:rPr>
                <w:rFonts w:ascii="Cambria Math" w:hAnsi="Cambria Math"/>
                <w:i/>
                <w:sz w:val="24"/>
                <w:szCs w:val="22"/>
                <w:lang w:val="en-US"/>
              </w:rPr>
            </m:ctrlPr>
          </m:sSubPr>
          <m:e>
            <m:r>
              <w:rPr>
                <w:rFonts w:ascii="Cambria Math" w:hAnsi="Cambria Math"/>
                <w:sz w:val="24"/>
                <w:szCs w:val="22"/>
                <w:lang w:val="en-US"/>
              </w:rPr>
              <m:t>T</m:t>
            </m:r>
          </m:e>
          <m:sub>
            <m:r>
              <w:rPr>
                <w:rFonts w:ascii="Cambria Math" w:hAnsi="Cambria Math"/>
                <w:sz w:val="24"/>
                <w:szCs w:val="22"/>
                <w:lang w:val="en-US"/>
              </w:rPr>
              <m:t>z</m:t>
            </m:r>
          </m:sub>
        </m:sSub>
      </m:oMath>
      <w:r w:rsidR="00DF25E0" w:rsidRPr="00577302">
        <w:rPr>
          <w:lang w:val="en-US"/>
        </w:rPr>
        <w:tab/>
        <w:t>(</w:t>
      </w:r>
      <w:r w:rsidR="00E33931">
        <w:rPr>
          <w:lang w:val="en-US"/>
        </w:rPr>
        <w:t>A.</w:t>
      </w:r>
      <w:r w:rsidR="009B70D6">
        <w:rPr>
          <w:lang w:val="en-US"/>
        </w:rPr>
        <w:t>6</w:t>
      </w:r>
      <w:r w:rsidR="00DF25E0" w:rsidRPr="00577302">
        <w:rPr>
          <w:lang w:val="en-US"/>
        </w:rPr>
        <w:t>)</w:t>
      </w:r>
    </w:p>
    <w:p w14:paraId="5FE598A8" w14:textId="166EE026" w:rsidR="00634A46" w:rsidRDefault="001F6129" w:rsidP="00577302">
      <w:pPr>
        <w:pStyle w:val="BodyText"/>
        <w:rPr>
          <w:lang w:val="en-US"/>
        </w:rPr>
      </w:pPr>
      <w:r>
        <w:rPr>
          <w:lang w:val="en-US"/>
        </w:rPr>
        <w:t>where</w:t>
      </w:r>
    </w:p>
    <w:tbl>
      <w:tblPr>
        <w:tblW w:w="9247" w:type="dxa"/>
        <w:tblInd w:w="534" w:type="dxa"/>
        <w:tblLook w:val="04A0" w:firstRow="1" w:lastRow="0" w:firstColumn="1" w:lastColumn="0" w:noHBand="0" w:noVBand="1"/>
      </w:tblPr>
      <w:tblGrid>
        <w:gridCol w:w="544"/>
        <w:gridCol w:w="8703"/>
      </w:tblGrid>
      <w:tr w:rsidR="004A35A5" w:rsidRPr="0000442A" w14:paraId="57BD425D" w14:textId="77777777" w:rsidTr="001F6129">
        <w:tc>
          <w:tcPr>
            <w:tcW w:w="544" w:type="dxa"/>
          </w:tcPr>
          <w:p w14:paraId="0EDED9EB" w14:textId="745C1E51" w:rsidR="001F6129" w:rsidRPr="006C3F0E" w:rsidRDefault="001F6129" w:rsidP="00146007">
            <w:pPr>
              <w:pStyle w:val="Tablebody"/>
              <w:rPr>
                <w:i/>
                <w:iCs/>
              </w:rPr>
            </w:pPr>
            <w:r w:rsidRPr="001F6129">
              <w:rPr>
                <w:i/>
                <w:iCs/>
              </w:rPr>
              <w:t>T</w:t>
            </w:r>
            <w:r>
              <w:rPr>
                <w:position w:val="-6"/>
                <w:sz w:val="18"/>
                <w:szCs w:val="16"/>
              </w:rPr>
              <w:t>s</w:t>
            </w:r>
          </w:p>
        </w:tc>
        <w:tc>
          <w:tcPr>
            <w:tcW w:w="8703" w:type="dxa"/>
          </w:tcPr>
          <w:p w14:paraId="165AD43B" w14:textId="16EB3049" w:rsidR="001F6129" w:rsidRPr="0000442A" w:rsidRDefault="001F6129" w:rsidP="00146007">
            <w:pPr>
              <w:pStyle w:val="Tablebody"/>
            </w:pPr>
            <w:r>
              <w:rPr>
                <w:lang w:val="en-US"/>
              </w:rPr>
              <w:t>is s</w:t>
            </w:r>
            <w:r w:rsidRPr="00577302">
              <w:rPr>
                <w:lang w:val="en-US"/>
              </w:rPr>
              <w:t>ignificant wave</w:t>
            </w:r>
            <w:r>
              <w:rPr>
                <w:lang w:val="en-US"/>
              </w:rPr>
              <w:t xml:space="preserve"> period;</w:t>
            </w:r>
          </w:p>
        </w:tc>
      </w:tr>
      <w:tr w:rsidR="004A35A5" w:rsidRPr="0000442A" w14:paraId="55758FF1" w14:textId="77777777" w:rsidTr="001F6129">
        <w:tc>
          <w:tcPr>
            <w:tcW w:w="544" w:type="dxa"/>
          </w:tcPr>
          <w:p w14:paraId="6E214B29" w14:textId="4FF9BB02" w:rsidR="001F6129" w:rsidRPr="001F6129" w:rsidRDefault="001F6129" w:rsidP="00146007">
            <w:pPr>
              <w:pStyle w:val="Tablebody"/>
              <w:rPr>
                <w:i/>
                <w:iCs/>
              </w:rPr>
            </w:pPr>
            <w:r w:rsidRPr="001F6129">
              <w:rPr>
                <w:i/>
                <w:iCs/>
              </w:rPr>
              <w:t>T</w:t>
            </w:r>
            <w:r>
              <w:rPr>
                <w:position w:val="-6"/>
                <w:sz w:val="18"/>
                <w:szCs w:val="16"/>
              </w:rPr>
              <w:t>z</w:t>
            </w:r>
          </w:p>
        </w:tc>
        <w:tc>
          <w:tcPr>
            <w:tcW w:w="8703" w:type="dxa"/>
          </w:tcPr>
          <w:p w14:paraId="0E4D52CB" w14:textId="205DC57C" w:rsidR="001F6129" w:rsidRDefault="001F6129" w:rsidP="007E1132">
            <w:pPr>
              <w:pStyle w:val="BodyText"/>
              <w:rPr>
                <w:lang w:val="en-US"/>
              </w:rPr>
            </w:pPr>
            <w:r>
              <w:rPr>
                <w:lang w:val="en-US"/>
              </w:rPr>
              <w:t>i</w:t>
            </w:r>
            <w:r w:rsidRPr="00577302">
              <w:rPr>
                <w:lang w:val="en-US"/>
              </w:rPr>
              <w:t xml:space="preserve">s the </w:t>
            </w:r>
            <w:r>
              <w:rPr>
                <w:lang w:val="en-US"/>
              </w:rPr>
              <w:t>zero up-crossing</w:t>
            </w:r>
            <w:r w:rsidRPr="00577302">
              <w:rPr>
                <w:lang w:val="en-US"/>
              </w:rPr>
              <w:t xml:space="preserve"> wave period</w:t>
            </w:r>
            <w:r>
              <w:rPr>
                <w:lang w:val="en-US"/>
              </w:rPr>
              <w:t xml:space="preserve"> which is the mean value of the wave periods of individual waves.</w:t>
            </w:r>
          </w:p>
        </w:tc>
      </w:tr>
    </w:tbl>
    <w:p w14:paraId="634F601B" w14:textId="6D1F7B95" w:rsidR="0042257E" w:rsidRDefault="000B33A8" w:rsidP="00577302">
      <w:pPr>
        <w:pStyle w:val="BodyText"/>
        <w:rPr>
          <w:lang w:val="en-US"/>
        </w:rPr>
      </w:pPr>
      <w:r>
        <w:rPr>
          <w:lang w:val="en-US"/>
        </w:rPr>
        <w:t xml:space="preserve">(3) </w:t>
      </w:r>
      <w:r w:rsidR="00577302" w:rsidRPr="00577302">
        <w:rPr>
          <w:lang w:val="en-US"/>
        </w:rPr>
        <w:t>The relationship between the significant wave period and the spectral peak period is affected by the spectral shape. For fully-grown wind waves, the relationship of</w:t>
      </w:r>
      <w:r w:rsidR="008D5F11">
        <w:rPr>
          <w:lang w:val="en-US"/>
        </w:rPr>
        <w:t xml:space="preserve"> </w:t>
      </w:r>
      <w:r w:rsidR="008D5F11" w:rsidRPr="001F6129">
        <w:rPr>
          <w:i/>
          <w:iCs/>
        </w:rPr>
        <w:t>T</w:t>
      </w:r>
      <w:r w:rsidR="008D5F11">
        <w:rPr>
          <w:position w:val="-6"/>
          <w:sz w:val="18"/>
          <w:szCs w:val="16"/>
        </w:rPr>
        <w:t>s</w:t>
      </w:r>
      <w:r w:rsidR="00577302" w:rsidRPr="00577302">
        <w:rPr>
          <w:lang w:val="en-US"/>
        </w:rPr>
        <w:t xml:space="preserve"> </w:t>
      </w:r>
      <w:r w:rsidR="00D23DDA">
        <w:rPr>
          <w:lang w:val="en-US"/>
        </w:rPr>
        <w:t>≌ 0,9</w:t>
      </w:r>
      <w:r w:rsidR="00D23DDA" w:rsidRPr="001F6129">
        <w:rPr>
          <w:i/>
          <w:iCs/>
        </w:rPr>
        <w:t>T</w:t>
      </w:r>
      <w:r w:rsidR="00D23DDA">
        <w:rPr>
          <w:position w:val="-6"/>
          <w:sz w:val="18"/>
          <w:szCs w:val="16"/>
        </w:rPr>
        <w:t>p</w:t>
      </w:r>
      <w:r w:rsidR="00DF25E0">
        <w:rPr>
          <w:lang w:val="en-US"/>
        </w:rPr>
        <w:t xml:space="preserve"> </w:t>
      </w:r>
      <w:r w:rsidR="00E33931">
        <w:rPr>
          <w:lang w:val="en-US"/>
        </w:rPr>
        <w:t xml:space="preserve">may </w:t>
      </w:r>
      <w:r w:rsidR="00DF25E0">
        <w:rPr>
          <w:lang w:val="en-US"/>
        </w:rPr>
        <w:t xml:space="preserve">be used. </w:t>
      </w:r>
    </w:p>
    <w:p w14:paraId="2C7198D4" w14:textId="089972BA" w:rsidR="00577302" w:rsidRPr="00577302" w:rsidRDefault="0042257E" w:rsidP="00864A0E">
      <w:pPr>
        <w:pStyle w:val="Note"/>
        <w:rPr>
          <w:lang w:val="en-US"/>
        </w:rPr>
      </w:pPr>
      <w:r>
        <w:rPr>
          <w:lang w:val="en-US"/>
        </w:rPr>
        <w:t>NOTE</w:t>
      </w:r>
      <w:r>
        <w:rPr>
          <w:lang w:val="en-US"/>
        </w:rPr>
        <w:tab/>
      </w:r>
      <w:r w:rsidR="00DF25E0">
        <w:rPr>
          <w:lang w:val="en-US"/>
        </w:rPr>
        <w:t>F</w:t>
      </w:r>
      <w:r w:rsidR="00577302" w:rsidRPr="00577302">
        <w:rPr>
          <w:lang w:val="en-US"/>
        </w:rPr>
        <w:t>urther information can be found in Goda (2000)</w:t>
      </w:r>
      <w:r w:rsidR="00144FBB">
        <w:rPr>
          <w:lang w:val="en-US"/>
        </w:rPr>
        <w:t>, Table 2.4</w:t>
      </w:r>
      <w:r w:rsidR="00577302" w:rsidRPr="00577302">
        <w:rPr>
          <w:lang w:val="en-US"/>
        </w:rPr>
        <w:t>.</w:t>
      </w:r>
    </w:p>
    <w:p w14:paraId="1D00BD28" w14:textId="6518EF32" w:rsidR="00577302" w:rsidRDefault="000B33A8" w:rsidP="00577302">
      <w:pPr>
        <w:pStyle w:val="BodyText"/>
        <w:rPr>
          <w:lang w:val="en-US"/>
        </w:rPr>
      </w:pPr>
      <w:bookmarkStart w:id="648" w:name="_Hlk141462053"/>
      <w:r>
        <w:rPr>
          <w:lang w:val="en-US"/>
        </w:rPr>
        <w:t xml:space="preserve">(4) </w:t>
      </w:r>
      <w:r w:rsidR="00577302" w:rsidRPr="00577302">
        <w:rPr>
          <w:lang w:val="en-US"/>
        </w:rPr>
        <w:t xml:space="preserve">The </w:t>
      </w:r>
      <w:r w:rsidR="00DF25E0">
        <w:rPr>
          <w:lang w:val="en-US"/>
        </w:rPr>
        <w:t>zero up-crossing</w:t>
      </w:r>
      <w:r w:rsidR="00577302" w:rsidRPr="00577302">
        <w:rPr>
          <w:lang w:val="en-US"/>
        </w:rPr>
        <w:t xml:space="preserve"> period </w:t>
      </w:r>
      <w:r w:rsidR="00E33931">
        <w:rPr>
          <w:lang w:val="en-US"/>
        </w:rPr>
        <w:t>may</w:t>
      </w:r>
      <w:r w:rsidR="00E33931" w:rsidRPr="00577302">
        <w:rPr>
          <w:lang w:val="en-US"/>
        </w:rPr>
        <w:t xml:space="preserve"> </w:t>
      </w:r>
      <w:r w:rsidR="00577302" w:rsidRPr="00577302">
        <w:rPr>
          <w:lang w:val="en-US"/>
        </w:rPr>
        <w:t>be estimated from the</w:t>
      </w:r>
      <w:r w:rsidR="00DF25E0">
        <w:rPr>
          <w:lang w:val="en-US"/>
        </w:rPr>
        <w:t xml:space="preserve"> zero-th and second moments of the</w:t>
      </w:r>
      <w:r w:rsidR="00577302" w:rsidRPr="00577302">
        <w:rPr>
          <w:lang w:val="en-US"/>
        </w:rPr>
        <w:t xml:space="preserve"> frequency wave spectrum</w:t>
      </w:r>
      <w:r w:rsidR="00863860">
        <w:rPr>
          <w:lang w:val="en-US"/>
        </w:rPr>
        <w:t xml:space="preserve"> according to Formula (</w:t>
      </w:r>
      <w:r w:rsidR="00E33931">
        <w:rPr>
          <w:lang w:val="en-US"/>
        </w:rPr>
        <w:t>A.</w:t>
      </w:r>
      <w:r w:rsidR="00863860">
        <w:rPr>
          <w:lang w:val="en-US"/>
        </w:rPr>
        <w:t>7):</w:t>
      </w:r>
    </w:p>
    <w:bookmarkEnd w:id="648"/>
    <w:p w14:paraId="7914558D" w14:textId="089D2FA7" w:rsidR="00DF25E0" w:rsidRPr="00577302" w:rsidRDefault="00BE5243" w:rsidP="00DF25E0">
      <w:pPr>
        <w:pStyle w:val="Formula"/>
        <w:rPr>
          <w:lang w:val="en-US"/>
        </w:rPr>
      </w:pPr>
      <m:oMath>
        <m:sSub>
          <m:sSubPr>
            <m:ctrlPr>
              <w:rPr>
                <w:rFonts w:ascii="Cambria Math" w:hAnsi="Cambria Math"/>
                <w:i/>
                <w:sz w:val="24"/>
                <w:szCs w:val="22"/>
                <w:lang w:val="en-US"/>
              </w:rPr>
            </m:ctrlPr>
          </m:sSubPr>
          <m:e>
            <m:r>
              <w:rPr>
                <w:rFonts w:ascii="Cambria Math" w:hAnsi="Cambria Math"/>
                <w:sz w:val="24"/>
                <w:szCs w:val="22"/>
                <w:lang w:val="en-US"/>
              </w:rPr>
              <m:t>T</m:t>
            </m:r>
          </m:e>
          <m:sub>
            <m:r>
              <w:rPr>
                <w:rFonts w:ascii="Cambria Math" w:hAnsi="Cambria Math"/>
                <w:sz w:val="24"/>
                <w:szCs w:val="22"/>
                <w:lang w:val="en-US"/>
              </w:rPr>
              <m:t>z</m:t>
            </m:r>
          </m:sub>
        </m:sSub>
        <m:r>
          <w:rPr>
            <w:rFonts w:ascii="Cambria Math" w:hAnsi="Cambria Math"/>
            <w:sz w:val="24"/>
            <w:szCs w:val="22"/>
            <w:lang w:val="en-US"/>
          </w:rPr>
          <m:t>≅</m:t>
        </m:r>
        <m:sSub>
          <m:sSubPr>
            <m:ctrlPr>
              <w:rPr>
                <w:rFonts w:ascii="Cambria Math" w:hAnsi="Cambria Math"/>
                <w:i/>
                <w:sz w:val="24"/>
                <w:szCs w:val="22"/>
                <w:lang w:val="en-US"/>
              </w:rPr>
            </m:ctrlPr>
          </m:sSubPr>
          <m:e>
            <m:r>
              <w:rPr>
                <w:rFonts w:ascii="Cambria Math" w:hAnsi="Cambria Math"/>
                <w:sz w:val="24"/>
                <w:szCs w:val="22"/>
                <w:lang w:val="en-US"/>
              </w:rPr>
              <m:t>T</m:t>
            </m:r>
          </m:e>
          <m:sub>
            <m:r>
              <w:rPr>
                <w:rFonts w:ascii="Cambria Math" w:hAnsi="Cambria Math"/>
                <w:sz w:val="24"/>
                <w:szCs w:val="22"/>
                <w:lang w:val="en-US"/>
              </w:rPr>
              <m:t>m0,2</m:t>
            </m:r>
          </m:sub>
        </m:sSub>
        <m:r>
          <w:rPr>
            <w:rFonts w:ascii="Cambria Math" w:hAnsi="Cambria Math"/>
            <w:sz w:val="24"/>
            <w:szCs w:val="22"/>
            <w:lang w:val="en-US"/>
          </w:rPr>
          <m:t>=</m:t>
        </m:r>
        <m:rad>
          <m:radPr>
            <m:degHide m:val="1"/>
            <m:ctrlPr>
              <w:rPr>
                <w:rFonts w:ascii="Cambria Math" w:hAnsi="Cambria Math"/>
                <w:i/>
                <w:sz w:val="24"/>
                <w:szCs w:val="22"/>
                <w:lang w:val="en-US"/>
              </w:rPr>
            </m:ctrlPr>
          </m:radPr>
          <m:deg/>
          <m:e>
            <m:sSub>
              <m:sSubPr>
                <m:ctrlPr>
                  <w:rPr>
                    <w:rFonts w:ascii="Cambria Math" w:hAnsi="Cambria Math"/>
                    <w:i/>
                    <w:sz w:val="24"/>
                    <w:szCs w:val="22"/>
                    <w:lang w:val="en-US"/>
                  </w:rPr>
                </m:ctrlPr>
              </m:sSubPr>
              <m:e>
                <m:r>
                  <w:rPr>
                    <w:rFonts w:ascii="Cambria Math" w:hAnsi="Cambria Math"/>
                    <w:sz w:val="24"/>
                    <w:szCs w:val="22"/>
                    <w:lang w:val="en-US"/>
                  </w:rPr>
                  <m:t>m</m:t>
                </m:r>
              </m:e>
              <m:sub>
                <m:r>
                  <w:rPr>
                    <w:rFonts w:ascii="Cambria Math" w:hAnsi="Cambria Math"/>
                    <w:sz w:val="24"/>
                    <w:szCs w:val="22"/>
                    <w:lang w:val="en-US"/>
                  </w:rPr>
                  <m:t>0</m:t>
                </m:r>
              </m:sub>
            </m:sSub>
            <m:r>
              <w:rPr>
                <w:rFonts w:ascii="Cambria Math" w:hAnsi="Cambria Math"/>
                <w:sz w:val="24"/>
                <w:szCs w:val="22"/>
                <w:lang w:val="en-US"/>
              </w:rPr>
              <m:t>/</m:t>
            </m:r>
            <m:sSub>
              <m:sSubPr>
                <m:ctrlPr>
                  <w:rPr>
                    <w:rFonts w:ascii="Cambria Math" w:hAnsi="Cambria Math"/>
                    <w:i/>
                    <w:sz w:val="24"/>
                    <w:szCs w:val="22"/>
                    <w:lang w:val="en-US"/>
                  </w:rPr>
                </m:ctrlPr>
              </m:sSubPr>
              <m:e>
                <m:r>
                  <w:rPr>
                    <w:rFonts w:ascii="Cambria Math" w:hAnsi="Cambria Math"/>
                    <w:sz w:val="24"/>
                    <w:szCs w:val="22"/>
                    <w:lang w:val="en-US"/>
                  </w:rPr>
                  <m:t>m</m:t>
                </m:r>
              </m:e>
              <m:sub>
                <m:r>
                  <w:rPr>
                    <w:rFonts w:ascii="Cambria Math" w:hAnsi="Cambria Math"/>
                    <w:sz w:val="24"/>
                    <w:szCs w:val="22"/>
                    <w:lang w:val="en-US"/>
                  </w:rPr>
                  <m:t>2</m:t>
                </m:r>
              </m:sub>
            </m:sSub>
          </m:e>
        </m:rad>
      </m:oMath>
      <w:r w:rsidR="00DF25E0" w:rsidRPr="00577302">
        <w:rPr>
          <w:lang w:val="en-US"/>
        </w:rPr>
        <w:tab/>
        <w:t>(</w:t>
      </w:r>
      <w:r w:rsidR="00E33931">
        <w:rPr>
          <w:lang w:val="en-US"/>
        </w:rPr>
        <w:t>A.</w:t>
      </w:r>
      <w:r w:rsidR="0068489B">
        <w:rPr>
          <w:lang w:val="en-US"/>
        </w:rPr>
        <w:t>7</w:t>
      </w:r>
      <w:r w:rsidR="00DF25E0" w:rsidRPr="00577302">
        <w:rPr>
          <w:lang w:val="en-US"/>
        </w:rPr>
        <w:t>)</w:t>
      </w:r>
    </w:p>
    <w:p w14:paraId="0E2A0D54" w14:textId="71C7B2E1" w:rsidR="00577302" w:rsidRPr="00577302" w:rsidRDefault="00577302" w:rsidP="00577302">
      <w:pPr>
        <w:pStyle w:val="BodyText"/>
        <w:rPr>
          <w:lang w:val="en-US"/>
        </w:rPr>
      </w:pPr>
      <w:r w:rsidRPr="00577302">
        <w:rPr>
          <w:lang w:val="en-US"/>
        </w:rPr>
        <w:t>where the spectral moments</w:t>
      </w:r>
      <w:r w:rsidR="00D23DDA">
        <w:rPr>
          <w:lang w:val="en-US"/>
        </w:rPr>
        <w:t xml:space="preserve"> </w:t>
      </w:r>
      <w:r w:rsidR="00D23DDA" w:rsidRPr="007E1132">
        <w:rPr>
          <w:i/>
          <w:iCs/>
          <w:lang w:val="en-US"/>
        </w:rPr>
        <w:t>m</w:t>
      </w:r>
      <w:r w:rsidR="00BA11FE" w:rsidRPr="007E1132">
        <w:rPr>
          <w:position w:val="-6"/>
          <w:sz w:val="18"/>
          <w:szCs w:val="16"/>
          <w:lang w:val="en-US"/>
        </w:rPr>
        <w:t>0</w:t>
      </w:r>
      <w:r w:rsidR="00BA11FE">
        <w:rPr>
          <w:lang w:val="en-US"/>
        </w:rPr>
        <w:t xml:space="preserve"> and </w:t>
      </w:r>
      <w:r w:rsidR="00BA11FE" w:rsidRPr="007E1132">
        <w:rPr>
          <w:i/>
          <w:iCs/>
          <w:lang w:val="en-US"/>
        </w:rPr>
        <w:t>m</w:t>
      </w:r>
      <w:r w:rsidR="00BA11FE" w:rsidRPr="007E1132">
        <w:rPr>
          <w:position w:val="-6"/>
          <w:sz w:val="18"/>
          <w:szCs w:val="16"/>
          <w:lang w:val="en-US"/>
        </w:rPr>
        <w:t>2</w:t>
      </w:r>
      <w:r w:rsidRPr="00577302">
        <w:rPr>
          <w:lang w:val="en-US"/>
        </w:rPr>
        <w:t xml:space="preserve"> are calculated by </w:t>
      </w:r>
      <w:r w:rsidR="003404F5">
        <w:rPr>
          <w:lang w:val="en-US"/>
        </w:rPr>
        <w:t xml:space="preserve">Formula </w:t>
      </w:r>
      <w:r w:rsidRPr="00577302">
        <w:rPr>
          <w:lang w:val="en-US"/>
        </w:rPr>
        <w:t>(</w:t>
      </w:r>
      <w:r w:rsidR="00E33931">
        <w:rPr>
          <w:lang w:val="en-US"/>
        </w:rPr>
        <w:t>A.</w:t>
      </w:r>
      <w:r w:rsidR="00605D85">
        <w:rPr>
          <w:lang w:val="en-US"/>
        </w:rPr>
        <w:t>4</w:t>
      </w:r>
      <w:r w:rsidRPr="00577302">
        <w:rPr>
          <w:lang w:val="en-US"/>
        </w:rPr>
        <w:t>).</w:t>
      </w:r>
    </w:p>
    <w:p w14:paraId="7E4E1053" w14:textId="57D2D209" w:rsidR="00577302" w:rsidRPr="00577302" w:rsidRDefault="004C428D" w:rsidP="00864A0E">
      <w:pPr>
        <w:pStyle w:val="Note"/>
        <w:rPr>
          <w:lang w:val="en-US"/>
        </w:rPr>
      </w:pPr>
      <w:r>
        <w:rPr>
          <w:lang w:val="en-US"/>
        </w:rPr>
        <w:t>NOTE</w:t>
      </w:r>
      <w:r>
        <w:rPr>
          <w:lang w:val="en-US"/>
        </w:rPr>
        <w:tab/>
      </w:r>
      <w:r w:rsidR="00BD6A95">
        <w:rPr>
          <w:lang w:val="en-US"/>
        </w:rPr>
        <w:t>Formula</w:t>
      </w:r>
      <w:r w:rsidR="00577302" w:rsidRPr="00577302">
        <w:rPr>
          <w:lang w:val="en-US"/>
        </w:rPr>
        <w:t xml:space="preserve"> (</w:t>
      </w:r>
      <w:r w:rsidR="00E33931">
        <w:rPr>
          <w:lang w:val="en-US"/>
        </w:rPr>
        <w:t>A.</w:t>
      </w:r>
      <w:r w:rsidR="0021459A">
        <w:rPr>
          <w:lang w:val="en-US"/>
        </w:rPr>
        <w:t>7</w:t>
      </w:r>
      <w:r w:rsidR="00577302" w:rsidRPr="00577302">
        <w:rPr>
          <w:lang w:val="en-US"/>
        </w:rPr>
        <w:t xml:space="preserve">) is based on the condition that the wave spectrum is comprised by </w:t>
      </w:r>
      <w:r w:rsidR="00602653">
        <w:rPr>
          <w:lang w:val="en-US"/>
        </w:rPr>
        <w:t xml:space="preserve">an infinite number of </w:t>
      </w:r>
      <w:r w:rsidR="00577302" w:rsidRPr="00577302">
        <w:rPr>
          <w:lang w:val="en-US"/>
        </w:rPr>
        <w:t xml:space="preserve">free linear frequency components. Because actual waves contain a certain amount of non-linear spectral components in the high frequency ranges, </w:t>
      </w:r>
      <w:r w:rsidR="00577302" w:rsidRPr="00CC6E9E">
        <w:rPr>
          <w:i/>
          <w:iCs/>
          <w:lang w:val="en-US"/>
        </w:rPr>
        <w:t>T</w:t>
      </w:r>
      <w:r w:rsidR="00577302" w:rsidRPr="00864A0E">
        <w:rPr>
          <w:position w:val="-6"/>
          <w:sz w:val="16"/>
          <w:szCs w:val="16"/>
          <w:lang w:val="en-US"/>
        </w:rPr>
        <w:t>m0,2</w:t>
      </w:r>
      <w:r w:rsidR="00577302" w:rsidRPr="00577302">
        <w:rPr>
          <w:lang w:val="en-US"/>
        </w:rPr>
        <w:t xml:space="preserve"> estimated by </w:t>
      </w:r>
      <w:r w:rsidR="005C1354">
        <w:rPr>
          <w:lang w:val="en-US"/>
        </w:rPr>
        <w:t>Formula</w:t>
      </w:r>
      <w:r w:rsidR="00577302" w:rsidRPr="00577302">
        <w:rPr>
          <w:lang w:val="en-US"/>
        </w:rPr>
        <w:t xml:space="preserve"> (</w:t>
      </w:r>
      <w:r w:rsidR="00E33931">
        <w:rPr>
          <w:lang w:val="en-US"/>
        </w:rPr>
        <w:t>A.</w:t>
      </w:r>
      <w:r w:rsidR="009257DA">
        <w:rPr>
          <w:lang w:val="en-US"/>
        </w:rPr>
        <w:t>7</w:t>
      </w:r>
      <w:r w:rsidR="00577302" w:rsidRPr="00577302">
        <w:rPr>
          <w:lang w:val="en-US"/>
        </w:rPr>
        <w:t xml:space="preserve">) becomes shorter than the </w:t>
      </w:r>
      <w:r w:rsidR="00602653">
        <w:rPr>
          <w:lang w:val="en-US"/>
        </w:rPr>
        <w:t xml:space="preserve">zero up-crossing </w:t>
      </w:r>
      <w:r w:rsidR="00577302" w:rsidRPr="00577302">
        <w:rPr>
          <w:lang w:val="en-US"/>
        </w:rPr>
        <w:t>period</w:t>
      </w:r>
      <w:r w:rsidR="00BA11FE">
        <w:rPr>
          <w:lang w:val="en-US"/>
        </w:rPr>
        <w:t xml:space="preserve"> </w:t>
      </w:r>
      <w:r w:rsidR="00BA11FE" w:rsidRPr="001F6129">
        <w:rPr>
          <w:i/>
          <w:iCs/>
        </w:rPr>
        <w:t>T</w:t>
      </w:r>
      <w:r w:rsidR="00BA11FE" w:rsidRPr="007E1132">
        <w:rPr>
          <w:position w:val="-6"/>
          <w:sz w:val="16"/>
          <w:szCs w:val="14"/>
        </w:rPr>
        <w:t>z</w:t>
      </w:r>
      <w:r w:rsidR="00577302" w:rsidRPr="00577302">
        <w:rPr>
          <w:lang w:val="en-US"/>
        </w:rPr>
        <w:t xml:space="preserve"> calculated </w:t>
      </w:r>
      <w:r w:rsidR="00602653">
        <w:rPr>
          <w:lang w:val="en-US"/>
        </w:rPr>
        <w:t>from the time history of wave elevation</w:t>
      </w:r>
      <w:r w:rsidR="00577302" w:rsidRPr="00577302">
        <w:rPr>
          <w:lang w:val="en-US"/>
        </w:rPr>
        <w:t>; the difference is enhanced in shallow water and can reach up to 20</w:t>
      </w:r>
      <w:r w:rsidR="005C1354">
        <w:rPr>
          <w:lang w:val="en-US"/>
        </w:rPr>
        <w:t xml:space="preserve"> </w:t>
      </w:r>
      <w:r w:rsidR="00577302" w:rsidRPr="00577302">
        <w:rPr>
          <w:lang w:val="en-US"/>
        </w:rPr>
        <w:t>%.</w:t>
      </w:r>
    </w:p>
    <w:p w14:paraId="77C20CD7" w14:textId="77777777" w:rsidR="00577302" w:rsidRPr="00577302" w:rsidRDefault="00577302" w:rsidP="00C65041">
      <w:pPr>
        <w:pStyle w:val="a4"/>
        <w:rPr>
          <w:lang w:val="en-US"/>
        </w:rPr>
      </w:pPr>
      <w:bookmarkStart w:id="649" w:name="_Toc94198976"/>
      <w:bookmarkStart w:id="650" w:name="_Toc148963996"/>
      <w:r w:rsidRPr="00577302">
        <w:rPr>
          <w:lang w:val="en-US"/>
        </w:rPr>
        <w:t>Directional wave spectra</w:t>
      </w:r>
      <w:bookmarkEnd w:id="649"/>
      <w:bookmarkEnd w:id="650"/>
    </w:p>
    <w:p w14:paraId="0DB21501" w14:textId="56617E8B" w:rsidR="00C90AE5" w:rsidRDefault="00B333E7" w:rsidP="00577302">
      <w:pPr>
        <w:pStyle w:val="BodyText"/>
        <w:rPr>
          <w:lang w:val="en-US"/>
        </w:rPr>
      </w:pPr>
      <w:r>
        <w:rPr>
          <w:lang w:val="en-US"/>
        </w:rPr>
        <w:t xml:space="preserve">(1) </w:t>
      </w:r>
      <w:r w:rsidR="00577302" w:rsidRPr="00577302">
        <w:rPr>
          <w:lang w:val="en-US"/>
        </w:rPr>
        <w:t xml:space="preserve">A detailed structure of wind waves and swell is represented with the directional wave spectrum, which </w:t>
      </w:r>
      <w:r w:rsidR="00E97335">
        <w:rPr>
          <w:lang w:val="en-US"/>
        </w:rPr>
        <w:t>may</w:t>
      </w:r>
      <w:r w:rsidR="00E33931" w:rsidRPr="00577302">
        <w:rPr>
          <w:lang w:val="en-US"/>
        </w:rPr>
        <w:t xml:space="preserve"> </w:t>
      </w:r>
      <w:r w:rsidR="00577302" w:rsidRPr="00577302">
        <w:rPr>
          <w:lang w:val="en-US"/>
        </w:rPr>
        <w:t>be expressed as</w:t>
      </w:r>
      <w:r w:rsidR="00573B9D">
        <w:rPr>
          <w:lang w:val="en-US"/>
        </w:rPr>
        <w:t xml:space="preserve"> in Formula (</w:t>
      </w:r>
      <w:r w:rsidR="00E33931">
        <w:rPr>
          <w:lang w:val="en-US"/>
        </w:rPr>
        <w:t>A.</w:t>
      </w:r>
      <w:r w:rsidR="0068489B">
        <w:rPr>
          <w:lang w:val="en-US"/>
        </w:rPr>
        <w:t>8</w:t>
      </w:r>
      <w:r w:rsidR="00573B9D">
        <w:rPr>
          <w:lang w:val="en-US"/>
        </w:rPr>
        <w:t>):</w:t>
      </w:r>
      <w:r w:rsidR="00577302" w:rsidRPr="00577302">
        <w:rPr>
          <w:lang w:val="en-US"/>
        </w:rPr>
        <w:t xml:space="preserve"> </w:t>
      </w:r>
    </w:p>
    <w:p w14:paraId="5EF2F441" w14:textId="754088B6" w:rsidR="0080077E" w:rsidRPr="00577302" w:rsidRDefault="00320D02" w:rsidP="0080077E">
      <w:pPr>
        <w:pStyle w:val="Formula"/>
        <w:rPr>
          <w:lang w:val="en-US"/>
        </w:rPr>
      </w:pPr>
      <m:oMath>
        <m:r>
          <w:rPr>
            <w:rFonts w:ascii="Cambria Math" w:hAnsi="Cambria Math"/>
            <w:sz w:val="24"/>
            <w:szCs w:val="22"/>
            <w:lang w:val="en-US"/>
          </w:rPr>
          <m:t>S</m:t>
        </m:r>
        <m:d>
          <m:dPr>
            <m:ctrlPr>
              <w:rPr>
                <w:rFonts w:ascii="Cambria Math" w:hAnsi="Cambria Math"/>
                <w:i/>
                <w:sz w:val="24"/>
                <w:szCs w:val="22"/>
                <w:lang w:val="en-US"/>
              </w:rPr>
            </m:ctrlPr>
          </m:dPr>
          <m:e>
            <m:r>
              <w:rPr>
                <w:rFonts w:ascii="Cambria Math" w:hAnsi="Cambria Math"/>
                <w:sz w:val="24"/>
                <w:szCs w:val="22"/>
                <w:lang w:val="en-US"/>
              </w:rPr>
              <m:t>f,</m:t>
            </m:r>
            <m:r>
              <w:rPr>
                <w:rFonts w:ascii="Cambria Math" w:hAnsi="Cambria Math"/>
                <w:lang w:val="en-US"/>
              </w:rPr>
              <m:t>θ</m:t>
            </m:r>
          </m:e>
        </m:d>
        <m:r>
          <w:rPr>
            <w:rFonts w:ascii="Cambria Math" w:hAnsi="Cambria Math"/>
            <w:sz w:val="24"/>
            <w:szCs w:val="22"/>
            <w:lang w:val="en-US"/>
          </w:rPr>
          <m:t>=S</m:t>
        </m:r>
        <m:d>
          <m:dPr>
            <m:ctrlPr>
              <w:rPr>
                <w:rFonts w:ascii="Cambria Math" w:hAnsi="Cambria Math"/>
                <w:i/>
                <w:sz w:val="24"/>
                <w:szCs w:val="22"/>
                <w:lang w:val="en-US"/>
              </w:rPr>
            </m:ctrlPr>
          </m:dPr>
          <m:e>
            <m:r>
              <w:rPr>
                <w:rFonts w:ascii="Cambria Math" w:hAnsi="Cambria Math"/>
                <w:sz w:val="24"/>
                <w:szCs w:val="22"/>
                <w:lang w:val="en-US"/>
              </w:rPr>
              <m:t>f</m:t>
            </m:r>
          </m:e>
        </m:d>
        <m:r>
          <w:rPr>
            <w:rFonts w:ascii="Cambria Math" w:hAnsi="Cambria Math"/>
            <w:sz w:val="24"/>
            <w:szCs w:val="22"/>
            <w:lang w:val="en-US"/>
          </w:rPr>
          <m:t xml:space="preserve">∙ </m:t>
        </m:r>
        <m:r>
          <w:rPr>
            <w:rFonts w:ascii="Cambria Math" w:hAnsi="Cambria Math"/>
            <w:lang w:val="en-US"/>
          </w:rPr>
          <m:t>D</m:t>
        </m:r>
        <m:r>
          <m:rPr>
            <m:sty m:val="p"/>
          </m:rPr>
          <w:rPr>
            <w:rFonts w:ascii="Cambria Math" w:hAnsi="Cambria Math"/>
            <w:lang w:val="en-US"/>
          </w:rPr>
          <m:t>(</m:t>
        </m:r>
        <m:r>
          <w:rPr>
            <w:rFonts w:ascii="Cambria Math" w:hAnsi="Cambria Math"/>
            <w:lang w:val="en-US"/>
          </w:rPr>
          <m:t>θ</m:t>
        </m:r>
        <m:r>
          <m:rPr>
            <m:sty m:val="p"/>
          </m:rPr>
          <w:rPr>
            <w:rFonts w:ascii="Cambria Math" w:hAnsi="Cambria Math"/>
            <w:lang w:val="en-US"/>
          </w:rPr>
          <m:t>∣</m:t>
        </m:r>
        <m:r>
          <w:rPr>
            <w:rFonts w:ascii="Cambria Math" w:hAnsi="Cambria Math"/>
            <w:lang w:val="en-US"/>
          </w:rPr>
          <m:t>f</m:t>
        </m:r>
        <m:r>
          <m:rPr>
            <m:sty m:val="p"/>
          </m:rPr>
          <w:rPr>
            <w:rFonts w:ascii="Cambria Math" w:hAnsi="Cambria Math"/>
            <w:lang w:val="en-US"/>
          </w:rPr>
          <m:t>)</m:t>
        </m:r>
      </m:oMath>
      <w:r w:rsidR="0080077E" w:rsidRPr="00577302">
        <w:rPr>
          <w:lang w:val="en-US"/>
        </w:rPr>
        <w:tab/>
        <w:t>(</w:t>
      </w:r>
      <w:r w:rsidR="00E33931">
        <w:rPr>
          <w:lang w:val="en-US"/>
        </w:rPr>
        <w:t>A.</w:t>
      </w:r>
      <w:r w:rsidR="0068489B">
        <w:rPr>
          <w:lang w:val="en-US"/>
        </w:rPr>
        <w:t>8</w:t>
      </w:r>
      <w:r w:rsidR="0080077E" w:rsidRPr="00577302">
        <w:rPr>
          <w:lang w:val="en-US"/>
        </w:rPr>
        <w:t>)</w:t>
      </w:r>
    </w:p>
    <w:p w14:paraId="384C6CD7" w14:textId="77777777" w:rsidR="00AA34FB" w:rsidRDefault="00127429" w:rsidP="00AA34FB">
      <w:pPr>
        <w:pStyle w:val="BodyText"/>
      </w:pPr>
      <w:r>
        <w:rPr>
          <w:lang w:val="en-US"/>
        </w:rPr>
        <w:t>where</w:t>
      </w:r>
    </w:p>
    <w:tbl>
      <w:tblPr>
        <w:tblW w:w="0" w:type="auto"/>
        <w:tblInd w:w="534" w:type="dxa"/>
        <w:tblLook w:val="04A0" w:firstRow="1" w:lastRow="0" w:firstColumn="1" w:lastColumn="0" w:noHBand="0" w:noVBand="1"/>
      </w:tblPr>
      <w:tblGrid>
        <w:gridCol w:w="775"/>
        <w:gridCol w:w="5726"/>
      </w:tblGrid>
      <w:tr w:rsidR="00AA34FB" w:rsidRPr="0000442A" w14:paraId="014A93C3" w14:textId="77777777" w:rsidTr="00146007">
        <w:tc>
          <w:tcPr>
            <w:tcW w:w="544" w:type="dxa"/>
          </w:tcPr>
          <w:p w14:paraId="66F85223" w14:textId="459B3164" w:rsidR="00AA34FB" w:rsidRPr="0000442A" w:rsidRDefault="00AA34FB" w:rsidP="00146007">
            <w:pPr>
              <w:pStyle w:val="Tablebody"/>
            </w:pPr>
            <w:r w:rsidRPr="002B777C">
              <w:rPr>
                <w:i/>
                <w:iCs/>
                <w:lang w:val="en-US"/>
              </w:rPr>
              <w:t>f</w:t>
            </w:r>
          </w:p>
        </w:tc>
        <w:tc>
          <w:tcPr>
            <w:tcW w:w="5726" w:type="dxa"/>
          </w:tcPr>
          <w:p w14:paraId="5F740758" w14:textId="0307F8C6" w:rsidR="00AA34FB" w:rsidRPr="0000442A" w:rsidRDefault="00AA34FB" w:rsidP="00146007">
            <w:pPr>
              <w:pStyle w:val="Tablebody"/>
            </w:pPr>
            <w:r w:rsidRPr="006E59D2">
              <w:rPr>
                <w:lang w:val="en-US"/>
              </w:rPr>
              <w:t xml:space="preserve">is </w:t>
            </w:r>
            <w:r w:rsidR="0026177A">
              <w:rPr>
                <w:lang w:val="en-US"/>
              </w:rPr>
              <w:t xml:space="preserve">the </w:t>
            </w:r>
            <w:r>
              <w:rPr>
                <w:lang w:val="en-US"/>
              </w:rPr>
              <w:t>frequency;</w:t>
            </w:r>
          </w:p>
        </w:tc>
      </w:tr>
      <w:tr w:rsidR="00AA34FB" w:rsidRPr="00624E3B" w14:paraId="4D54844E" w14:textId="77777777" w:rsidTr="00146007">
        <w:tc>
          <w:tcPr>
            <w:tcW w:w="544" w:type="dxa"/>
          </w:tcPr>
          <w:p w14:paraId="25135CAF" w14:textId="3963B736" w:rsidR="00AA34FB" w:rsidRPr="0000442A" w:rsidRDefault="00AA34FB" w:rsidP="00146007">
            <w:pPr>
              <w:pStyle w:val="Tablebody"/>
            </w:pPr>
            <w:r w:rsidRPr="00586740">
              <w:rPr>
                <w:i/>
                <w:iCs/>
                <w:lang w:val="en-US"/>
              </w:rPr>
              <w:t>θ</w:t>
            </w:r>
          </w:p>
        </w:tc>
        <w:tc>
          <w:tcPr>
            <w:tcW w:w="5726" w:type="dxa"/>
          </w:tcPr>
          <w:p w14:paraId="72D76BEE" w14:textId="7BFBCDF8" w:rsidR="00AA34FB" w:rsidRPr="00864A0E" w:rsidRDefault="00AA34FB" w:rsidP="00146007">
            <w:pPr>
              <w:pStyle w:val="Tablebody"/>
              <w:rPr>
                <w:lang w:val="en-US"/>
              </w:rPr>
            </w:pPr>
            <w:r w:rsidRPr="006E59D2">
              <w:rPr>
                <w:lang w:val="en-US"/>
              </w:rPr>
              <w:t xml:space="preserve">is </w:t>
            </w:r>
            <w:r w:rsidR="0026177A">
              <w:rPr>
                <w:lang w:val="en-US"/>
              </w:rPr>
              <w:t xml:space="preserve">the </w:t>
            </w:r>
            <w:r w:rsidRPr="00577302">
              <w:rPr>
                <w:lang w:val="en-US"/>
              </w:rPr>
              <w:t>azimuth measured from some fixed axis of direction</w:t>
            </w:r>
            <w:r w:rsidR="00624E3B">
              <w:rPr>
                <w:lang w:val="en-US"/>
              </w:rPr>
              <w:t>;</w:t>
            </w:r>
          </w:p>
        </w:tc>
      </w:tr>
      <w:tr w:rsidR="00624E3B" w:rsidRPr="00624E3B" w14:paraId="23D3913C" w14:textId="77777777" w:rsidTr="00146007">
        <w:tc>
          <w:tcPr>
            <w:tcW w:w="544" w:type="dxa"/>
          </w:tcPr>
          <w:p w14:paraId="254A634E" w14:textId="4B89807F" w:rsidR="00624E3B" w:rsidRPr="00586740" w:rsidRDefault="00624E3B" w:rsidP="00146007">
            <w:pPr>
              <w:pStyle w:val="Tablebody"/>
              <w:rPr>
                <w:i/>
                <w:iCs/>
                <w:lang w:val="en-US"/>
              </w:rPr>
            </w:pPr>
            <w:r>
              <w:rPr>
                <w:i/>
                <w:iCs/>
                <w:lang w:val="en-US"/>
              </w:rPr>
              <w:t>S(f)</w:t>
            </w:r>
          </w:p>
        </w:tc>
        <w:tc>
          <w:tcPr>
            <w:tcW w:w="5726" w:type="dxa"/>
          </w:tcPr>
          <w:p w14:paraId="31D06C32" w14:textId="00DF2976" w:rsidR="00624E3B" w:rsidRPr="006E59D2" w:rsidRDefault="00624E3B" w:rsidP="00146007">
            <w:pPr>
              <w:pStyle w:val="Tablebody"/>
              <w:rPr>
                <w:lang w:val="en-US"/>
              </w:rPr>
            </w:pPr>
            <w:r>
              <w:rPr>
                <w:lang w:val="en-US"/>
              </w:rPr>
              <w:t xml:space="preserve">is </w:t>
            </w:r>
            <w:r w:rsidR="0026177A">
              <w:rPr>
                <w:lang w:val="en-US"/>
              </w:rPr>
              <w:t xml:space="preserve">the </w:t>
            </w:r>
            <w:r w:rsidRPr="00577302">
              <w:rPr>
                <w:lang w:val="en-US"/>
              </w:rPr>
              <w:t>frequency wave spectrum</w:t>
            </w:r>
            <w:r w:rsidR="00CA7C36">
              <w:rPr>
                <w:lang w:val="en-US"/>
              </w:rPr>
              <w:t xml:space="preserve"> </w:t>
            </w:r>
            <w:r w:rsidR="00CA7C36" w:rsidRPr="00577302">
              <w:rPr>
                <w:lang w:val="en-US"/>
              </w:rPr>
              <w:t>or the frequency spectral density function</w:t>
            </w:r>
            <w:r w:rsidR="0026177A">
              <w:rPr>
                <w:lang w:val="en-US"/>
              </w:rPr>
              <w:t>;</w:t>
            </w:r>
          </w:p>
        </w:tc>
      </w:tr>
      <w:tr w:rsidR="00624E3B" w:rsidRPr="00624E3B" w14:paraId="1BA56114" w14:textId="77777777" w:rsidTr="00146007">
        <w:tc>
          <w:tcPr>
            <w:tcW w:w="544" w:type="dxa"/>
          </w:tcPr>
          <w:p w14:paraId="08B8B5F6" w14:textId="4309A3FD" w:rsidR="00624E3B" w:rsidRDefault="00624E3B" w:rsidP="00146007">
            <w:pPr>
              <w:pStyle w:val="Tablebody"/>
              <w:rPr>
                <w:i/>
                <w:iCs/>
                <w:lang w:val="en-US"/>
              </w:rPr>
            </w:pPr>
            <w:r w:rsidRPr="00586740">
              <w:rPr>
                <w:i/>
                <w:iCs/>
                <w:lang w:val="en-US"/>
              </w:rPr>
              <w:t>D</w:t>
            </w:r>
            <w:r>
              <w:rPr>
                <w:lang w:val="en-US"/>
              </w:rPr>
              <w:t>(</w:t>
            </w:r>
            <w:r w:rsidRPr="00586740">
              <w:rPr>
                <w:i/>
                <w:iCs/>
                <w:lang w:val="en-US"/>
              </w:rPr>
              <w:t>θ</w:t>
            </w:r>
            <w:r>
              <w:rPr>
                <w:lang w:val="en-US"/>
              </w:rPr>
              <w:t>∣</w:t>
            </w:r>
            <w:r w:rsidRPr="00586740">
              <w:rPr>
                <w:i/>
                <w:iCs/>
                <w:lang w:val="en-US"/>
              </w:rPr>
              <w:t>f</w:t>
            </w:r>
            <w:r w:rsidRPr="00864A0E">
              <w:rPr>
                <w:lang w:val="en-US"/>
              </w:rPr>
              <w:t>)</w:t>
            </w:r>
          </w:p>
        </w:tc>
        <w:tc>
          <w:tcPr>
            <w:tcW w:w="5726" w:type="dxa"/>
          </w:tcPr>
          <w:p w14:paraId="3129621B" w14:textId="55621074" w:rsidR="00624E3B" w:rsidRDefault="00C34870" w:rsidP="00146007">
            <w:pPr>
              <w:pStyle w:val="Tablebody"/>
              <w:rPr>
                <w:lang w:val="en-US"/>
              </w:rPr>
            </w:pPr>
            <w:r>
              <w:rPr>
                <w:lang w:val="en-US"/>
              </w:rPr>
              <w:t>i</w:t>
            </w:r>
            <w:r w:rsidR="0026177A">
              <w:rPr>
                <w:lang w:val="en-US"/>
              </w:rPr>
              <w:t xml:space="preserve">s the </w:t>
            </w:r>
            <w:r w:rsidR="0026177A" w:rsidRPr="00577302">
              <w:rPr>
                <w:lang w:val="en-US"/>
              </w:rPr>
              <w:t>directional spreading function</w:t>
            </w:r>
            <w:r w:rsidR="0026177A">
              <w:rPr>
                <w:lang w:val="en-US"/>
              </w:rPr>
              <w:t>.</w:t>
            </w:r>
          </w:p>
        </w:tc>
      </w:tr>
    </w:tbl>
    <w:p w14:paraId="72920D61" w14:textId="29BF140E" w:rsidR="007D2828" w:rsidRDefault="007D2828" w:rsidP="00864A0E">
      <w:pPr>
        <w:pStyle w:val="Note"/>
        <w:rPr>
          <w:lang w:val="en-US"/>
        </w:rPr>
      </w:pPr>
      <w:r>
        <w:rPr>
          <w:lang w:val="en-US"/>
        </w:rPr>
        <w:t>NOTE 1</w:t>
      </w:r>
      <w:r>
        <w:rPr>
          <w:lang w:val="en-US"/>
        </w:rPr>
        <w:tab/>
      </w:r>
      <w:r w:rsidR="00577302" w:rsidRPr="00577302">
        <w:rPr>
          <w:lang w:val="en-US"/>
        </w:rPr>
        <w:t xml:space="preserve">The frequency wave spectrum, </w:t>
      </w:r>
      <w:r w:rsidR="00EB1A8F" w:rsidRPr="008C058E">
        <w:rPr>
          <w:i/>
          <w:iCs/>
          <w:lang w:val="en-US"/>
        </w:rPr>
        <w:t>S</w:t>
      </w:r>
      <w:r w:rsidR="00EB1A8F" w:rsidRPr="00577302">
        <w:rPr>
          <w:lang w:val="en-US"/>
        </w:rPr>
        <w:t>(</w:t>
      </w:r>
      <w:r w:rsidR="00EB1A8F" w:rsidRPr="008C058E">
        <w:rPr>
          <w:i/>
          <w:iCs/>
          <w:lang w:val="en-US"/>
        </w:rPr>
        <w:t>f</w:t>
      </w:r>
      <w:r w:rsidR="00EB1A8F" w:rsidRPr="00577302">
        <w:rPr>
          <w:lang w:val="en-US"/>
        </w:rPr>
        <w:t>)</w:t>
      </w:r>
      <w:r w:rsidR="00577302" w:rsidRPr="00577302">
        <w:rPr>
          <w:lang w:val="en-US"/>
        </w:rPr>
        <w:t>, expresses the distribution of wave energy density (</w:t>
      </w:r>
      <w:r w:rsidR="00602653">
        <w:rPr>
          <w:lang w:val="en-US"/>
        </w:rPr>
        <w:t xml:space="preserve">per </w:t>
      </w:r>
      <w:r w:rsidR="00577302" w:rsidRPr="00577302">
        <w:rPr>
          <w:lang w:val="en-US"/>
        </w:rPr>
        <w:t xml:space="preserve">unit weight </w:t>
      </w:r>
      <m:oMath>
        <m:r>
          <w:rPr>
            <w:rFonts w:ascii="Cambria Math" w:hAnsi="Cambria Math"/>
            <w:lang w:val="en-US"/>
          </w:rPr>
          <m:t>ρg</m:t>
        </m:r>
      </m:oMath>
      <w:r w:rsidR="00602653">
        <w:rPr>
          <w:lang w:val="en-US"/>
        </w:rPr>
        <w:t xml:space="preserve"> </w:t>
      </w:r>
      <w:r w:rsidR="00577302" w:rsidRPr="00577302">
        <w:rPr>
          <w:lang w:val="en-US"/>
        </w:rPr>
        <w:t xml:space="preserve">of water) in the frequency domain and has the dimension of </w:t>
      </w:r>
      <w:r w:rsidR="00577302" w:rsidRPr="005C261F">
        <w:rPr>
          <w:lang w:val="en-US"/>
        </w:rPr>
        <w:t>m</w:t>
      </w:r>
      <w:r w:rsidR="00577302" w:rsidRPr="005C261F">
        <w:rPr>
          <w:position w:val="6"/>
          <w:sz w:val="16"/>
          <w:szCs w:val="14"/>
          <w:lang w:val="en-US"/>
        </w:rPr>
        <w:t>2</w:t>
      </w:r>
      <w:r w:rsidR="00577302" w:rsidRPr="00E33931">
        <w:rPr>
          <w:lang w:val="en-US"/>
        </w:rPr>
        <w:t>s</w:t>
      </w:r>
      <w:r w:rsidR="00577302" w:rsidRPr="00577302">
        <w:rPr>
          <w:lang w:val="en-US"/>
        </w:rPr>
        <w:t xml:space="preserve"> or equivalent units.</w:t>
      </w:r>
    </w:p>
    <w:p w14:paraId="6BCEB1E5" w14:textId="4B1B93A4" w:rsidR="00577302" w:rsidRPr="00577302" w:rsidRDefault="007D2828" w:rsidP="00864A0E">
      <w:pPr>
        <w:pStyle w:val="Note"/>
        <w:rPr>
          <w:lang w:val="en-US"/>
        </w:rPr>
      </w:pPr>
      <w:r>
        <w:rPr>
          <w:lang w:val="en-US"/>
        </w:rPr>
        <w:t>NOTE 2</w:t>
      </w:r>
      <w:r>
        <w:rPr>
          <w:lang w:val="en-US"/>
        </w:rPr>
        <w:tab/>
      </w:r>
      <w:r w:rsidR="00577302" w:rsidRPr="00577302">
        <w:rPr>
          <w:lang w:val="en-US"/>
        </w:rPr>
        <w:t>The directional spreading function,</w:t>
      </w:r>
      <w:r w:rsidR="00BE775C" w:rsidRPr="00BE775C">
        <w:rPr>
          <w:i/>
          <w:iCs/>
          <w:lang w:val="en-US"/>
        </w:rPr>
        <w:t xml:space="preserve"> </w:t>
      </w:r>
      <w:r w:rsidR="00BE775C" w:rsidRPr="00586740">
        <w:rPr>
          <w:i/>
          <w:iCs/>
          <w:lang w:val="en-US"/>
        </w:rPr>
        <w:t>D</w:t>
      </w:r>
      <w:r w:rsidR="00BE775C">
        <w:rPr>
          <w:lang w:val="en-US"/>
        </w:rPr>
        <w:t>(</w:t>
      </w:r>
      <w:r w:rsidR="00BE775C" w:rsidRPr="00586740">
        <w:rPr>
          <w:i/>
          <w:iCs/>
          <w:lang w:val="en-US"/>
        </w:rPr>
        <w:t>θ</w:t>
      </w:r>
      <w:r w:rsidR="00BE775C">
        <w:rPr>
          <w:lang w:val="en-US"/>
        </w:rPr>
        <w:t>∣</w:t>
      </w:r>
      <w:r w:rsidR="00BE775C" w:rsidRPr="00586740">
        <w:rPr>
          <w:i/>
          <w:iCs/>
          <w:lang w:val="en-US"/>
        </w:rPr>
        <w:t>f</w:t>
      </w:r>
      <w:r w:rsidR="00BE775C">
        <w:rPr>
          <w:lang w:val="en-US"/>
        </w:rPr>
        <w:t>)</w:t>
      </w:r>
      <w:r w:rsidR="00577302" w:rsidRPr="00577302">
        <w:rPr>
          <w:lang w:val="en-US"/>
        </w:rPr>
        <w:t xml:space="preserve">, expresses the distribution of wave energy density in the directional domain at a specific frequency </w:t>
      </w:r>
      <m:oMath>
        <m:r>
          <w:rPr>
            <w:rFonts w:ascii="Cambria Math" w:hAnsi="Cambria Math"/>
            <w:lang w:val="en-US"/>
          </w:rPr>
          <m:t>f,</m:t>
        </m:r>
      </m:oMath>
      <w:r w:rsidR="00577302" w:rsidRPr="00577302">
        <w:rPr>
          <w:lang w:val="en-US"/>
        </w:rPr>
        <w:t xml:space="preserve"> relative to the spectral density at that frequency. Thus</w:t>
      </w:r>
      <w:r w:rsidR="000F2DC9">
        <w:rPr>
          <w:lang w:val="en-US"/>
        </w:rPr>
        <w:t>,</w:t>
      </w:r>
      <w:r w:rsidR="00577302" w:rsidRPr="00577302">
        <w:rPr>
          <w:lang w:val="en-US"/>
        </w:rPr>
        <w:t xml:space="preserve"> the directional spreading function has no dimensions and its integration over the full range of azimuth is set at unity for every frequency.</w:t>
      </w:r>
    </w:p>
    <w:p w14:paraId="738B873D" w14:textId="47C9B5BD" w:rsidR="00577302" w:rsidRPr="00577302" w:rsidRDefault="00882116" w:rsidP="00577302">
      <w:pPr>
        <w:pStyle w:val="BodyText"/>
        <w:rPr>
          <w:lang w:val="en-US"/>
        </w:rPr>
      </w:pPr>
      <w:r>
        <w:rPr>
          <w:lang w:val="en-US"/>
        </w:rPr>
        <w:t>(</w:t>
      </w:r>
      <w:r w:rsidR="007D2828">
        <w:rPr>
          <w:lang w:val="en-US"/>
        </w:rPr>
        <w:t>2</w:t>
      </w:r>
      <w:r>
        <w:rPr>
          <w:lang w:val="en-US"/>
        </w:rPr>
        <w:t xml:space="preserve">) </w:t>
      </w:r>
      <w:r w:rsidR="00577302" w:rsidRPr="00577302">
        <w:rPr>
          <w:lang w:val="en-US"/>
        </w:rPr>
        <w:t xml:space="preserve">For the sea state of coexisting wind waves and swell, the respective spectral densities </w:t>
      </w:r>
      <w:r w:rsidR="00E33931">
        <w:rPr>
          <w:lang w:val="en-US"/>
        </w:rPr>
        <w:t>may</w:t>
      </w:r>
      <w:r w:rsidR="00E33931" w:rsidRPr="00577302">
        <w:rPr>
          <w:lang w:val="en-US"/>
        </w:rPr>
        <w:t xml:space="preserve"> </w:t>
      </w:r>
      <w:r w:rsidR="00577302" w:rsidRPr="00577302">
        <w:rPr>
          <w:lang w:val="en-US"/>
        </w:rPr>
        <w:t>be linearly superposed so as to yield the directional wave spectrum of the combined sea state.</w:t>
      </w:r>
    </w:p>
    <w:p w14:paraId="4AD02279" w14:textId="3BE6A14A" w:rsidR="00577302" w:rsidRDefault="00882116" w:rsidP="00577302">
      <w:pPr>
        <w:pStyle w:val="BodyText"/>
        <w:rPr>
          <w:lang w:val="en-US"/>
        </w:rPr>
      </w:pPr>
      <w:r>
        <w:rPr>
          <w:lang w:val="en-US"/>
        </w:rPr>
        <w:t>(</w:t>
      </w:r>
      <w:r w:rsidR="007D2828">
        <w:rPr>
          <w:lang w:val="en-US"/>
        </w:rPr>
        <w:t>3</w:t>
      </w:r>
      <w:r>
        <w:rPr>
          <w:lang w:val="en-US"/>
        </w:rPr>
        <w:t xml:space="preserve">) </w:t>
      </w:r>
      <w:r w:rsidR="00577302" w:rsidRPr="00577302">
        <w:rPr>
          <w:lang w:val="en-US"/>
        </w:rPr>
        <w:t>Use of wave spectra in very shallow water should be made with due caution for the effect of non-linear components on wave actions.</w:t>
      </w:r>
    </w:p>
    <w:p w14:paraId="24A62BBD" w14:textId="6FEC4E0B" w:rsidR="00411D3A" w:rsidRPr="00577302" w:rsidRDefault="00411D3A" w:rsidP="00864A0E">
      <w:pPr>
        <w:pStyle w:val="Note"/>
        <w:rPr>
          <w:lang w:val="en-US"/>
        </w:rPr>
      </w:pPr>
      <w:r>
        <w:rPr>
          <w:lang w:val="en-US"/>
        </w:rPr>
        <w:t>NOTE</w:t>
      </w:r>
      <w:r>
        <w:rPr>
          <w:lang w:val="en-US"/>
        </w:rPr>
        <w:tab/>
      </w:r>
      <w:r w:rsidRPr="00411D3A">
        <w:rPr>
          <w:lang w:val="en-US"/>
        </w:rPr>
        <w:t xml:space="preserve">Spectral analysis of wind waves and swell is based on the concept of linear superposition of component waves. When the </w:t>
      </w:r>
      <w:r w:rsidR="008E7D7D">
        <w:rPr>
          <w:lang w:val="en-US"/>
        </w:rPr>
        <w:t>representative</w:t>
      </w:r>
      <w:r w:rsidR="008E7D7D" w:rsidRPr="00411D3A">
        <w:rPr>
          <w:lang w:val="en-US"/>
        </w:rPr>
        <w:t xml:space="preserve"> </w:t>
      </w:r>
      <w:r w:rsidRPr="00411D3A">
        <w:rPr>
          <w:lang w:val="en-US"/>
        </w:rPr>
        <w:t>wave height becomes large compared with wavelength and/or water depth, non-linear interactions between component waves are enhanced and a wave spectrum begins to include an appreciable amount of non-linear spectral components.</w:t>
      </w:r>
    </w:p>
    <w:p w14:paraId="2DC76AC7" w14:textId="77777777" w:rsidR="00577302" w:rsidRPr="00577302" w:rsidRDefault="00577302" w:rsidP="00C65041">
      <w:pPr>
        <w:pStyle w:val="a4"/>
        <w:rPr>
          <w:lang w:val="en-US"/>
        </w:rPr>
      </w:pPr>
      <w:bookmarkStart w:id="651" w:name="_Toc94198977"/>
      <w:bookmarkStart w:id="652" w:name="_Toc148963997"/>
      <w:r w:rsidRPr="00577302">
        <w:rPr>
          <w:lang w:val="en-US"/>
        </w:rPr>
        <w:t>Frequency spectra of wind waves and swell</w:t>
      </w:r>
      <w:bookmarkEnd w:id="651"/>
      <w:bookmarkEnd w:id="652"/>
    </w:p>
    <w:p w14:paraId="56582092" w14:textId="204DE4CF" w:rsidR="00577302" w:rsidRDefault="0071200D" w:rsidP="00577302">
      <w:pPr>
        <w:pStyle w:val="BodyText"/>
        <w:rPr>
          <w:lang w:val="en-US"/>
        </w:rPr>
      </w:pPr>
      <w:r>
        <w:rPr>
          <w:lang w:val="en-US"/>
        </w:rPr>
        <w:t xml:space="preserve">(1) </w:t>
      </w:r>
      <w:r w:rsidR="00577302" w:rsidRPr="00577302">
        <w:rPr>
          <w:lang w:val="en-US"/>
        </w:rPr>
        <w:t xml:space="preserve">For evaluation of the actions from waves, a frequency spectrum </w:t>
      </w:r>
      <w:r w:rsidR="00E33931">
        <w:rPr>
          <w:lang w:val="en-US"/>
        </w:rPr>
        <w:t xml:space="preserve">may be expressed </w:t>
      </w:r>
      <w:r w:rsidR="00577302" w:rsidRPr="00577302">
        <w:rPr>
          <w:lang w:val="en-US"/>
        </w:rPr>
        <w:t xml:space="preserve">as the function of </w:t>
      </w:r>
      <w:r w:rsidR="009039C5">
        <w:rPr>
          <w:lang w:val="en-US"/>
        </w:rPr>
        <w:t>representative</w:t>
      </w:r>
      <w:r w:rsidR="009039C5" w:rsidRPr="00577302">
        <w:rPr>
          <w:lang w:val="en-US"/>
        </w:rPr>
        <w:t xml:space="preserve"> </w:t>
      </w:r>
      <w:r w:rsidR="00577302" w:rsidRPr="00577302">
        <w:rPr>
          <w:lang w:val="en-US"/>
        </w:rPr>
        <w:t>wave height and period.</w:t>
      </w:r>
    </w:p>
    <w:p w14:paraId="1F68F75C" w14:textId="2E1E1918" w:rsidR="00836C2B" w:rsidRPr="00577302" w:rsidRDefault="00836C2B" w:rsidP="00864A0E">
      <w:pPr>
        <w:pStyle w:val="Note"/>
        <w:rPr>
          <w:lang w:val="en-US"/>
        </w:rPr>
      </w:pPr>
      <w:r>
        <w:rPr>
          <w:lang w:val="en-US"/>
        </w:rPr>
        <w:t>NOTE</w:t>
      </w:r>
      <w:r>
        <w:rPr>
          <w:lang w:val="en-US"/>
        </w:rPr>
        <w:tab/>
      </w:r>
      <w:r w:rsidRPr="00577302">
        <w:rPr>
          <w:lang w:val="en-US"/>
        </w:rPr>
        <w:t>Some frequency spectra are expressed as the function of wind speed. They include the Pierson-Moskowitz, the JONSWAP, and the TMA spectra.</w:t>
      </w:r>
    </w:p>
    <w:p w14:paraId="0DE6576F" w14:textId="75F38B0E" w:rsidR="00577302" w:rsidRPr="00577302" w:rsidRDefault="0071200D" w:rsidP="00577302">
      <w:pPr>
        <w:pStyle w:val="BodyText"/>
        <w:rPr>
          <w:lang w:val="en-US"/>
        </w:rPr>
      </w:pPr>
      <w:r>
        <w:rPr>
          <w:lang w:val="en-US"/>
        </w:rPr>
        <w:t xml:space="preserve">(2) </w:t>
      </w:r>
      <w:r w:rsidR="00577302" w:rsidRPr="00577302">
        <w:rPr>
          <w:lang w:val="en-US"/>
        </w:rPr>
        <w:t xml:space="preserve">For fully-grown wind waves, the Bretschneider-Mitsuyasu frequency spectrum of the following </w:t>
      </w:r>
      <w:r w:rsidR="00E33931">
        <w:rPr>
          <w:lang w:val="en-US"/>
        </w:rPr>
        <w:t>may</w:t>
      </w:r>
      <w:r w:rsidR="00E33931" w:rsidRPr="00577302">
        <w:rPr>
          <w:lang w:val="en-US"/>
        </w:rPr>
        <w:t xml:space="preserve"> </w:t>
      </w:r>
      <w:r w:rsidR="00577302" w:rsidRPr="00577302">
        <w:rPr>
          <w:lang w:val="en-US"/>
        </w:rPr>
        <w:t>be employed</w:t>
      </w:r>
      <w:r w:rsidR="00FE3BAE">
        <w:rPr>
          <w:lang w:val="en-US"/>
        </w:rPr>
        <w:t>, see Formula (</w:t>
      </w:r>
      <w:r w:rsidR="00E33931">
        <w:rPr>
          <w:lang w:val="en-US"/>
        </w:rPr>
        <w:t>A.</w:t>
      </w:r>
      <w:r w:rsidR="0068489B">
        <w:rPr>
          <w:lang w:val="en-US"/>
        </w:rPr>
        <w:t>9</w:t>
      </w:r>
      <w:r w:rsidR="00FE3BAE">
        <w:rPr>
          <w:lang w:val="en-US"/>
        </w:rPr>
        <w:t>)</w:t>
      </w:r>
      <w:r w:rsidR="00577302" w:rsidRPr="00577302">
        <w:rPr>
          <w:lang w:val="en-US"/>
        </w:rPr>
        <w:t>:</w:t>
      </w:r>
    </w:p>
    <w:p w14:paraId="58B5015C" w14:textId="1B2A8795" w:rsidR="00577302" w:rsidRPr="00577302" w:rsidRDefault="00B35D40" w:rsidP="00B35D40">
      <w:pPr>
        <w:pStyle w:val="Formula"/>
        <w:rPr>
          <w:lang w:val="en-US"/>
        </w:rPr>
      </w:pPr>
      <m:oMath>
        <m:r>
          <w:rPr>
            <w:rFonts w:ascii="Cambria Math"/>
            <w:lang w:val="en-US"/>
          </w:rPr>
          <m:t>S(f)=0,257</m:t>
        </m:r>
        <m:sSubSup>
          <m:sSubSupPr>
            <m:ctrlPr>
              <w:rPr>
                <w:rFonts w:ascii="Cambria Math" w:hAnsi="Cambria Math"/>
                <w:i/>
                <w:lang w:val="en-US"/>
              </w:rPr>
            </m:ctrlPr>
          </m:sSubSupPr>
          <m:e>
            <m:r>
              <w:rPr>
                <w:rFonts w:ascii="Cambria Math"/>
                <w:lang w:val="en-US"/>
              </w:rPr>
              <m:t>H</m:t>
            </m:r>
          </m:e>
          <m:sub>
            <m:r>
              <w:rPr>
                <w:rFonts w:ascii="Cambria Math"/>
                <w:lang w:val="en-US"/>
              </w:rPr>
              <m:t>s</m:t>
            </m:r>
          </m:sub>
          <m:sup>
            <m:r>
              <w:rPr>
                <w:rFonts w:ascii="Cambria Math"/>
                <w:lang w:val="en-US"/>
              </w:rPr>
              <m:t>2</m:t>
            </m:r>
          </m:sup>
        </m:sSubSup>
        <m:sSubSup>
          <m:sSubSupPr>
            <m:ctrlPr>
              <w:rPr>
                <w:rFonts w:ascii="Cambria Math" w:hAnsi="Cambria Math"/>
                <w:i/>
                <w:lang w:val="en-US"/>
              </w:rPr>
            </m:ctrlPr>
          </m:sSubSupPr>
          <m:e>
            <m:r>
              <w:rPr>
                <w:rFonts w:ascii="Cambria Math"/>
                <w:lang w:val="en-US"/>
              </w:rPr>
              <m:t>T</m:t>
            </m:r>
          </m:e>
          <m:sub>
            <m:r>
              <w:rPr>
                <w:rFonts w:ascii="Cambria Math"/>
                <w:lang w:val="en-US"/>
              </w:rPr>
              <m:t>s</m:t>
            </m:r>
          </m:sub>
          <m:sup>
            <m:r>
              <w:rPr>
                <w:rFonts w:ascii="Cambria Math"/>
                <w:lang w:val="en-US"/>
              </w:rPr>
              <m:t>-</m:t>
            </m:r>
            <m:r>
              <w:rPr>
                <w:rFonts w:ascii="Cambria Math"/>
                <w:lang w:val="en-US"/>
              </w:rPr>
              <m:t>4</m:t>
            </m:r>
          </m:sup>
        </m:sSubSup>
        <m:sSup>
          <m:sSupPr>
            <m:ctrlPr>
              <w:rPr>
                <w:rFonts w:ascii="Cambria Math" w:hAnsi="Cambria Math"/>
                <w:i/>
                <w:lang w:val="en-US"/>
              </w:rPr>
            </m:ctrlPr>
          </m:sSupPr>
          <m:e>
            <m:r>
              <w:rPr>
                <w:rFonts w:ascii="Cambria Math"/>
                <w:lang w:val="en-US"/>
              </w:rPr>
              <m:t>f</m:t>
            </m:r>
          </m:e>
          <m:sup>
            <m:r>
              <w:rPr>
                <w:rFonts w:ascii="Cambria Math"/>
                <w:lang w:val="en-US"/>
              </w:rPr>
              <m:t>-</m:t>
            </m:r>
            <m:r>
              <w:rPr>
                <w:rFonts w:ascii="Cambria Math"/>
                <w:lang w:val="en-US"/>
              </w:rPr>
              <m:t>5</m:t>
            </m:r>
          </m:sup>
        </m:sSup>
        <m:func>
          <m:funcPr>
            <m:ctrlPr>
              <w:rPr>
                <w:rFonts w:ascii="Cambria Math" w:hAnsi="Cambria Math"/>
                <w:i/>
                <w:lang w:val="en-US"/>
              </w:rPr>
            </m:ctrlPr>
          </m:funcPr>
          <m:fName>
            <m:r>
              <w:rPr>
                <w:rFonts w:ascii="Cambria Math"/>
                <w:lang w:val="en-US"/>
              </w:rPr>
              <m:t>exp</m:t>
            </m:r>
          </m:fName>
          <m:e>
            <m:d>
              <m:dPr>
                <m:begChr m:val="["/>
                <m:endChr m:val="]"/>
                <m:ctrlPr>
                  <w:rPr>
                    <w:rFonts w:ascii="Cambria Math" w:hAnsi="Cambria Math"/>
                    <w:i/>
                    <w:lang w:val="en-US"/>
                  </w:rPr>
                </m:ctrlPr>
              </m:dPr>
              <m:e>
                <m:r>
                  <w:rPr>
                    <w:rFonts w:ascii="Cambria Math"/>
                    <w:lang w:val="en-US"/>
                  </w:rPr>
                  <m:t>-</m:t>
                </m:r>
                <m:r>
                  <w:rPr>
                    <w:rFonts w:ascii="Cambria Math"/>
                    <w:lang w:val="en-US"/>
                  </w:rPr>
                  <m:t>1,03(</m:t>
                </m:r>
                <m:sSub>
                  <m:sSubPr>
                    <m:ctrlPr>
                      <w:rPr>
                        <w:rFonts w:ascii="Cambria Math" w:hAnsi="Cambria Math"/>
                        <w:i/>
                        <w:lang w:val="en-US"/>
                      </w:rPr>
                    </m:ctrlPr>
                  </m:sSubPr>
                  <m:e>
                    <m:r>
                      <w:rPr>
                        <w:rFonts w:ascii="Cambria Math"/>
                        <w:lang w:val="en-US"/>
                      </w:rPr>
                      <m:t>T</m:t>
                    </m:r>
                  </m:e>
                  <m:sub>
                    <m:r>
                      <w:rPr>
                        <w:rFonts w:ascii="Cambria Math"/>
                        <w:lang w:val="en-US"/>
                      </w:rPr>
                      <m:t>s</m:t>
                    </m:r>
                  </m:sub>
                </m:sSub>
                <m:r>
                  <w:rPr>
                    <w:rFonts w:ascii="Cambria Math"/>
                    <w:lang w:val="en-US"/>
                  </w:rPr>
                  <m:t>f</m:t>
                </m:r>
                <m:sSup>
                  <m:sSupPr>
                    <m:ctrlPr>
                      <w:rPr>
                        <w:rFonts w:ascii="Cambria Math" w:hAnsi="Cambria Math"/>
                        <w:i/>
                        <w:lang w:val="en-US"/>
                      </w:rPr>
                    </m:ctrlPr>
                  </m:sSupPr>
                  <m:e>
                    <m:r>
                      <w:rPr>
                        <w:rFonts w:ascii="Cambria Math"/>
                        <w:lang w:val="en-US"/>
                      </w:rPr>
                      <m:t>)</m:t>
                    </m:r>
                  </m:e>
                  <m:sup>
                    <m:r>
                      <w:rPr>
                        <w:rFonts w:ascii="Cambria Math"/>
                        <w:lang w:val="en-US"/>
                      </w:rPr>
                      <m:t>-</m:t>
                    </m:r>
                    <m:r>
                      <w:rPr>
                        <w:rFonts w:ascii="Cambria Math"/>
                        <w:lang w:val="en-US"/>
                      </w:rPr>
                      <m:t>4</m:t>
                    </m:r>
                  </m:sup>
                </m:sSup>
              </m:e>
            </m:d>
          </m:e>
        </m:func>
      </m:oMath>
      <w:r w:rsidR="00577302" w:rsidRPr="00577302">
        <w:rPr>
          <w:lang w:val="en-US"/>
        </w:rPr>
        <w:tab/>
        <w:t>(</w:t>
      </w:r>
      <w:r w:rsidR="00E33931">
        <w:rPr>
          <w:lang w:val="en-US"/>
        </w:rPr>
        <w:t>A.</w:t>
      </w:r>
      <w:r w:rsidR="0068489B">
        <w:rPr>
          <w:lang w:val="en-US"/>
        </w:rPr>
        <w:t>9</w:t>
      </w:r>
      <w:r w:rsidR="00577302" w:rsidRPr="00577302">
        <w:rPr>
          <w:lang w:val="en-US"/>
        </w:rPr>
        <w:t>)</w:t>
      </w:r>
    </w:p>
    <w:p w14:paraId="3301FD91" w14:textId="6A814D43" w:rsidR="00577302" w:rsidRPr="00577302" w:rsidRDefault="00C95643" w:rsidP="00864A0E">
      <w:pPr>
        <w:pStyle w:val="Note"/>
        <w:rPr>
          <w:lang w:val="en-US"/>
        </w:rPr>
      </w:pPr>
      <w:r>
        <w:rPr>
          <w:lang w:val="en-US"/>
        </w:rPr>
        <w:t>NOTE</w:t>
      </w:r>
      <w:r>
        <w:rPr>
          <w:lang w:val="en-US"/>
        </w:rPr>
        <w:tab/>
      </w:r>
      <w:r w:rsidR="00577302" w:rsidRPr="00577302">
        <w:rPr>
          <w:lang w:val="en-US"/>
        </w:rPr>
        <w:t xml:space="preserve">The functional dependence of the Bretschneider-Mitsuyasu spectrum with respect to frequency is the same as that of the Pierson-Moskowitz spectrum. Its constants have been set to satisfy the condition of </w:t>
      </w:r>
      <m:oMath>
        <m:sSub>
          <m:sSubPr>
            <m:ctrlPr>
              <w:rPr>
                <w:rFonts w:ascii="Cambria Math" w:hAnsi="Cambria Math"/>
                <w:lang w:val="en-US"/>
              </w:rPr>
            </m:ctrlPr>
          </m:sSubPr>
          <m:e>
            <m:r>
              <w:rPr>
                <w:rFonts w:ascii="Cambria Math"/>
                <w:lang w:val="en-US"/>
              </w:rPr>
              <m:t>H</m:t>
            </m:r>
          </m:e>
          <m:sub>
            <m:r>
              <w:rPr>
                <w:rFonts w:ascii="Cambria Math"/>
                <w:lang w:val="en-US"/>
              </w:rPr>
              <m:t>s</m:t>
            </m:r>
          </m:sub>
        </m:sSub>
        <m:r>
          <m:rPr>
            <m:sty m:val="p"/>
          </m:rPr>
          <w:rPr>
            <w:rFonts w:ascii="Cambria Math"/>
            <w:lang w:val="en-US"/>
          </w:rPr>
          <m:t>=4,0</m:t>
        </m:r>
        <m:rad>
          <m:radPr>
            <m:degHide m:val="1"/>
            <m:ctrlPr>
              <w:rPr>
                <w:rFonts w:ascii="Cambria Math" w:hAnsi="Cambria Math"/>
                <w:lang w:val="en-US"/>
              </w:rPr>
            </m:ctrlPr>
          </m:radPr>
          <m:deg/>
          <m:e>
            <m:sSub>
              <m:sSubPr>
                <m:ctrlPr>
                  <w:rPr>
                    <w:rFonts w:ascii="Cambria Math" w:hAnsi="Cambria Math"/>
                    <w:lang w:val="en-US"/>
                  </w:rPr>
                </m:ctrlPr>
              </m:sSubPr>
              <m:e>
                <m:r>
                  <w:rPr>
                    <w:rFonts w:ascii="Cambria Math"/>
                    <w:lang w:val="en-US"/>
                  </w:rPr>
                  <m:t>m</m:t>
                </m:r>
              </m:e>
              <m:sub>
                <m:r>
                  <m:rPr>
                    <m:sty m:val="p"/>
                  </m:rPr>
                  <w:rPr>
                    <w:rFonts w:ascii="Cambria Math"/>
                    <w:lang w:val="en-US"/>
                  </w:rPr>
                  <m:t>0</m:t>
                </m:r>
              </m:sub>
            </m:sSub>
          </m:e>
        </m:rad>
      </m:oMath>
      <w:r w:rsidR="00577302" w:rsidRPr="00577302">
        <w:rPr>
          <w:lang w:val="en-US"/>
        </w:rPr>
        <w:t xml:space="preserve"> and the relationship of </w:t>
      </w:r>
      <w:r w:rsidR="00577302" w:rsidRPr="00C97A18">
        <w:rPr>
          <w:i/>
          <w:iCs/>
          <w:lang w:val="en-US"/>
        </w:rPr>
        <w:t>T</w:t>
      </w:r>
      <w:r w:rsidR="00577302" w:rsidRPr="00864A0E">
        <w:rPr>
          <w:position w:val="-6"/>
          <w:sz w:val="16"/>
          <w:szCs w:val="16"/>
          <w:lang w:val="en-US"/>
        </w:rPr>
        <w:t>p</w:t>
      </w:r>
      <w:r w:rsidR="00577302" w:rsidRPr="00577302">
        <w:rPr>
          <w:lang w:val="en-US"/>
        </w:rPr>
        <w:t xml:space="preserve"> = 1,</w:t>
      </w:r>
      <w:r w:rsidR="0097285D">
        <w:rPr>
          <w:lang w:val="en-US"/>
        </w:rPr>
        <w:t>1</w:t>
      </w:r>
      <w:r w:rsidR="0097285D" w:rsidRPr="00864A0E">
        <w:rPr>
          <w:lang w:val="en-US"/>
        </w:rPr>
        <w:t xml:space="preserve"> </w:t>
      </w:r>
      <w:r w:rsidR="00382A88" w:rsidRPr="00C97A18">
        <w:rPr>
          <w:i/>
          <w:iCs/>
          <w:lang w:val="en-US"/>
        </w:rPr>
        <w:t>T</w:t>
      </w:r>
      <w:r w:rsidR="00B35D40" w:rsidRPr="00864A0E">
        <w:rPr>
          <w:position w:val="-6"/>
          <w:sz w:val="16"/>
          <w:szCs w:val="16"/>
          <w:lang w:val="en-US"/>
        </w:rPr>
        <w:t>s</w:t>
      </w:r>
      <w:r w:rsidR="00577302" w:rsidRPr="00577302">
        <w:rPr>
          <w:lang w:val="en-US"/>
        </w:rPr>
        <w:t>, which was derived by Mitsuyasu based on his field measurements of wind waves with presence of some low frequency components.</w:t>
      </w:r>
    </w:p>
    <w:p w14:paraId="2CAB285A" w14:textId="428027D4" w:rsidR="00B3131A" w:rsidRDefault="0071200D" w:rsidP="00B3131A">
      <w:pPr>
        <w:pStyle w:val="BodyText"/>
        <w:rPr>
          <w:lang w:val="en-US"/>
        </w:rPr>
      </w:pPr>
      <w:r>
        <w:rPr>
          <w:lang w:val="en-US"/>
        </w:rPr>
        <w:t>(</w:t>
      </w:r>
      <w:r w:rsidR="00C95643">
        <w:rPr>
          <w:lang w:val="en-US"/>
        </w:rPr>
        <w:t>3</w:t>
      </w:r>
      <w:r>
        <w:rPr>
          <w:lang w:val="en-US"/>
        </w:rPr>
        <w:t xml:space="preserve">) </w:t>
      </w:r>
      <w:r w:rsidR="00577302" w:rsidRPr="00577302">
        <w:rPr>
          <w:lang w:val="en-US"/>
        </w:rPr>
        <w:t xml:space="preserve">For versatile functional shapes of single-peak wave spectra, the modified JONSWAP of the following </w:t>
      </w:r>
      <w:r w:rsidR="00E33931">
        <w:rPr>
          <w:lang w:val="en-US"/>
        </w:rPr>
        <w:t>may be</w:t>
      </w:r>
      <w:r w:rsidR="00577302" w:rsidRPr="00577302">
        <w:rPr>
          <w:lang w:val="en-US"/>
        </w:rPr>
        <w:t xml:space="preserve"> employed</w:t>
      </w:r>
      <w:r w:rsidR="00A00F28">
        <w:rPr>
          <w:lang w:val="en-US"/>
        </w:rPr>
        <w:t>, see Formula (</w:t>
      </w:r>
      <w:r w:rsidR="00E33931">
        <w:rPr>
          <w:lang w:val="en-US"/>
        </w:rPr>
        <w:t>A.</w:t>
      </w:r>
      <w:r w:rsidR="00A00F28">
        <w:rPr>
          <w:lang w:val="en-US"/>
        </w:rPr>
        <w:t>10</w:t>
      </w:r>
      <w:r w:rsidR="00353AC4">
        <w:rPr>
          <w:lang w:val="en-US"/>
        </w:rPr>
        <w:t>)</w:t>
      </w:r>
      <w:r w:rsidR="00A00F28">
        <w:rPr>
          <w:lang w:val="en-US"/>
        </w:rPr>
        <w:t xml:space="preserve"> and </w:t>
      </w:r>
      <w:r w:rsidR="00353AC4">
        <w:rPr>
          <w:lang w:val="en-US"/>
        </w:rPr>
        <w:t>(</w:t>
      </w:r>
      <w:r w:rsidR="00E33931">
        <w:rPr>
          <w:lang w:val="en-US"/>
        </w:rPr>
        <w:t>A.</w:t>
      </w:r>
      <w:r w:rsidR="00353AC4">
        <w:rPr>
          <w:lang w:val="en-US"/>
        </w:rPr>
        <w:t>11)</w:t>
      </w:r>
      <w:r w:rsidR="00577302" w:rsidRPr="00577302">
        <w:rPr>
          <w:lang w:val="en-US"/>
        </w:rPr>
        <w:t xml:space="preserve">: </w:t>
      </w:r>
    </w:p>
    <w:p w14:paraId="4C6BE1FB" w14:textId="1C7F7BCE" w:rsidR="00B3131A" w:rsidRPr="007E1132" w:rsidRDefault="00B35D40" w:rsidP="007E1132">
      <w:pPr>
        <w:pStyle w:val="Formula"/>
        <w:rPr>
          <w:rFonts w:ascii="Cambria Math"/>
          <w:i/>
          <w:lang w:val="en-US"/>
        </w:rPr>
      </w:pPr>
      <m:oMath>
        <m:r>
          <w:rPr>
            <w:rFonts w:ascii="Cambria Math" w:hAnsi="Cambria Math"/>
            <w:lang w:val="en-US"/>
          </w:rPr>
          <m:t>S</m:t>
        </m:r>
        <m:d>
          <m:dPr>
            <m:ctrlPr>
              <w:rPr>
                <w:rFonts w:ascii="Cambria Math" w:hAnsi="Cambria Math"/>
                <w:i/>
                <w:lang w:val="en-US"/>
              </w:rPr>
            </m:ctrlPr>
          </m:dPr>
          <m:e>
            <m:r>
              <w:rPr>
                <w:rFonts w:ascii="Cambria Math" w:hAnsi="Cambria Math"/>
                <w:lang w:val="en-US"/>
              </w:rPr>
              <m:t>f</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B(γ)H</m:t>
            </m:r>
          </m:e>
          <m:sub>
            <m:r>
              <w:rPr>
                <w:rFonts w:ascii="Cambria Math" w:hAnsi="Cambria Math"/>
                <w:lang w:val="en-US"/>
              </w:rPr>
              <m:t>s</m:t>
            </m:r>
          </m:sub>
          <m:sup>
            <m:r>
              <w:rPr>
                <w:rFonts w:ascii="Cambria Math" w:hAnsi="Cambria Math"/>
                <w:lang w:val="en-US"/>
              </w:rPr>
              <m:t>2</m:t>
            </m:r>
          </m:sup>
        </m:sSub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p</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m:t>
                        </m:r>
                      </m:sub>
                    </m:sSub>
                  </m:den>
                </m:f>
              </m:e>
            </m:d>
          </m:e>
          <m:sup>
            <m:r>
              <w:rPr>
                <w:rFonts w:ascii="Cambria Math" w:hAnsi="Cambria Math"/>
                <w:lang w:val="en-US"/>
              </w:rPr>
              <m:t>-5</m:t>
            </m:r>
          </m:sup>
        </m:sSup>
        <m:r>
          <w:rPr>
            <w:rFonts w:ascii="Cambria Math" w:hAnsi="Cambria Math"/>
            <w:lang w:val="en-US"/>
          </w:rPr>
          <m:t>exp</m:t>
        </m:r>
        <m:d>
          <m:dPr>
            <m:begChr m:val="{"/>
            <m:endChr m:val="}"/>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5</m:t>
                </m:r>
              </m:num>
              <m:den>
                <m:r>
                  <w:rPr>
                    <w:rFonts w:ascii="Cambria Math" w:hAnsi="Cambria Math"/>
                    <w:lang w:val="en-US"/>
                  </w:rPr>
                  <m:t>4</m:t>
                </m:r>
              </m:den>
            </m:f>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m:t>
                            </m:r>
                          </m:sub>
                        </m:sSub>
                      </m:den>
                    </m:f>
                  </m:e>
                </m:d>
              </m:e>
              <m:sup>
                <m:r>
                  <w:rPr>
                    <w:rFonts w:ascii="Cambria Math" w:hAnsi="Cambria Math"/>
                    <w:lang w:val="en-US"/>
                  </w:rPr>
                  <m:t>-4</m:t>
                </m:r>
              </m:sup>
            </m:sSup>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γ</m:t>
            </m:r>
          </m:e>
          <m:sup>
            <m:r>
              <w:rPr>
                <w:rFonts w:ascii="Cambria Math" w:hAnsi="Cambria Math"/>
                <w:lang w:val="en-US"/>
              </w:rPr>
              <m:t>exp</m:t>
            </m:r>
            <m:d>
              <m:dPr>
                <m:begChr m:val="{"/>
                <m:endChr m:val="}"/>
                <m:ctrlPr>
                  <w:rPr>
                    <w:rFonts w:ascii="Cambria Math" w:hAnsi="Cambria Math"/>
                    <w:i/>
                    <w:lang w:val="en-US"/>
                  </w:rPr>
                </m:ctrlPr>
              </m:dPr>
              <m:e>
                <m:r>
                  <w:rPr>
                    <w:rFonts w:ascii="Cambria Math" w:hAnsi="Cambria Math"/>
                    <w:lang w:val="en-US"/>
                  </w:rPr>
                  <m:t>-0.5</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m:t>
                                </m:r>
                              </m:sub>
                            </m:sSub>
                          </m:num>
                          <m:den>
                            <m:sSub>
                              <m:sSubPr>
                                <m:ctrlPr>
                                  <w:rPr>
                                    <w:rFonts w:ascii="Cambria Math" w:hAnsi="Cambria Math"/>
                                    <w:i/>
                                    <w:lang w:val="en-US"/>
                                  </w:rPr>
                                </m:ctrlPr>
                              </m:sSubPr>
                              <m:e>
                                <m:r>
                                  <w:rPr>
                                    <w:rFonts w:ascii="Cambria Math" w:hAnsi="Cambria Math"/>
                                    <w:lang w:val="en-US"/>
                                  </w:rPr>
                                  <m:t>σ</m:t>
                                </m:r>
                              </m:e>
                              <m:sub>
                                <m:r>
                                  <m:rPr>
                                    <m:sty m:val="p"/>
                                  </m:rPr>
                                  <w:rPr>
                                    <w:rFonts w:ascii="Cambria Math" w:hAnsi="Cambria Math"/>
                                    <w:lang w:val="en-US"/>
                                  </w:rPr>
                                  <m:t>s</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p</m:t>
                                </m:r>
                              </m:sub>
                            </m:sSub>
                          </m:den>
                        </m:f>
                      </m:e>
                    </m:d>
                  </m:e>
                  <m:sup>
                    <m:r>
                      <w:rPr>
                        <w:rFonts w:ascii="Cambria Math" w:hAnsi="Cambria Math"/>
                        <w:lang w:val="en-US"/>
                      </w:rPr>
                      <m:t>2</m:t>
                    </m:r>
                  </m:sup>
                </m:sSup>
              </m:e>
            </m:d>
          </m:sup>
        </m:sSup>
      </m:oMath>
      <w:r w:rsidR="00DF7098" w:rsidRPr="00577302">
        <w:rPr>
          <w:lang w:val="en-US"/>
        </w:rPr>
        <w:tab/>
      </w:r>
      <w:r w:rsidR="00B3131A" w:rsidRPr="007E1132">
        <w:rPr>
          <w:rFonts w:ascii="Cambria Math"/>
          <w:iCs/>
          <w:lang w:val="en-US"/>
        </w:rPr>
        <w:t>(</w:t>
      </w:r>
      <w:r w:rsidR="00E33931">
        <w:rPr>
          <w:rFonts w:ascii="Cambria Math"/>
          <w:iCs/>
          <w:lang w:val="en-US"/>
        </w:rPr>
        <w:t>A.</w:t>
      </w:r>
      <w:r w:rsidR="0068489B" w:rsidRPr="007E1132">
        <w:rPr>
          <w:rFonts w:ascii="Cambria Math"/>
          <w:iCs/>
          <w:lang w:val="en-US"/>
        </w:rPr>
        <w:t>10</w:t>
      </w:r>
      <w:r w:rsidR="00B3131A" w:rsidRPr="007E1132">
        <w:rPr>
          <w:rFonts w:ascii="Cambria Math"/>
          <w:iCs/>
          <w:lang w:val="en-US"/>
        </w:rPr>
        <w:t>)</w:t>
      </w:r>
    </w:p>
    <w:p w14:paraId="49E94DAF" w14:textId="20D85E38" w:rsidR="00577302" w:rsidRDefault="00B60231" w:rsidP="00577302">
      <w:pPr>
        <w:pStyle w:val="BodyText"/>
        <w:rPr>
          <w:lang w:val="en-US"/>
        </w:rPr>
      </w:pPr>
      <w:r>
        <w:rPr>
          <w:lang w:val="en-US"/>
        </w:rPr>
        <w:t>where</w:t>
      </w:r>
    </w:p>
    <w:tbl>
      <w:tblPr>
        <w:tblW w:w="9247" w:type="dxa"/>
        <w:tblInd w:w="534" w:type="dxa"/>
        <w:tblLook w:val="04A0" w:firstRow="1" w:lastRow="0" w:firstColumn="1" w:lastColumn="0" w:noHBand="0" w:noVBand="1"/>
      </w:tblPr>
      <w:tblGrid>
        <w:gridCol w:w="775"/>
        <w:gridCol w:w="8472"/>
      </w:tblGrid>
      <w:tr w:rsidR="00C34870" w:rsidRPr="0000442A" w14:paraId="2DD5DAD4" w14:textId="77777777" w:rsidTr="007E1132">
        <w:tc>
          <w:tcPr>
            <w:tcW w:w="775" w:type="dxa"/>
          </w:tcPr>
          <w:p w14:paraId="0F507C28" w14:textId="4F761FA5" w:rsidR="00C34870" w:rsidRPr="0000442A" w:rsidRDefault="00C34870" w:rsidP="00146007">
            <w:pPr>
              <w:pStyle w:val="Tablebody"/>
            </w:pPr>
            <w:r w:rsidRPr="002B777C">
              <w:rPr>
                <w:i/>
                <w:iCs/>
                <w:lang w:val="en-US"/>
              </w:rPr>
              <w:t>f</w:t>
            </w:r>
            <w:r w:rsidRPr="007E1132">
              <w:rPr>
                <w:i/>
                <w:iCs/>
                <w:position w:val="-6"/>
                <w:sz w:val="18"/>
                <w:szCs w:val="16"/>
                <w:lang w:val="en-US"/>
              </w:rPr>
              <w:t>p</w:t>
            </w:r>
          </w:p>
        </w:tc>
        <w:tc>
          <w:tcPr>
            <w:tcW w:w="8472" w:type="dxa"/>
          </w:tcPr>
          <w:p w14:paraId="1DB7C38E" w14:textId="26151182" w:rsidR="00C34870" w:rsidRPr="0000442A" w:rsidRDefault="00C34870" w:rsidP="00146007">
            <w:pPr>
              <w:pStyle w:val="Tablebody"/>
            </w:pPr>
            <w:r w:rsidRPr="00577302">
              <w:rPr>
                <w:lang w:val="en-US"/>
              </w:rPr>
              <w:t>denotes the frequency at the spectral peak</w:t>
            </w:r>
            <w:r>
              <w:rPr>
                <w:lang w:val="en-US"/>
              </w:rPr>
              <w:t xml:space="preserve">, </w:t>
            </w:r>
            <w:r w:rsidRPr="002B777C">
              <w:rPr>
                <w:i/>
                <w:iCs/>
                <w:lang w:val="en-US"/>
              </w:rPr>
              <w:t>f</w:t>
            </w:r>
            <w:r w:rsidRPr="006C3F0E">
              <w:rPr>
                <w:i/>
                <w:iCs/>
                <w:position w:val="-6"/>
                <w:sz w:val="18"/>
                <w:szCs w:val="16"/>
                <w:lang w:val="en-US"/>
              </w:rPr>
              <w:t>p</w:t>
            </w:r>
            <w:r>
              <w:rPr>
                <w:i/>
                <w:iCs/>
                <w:position w:val="-6"/>
                <w:sz w:val="18"/>
                <w:szCs w:val="16"/>
                <w:lang w:val="en-US"/>
              </w:rPr>
              <w:t xml:space="preserve"> </w:t>
            </w:r>
            <w:r w:rsidRPr="007E1132">
              <w:rPr>
                <w:lang w:val="en-US"/>
              </w:rPr>
              <w:t>=</w:t>
            </w:r>
            <w:r>
              <w:rPr>
                <w:i/>
                <w:iCs/>
                <w:position w:val="-6"/>
                <w:sz w:val="18"/>
                <w:szCs w:val="16"/>
                <w:lang w:val="en-US"/>
              </w:rPr>
              <w:t xml:space="preserve"> </w:t>
            </w:r>
            <w:r w:rsidRPr="00577302">
              <w:rPr>
                <w:lang w:val="en-US"/>
              </w:rPr>
              <w:t>1/</w:t>
            </w:r>
            <w:r w:rsidRPr="009B4DE0">
              <w:rPr>
                <w:i/>
                <w:iCs/>
                <w:lang w:val="en-US"/>
              </w:rPr>
              <w:t>T</w:t>
            </w:r>
            <w:r w:rsidRPr="009B4DE0">
              <w:rPr>
                <w:position w:val="-6"/>
                <w:sz w:val="18"/>
                <w:szCs w:val="16"/>
                <w:lang w:val="en-US"/>
              </w:rPr>
              <w:t>p</w:t>
            </w:r>
            <w:r>
              <w:rPr>
                <w:lang w:val="en-US"/>
              </w:rPr>
              <w:t>;</w:t>
            </w:r>
          </w:p>
        </w:tc>
      </w:tr>
      <w:tr w:rsidR="00C34870" w:rsidRPr="00624E3B" w14:paraId="2C877DA4" w14:textId="77777777" w:rsidTr="007E1132">
        <w:tc>
          <w:tcPr>
            <w:tcW w:w="775" w:type="dxa"/>
          </w:tcPr>
          <w:p w14:paraId="0038D25C" w14:textId="475B3046" w:rsidR="00C34870" w:rsidRPr="0000442A" w:rsidRDefault="00C34870" w:rsidP="00146007">
            <w:pPr>
              <w:pStyle w:val="Tablebody"/>
            </w:pPr>
            <w:r>
              <w:rPr>
                <w:i/>
                <w:iCs/>
                <w:lang w:val="en-US"/>
              </w:rPr>
              <w:sym w:font="Symbol" w:char="F067"/>
            </w:r>
          </w:p>
        </w:tc>
        <w:tc>
          <w:tcPr>
            <w:tcW w:w="8472" w:type="dxa"/>
          </w:tcPr>
          <w:p w14:paraId="1EEAB0A5" w14:textId="0669BB5E" w:rsidR="00C34870" w:rsidRPr="00864A0E" w:rsidRDefault="00C34870" w:rsidP="00146007">
            <w:pPr>
              <w:pStyle w:val="Tablebody"/>
              <w:rPr>
                <w:lang w:val="en-US"/>
              </w:rPr>
            </w:pPr>
            <w:r>
              <w:rPr>
                <w:rFonts w:asciiTheme="majorHAnsi" w:hAnsiTheme="majorHAnsi"/>
                <w:szCs w:val="22"/>
                <w:lang w:val="en-US"/>
              </w:rPr>
              <w:t xml:space="preserve">is </w:t>
            </w:r>
            <w:r w:rsidRPr="00864A0E">
              <w:rPr>
                <w:rFonts w:asciiTheme="majorHAnsi" w:hAnsiTheme="majorHAnsi"/>
                <w:szCs w:val="22"/>
                <w:lang w:val="en-US"/>
              </w:rPr>
              <w:t>peak enhancement factor</w:t>
            </w:r>
            <w:r>
              <w:rPr>
                <w:rFonts w:asciiTheme="majorHAnsi" w:hAnsiTheme="majorHAnsi"/>
                <w:szCs w:val="22"/>
                <w:lang w:val="en-US"/>
              </w:rPr>
              <w:t>;</w:t>
            </w:r>
          </w:p>
        </w:tc>
      </w:tr>
      <w:tr w:rsidR="00C34870" w:rsidRPr="00624E3B" w14:paraId="37FCC8E3" w14:textId="77777777" w:rsidTr="007E1132">
        <w:tc>
          <w:tcPr>
            <w:tcW w:w="775" w:type="dxa"/>
          </w:tcPr>
          <w:p w14:paraId="64EBBA51" w14:textId="5F6A0D87" w:rsidR="00C34870" w:rsidRPr="00586740" w:rsidRDefault="00C34870" w:rsidP="00146007">
            <w:pPr>
              <w:pStyle w:val="Tablebody"/>
              <w:rPr>
                <w:i/>
                <w:iCs/>
                <w:lang w:val="en-US"/>
              </w:rPr>
            </w:pPr>
            <w:r>
              <w:rPr>
                <w:i/>
                <w:iCs/>
                <w:lang w:val="en-US"/>
              </w:rPr>
              <w:t>B</w:t>
            </w:r>
            <w:r w:rsidRPr="007E1132">
              <w:rPr>
                <w:lang w:val="en-US"/>
              </w:rPr>
              <w:t>(</w:t>
            </w:r>
            <w:r>
              <w:rPr>
                <w:i/>
                <w:iCs/>
                <w:lang w:val="en-US"/>
              </w:rPr>
              <w:sym w:font="Symbol" w:char="F067"/>
            </w:r>
            <w:r w:rsidRPr="007E1132">
              <w:rPr>
                <w:lang w:val="en-US"/>
              </w:rPr>
              <w:t>)</w:t>
            </w:r>
          </w:p>
        </w:tc>
        <w:tc>
          <w:tcPr>
            <w:tcW w:w="8472" w:type="dxa"/>
          </w:tcPr>
          <w:p w14:paraId="4257A90A" w14:textId="609BA2BE" w:rsidR="00C34870" w:rsidRPr="006E59D2" w:rsidRDefault="00C34870" w:rsidP="00146007">
            <w:pPr>
              <w:pStyle w:val="Tablebody"/>
              <w:rPr>
                <w:lang w:val="en-US"/>
              </w:rPr>
            </w:pPr>
            <w:r>
              <w:rPr>
                <w:lang w:val="en-US"/>
              </w:rPr>
              <w:t xml:space="preserve">is </w:t>
            </w:r>
            <w:r>
              <w:rPr>
                <w:rFonts w:asciiTheme="majorHAnsi" w:hAnsiTheme="majorHAnsi"/>
                <w:szCs w:val="22"/>
                <w:lang w:val="en-US"/>
              </w:rPr>
              <w:t>normalizing factor</w:t>
            </w:r>
            <w:r w:rsidR="006F68E9">
              <w:rPr>
                <w:rFonts w:asciiTheme="majorHAnsi" w:hAnsiTheme="majorHAnsi"/>
                <w:szCs w:val="22"/>
                <w:lang w:val="en-US"/>
              </w:rPr>
              <w:t>,</w:t>
            </w:r>
            <w:r>
              <w:rPr>
                <w:rFonts w:asciiTheme="majorHAnsi" w:hAnsiTheme="majorHAnsi"/>
                <w:szCs w:val="22"/>
                <w:lang w:val="en-US"/>
              </w:rPr>
              <w:t xml:space="preserve"> </w:t>
            </w:r>
            <w:r w:rsidR="006F68E9">
              <w:rPr>
                <w:i/>
                <w:iCs/>
                <w:lang w:val="en-US"/>
              </w:rPr>
              <w:t>B</w:t>
            </w:r>
            <w:r w:rsidR="006F68E9" w:rsidRPr="007E1132">
              <w:rPr>
                <w:lang w:val="en-US"/>
              </w:rPr>
              <w:t>(</w:t>
            </w:r>
            <w:r w:rsidR="006F68E9">
              <w:rPr>
                <w:i/>
                <w:iCs/>
                <w:lang w:val="en-US"/>
              </w:rPr>
              <w:sym w:font="Symbol" w:char="F067"/>
            </w:r>
            <w:r w:rsidR="006F68E9" w:rsidRPr="007E1132">
              <w:rPr>
                <w:lang w:val="en-US"/>
              </w:rPr>
              <w:t>)</w:t>
            </w:r>
            <w:r w:rsidR="006F68E9">
              <w:rPr>
                <w:i/>
                <w:iCs/>
                <w:lang w:val="en-US"/>
              </w:rPr>
              <w:t xml:space="preserve"> </w:t>
            </w:r>
            <w:r>
              <w:rPr>
                <w:rFonts w:asciiTheme="majorHAnsi" w:hAnsiTheme="majorHAnsi"/>
                <w:szCs w:val="22"/>
                <w:lang w:val="en-US"/>
              </w:rPr>
              <w:t>=</w:t>
            </w:r>
            <w:r w:rsidR="00895D7C">
              <w:rPr>
                <w:rFonts w:asciiTheme="majorHAnsi" w:hAnsiTheme="majorHAnsi"/>
                <w:szCs w:val="22"/>
                <w:lang w:val="en-US"/>
              </w:rPr>
              <w:t xml:space="preserve"> 0,0625/</w:t>
            </w:r>
            <w:r w:rsidR="00000F6F">
              <w:rPr>
                <w:rFonts w:asciiTheme="majorHAnsi" w:hAnsiTheme="majorHAnsi"/>
                <w:szCs w:val="22"/>
                <w:lang w:val="en-US"/>
              </w:rPr>
              <w:t>(0,065</w:t>
            </w:r>
            <w:r w:rsidR="00000F6F">
              <w:rPr>
                <w:i/>
                <w:iCs/>
                <w:lang w:val="en-US"/>
              </w:rPr>
              <w:sym w:font="Symbol" w:char="F067"/>
            </w:r>
            <w:r w:rsidR="00000F6F">
              <w:rPr>
                <w:i/>
                <w:iCs/>
                <w:lang w:val="en-US"/>
              </w:rPr>
              <w:t xml:space="preserve"> </w:t>
            </w:r>
            <w:r w:rsidR="00000F6F" w:rsidRPr="007E1132">
              <w:rPr>
                <w:position w:val="6"/>
                <w:sz w:val="18"/>
                <w:szCs w:val="16"/>
                <w:lang w:val="en-US"/>
              </w:rPr>
              <w:t>0,803</w:t>
            </w:r>
            <w:r w:rsidR="00000F6F" w:rsidRPr="007E1132">
              <w:rPr>
                <w:lang w:val="en-US"/>
              </w:rPr>
              <w:t>+0,135);</w:t>
            </w:r>
          </w:p>
        </w:tc>
      </w:tr>
      <w:tr w:rsidR="00C34870" w:rsidRPr="00624E3B" w14:paraId="57160826" w14:textId="77777777" w:rsidTr="007E1132">
        <w:tc>
          <w:tcPr>
            <w:tcW w:w="775" w:type="dxa"/>
          </w:tcPr>
          <w:p w14:paraId="77B387A6" w14:textId="6E5152FB" w:rsidR="00C34870" w:rsidRPr="004C026F" w:rsidRDefault="00C34870" w:rsidP="00146007">
            <w:pPr>
              <w:pStyle w:val="Tablebody"/>
              <w:rPr>
                <w:position w:val="-6"/>
                <w:sz w:val="18"/>
                <w:szCs w:val="16"/>
                <w:lang w:val="en-US"/>
              </w:rPr>
            </w:pPr>
            <w:r>
              <w:rPr>
                <w:i/>
                <w:iCs/>
                <w:lang w:val="en-US"/>
              </w:rPr>
              <w:sym w:font="Symbol" w:char="F073"/>
            </w:r>
            <w:r w:rsidR="004446E8">
              <w:rPr>
                <w:position w:val="-6"/>
                <w:sz w:val="18"/>
                <w:szCs w:val="16"/>
                <w:lang w:val="en-US"/>
              </w:rPr>
              <w:t>s</w:t>
            </w:r>
          </w:p>
        </w:tc>
        <w:tc>
          <w:tcPr>
            <w:tcW w:w="8472" w:type="dxa"/>
          </w:tcPr>
          <w:p w14:paraId="3D67EDAE" w14:textId="74DD3646" w:rsidR="00C34870" w:rsidRDefault="00A2236A" w:rsidP="00146007">
            <w:pPr>
              <w:pStyle w:val="Tablebody"/>
              <w:rPr>
                <w:lang w:val="en-US"/>
              </w:rPr>
            </w:pPr>
            <w:r>
              <w:rPr>
                <w:lang w:val="en-US"/>
              </w:rPr>
              <w:t>is spectral width parameter:</w:t>
            </w:r>
          </w:p>
        </w:tc>
      </w:tr>
    </w:tbl>
    <w:p w14:paraId="026BC96F" w14:textId="61BD5757" w:rsidR="00577302" w:rsidRDefault="00BE5243" w:rsidP="0012455F">
      <w:pPr>
        <w:pStyle w:val="Formula"/>
        <w:rPr>
          <w:lang w:val="en-US"/>
        </w:rPr>
      </w:pPr>
      <m:oMath>
        <m:sSub>
          <m:sSubPr>
            <m:ctrlPr>
              <w:rPr>
                <w:rFonts w:ascii="Cambria Math" w:hAnsi="Cambria Math"/>
                <w:i/>
                <w:lang w:val="en-US"/>
              </w:rPr>
            </m:ctrlPr>
          </m:sSubPr>
          <m:e>
            <m:r>
              <w:rPr>
                <w:rFonts w:ascii="Cambria Math" w:hAnsi="Cambria Math"/>
                <w:i/>
                <w:lang w:val="en-US"/>
              </w:rPr>
              <w:sym w:font="Symbol" w:char="F073"/>
            </m:r>
          </m:e>
          <m:sub>
            <m:r>
              <m:rPr>
                <m:sty m:val="p"/>
              </m:rPr>
              <w:rPr>
                <w:rFonts w:ascii="Cambria Math" w:hAnsi="Cambria Math"/>
                <w:lang w:val="en-US"/>
              </w:rPr>
              <m:t>s</m:t>
            </m:r>
          </m:sub>
        </m:sSub>
        <m:r>
          <w:rPr>
            <w:rFonts w:ascii="Cambria Math"/>
            <w:lang w:val="en-US"/>
          </w:rPr>
          <m:t>=</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lang w:val="en-US"/>
                    </w:rPr>
                    <m:t>0,07</m:t>
                  </m:r>
                  <m:r>
                    <w:rPr>
                      <w:rFonts w:ascii="Cambria Math"/>
                      <w:i/>
                      <w:lang w:val="en-US"/>
                    </w:rPr>
                    <m:t> </m:t>
                  </m:r>
                  <m:r>
                    <w:rPr>
                      <w:rFonts w:ascii="Cambria Math"/>
                      <w:lang w:val="en-US"/>
                    </w:rPr>
                    <m:t>:f</m:t>
                  </m:r>
                  <m:r>
                    <w:rPr>
                      <w:rFonts w:ascii="Cambria Math"/>
                      <w:lang w:val="en-US"/>
                    </w:rPr>
                    <m:t>≤</m:t>
                  </m:r>
                  <m:sSub>
                    <m:sSubPr>
                      <m:ctrlPr>
                        <w:rPr>
                          <w:rFonts w:ascii="Cambria Math" w:hAnsi="Cambria Math"/>
                          <w:i/>
                          <w:lang w:val="en-US"/>
                        </w:rPr>
                      </m:ctrlPr>
                    </m:sSubPr>
                    <m:e>
                      <m:r>
                        <w:rPr>
                          <w:rFonts w:ascii="Cambria Math"/>
                          <w:lang w:val="en-US"/>
                        </w:rPr>
                        <m:t>f</m:t>
                      </m:r>
                    </m:e>
                    <m:sub>
                      <m:r>
                        <w:rPr>
                          <w:rFonts w:ascii="Cambria Math"/>
                          <w:lang w:val="en-US"/>
                        </w:rPr>
                        <m:t>p</m:t>
                      </m:r>
                    </m:sub>
                  </m:sSub>
                </m:e>
              </m:mr>
              <m:mr>
                <m:e>
                  <m:r>
                    <w:rPr>
                      <w:rFonts w:ascii="Cambria Math"/>
                      <w:lang w:val="en-US"/>
                    </w:rPr>
                    <m:t>0,09</m:t>
                  </m:r>
                  <m:r>
                    <w:rPr>
                      <w:rFonts w:ascii="Cambria Math"/>
                      <w:i/>
                      <w:lang w:val="en-US"/>
                    </w:rPr>
                    <m:t> </m:t>
                  </m:r>
                  <m:r>
                    <w:rPr>
                      <w:rFonts w:ascii="Cambria Math"/>
                      <w:lang w:val="en-US"/>
                    </w:rPr>
                    <m:t>:f&gt;</m:t>
                  </m:r>
                  <m:sSub>
                    <m:sSubPr>
                      <m:ctrlPr>
                        <w:rPr>
                          <w:rFonts w:ascii="Cambria Math" w:hAnsi="Cambria Math"/>
                          <w:i/>
                          <w:lang w:val="en-US"/>
                        </w:rPr>
                      </m:ctrlPr>
                    </m:sSubPr>
                    <m:e>
                      <m:r>
                        <w:rPr>
                          <w:rFonts w:ascii="Cambria Math"/>
                          <w:lang w:val="en-US"/>
                        </w:rPr>
                        <m:t>f</m:t>
                      </m:r>
                    </m:e>
                    <m:sub>
                      <m:r>
                        <w:rPr>
                          <w:rFonts w:ascii="Cambria Math"/>
                          <w:lang w:val="en-US"/>
                        </w:rPr>
                        <m:t>p</m:t>
                      </m:r>
                    </m:sub>
                  </m:sSub>
                </m:e>
              </m:mr>
            </m:m>
          </m:e>
        </m:d>
      </m:oMath>
      <w:r w:rsidR="00577302" w:rsidRPr="00577302">
        <w:rPr>
          <w:lang w:val="en-US"/>
        </w:rPr>
        <w:tab/>
        <w:t>(</w:t>
      </w:r>
      <w:r w:rsidR="00E33931">
        <w:rPr>
          <w:lang w:val="en-US"/>
        </w:rPr>
        <w:t>A.</w:t>
      </w:r>
      <w:r w:rsidR="0068489B">
        <w:rPr>
          <w:lang w:val="en-US"/>
        </w:rPr>
        <w:t>11</w:t>
      </w:r>
      <w:r w:rsidR="00577302" w:rsidRPr="00577302">
        <w:rPr>
          <w:lang w:val="en-US"/>
        </w:rPr>
        <w:t>)</w:t>
      </w:r>
    </w:p>
    <w:p w14:paraId="655CFE73" w14:textId="4E16A507" w:rsidR="00B3131A" w:rsidRPr="0012455F" w:rsidRDefault="00B6289A" w:rsidP="00864A0E">
      <w:pPr>
        <w:pStyle w:val="BodyText"/>
        <w:rPr>
          <w:lang w:val="en-US"/>
        </w:rPr>
      </w:pPr>
      <w:r>
        <w:rPr>
          <w:lang w:val="en-US"/>
        </w:rPr>
        <w:t xml:space="preserve">(4) </w:t>
      </w:r>
      <w:r w:rsidR="00B3131A">
        <w:rPr>
          <w:lang w:val="en-US"/>
        </w:rPr>
        <w:t xml:space="preserve">The significant wave period is related to spectral peak period </w:t>
      </w:r>
      <w:r w:rsidR="00A45B9E">
        <w:rPr>
          <w:lang w:val="en-US"/>
        </w:rPr>
        <w:t>as given in Formula (</w:t>
      </w:r>
      <w:r w:rsidR="00E33931">
        <w:rPr>
          <w:lang w:val="en-US"/>
        </w:rPr>
        <w:t>A.</w:t>
      </w:r>
      <w:r w:rsidR="00A45B9E">
        <w:rPr>
          <w:lang w:val="en-US"/>
        </w:rPr>
        <w:t>12):</w:t>
      </w:r>
      <w:r w:rsidR="00B3131A">
        <w:rPr>
          <w:lang w:val="en-US"/>
        </w:rPr>
        <w:t xml:space="preserve"> </w:t>
      </w:r>
    </w:p>
    <w:p w14:paraId="3C865D79" w14:textId="55C5DFA0" w:rsidR="00B3131A" w:rsidRPr="0012455F" w:rsidRDefault="00BE5243" w:rsidP="007E1132">
      <w:pPr>
        <w:pStyle w:val="Formula"/>
        <w:rPr>
          <w:lang w:val="en-US"/>
        </w:rPr>
      </w:pPr>
      <m:oMath>
        <m:sSub>
          <m:sSubPr>
            <m:ctrlPr>
              <w:rPr>
                <w:rFonts w:ascii="Cambria Math" w:hAnsi="Cambria Math"/>
                <w:i/>
                <w:lang w:val="en-US"/>
              </w:rPr>
            </m:ctrlPr>
          </m:sSubPr>
          <m:e>
            <m:r>
              <w:rPr>
                <w:rFonts w:ascii="Cambria Math"/>
                <w:lang w:val="en-US"/>
              </w:rPr>
              <m:t>T</m:t>
            </m:r>
          </m:e>
          <m:sub>
            <m:r>
              <w:rPr>
                <w:rFonts w:ascii="Cambria Math"/>
                <w:lang w:val="en-US"/>
              </w:rPr>
              <m:t>p</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s</m:t>
            </m:r>
          </m:sub>
        </m:sSub>
        <m:r>
          <w:rPr>
            <w:rFonts w:ascii="Cambria Math"/>
            <w:lang w:val="en-US"/>
          </w:rPr>
          <m:t>/</m:t>
        </m:r>
        <m:d>
          <m:dPr>
            <m:begChr m:val="["/>
            <m:endChr m:val="]"/>
            <m:ctrlPr>
              <w:rPr>
                <w:rFonts w:ascii="Cambria Math" w:hAnsi="Cambria Math"/>
                <w:i/>
                <w:lang w:val="en-US"/>
              </w:rPr>
            </m:ctrlPr>
          </m:dPr>
          <m:e>
            <m:r>
              <w:rPr>
                <w:rFonts w:ascii="Cambria Math"/>
                <w:lang w:val="en-US"/>
              </w:rPr>
              <m:t>1</m:t>
            </m:r>
            <m:r>
              <w:rPr>
                <w:rFonts w:ascii="Cambria Math"/>
                <w:lang w:val="en-US"/>
              </w:rPr>
              <m:t>-</m:t>
            </m:r>
            <m:r>
              <w:rPr>
                <w:rFonts w:ascii="Cambria Math"/>
                <w:lang w:val="en-US"/>
              </w:rPr>
              <m:t>0,132(γ+0,2</m:t>
            </m:r>
            <m:sSup>
              <m:sSupPr>
                <m:ctrlPr>
                  <w:rPr>
                    <w:rFonts w:ascii="Cambria Math" w:hAnsi="Cambria Math"/>
                    <w:i/>
                    <w:lang w:val="en-US"/>
                  </w:rPr>
                </m:ctrlPr>
              </m:sSupPr>
              <m:e>
                <m:r>
                  <w:rPr>
                    <w:rFonts w:ascii="Cambria Math"/>
                    <w:lang w:val="en-US"/>
                  </w:rPr>
                  <m:t>)</m:t>
                </m:r>
              </m:e>
              <m:sup>
                <m:r>
                  <w:rPr>
                    <w:rFonts w:ascii="Cambria Math"/>
                    <w:lang w:val="en-US"/>
                  </w:rPr>
                  <m:t>0,559</m:t>
                </m:r>
              </m:sup>
            </m:sSup>
          </m:e>
        </m:d>
      </m:oMath>
      <w:r w:rsidR="00DF7098" w:rsidRPr="00577302">
        <w:rPr>
          <w:lang w:val="en-US"/>
        </w:rPr>
        <w:tab/>
      </w:r>
      <w:r w:rsidR="002C4805">
        <w:rPr>
          <w:lang w:val="en-US"/>
        </w:rPr>
        <w:t>(</w:t>
      </w:r>
      <w:r w:rsidR="00E33931">
        <w:rPr>
          <w:lang w:val="en-US"/>
        </w:rPr>
        <w:t>A.</w:t>
      </w:r>
      <w:r w:rsidR="002C4805">
        <w:rPr>
          <w:lang w:val="en-US"/>
        </w:rPr>
        <w:t>1</w:t>
      </w:r>
      <w:r w:rsidR="0068489B">
        <w:rPr>
          <w:lang w:val="en-US"/>
        </w:rPr>
        <w:t>2</w:t>
      </w:r>
      <w:r w:rsidR="002C4805">
        <w:rPr>
          <w:lang w:val="en-US"/>
        </w:rPr>
        <w:t>)</w:t>
      </w:r>
    </w:p>
    <w:p w14:paraId="422C287D" w14:textId="37EC72EB" w:rsidR="00577302" w:rsidRPr="00577302" w:rsidRDefault="00577302" w:rsidP="00C65041">
      <w:pPr>
        <w:pStyle w:val="a4"/>
        <w:rPr>
          <w:lang w:val="en-US"/>
        </w:rPr>
      </w:pPr>
      <w:bookmarkStart w:id="653" w:name="_Toc94198978"/>
      <w:bookmarkStart w:id="654" w:name="_Toc148963998"/>
      <w:r w:rsidRPr="00577302">
        <w:rPr>
          <w:lang w:val="en-US"/>
        </w:rPr>
        <w:t>Directional spreading function</w:t>
      </w:r>
      <w:bookmarkEnd w:id="653"/>
      <w:r w:rsidR="00BC2651">
        <w:rPr>
          <w:lang w:val="en-US"/>
        </w:rPr>
        <w:t>s of wind waves</w:t>
      </w:r>
      <w:bookmarkEnd w:id="654"/>
    </w:p>
    <w:p w14:paraId="0D622098" w14:textId="65AE2992" w:rsidR="00577302" w:rsidRDefault="00DD7C30" w:rsidP="00577302">
      <w:pPr>
        <w:pStyle w:val="BodyText"/>
        <w:rPr>
          <w:lang w:val="en-US"/>
        </w:rPr>
      </w:pPr>
      <w:r>
        <w:rPr>
          <w:lang w:val="en-US"/>
        </w:rPr>
        <w:t xml:space="preserve">(1) </w:t>
      </w:r>
      <w:r w:rsidR="004617C2">
        <w:rPr>
          <w:lang w:val="en-US"/>
        </w:rPr>
        <w:t>T</w:t>
      </w:r>
      <w:r w:rsidR="00577302" w:rsidRPr="00577302">
        <w:rPr>
          <w:lang w:val="en-US"/>
        </w:rPr>
        <w:t>wo functional forms are introduced</w:t>
      </w:r>
      <w:r w:rsidR="004572AB">
        <w:rPr>
          <w:lang w:val="en-US"/>
        </w:rPr>
        <w:t xml:space="preserve"> in (2) and (3)</w:t>
      </w:r>
      <w:r w:rsidR="00836C2B">
        <w:rPr>
          <w:lang w:val="en-US"/>
        </w:rPr>
        <w:t xml:space="preserve"> for directional spreading of wind waves</w:t>
      </w:r>
      <w:r w:rsidR="00577302" w:rsidRPr="00577302">
        <w:rPr>
          <w:lang w:val="en-US"/>
        </w:rPr>
        <w:t xml:space="preserve">, but other functional forms </w:t>
      </w:r>
      <w:r w:rsidR="00C95643">
        <w:rPr>
          <w:lang w:val="en-US"/>
        </w:rPr>
        <w:t>may</w:t>
      </w:r>
      <w:r w:rsidR="00577302" w:rsidRPr="00577302">
        <w:rPr>
          <w:lang w:val="en-US"/>
        </w:rPr>
        <w:t xml:space="preserve"> also be used in the analysis.</w:t>
      </w:r>
    </w:p>
    <w:p w14:paraId="29C9DCED" w14:textId="0326A5D0" w:rsidR="00E220B5" w:rsidRPr="00577302" w:rsidRDefault="00E220B5" w:rsidP="00864A0E">
      <w:pPr>
        <w:pStyle w:val="Note"/>
        <w:rPr>
          <w:lang w:val="en-US"/>
        </w:rPr>
      </w:pPr>
      <w:r>
        <w:rPr>
          <w:lang w:val="en-US"/>
        </w:rPr>
        <w:t>NOTE</w:t>
      </w:r>
      <w:r>
        <w:rPr>
          <w:lang w:val="en-US"/>
        </w:rPr>
        <w:tab/>
        <w:t>M</w:t>
      </w:r>
      <w:r w:rsidRPr="00577302">
        <w:rPr>
          <w:lang w:val="en-US"/>
        </w:rPr>
        <w:t xml:space="preserve">utual comparison between </w:t>
      </w:r>
      <w:r>
        <w:rPr>
          <w:lang w:val="en-US"/>
        </w:rPr>
        <w:t xml:space="preserve">the </w:t>
      </w:r>
      <w:r w:rsidRPr="00577302">
        <w:rPr>
          <w:lang w:val="en-US"/>
        </w:rPr>
        <w:t xml:space="preserve">Mitsuyasu type </w:t>
      </w:r>
      <w:r>
        <w:rPr>
          <w:lang w:val="en-US"/>
        </w:rPr>
        <w:t xml:space="preserve">directional </w:t>
      </w:r>
      <w:r w:rsidRPr="00577302">
        <w:rPr>
          <w:lang w:val="en-US"/>
        </w:rPr>
        <w:t>spreading function</w:t>
      </w:r>
      <w:r>
        <w:rPr>
          <w:lang w:val="en-US"/>
        </w:rPr>
        <w:t xml:space="preserve"> (dictates the </w:t>
      </w:r>
      <w:r w:rsidRPr="00577302">
        <w:rPr>
          <w:lang w:val="en-US"/>
        </w:rPr>
        <w:t>frequency dependency of directional spreading</w:t>
      </w:r>
      <w:r>
        <w:rPr>
          <w:lang w:val="en-US"/>
        </w:rPr>
        <w:t xml:space="preserve">) and </w:t>
      </w:r>
      <w:r w:rsidRPr="00577302">
        <w:rPr>
          <w:lang w:val="en-US"/>
        </w:rPr>
        <w:t xml:space="preserve">the wrapped-normal </w:t>
      </w:r>
      <w:r>
        <w:rPr>
          <w:lang w:val="en-US"/>
        </w:rPr>
        <w:t xml:space="preserve">directional </w:t>
      </w:r>
      <w:r w:rsidRPr="00577302">
        <w:rPr>
          <w:lang w:val="en-US"/>
        </w:rPr>
        <w:t>spreading function</w:t>
      </w:r>
      <w:r>
        <w:rPr>
          <w:lang w:val="en-US"/>
        </w:rPr>
        <w:t xml:space="preserve"> (</w:t>
      </w:r>
      <w:r w:rsidRPr="00577302">
        <w:rPr>
          <w:lang w:val="en-US"/>
        </w:rPr>
        <w:t>assumes directional spreading independent of frequency</w:t>
      </w:r>
      <w:r>
        <w:rPr>
          <w:lang w:val="en-US"/>
        </w:rPr>
        <w:t>)</w:t>
      </w:r>
      <w:r w:rsidRPr="00577302">
        <w:rPr>
          <w:lang w:val="en-US"/>
        </w:rPr>
        <w:t xml:space="preserve"> is possible by means of the angular standard deviation </w:t>
      </w:r>
      <w:r w:rsidRPr="00D17F50">
        <w:rPr>
          <w:i/>
          <w:iCs/>
          <w:lang w:val="en-US"/>
        </w:rPr>
        <w:t>σ</w:t>
      </w:r>
      <w:r w:rsidRPr="00D17F50">
        <w:rPr>
          <w:position w:val="-6"/>
          <w:sz w:val="18"/>
          <w:szCs w:val="16"/>
          <w:lang w:val="en-US"/>
        </w:rPr>
        <w:t>θ</w:t>
      </w:r>
      <w:r w:rsidRPr="00577302">
        <w:rPr>
          <w:lang w:val="en-US"/>
        </w:rPr>
        <w:t xml:space="preserve">. When the overall directional energy spreading of the Mitsuyasu type </w:t>
      </w:r>
      <w:r>
        <w:rPr>
          <w:lang w:val="en-US"/>
        </w:rPr>
        <w:t xml:space="preserve">directional spreading </w:t>
      </w:r>
      <w:r w:rsidRPr="00577302">
        <w:rPr>
          <w:lang w:val="en-US"/>
        </w:rPr>
        <w:t xml:space="preserve">function is calculated by the integration of the directional spectrum with respect to the frequency, the spectrum with </w:t>
      </w:r>
      <w:r w:rsidRPr="002533C4">
        <w:rPr>
          <w:i/>
          <w:iCs/>
          <w:lang w:val="en-US"/>
        </w:rPr>
        <w:t>s</w:t>
      </w:r>
      <w:r w:rsidRPr="002533C4">
        <w:rPr>
          <w:position w:val="-6"/>
          <w:sz w:val="18"/>
          <w:szCs w:val="16"/>
          <w:lang w:val="en-US"/>
        </w:rPr>
        <w:t>max</w:t>
      </w:r>
      <w:r w:rsidRPr="00577302">
        <w:rPr>
          <w:lang w:val="en-US"/>
        </w:rPr>
        <w:t xml:space="preserve"> = 10 approximately yields </w:t>
      </w:r>
      <w:r w:rsidRPr="00D17F50">
        <w:rPr>
          <w:i/>
          <w:iCs/>
          <w:lang w:val="en-US"/>
        </w:rPr>
        <w:t>σ</w:t>
      </w:r>
      <w:r w:rsidRPr="00D17F50">
        <w:rPr>
          <w:position w:val="-6"/>
          <w:sz w:val="18"/>
          <w:szCs w:val="16"/>
          <w:lang w:val="en-US"/>
        </w:rPr>
        <w:t>θ</w:t>
      </w:r>
      <w:r w:rsidRPr="00577302">
        <w:rPr>
          <w:lang w:val="en-US"/>
        </w:rPr>
        <w:t xml:space="preserve"> = 33</w:t>
      </w:r>
      <w:r>
        <w:rPr>
          <w:lang w:val="en-US"/>
        </w:rPr>
        <w:t>°</w:t>
      </w:r>
      <w:r w:rsidRPr="00577302">
        <w:rPr>
          <w:lang w:val="en-US"/>
        </w:rPr>
        <w:t xml:space="preserve">, while </w:t>
      </w:r>
      <w:r w:rsidRPr="002533C4">
        <w:rPr>
          <w:i/>
          <w:iCs/>
          <w:lang w:val="en-US"/>
        </w:rPr>
        <w:t>s</w:t>
      </w:r>
      <w:r w:rsidRPr="002533C4">
        <w:rPr>
          <w:position w:val="-6"/>
          <w:sz w:val="18"/>
          <w:szCs w:val="16"/>
          <w:lang w:val="en-US"/>
        </w:rPr>
        <w:t>max</w:t>
      </w:r>
      <w:r w:rsidRPr="00577302">
        <w:rPr>
          <w:lang w:val="en-US"/>
        </w:rPr>
        <w:t xml:space="preserve"> = 75 yields </w:t>
      </w:r>
      <w:r w:rsidRPr="00D17F50">
        <w:rPr>
          <w:i/>
          <w:iCs/>
          <w:lang w:val="en-US"/>
        </w:rPr>
        <w:t>σ</w:t>
      </w:r>
      <w:r w:rsidRPr="00D17F50">
        <w:rPr>
          <w:position w:val="-6"/>
          <w:sz w:val="18"/>
          <w:szCs w:val="16"/>
          <w:lang w:val="en-US"/>
        </w:rPr>
        <w:t>θ</w:t>
      </w:r>
      <w:r w:rsidRPr="00577302">
        <w:rPr>
          <w:lang w:val="en-US"/>
        </w:rPr>
        <w:t xml:space="preserve"> = 14</w:t>
      </w:r>
      <w:r>
        <w:rPr>
          <w:lang w:val="en-US"/>
        </w:rPr>
        <w:t>°</w:t>
      </w:r>
      <w:r w:rsidRPr="00577302">
        <w:rPr>
          <w:lang w:val="en-US"/>
        </w:rPr>
        <w:t>. For more details of mutual comparison of several directional spreading functions, see Goda (1999).</w:t>
      </w:r>
    </w:p>
    <w:p w14:paraId="0889317A" w14:textId="3C8D82CB" w:rsidR="00577302" w:rsidRPr="00577302" w:rsidRDefault="00DD7C30" w:rsidP="00577302">
      <w:pPr>
        <w:pStyle w:val="BodyText"/>
        <w:rPr>
          <w:lang w:val="en-US"/>
        </w:rPr>
      </w:pPr>
      <w:r>
        <w:rPr>
          <w:lang w:val="en-US"/>
        </w:rPr>
        <w:t xml:space="preserve">(2) </w:t>
      </w:r>
      <w:r w:rsidR="00577302" w:rsidRPr="00577302">
        <w:rPr>
          <w:lang w:val="en-US"/>
        </w:rPr>
        <w:t xml:space="preserve">The </w:t>
      </w:r>
      <w:r w:rsidR="008D3596" w:rsidRPr="00577302">
        <w:rPr>
          <w:lang w:val="en-US"/>
        </w:rPr>
        <w:t xml:space="preserve">Mitsuyasu type </w:t>
      </w:r>
      <w:r w:rsidR="00577302" w:rsidRPr="00577302">
        <w:rPr>
          <w:lang w:val="en-US"/>
        </w:rPr>
        <w:t xml:space="preserve">directional spreading function </w:t>
      </w:r>
      <w:r w:rsidR="00C73DFA">
        <w:rPr>
          <w:lang w:val="en-US"/>
        </w:rPr>
        <w:t>in Formula (</w:t>
      </w:r>
      <w:r w:rsidR="00E33931">
        <w:rPr>
          <w:lang w:val="en-US"/>
        </w:rPr>
        <w:t>A.</w:t>
      </w:r>
      <w:r w:rsidR="00B60231">
        <w:rPr>
          <w:lang w:val="en-US"/>
        </w:rPr>
        <w:t>13</w:t>
      </w:r>
      <w:r w:rsidR="00C73DFA">
        <w:rPr>
          <w:lang w:val="en-US"/>
        </w:rPr>
        <w:t xml:space="preserve">) </w:t>
      </w:r>
      <w:r w:rsidR="00E33931">
        <w:rPr>
          <w:lang w:val="en-US"/>
        </w:rPr>
        <w:t xml:space="preserve">shall be </w:t>
      </w:r>
      <w:r w:rsidR="00577302" w:rsidRPr="00577302">
        <w:rPr>
          <w:lang w:val="en-US"/>
        </w:rPr>
        <w:t>based on field data:</w:t>
      </w:r>
    </w:p>
    <w:p w14:paraId="123BC906" w14:textId="37CC85B7" w:rsidR="00577302" w:rsidRDefault="00236CD0" w:rsidP="0012455F">
      <w:pPr>
        <w:pStyle w:val="Formula"/>
        <w:rPr>
          <w:lang w:val="en-US"/>
        </w:rPr>
      </w:pPr>
      <m:oMath>
        <m:r>
          <w:rPr>
            <w:rFonts w:ascii="Cambria Math"/>
            <w:lang w:val="en-US"/>
          </w:rPr>
          <m:t>D(θ|f)=</m:t>
        </m:r>
        <m:sSub>
          <m:sSubPr>
            <m:ctrlPr>
              <w:rPr>
                <w:rFonts w:ascii="Cambria Math" w:hAnsi="Cambria Math"/>
                <w:i/>
                <w:lang w:val="en-US"/>
              </w:rPr>
            </m:ctrlPr>
          </m:sSubPr>
          <m:e>
            <m:r>
              <w:rPr>
                <w:rFonts w:ascii="Cambria Math"/>
                <w:lang w:val="en-US"/>
              </w:rPr>
              <m:t>D</m:t>
            </m:r>
          </m:e>
          <m:sub>
            <m:r>
              <w:rPr>
                <w:rFonts w:ascii="Cambria Math"/>
                <w:lang w:val="en-US"/>
              </w:rPr>
              <m:t>0</m:t>
            </m:r>
          </m:sub>
        </m:sSub>
        <m:func>
          <m:funcPr>
            <m:ctrlPr>
              <w:rPr>
                <w:rFonts w:ascii="Cambria Math" w:hAnsi="Cambria Math"/>
                <w:i/>
                <w:lang w:val="en-US"/>
              </w:rPr>
            </m:ctrlPr>
          </m:funcPr>
          <m:fName>
            <m:sSup>
              <m:sSupPr>
                <m:ctrlPr>
                  <w:rPr>
                    <w:rFonts w:ascii="Cambria Math" w:hAnsi="Cambria Math"/>
                    <w:i/>
                    <w:lang w:val="en-US"/>
                  </w:rPr>
                </m:ctrlPr>
              </m:sSupPr>
              <m:e>
                <m:r>
                  <w:rPr>
                    <w:rFonts w:ascii="Cambria Math"/>
                    <w:lang w:val="en-US"/>
                  </w:rPr>
                  <m:t>cos</m:t>
                </m:r>
              </m:e>
              <m:sup>
                <m:r>
                  <w:rPr>
                    <w:rFonts w:ascii="Cambria Math"/>
                    <w:lang w:val="en-US"/>
                  </w:rPr>
                  <m:t>2s</m:t>
                </m:r>
              </m:sup>
            </m:sSup>
          </m:fName>
          <m:e>
            <m:d>
              <m:dPr>
                <m:ctrlPr>
                  <w:rPr>
                    <w:rFonts w:ascii="Cambria Math" w:hAnsi="Cambria Math"/>
                    <w:i/>
                    <w:lang w:val="en-US"/>
                  </w:rPr>
                </m:ctrlPr>
              </m:dPr>
              <m:e>
                <m:f>
                  <m:fPr>
                    <m:ctrlPr>
                      <w:rPr>
                        <w:rFonts w:ascii="Cambria Math" w:hAnsi="Cambria Math"/>
                        <w:i/>
                        <w:lang w:val="en-US"/>
                      </w:rPr>
                    </m:ctrlPr>
                  </m:fPr>
                  <m:num>
                    <m:r>
                      <w:rPr>
                        <w:rFonts w:ascii="Cambria Math"/>
                        <w:lang w:val="en-US"/>
                      </w:rPr>
                      <m:t>θ</m:t>
                    </m:r>
                    <m:r>
                      <w:rPr>
                        <w:rFonts w:ascii="Cambria Math"/>
                        <w:lang w:val="en-US"/>
                      </w:rPr>
                      <m:t>-</m:t>
                    </m:r>
                    <m:sSub>
                      <m:sSubPr>
                        <m:ctrlPr>
                          <w:rPr>
                            <w:rFonts w:ascii="Cambria Math" w:hAnsi="Cambria Math"/>
                            <w:i/>
                            <w:lang w:val="en-US"/>
                          </w:rPr>
                        </m:ctrlPr>
                      </m:sSubPr>
                      <m:e>
                        <m:r>
                          <w:rPr>
                            <w:rFonts w:ascii="Cambria Math"/>
                            <w:lang w:val="en-US"/>
                          </w:rPr>
                          <m:t>θ</m:t>
                        </m:r>
                      </m:e>
                      <m:sub>
                        <m:r>
                          <m:rPr>
                            <m:sty m:val="p"/>
                          </m:rPr>
                          <w:rPr>
                            <w:rFonts w:ascii="Cambria Math"/>
                            <w:lang w:val="en-US"/>
                          </w:rPr>
                          <m:t>m</m:t>
                        </m:r>
                      </m:sub>
                    </m:sSub>
                  </m:num>
                  <m:den>
                    <m:r>
                      <w:rPr>
                        <w:rFonts w:ascii="Cambria Math"/>
                        <w:lang w:val="en-US"/>
                      </w:rPr>
                      <m:t>2</m:t>
                    </m:r>
                  </m:den>
                </m:f>
              </m:e>
            </m:d>
          </m:e>
        </m:func>
      </m:oMath>
      <w:r w:rsidR="00577302" w:rsidRPr="00577302">
        <w:rPr>
          <w:lang w:val="en-US"/>
        </w:rPr>
        <w:tab/>
        <w:t>(</w:t>
      </w:r>
      <w:r w:rsidR="00E33931">
        <w:rPr>
          <w:lang w:val="en-US"/>
        </w:rPr>
        <w:t>A.</w:t>
      </w:r>
      <w:r w:rsidR="0068489B" w:rsidRPr="00577302">
        <w:rPr>
          <w:lang w:val="en-US"/>
        </w:rPr>
        <w:t>1</w:t>
      </w:r>
      <w:r w:rsidR="0068489B">
        <w:rPr>
          <w:lang w:val="en-US"/>
        </w:rPr>
        <w:t>3</w:t>
      </w:r>
      <w:r w:rsidR="00577302" w:rsidRPr="00577302">
        <w:rPr>
          <w:lang w:val="en-US"/>
        </w:rPr>
        <w:t>)</w:t>
      </w:r>
    </w:p>
    <w:p w14:paraId="0566692A" w14:textId="2470E52E" w:rsidR="00C73DFA" w:rsidRDefault="00C73DFA">
      <w:pPr>
        <w:pStyle w:val="BodyText"/>
        <w:rPr>
          <w:lang w:val="en-US"/>
        </w:rPr>
      </w:pPr>
      <w:r>
        <w:rPr>
          <w:lang w:val="en-US"/>
        </w:rPr>
        <w:t>where</w:t>
      </w:r>
    </w:p>
    <w:tbl>
      <w:tblPr>
        <w:tblW w:w="9247" w:type="dxa"/>
        <w:tblInd w:w="534" w:type="dxa"/>
        <w:tblLook w:val="04A0" w:firstRow="1" w:lastRow="0" w:firstColumn="1" w:lastColumn="0" w:noHBand="0" w:noVBand="1"/>
      </w:tblPr>
      <w:tblGrid>
        <w:gridCol w:w="775"/>
        <w:gridCol w:w="8472"/>
      </w:tblGrid>
      <w:tr w:rsidR="00DF7098" w:rsidRPr="0000442A" w14:paraId="470EBFE8" w14:textId="77777777" w:rsidTr="00146007">
        <w:tc>
          <w:tcPr>
            <w:tcW w:w="775" w:type="dxa"/>
          </w:tcPr>
          <w:p w14:paraId="3179B3BB" w14:textId="5FAC6C60" w:rsidR="00DF7098" w:rsidRPr="0000442A" w:rsidRDefault="00DF7098" w:rsidP="00146007">
            <w:pPr>
              <w:pStyle w:val="Tablebody"/>
            </w:pPr>
            <w:r w:rsidRPr="00864A0E">
              <w:rPr>
                <w:i/>
                <w:iCs/>
                <w:lang w:val="en-US"/>
              </w:rPr>
              <w:t>D</w:t>
            </w:r>
            <w:r w:rsidRPr="00864A0E">
              <w:rPr>
                <w:position w:val="-6"/>
                <w:sz w:val="18"/>
                <w:szCs w:val="16"/>
                <w:lang w:val="en-US"/>
              </w:rPr>
              <w:t>0</w:t>
            </w:r>
          </w:p>
        </w:tc>
        <w:tc>
          <w:tcPr>
            <w:tcW w:w="8472" w:type="dxa"/>
          </w:tcPr>
          <w:p w14:paraId="24F0DB03" w14:textId="66DE1E4B" w:rsidR="00DF7098" w:rsidRPr="0000442A" w:rsidRDefault="00DF7098" w:rsidP="00146007">
            <w:pPr>
              <w:pStyle w:val="Tablebody"/>
            </w:pPr>
            <w:r>
              <w:rPr>
                <w:lang w:val="en-US"/>
              </w:rPr>
              <w:t>is the normalizing constant given in Formula (</w:t>
            </w:r>
            <w:r w:rsidR="00E33931">
              <w:rPr>
                <w:lang w:val="en-US"/>
              </w:rPr>
              <w:t>A.</w:t>
            </w:r>
            <w:r>
              <w:rPr>
                <w:lang w:val="en-US"/>
              </w:rPr>
              <w:t>14):</w:t>
            </w:r>
          </w:p>
        </w:tc>
      </w:tr>
    </w:tbl>
    <w:p w14:paraId="19DDE93E" w14:textId="3C32808B" w:rsidR="005529BE" w:rsidRPr="00577302" w:rsidRDefault="00BE5243" w:rsidP="000F2DC9">
      <w:pPr>
        <w:pStyle w:val="BodyText"/>
        <w:rPr>
          <w:lang w:val="en-US"/>
        </w:rPr>
      </w:pPr>
      <m:oMath>
        <m:sSub>
          <m:sSubPr>
            <m:ctrlPr>
              <w:rPr>
                <w:rFonts w:ascii="Cambria Math" w:hAnsi="Cambria Math"/>
                <w:i/>
                <w:lang w:val="en-US"/>
              </w:rPr>
            </m:ctrlPr>
          </m:sSubPr>
          <m:e>
            <m:r>
              <w:rPr>
                <w:rFonts w:ascii="Cambria Math"/>
                <w:lang w:val="en-US"/>
              </w:rPr>
              <m:t>D</m:t>
            </m:r>
          </m:e>
          <m:sub>
            <m:r>
              <w:rPr>
                <w:rFonts w:ascii="Cambria Math"/>
                <w:lang w:val="en-US"/>
              </w:rPr>
              <m:t>0</m:t>
            </m:r>
          </m:sub>
        </m:sSub>
        <m:r>
          <w:rPr>
            <w:rFonts w:ascii="Cambria Math"/>
            <w:lang w:val="en-US"/>
          </w:rPr>
          <m:t>=</m:t>
        </m:r>
        <m:d>
          <m:dPr>
            <m:begChr m:val="["/>
            <m:endChr m:val="]"/>
            <m:ctrlPr>
              <w:rPr>
                <w:rFonts w:ascii="Cambria Math" w:hAnsi="Cambria Math"/>
                <w:i/>
                <w:lang w:val="en-US"/>
              </w:rPr>
            </m:ctrlPr>
          </m:dPr>
          <m:e>
            <m:sSup>
              <m:sSupPr>
                <m:ctrlPr>
                  <w:rPr>
                    <w:rFonts w:ascii="Cambria Math" w:hAnsi="Cambria Math"/>
                    <w:i/>
                    <w:lang w:val="en-US"/>
                  </w:rPr>
                </m:ctrlPr>
              </m:sSupPr>
              <m:e>
                <m:nary>
                  <m:naryPr>
                    <m:ctrlPr>
                      <w:rPr>
                        <w:rFonts w:ascii="Cambria Math" w:hAnsi="Cambria Math"/>
                        <w:i/>
                        <w:lang w:val="en-US"/>
                      </w:rPr>
                    </m:ctrlPr>
                  </m:naryPr>
                  <m:sub>
                    <m:sSub>
                      <m:sSubPr>
                        <m:ctrlPr>
                          <w:rPr>
                            <w:rFonts w:ascii="Cambria Math" w:hAnsi="Cambria Math"/>
                            <w:i/>
                            <w:lang w:val="en-US"/>
                          </w:rPr>
                        </m:ctrlPr>
                      </m:sSubPr>
                      <m:e>
                        <m:r>
                          <w:rPr>
                            <w:rFonts w:ascii="Cambria Math"/>
                            <w:lang w:val="en-US"/>
                          </w:rPr>
                          <m:t>θ</m:t>
                        </m:r>
                      </m:e>
                      <m:sub>
                        <m:r>
                          <m:rPr>
                            <m:sty m:val="p"/>
                          </m:rPr>
                          <w:rPr>
                            <w:rFonts w:ascii="Cambria Math"/>
                            <w:lang w:val="en-US"/>
                          </w:rPr>
                          <m:t>min</m:t>
                        </m:r>
                      </m:sub>
                    </m:sSub>
                  </m:sub>
                  <m:sup>
                    <m:sSub>
                      <m:sSubPr>
                        <m:ctrlPr>
                          <w:rPr>
                            <w:rFonts w:ascii="Cambria Math" w:hAnsi="Cambria Math"/>
                            <w:i/>
                            <w:lang w:val="en-US"/>
                          </w:rPr>
                        </m:ctrlPr>
                      </m:sSubPr>
                      <m:e>
                        <m:r>
                          <w:rPr>
                            <w:rFonts w:ascii="Cambria Math"/>
                            <w:lang w:val="en-US"/>
                          </w:rPr>
                          <m:t>θ</m:t>
                        </m:r>
                      </m:e>
                      <m:sub>
                        <m:r>
                          <m:rPr>
                            <m:sty m:val="p"/>
                          </m:rPr>
                          <w:rPr>
                            <w:rFonts w:ascii="Cambria Math"/>
                            <w:lang w:val="en-US"/>
                          </w:rPr>
                          <m:t>max</m:t>
                        </m:r>
                      </m:sub>
                    </m:sSub>
                  </m:sup>
                  <m:e>
                    <m:func>
                      <m:funcPr>
                        <m:ctrlPr>
                          <w:rPr>
                            <w:rFonts w:ascii="Cambria Math" w:hAnsi="Cambria Math"/>
                            <w:i/>
                            <w:lang w:val="en-US"/>
                          </w:rPr>
                        </m:ctrlPr>
                      </m:funcPr>
                      <m:fName>
                        <m:sSup>
                          <m:sSupPr>
                            <m:ctrlPr>
                              <w:rPr>
                                <w:rFonts w:ascii="Cambria Math" w:hAnsi="Cambria Math"/>
                                <w:i/>
                                <w:lang w:val="en-US"/>
                              </w:rPr>
                            </m:ctrlPr>
                          </m:sSupPr>
                          <m:e>
                            <m:r>
                              <w:rPr>
                                <w:rFonts w:ascii="Cambria Math"/>
                                <w:lang w:val="en-US"/>
                              </w:rPr>
                              <m:t>cos</m:t>
                            </m:r>
                          </m:e>
                          <m:sup>
                            <m:r>
                              <w:rPr>
                                <w:rFonts w:ascii="Cambria Math"/>
                                <w:lang w:val="en-US"/>
                              </w:rPr>
                              <m:t>2s</m:t>
                            </m:r>
                          </m:sup>
                        </m:sSup>
                      </m:fName>
                      <m:e>
                        <m:d>
                          <m:dPr>
                            <m:ctrlPr>
                              <w:rPr>
                                <w:rFonts w:ascii="Cambria Math" w:hAnsi="Cambria Math"/>
                                <w:i/>
                                <w:lang w:val="en-US"/>
                              </w:rPr>
                            </m:ctrlPr>
                          </m:dPr>
                          <m:e>
                            <m:f>
                              <m:fPr>
                                <m:ctrlPr>
                                  <w:rPr>
                                    <w:rFonts w:ascii="Cambria Math" w:hAnsi="Cambria Math"/>
                                    <w:i/>
                                    <w:lang w:val="en-US"/>
                                  </w:rPr>
                                </m:ctrlPr>
                              </m:fPr>
                              <m:num>
                                <m:r>
                                  <w:rPr>
                                    <w:rFonts w:ascii="Cambria Math"/>
                                    <w:lang w:val="en-US"/>
                                  </w:rPr>
                                  <m:t>θ</m:t>
                                </m:r>
                                <m:r>
                                  <w:rPr>
                                    <w:rFonts w:ascii="Cambria Math"/>
                                    <w:lang w:val="en-US"/>
                                  </w:rPr>
                                  <m:t>-</m:t>
                                </m:r>
                                <m:sSub>
                                  <m:sSubPr>
                                    <m:ctrlPr>
                                      <w:rPr>
                                        <w:rFonts w:ascii="Cambria Math" w:hAnsi="Cambria Math"/>
                                        <w:i/>
                                        <w:lang w:val="en-US"/>
                                      </w:rPr>
                                    </m:ctrlPr>
                                  </m:sSubPr>
                                  <m:e>
                                    <m:r>
                                      <w:rPr>
                                        <w:rFonts w:ascii="Cambria Math"/>
                                        <w:lang w:val="en-US"/>
                                      </w:rPr>
                                      <m:t>θ</m:t>
                                    </m:r>
                                  </m:e>
                                  <m:sub>
                                    <m:r>
                                      <m:rPr>
                                        <m:sty m:val="p"/>
                                      </m:rPr>
                                      <w:rPr>
                                        <w:rFonts w:ascii="Cambria Math"/>
                                        <w:lang w:val="en-US"/>
                                      </w:rPr>
                                      <m:t>m</m:t>
                                    </m:r>
                                  </m:sub>
                                </m:sSub>
                              </m:num>
                              <m:den>
                                <m:r>
                                  <w:rPr>
                                    <w:rFonts w:ascii="Cambria Math"/>
                                    <w:lang w:val="en-US"/>
                                  </w:rPr>
                                  <m:t>2</m:t>
                                </m:r>
                              </m:den>
                            </m:f>
                          </m:e>
                        </m:d>
                      </m:e>
                    </m:func>
                  </m:e>
                </m:nary>
              </m:e>
              <m:sup>
                <m:r>
                  <w:rPr>
                    <w:rFonts w:ascii="Cambria Math"/>
                    <w:lang w:val="en-US"/>
                  </w:rPr>
                  <m:t>-</m:t>
                </m:r>
                <m:r>
                  <w:rPr>
                    <w:rFonts w:ascii="Cambria Math"/>
                    <w:lang w:val="en-US"/>
                  </w:rPr>
                  <m:t>1</m:t>
                </m:r>
              </m:sup>
            </m:sSup>
          </m:e>
        </m:d>
        <m:r>
          <w:rPr>
            <w:rFonts w:ascii="Cambria Math" w:hAnsi="Cambria Math"/>
            <w:lang w:val="en-US"/>
          </w:rPr>
          <m:t>d</m:t>
        </m:r>
        <m:r>
          <w:rPr>
            <w:rFonts w:ascii="Cambria Math"/>
            <w:lang w:val="en-US"/>
          </w:rPr>
          <m:t>θ</m:t>
        </m:r>
      </m:oMath>
      <w:r w:rsidR="005529BE" w:rsidRPr="00577302">
        <w:rPr>
          <w:lang w:val="en-US"/>
        </w:rPr>
        <w:tab/>
        <w:t>(</w:t>
      </w:r>
      <w:r w:rsidR="00E33931">
        <w:rPr>
          <w:lang w:val="en-US"/>
        </w:rPr>
        <w:t>A.</w:t>
      </w:r>
      <w:r w:rsidR="005529BE" w:rsidRPr="00577302">
        <w:rPr>
          <w:lang w:val="en-US"/>
        </w:rPr>
        <w:t>1</w:t>
      </w:r>
      <w:r w:rsidR="0068489B">
        <w:rPr>
          <w:lang w:val="en-US"/>
        </w:rPr>
        <w:t>4</w:t>
      </w:r>
      <w:r w:rsidR="005529BE" w:rsidRPr="00577302">
        <w:rPr>
          <w:lang w:val="en-US"/>
        </w:rPr>
        <w:t>)</w:t>
      </w:r>
    </w:p>
    <w:p w14:paraId="6BC7E680" w14:textId="03C8A811" w:rsidR="005D56BA" w:rsidRDefault="00684359" w:rsidP="00577302">
      <w:pPr>
        <w:pStyle w:val="BodyText"/>
        <w:rPr>
          <w:lang w:val="en-US"/>
        </w:rPr>
      </w:pPr>
      <w:r>
        <w:rPr>
          <w:lang w:val="en-US"/>
        </w:rPr>
        <w:t>where</w:t>
      </w:r>
    </w:p>
    <w:tbl>
      <w:tblPr>
        <w:tblW w:w="9247" w:type="dxa"/>
        <w:tblInd w:w="534" w:type="dxa"/>
        <w:tblLook w:val="04A0" w:firstRow="1" w:lastRow="0" w:firstColumn="1" w:lastColumn="0" w:noHBand="0" w:noVBand="1"/>
      </w:tblPr>
      <w:tblGrid>
        <w:gridCol w:w="775"/>
        <w:gridCol w:w="8472"/>
      </w:tblGrid>
      <w:tr w:rsidR="00684359" w:rsidRPr="0000442A" w14:paraId="690C4EB5" w14:textId="77777777" w:rsidTr="00146007">
        <w:tc>
          <w:tcPr>
            <w:tcW w:w="775" w:type="dxa"/>
          </w:tcPr>
          <w:p w14:paraId="59E4CD05" w14:textId="787A1DC6" w:rsidR="00684359" w:rsidRPr="0000442A" w:rsidRDefault="00684359" w:rsidP="00146007">
            <w:pPr>
              <w:pStyle w:val="Tablebody"/>
            </w:pPr>
            <w:r w:rsidRPr="00C636F8">
              <w:rPr>
                <w:i/>
                <w:iCs/>
                <w:lang w:val="en-US"/>
              </w:rPr>
              <w:t>θ</w:t>
            </w:r>
            <w:r w:rsidR="00F95A85">
              <w:rPr>
                <w:position w:val="-6"/>
                <w:sz w:val="18"/>
                <w:szCs w:val="16"/>
                <w:lang w:val="en-US"/>
              </w:rPr>
              <w:t>m</w:t>
            </w:r>
          </w:p>
        </w:tc>
        <w:tc>
          <w:tcPr>
            <w:tcW w:w="8472" w:type="dxa"/>
          </w:tcPr>
          <w:p w14:paraId="399A21B7" w14:textId="7FD5277E" w:rsidR="00684359" w:rsidRPr="007E1132" w:rsidRDefault="00463C61" w:rsidP="007E1132">
            <w:pPr>
              <w:pStyle w:val="BodyText"/>
              <w:rPr>
                <w:lang w:val="en-US"/>
              </w:rPr>
            </w:pPr>
            <w:r>
              <w:rPr>
                <w:lang w:val="en-US"/>
              </w:rPr>
              <w:t xml:space="preserve">is </w:t>
            </w:r>
            <w:r w:rsidRPr="00577302">
              <w:rPr>
                <w:lang w:val="en-US"/>
              </w:rPr>
              <w:t xml:space="preserve">the </w:t>
            </w:r>
            <w:r w:rsidR="00E23B0A">
              <w:rPr>
                <w:lang w:val="en-US"/>
              </w:rPr>
              <w:t>mean</w:t>
            </w:r>
            <w:r w:rsidRPr="00577302">
              <w:rPr>
                <w:lang w:val="en-US"/>
              </w:rPr>
              <w:t xml:space="preserve"> wave direction measured from a given axis of direction</w:t>
            </w:r>
            <w:r>
              <w:rPr>
                <w:lang w:val="en-US"/>
              </w:rPr>
              <w:t>;</w:t>
            </w:r>
          </w:p>
        </w:tc>
      </w:tr>
      <w:tr w:rsidR="00684359" w:rsidRPr="00624E3B" w14:paraId="41E83B06" w14:textId="77777777" w:rsidTr="00146007">
        <w:tc>
          <w:tcPr>
            <w:tcW w:w="775" w:type="dxa"/>
          </w:tcPr>
          <w:p w14:paraId="18345ECE" w14:textId="5317937F" w:rsidR="00684359" w:rsidRPr="0000442A" w:rsidRDefault="00684359" w:rsidP="00146007">
            <w:pPr>
              <w:pStyle w:val="Tablebody"/>
            </w:pPr>
            <w:r w:rsidRPr="005C2589">
              <w:rPr>
                <w:i/>
                <w:iCs/>
                <w:lang w:val="en-US"/>
              </w:rPr>
              <w:t>s</w:t>
            </w:r>
          </w:p>
        </w:tc>
        <w:tc>
          <w:tcPr>
            <w:tcW w:w="8472" w:type="dxa"/>
          </w:tcPr>
          <w:p w14:paraId="2C25D1A4" w14:textId="043186B1" w:rsidR="00684359" w:rsidRPr="00864A0E" w:rsidRDefault="00463C61" w:rsidP="00146007">
            <w:pPr>
              <w:pStyle w:val="Tablebody"/>
              <w:rPr>
                <w:lang w:val="en-US"/>
              </w:rPr>
            </w:pPr>
            <w:r>
              <w:rPr>
                <w:lang w:val="en-US"/>
              </w:rPr>
              <w:t xml:space="preserve">Is </w:t>
            </w:r>
            <w:r w:rsidRPr="00577302">
              <w:rPr>
                <w:lang w:val="en-US"/>
              </w:rPr>
              <w:t xml:space="preserve">the spreading parameter that varies with the frequency as in </w:t>
            </w:r>
            <w:r>
              <w:rPr>
                <w:lang w:val="en-US"/>
              </w:rPr>
              <w:t>Formula (</w:t>
            </w:r>
            <w:r w:rsidR="00E33931">
              <w:rPr>
                <w:lang w:val="en-US"/>
              </w:rPr>
              <w:t>A.</w:t>
            </w:r>
            <w:r>
              <w:rPr>
                <w:lang w:val="en-US"/>
              </w:rPr>
              <w:t>15):</w:t>
            </w:r>
          </w:p>
        </w:tc>
      </w:tr>
    </w:tbl>
    <w:p w14:paraId="444FD75A" w14:textId="4211C471" w:rsidR="00577302" w:rsidRPr="00577302" w:rsidRDefault="00236CD0" w:rsidP="0012455F">
      <w:pPr>
        <w:pStyle w:val="Formula"/>
        <w:rPr>
          <w:lang w:val="en-US"/>
        </w:rPr>
      </w:pPr>
      <m:oMath>
        <m:r>
          <w:rPr>
            <w:rFonts w:ascii="Cambria Math"/>
            <w:lang w:val="en-US"/>
          </w:rPr>
          <m:t>s=</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lang w:val="en-US"/>
                    </w:rPr>
                    <m:t>(f/</m:t>
                  </m:r>
                  <m:sSub>
                    <m:sSubPr>
                      <m:ctrlPr>
                        <w:rPr>
                          <w:rFonts w:ascii="Cambria Math" w:hAnsi="Cambria Math"/>
                          <w:i/>
                          <w:lang w:val="en-US"/>
                        </w:rPr>
                      </m:ctrlPr>
                    </m:sSubPr>
                    <m:e>
                      <m:r>
                        <w:rPr>
                          <w:rFonts w:ascii="Cambria Math"/>
                          <w:lang w:val="en-US"/>
                        </w:rPr>
                        <m:t>f</m:t>
                      </m:r>
                    </m:e>
                    <m:sub>
                      <m:r>
                        <m:rPr>
                          <m:sty m:val="p"/>
                        </m:rPr>
                        <w:rPr>
                          <w:rFonts w:ascii="Cambria Math"/>
                          <w:lang w:val="en-US"/>
                        </w:rPr>
                        <m:t>p</m:t>
                      </m:r>
                    </m:sub>
                  </m:sSub>
                  <m:sSup>
                    <m:sSupPr>
                      <m:ctrlPr>
                        <w:rPr>
                          <w:rFonts w:ascii="Cambria Math" w:hAnsi="Cambria Math"/>
                          <w:i/>
                          <w:lang w:val="en-US"/>
                        </w:rPr>
                      </m:ctrlPr>
                    </m:sSupPr>
                    <m:e>
                      <m:r>
                        <w:rPr>
                          <w:rFonts w:ascii="Cambria Math"/>
                          <w:lang w:val="en-US"/>
                        </w:rPr>
                        <m:t>)</m:t>
                      </m:r>
                    </m:e>
                    <m:sup>
                      <m:r>
                        <w:rPr>
                          <w:rFonts w:ascii="Cambria Math"/>
                          <w:lang w:val="en-US"/>
                        </w:rPr>
                        <m:t>5</m:t>
                      </m:r>
                    </m:sup>
                  </m:sSup>
                  <m:sSub>
                    <m:sSubPr>
                      <m:ctrlPr>
                        <w:rPr>
                          <w:rFonts w:ascii="Cambria Math" w:hAnsi="Cambria Math"/>
                          <w:i/>
                          <w:lang w:val="en-US"/>
                        </w:rPr>
                      </m:ctrlPr>
                    </m:sSubPr>
                    <m:e>
                      <m:r>
                        <w:rPr>
                          <w:rFonts w:ascii="Cambria Math"/>
                          <w:lang w:val="en-US"/>
                        </w:rPr>
                        <m:t>s</m:t>
                      </m:r>
                    </m:e>
                    <m:sub>
                      <m:r>
                        <m:rPr>
                          <m:sty m:val="p"/>
                        </m:rPr>
                        <w:rPr>
                          <w:rFonts w:ascii="Cambria Math"/>
                          <w:lang w:val="en-US"/>
                        </w:rPr>
                        <m:t>max</m:t>
                      </m:r>
                    </m:sub>
                  </m:sSub>
                </m:e>
              </m:mr>
              <m:mr>
                <m:e>
                  <m:r>
                    <w:rPr>
                      <w:rFonts w:ascii="Cambria Math"/>
                      <w:lang w:val="en-US"/>
                    </w:rPr>
                    <m:t>(f/</m:t>
                  </m:r>
                  <m:sSub>
                    <m:sSubPr>
                      <m:ctrlPr>
                        <w:rPr>
                          <w:rFonts w:ascii="Cambria Math" w:hAnsi="Cambria Math"/>
                          <w:i/>
                          <w:lang w:val="en-US"/>
                        </w:rPr>
                      </m:ctrlPr>
                    </m:sSubPr>
                    <m:e>
                      <m:r>
                        <w:rPr>
                          <w:rFonts w:ascii="Cambria Math"/>
                          <w:lang w:val="en-US"/>
                        </w:rPr>
                        <m:t>f</m:t>
                      </m:r>
                    </m:e>
                    <m:sub>
                      <m:r>
                        <m:rPr>
                          <m:sty m:val="p"/>
                        </m:rPr>
                        <w:rPr>
                          <w:rFonts w:ascii="Cambria Math"/>
                          <w:lang w:val="en-US"/>
                        </w:rPr>
                        <m:t>p</m:t>
                      </m:r>
                    </m:sub>
                  </m:sSub>
                  <m:sSup>
                    <m:sSupPr>
                      <m:ctrlPr>
                        <w:rPr>
                          <w:rFonts w:ascii="Cambria Math" w:hAnsi="Cambria Math"/>
                          <w:i/>
                          <w:lang w:val="en-US"/>
                        </w:rPr>
                      </m:ctrlPr>
                    </m:sSupPr>
                    <m:e>
                      <m:r>
                        <w:rPr>
                          <w:rFonts w:ascii="Cambria Math"/>
                          <w:lang w:val="en-US"/>
                        </w:rPr>
                        <m:t>)</m:t>
                      </m:r>
                    </m:e>
                    <m:sup>
                      <m:r>
                        <w:rPr>
                          <w:rFonts w:ascii="Cambria Math"/>
                          <w:lang w:val="en-US"/>
                        </w:rPr>
                        <m:t>-</m:t>
                      </m:r>
                      <m:r>
                        <w:rPr>
                          <w:rFonts w:ascii="Cambria Math"/>
                          <w:lang w:val="en-US"/>
                        </w:rPr>
                        <m:t>2,5</m:t>
                      </m:r>
                    </m:sup>
                  </m:sSup>
                  <m:sSub>
                    <m:sSubPr>
                      <m:ctrlPr>
                        <w:rPr>
                          <w:rFonts w:ascii="Cambria Math" w:hAnsi="Cambria Math"/>
                          <w:i/>
                          <w:lang w:val="en-US"/>
                        </w:rPr>
                      </m:ctrlPr>
                    </m:sSubPr>
                    <m:e>
                      <m:r>
                        <w:rPr>
                          <w:rFonts w:ascii="Cambria Math"/>
                          <w:lang w:val="en-US"/>
                        </w:rPr>
                        <m:t>s</m:t>
                      </m:r>
                    </m:e>
                    <m:sub>
                      <m:r>
                        <m:rPr>
                          <m:sty m:val="p"/>
                        </m:rPr>
                        <w:rPr>
                          <w:rFonts w:ascii="Cambria Math"/>
                          <w:lang w:val="en-US"/>
                        </w:rPr>
                        <m:t>max</m:t>
                      </m:r>
                    </m:sub>
                  </m:sSub>
                </m:e>
              </m:mr>
            </m:m>
          </m:e>
        </m:d>
      </m:oMath>
      <w:r w:rsidR="00577302" w:rsidRPr="00577302">
        <w:rPr>
          <w:lang w:val="en-US"/>
        </w:rPr>
        <w:tab/>
        <w:t>(</w:t>
      </w:r>
      <w:r w:rsidR="00E33931">
        <w:rPr>
          <w:lang w:val="en-US"/>
        </w:rPr>
        <w:t>A.</w:t>
      </w:r>
      <w:r w:rsidR="0068489B" w:rsidRPr="00577302">
        <w:rPr>
          <w:lang w:val="en-US"/>
        </w:rPr>
        <w:t>1</w:t>
      </w:r>
      <w:r w:rsidR="0068489B">
        <w:rPr>
          <w:lang w:val="en-US"/>
        </w:rPr>
        <w:t>5</w:t>
      </w:r>
      <w:r w:rsidR="00577302" w:rsidRPr="00577302">
        <w:rPr>
          <w:lang w:val="en-US"/>
        </w:rPr>
        <w:t>)</w:t>
      </w:r>
    </w:p>
    <w:p w14:paraId="46057296" w14:textId="7C9A0840" w:rsidR="00577302" w:rsidRDefault="004572AB" w:rsidP="00C95643">
      <w:pPr>
        <w:pStyle w:val="Note"/>
        <w:rPr>
          <w:lang w:val="en-US"/>
        </w:rPr>
      </w:pPr>
      <w:r>
        <w:rPr>
          <w:lang w:val="en-US"/>
        </w:rPr>
        <w:t>NOTE</w:t>
      </w:r>
      <w:r>
        <w:rPr>
          <w:lang w:val="en-US"/>
        </w:rPr>
        <w:tab/>
      </w:r>
      <w:r w:rsidR="00577302" w:rsidRPr="00577302">
        <w:rPr>
          <w:lang w:val="en-US"/>
        </w:rPr>
        <w:t>According to Mitsuyasu et al. (1975), the peak value of spread</w:t>
      </w:r>
      <w:r w:rsidR="00236CD0">
        <w:rPr>
          <w:lang w:val="en-US"/>
        </w:rPr>
        <w:t>ing</w:t>
      </w:r>
      <w:r w:rsidR="00577302" w:rsidRPr="00577302">
        <w:rPr>
          <w:lang w:val="en-US"/>
        </w:rPr>
        <w:t xml:space="preserve"> parameter, </w:t>
      </w:r>
      <w:r w:rsidR="00577302" w:rsidRPr="000B20C6">
        <w:rPr>
          <w:i/>
          <w:iCs/>
          <w:lang w:val="en-US"/>
        </w:rPr>
        <w:t>s</w:t>
      </w:r>
      <w:r w:rsidR="00577302" w:rsidRPr="000B20C6">
        <w:rPr>
          <w:position w:val="-6"/>
          <w:sz w:val="18"/>
          <w:szCs w:val="16"/>
          <w:lang w:val="en-US"/>
        </w:rPr>
        <w:t>max</w:t>
      </w:r>
      <w:r w:rsidR="00577302" w:rsidRPr="00577302">
        <w:rPr>
          <w:lang w:val="en-US"/>
        </w:rPr>
        <w:t xml:space="preserve">, varies depending on the state of wind wave growth. A representative value for fully-grown wind waves is about </w:t>
      </w:r>
      <w:r w:rsidR="00577302" w:rsidRPr="00CE25E3">
        <w:rPr>
          <w:i/>
          <w:iCs/>
          <w:lang w:val="en-US"/>
        </w:rPr>
        <w:t>s</w:t>
      </w:r>
      <w:r w:rsidR="00577302" w:rsidRPr="00CE25E3">
        <w:rPr>
          <w:position w:val="-6"/>
          <w:sz w:val="18"/>
          <w:szCs w:val="16"/>
          <w:lang w:val="en-US"/>
        </w:rPr>
        <w:t>max</w:t>
      </w:r>
      <w:r w:rsidR="00577302" w:rsidRPr="00577302">
        <w:rPr>
          <w:lang w:val="en-US"/>
        </w:rPr>
        <w:t xml:space="preserve"> = 10. With an increase in the </w:t>
      </w:r>
      <w:r w:rsidR="00CE25E3" w:rsidRPr="00CE25E3">
        <w:rPr>
          <w:i/>
          <w:iCs/>
          <w:lang w:val="en-US"/>
        </w:rPr>
        <w:t>s</w:t>
      </w:r>
      <w:r w:rsidR="00CE25E3" w:rsidRPr="00CE25E3">
        <w:rPr>
          <w:position w:val="-6"/>
          <w:sz w:val="18"/>
          <w:szCs w:val="16"/>
          <w:lang w:val="en-US"/>
        </w:rPr>
        <w:t>max</w:t>
      </w:r>
      <w:r w:rsidR="00577302" w:rsidRPr="00577302">
        <w:rPr>
          <w:lang w:val="en-US"/>
        </w:rPr>
        <w:t xml:space="preserve"> value, the extent of directional spreading becomes narrow. Goda (2000, p. 34) and OCDI (2002, p. 39) suggest the value of </w:t>
      </w:r>
      <w:r w:rsidR="00CE25E3" w:rsidRPr="00CE25E3">
        <w:rPr>
          <w:i/>
          <w:iCs/>
          <w:lang w:val="en-US"/>
        </w:rPr>
        <w:t>s</w:t>
      </w:r>
      <w:r w:rsidR="00CE25E3" w:rsidRPr="00CE25E3">
        <w:rPr>
          <w:position w:val="-6"/>
          <w:sz w:val="18"/>
          <w:szCs w:val="16"/>
          <w:lang w:val="en-US"/>
        </w:rPr>
        <w:t>max</w:t>
      </w:r>
      <w:r w:rsidR="00577302" w:rsidRPr="00577302">
        <w:rPr>
          <w:lang w:val="en-US"/>
        </w:rPr>
        <w:t xml:space="preserve"> = 25 for swell with short decay distance and that of </w:t>
      </w:r>
      <w:r w:rsidR="00CE25E3" w:rsidRPr="00CE25E3">
        <w:rPr>
          <w:i/>
          <w:iCs/>
          <w:lang w:val="en-US"/>
        </w:rPr>
        <w:t>s</w:t>
      </w:r>
      <w:r w:rsidR="00CE25E3" w:rsidRPr="00CE25E3">
        <w:rPr>
          <w:position w:val="-6"/>
          <w:sz w:val="18"/>
          <w:szCs w:val="16"/>
          <w:lang w:val="en-US"/>
        </w:rPr>
        <w:t>max</w:t>
      </w:r>
      <w:r w:rsidR="00577302" w:rsidRPr="00577302">
        <w:rPr>
          <w:lang w:val="en-US"/>
        </w:rPr>
        <w:t xml:space="preserve"> = 75 for swell with large decay distance for the cases of </w:t>
      </w:r>
      <w:r w:rsidR="000F2DC9" w:rsidRPr="00577302">
        <w:rPr>
          <w:lang w:val="en-US"/>
        </w:rPr>
        <w:t>deep-water</w:t>
      </w:r>
      <w:r w:rsidR="00577302" w:rsidRPr="00577302">
        <w:rPr>
          <w:lang w:val="en-US"/>
        </w:rPr>
        <w:t xml:space="preserve"> waves.</w:t>
      </w:r>
    </w:p>
    <w:p w14:paraId="5A09B304" w14:textId="729262C8" w:rsidR="00577302" w:rsidRPr="00577302" w:rsidRDefault="00EC396B" w:rsidP="00577302">
      <w:pPr>
        <w:pStyle w:val="BodyText"/>
        <w:rPr>
          <w:lang w:val="en-US"/>
        </w:rPr>
      </w:pPr>
      <w:r>
        <w:rPr>
          <w:lang w:val="en-US"/>
        </w:rPr>
        <w:t>(</w:t>
      </w:r>
      <w:r w:rsidR="004572AB">
        <w:rPr>
          <w:lang w:val="en-US"/>
        </w:rPr>
        <w:t>3</w:t>
      </w:r>
      <w:r>
        <w:rPr>
          <w:lang w:val="en-US"/>
        </w:rPr>
        <w:t xml:space="preserve">) </w:t>
      </w:r>
      <w:r w:rsidR="00577302" w:rsidRPr="00577302">
        <w:rPr>
          <w:lang w:val="en-US"/>
        </w:rPr>
        <w:t xml:space="preserve">The </w:t>
      </w:r>
      <w:r w:rsidR="00C73DFA" w:rsidRPr="00577302">
        <w:rPr>
          <w:lang w:val="en-US"/>
        </w:rPr>
        <w:t xml:space="preserve">wrapped-normal type </w:t>
      </w:r>
      <w:r w:rsidR="00577302" w:rsidRPr="00577302">
        <w:rPr>
          <w:lang w:val="en-US"/>
        </w:rPr>
        <w:t xml:space="preserve">directional spreading function </w:t>
      </w:r>
      <w:r w:rsidR="00C73DFA">
        <w:rPr>
          <w:lang w:val="en-US"/>
        </w:rPr>
        <w:t>in Formula (</w:t>
      </w:r>
      <w:r w:rsidR="00E33931">
        <w:rPr>
          <w:lang w:val="en-US"/>
        </w:rPr>
        <w:t>A.</w:t>
      </w:r>
      <w:r w:rsidR="00B60231">
        <w:rPr>
          <w:lang w:val="en-US"/>
        </w:rPr>
        <w:t>16</w:t>
      </w:r>
      <w:r w:rsidR="00C73DFA">
        <w:rPr>
          <w:lang w:val="en-US"/>
        </w:rPr>
        <w:t xml:space="preserve">) </w:t>
      </w:r>
      <w:r w:rsidR="00577302" w:rsidRPr="00577302">
        <w:rPr>
          <w:lang w:val="en-US"/>
        </w:rPr>
        <w:t>employed in some multi-directional model tests</w:t>
      </w:r>
      <w:r w:rsidR="00E33931">
        <w:rPr>
          <w:lang w:val="en-US"/>
        </w:rPr>
        <w:t xml:space="preserve"> may be used</w:t>
      </w:r>
      <w:r w:rsidR="001C2421">
        <w:rPr>
          <w:lang w:val="en-US"/>
        </w:rPr>
        <w:t>:</w:t>
      </w:r>
    </w:p>
    <w:p w14:paraId="41258814" w14:textId="5FFE1792" w:rsidR="00577302" w:rsidRPr="00577302" w:rsidRDefault="00236CD0" w:rsidP="0012455F">
      <w:pPr>
        <w:pStyle w:val="Formula"/>
        <w:rPr>
          <w:lang w:val="en-US"/>
        </w:rPr>
      </w:pPr>
      <m:oMath>
        <m:r>
          <w:rPr>
            <w:rFonts w:ascii="Cambria Math"/>
            <w:lang w:val="en-US"/>
          </w:rPr>
          <m:t>D(θ)=</m:t>
        </m:r>
        <m:f>
          <m:fPr>
            <m:ctrlPr>
              <w:rPr>
                <w:rFonts w:ascii="Cambria Math" w:hAnsi="Cambria Math"/>
                <w:i/>
                <w:lang w:val="en-US"/>
              </w:rPr>
            </m:ctrlPr>
          </m:fPr>
          <m:num>
            <m:r>
              <w:rPr>
                <w:rFonts w:ascii="Cambria Math"/>
                <w:lang w:val="en-US"/>
              </w:rPr>
              <m:t>1</m:t>
            </m:r>
          </m:num>
          <m:den>
            <m:r>
              <w:rPr>
                <w:rFonts w:ascii="Cambria Math"/>
                <w:lang w:val="en-US"/>
              </w:rPr>
              <m:t>2π</m:t>
            </m:r>
          </m:den>
        </m:f>
        <m:r>
          <w:rPr>
            <w:rFonts w:ascii="Cambria Math"/>
            <w:lang w:val="en-US"/>
          </w:rPr>
          <m:t>+</m:t>
        </m:r>
        <m:f>
          <m:fPr>
            <m:ctrlPr>
              <w:rPr>
                <w:rFonts w:ascii="Cambria Math" w:hAnsi="Cambria Math"/>
                <w:i/>
                <w:lang w:val="en-US"/>
              </w:rPr>
            </m:ctrlPr>
          </m:fPr>
          <m:num>
            <m:r>
              <w:rPr>
                <w:rFonts w:ascii="Cambria Math"/>
                <w:lang w:val="en-US"/>
              </w:rPr>
              <m:t>1</m:t>
            </m:r>
          </m:num>
          <m:den>
            <m:r>
              <w:rPr>
                <w:rFonts w:ascii="Cambria Math"/>
                <w:lang w:val="en-US"/>
              </w:rPr>
              <m:t>π</m:t>
            </m:r>
          </m:den>
        </m:f>
        <m:nary>
          <m:naryPr>
            <m:chr m:val="∑"/>
            <m:ctrlPr>
              <w:rPr>
                <w:rFonts w:ascii="Cambria Math" w:hAnsi="Cambria Math"/>
                <w:i/>
                <w:lang w:val="en-US"/>
              </w:rPr>
            </m:ctrlPr>
          </m:naryPr>
          <m:sub>
            <m:r>
              <w:rPr>
                <w:rFonts w:ascii="Cambria Math"/>
                <w:lang w:val="en-US"/>
              </w:rPr>
              <m:t>n=1</m:t>
            </m:r>
          </m:sub>
          <m:sup>
            <m:r>
              <w:rPr>
                <w:rFonts w:ascii="Cambria Math"/>
                <w:lang w:val="en-US"/>
              </w:rPr>
              <m:t>N</m:t>
            </m:r>
          </m:sup>
          <m:e>
            <m:func>
              <m:funcPr>
                <m:ctrlPr>
                  <w:rPr>
                    <w:rFonts w:ascii="Cambria Math" w:hAnsi="Cambria Math"/>
                    <w:i/>
                    <w:lang w:val="en-US"/>
                  </w:rPr>
                </m:ctrlPr>
              </m:funcPr>
              <m:fName>
                <m:r>
                  <w:rPr>
                    <w:rFonts w:ascii="Cambria Math"/>
                    <w:lang w:val="en-US"/>
                  </w:rPr>
                  <m:t>exp</m:t>
                </m:r>
              </m:fName>
              <m:e>
                <m:d>
                  <m:dPr>
                    <m:begChr m:val="["/>
                    <m:endChr m:val="]"/>
                    <m:ctrlPr>
                      <w:rPr>
                        <w:rFonts w:ascii="Cambria Math" w:hAnsi="Cambria Math"/>
                        <w:i/>
                        <w:lang w:val="en-US"/>
                      </w:rPr>
                    </m:ctrlPr>
                  </m:dPr>
                  <m:e>
                    <m:r>
                      <w:rPr>
                        <w:rFonts w:ascii="Cambria Math"/>
                        <w:lang w:val="en-US"/>
                      </w:rPr>
                      <m:t>-</m:t>
                    </m:r>
                    <m:f>
                      <m:fPr>
                        <m:ctrlPr>
                          <w:rPr>
                            <w:rFonts w:ascii="Cambria Math" w:hAnsi="Cambria Math"/>
                            <w:i/>
                            <w:lang w:val="en-US"/>
                          </w:rPr>
                        </m:ctrlPr>
                      </m:fPr>
                      <m:num>
                        <m:r>
                          <w:rPr>
                            <w:rFonts w:ascii="Cambria Math"/>
                            <w:lang w:val="en-US"/>
                          </w:rPr>
                          <m:t>(n</m:t>
                        </m:r>
                        <m:sSub>
                          <m:sSubPr>
                            <m:ctrlPr>
                              <w:rPr>
                                <w:rFonts w:ascii="Cambria Math" w:hAnsi="Cambria Math"/>
                                <w:i/>
                                <w:lang w:val="en-US"/>
                              </w:rPr>
                            </m:ctrlPr>
                          </m:sSubPr>
                          <m:e>
                            <m:r>
                              <w:rPr>
                                <w:rFonts w:ascii="Cambria Math"/>
                                <w:lang w:val="en-US"/>
                              </w:rPr>
                              <m:t>σ</m:t>
                            </m:r>
                          </m:e>
                          <m:sub>
                            <m:r>
                              <m:rPr>
                                <m:sty m:val="p"/>
                              </m:rPr>
                              <w:rPr>
                                <w:rFonts w:ascii="Cambria Math"/>
                                <w:lang w:val="en-US"/>
                              </w:rPr>
                              <m:t>θ</m:t>
                            </m:r>
                          </m:sub>
                        </m:sSub>
                        <m:sSup>
                          <m:sSupPr>
                            <m:ctrlPr>
                              <w:rPr>
                                <w:rFonts w:ascii="Cambria Math" w:hAnsi="Cambria Math"/>
                                <w:i/>
                                <w:lang w:val="en-US"/>
                              </w:rPr>
                            </m:ctrlPr>
                          </m:sSupPr>
                          <m:e>
                            <m:r>
                              <w:rPr>
                                <w:rFonts w:ascii="Cambria Math"/>
                                <w:lang w:val="en-US"/>
                              </w:rPr>
                              <m:t>)</m:t>
                            </m:r>
                          </m:e>
                          <m:sup>
                            <m:r>
                              <w:rPr>
                                <w:rFonts w:ascii="Cambria Math"/>
                                <w:lang w:val="en-US"/>
                              </w:rPr>
                              <m:t>2</m:t>
                            </m:r>
                          </m:sup>
                        </m:sSup>
                      </m:num>
                      <m:den>
                        <m:r>
                          <w:rPr>
                            <w:rFonts w:ascii="Cambria Math"/>
                            <w:lang w:val="en-US"/>
                          </w:rPr>
                          <m:t>2</m:t>
                        </m:r>
                      </m:den>
                    </m:f>
                  </m:e>
                </m:d>
              </m:e>
            </m:func>
          </m:e>
        </m:nary>
        <m:func>
          <m:funcPr>
            <m:ctrlPr>
              <w:rPr>
                <w:rFonts w:ascii="Cambria Math" w:hAnsi="Cambria Math"/>
                <w:i/>
                <w:lang w:val="en-US"/>
              </w:rPr>
            </m:ctrlPr>
          </m:funcPr>
          <m:fName>
            <m:r>
              <w:rPr>
                <w:rFonts w:ascii="Cambria Math"/>
                <w:lang w:val="en-US"/>
              </w:rPr>
              <m:t>cos</m:t>
            </m:r>
          </m:fName>
          <m:e>
            <m:r>
              <w:rPr>
                <w:rFonts w:ascii="Cambria Math"/>
                <w:lang w:val="en-US"/>
              </w:rPr>
              <m:t>n</m:t>
            </m:r>
          </m:e>
        </m:func>
        <m:r>
          <w:rPr>
            <w:rFonts w:ascii="Cambria Math"/>
            <w:lang w:val="en-US"/>
          </w:rPr>
          <m:t>θ</m:t>
        </m:r>
      </m:oMath>
      <w:r w:rsidR="00577302" w:rsidRPr="00577302">
        <w:rPr>
          <w:lang w:val="en-US"/>
        </w:rPr>
        <w:tab/>
        <w:t>(</w:t>
      </w:r>
      <w:r w:rsidR="00E33931">
        <w:rPr>
          <w:lang w:val="en-US"/>
        </w:rPr>
        <w:t>A.</w:t>
      </w:r>
      <w:r w:rsidR="0068489B" w:rsidRPr="00577302">
        <w:rPr>
          <w:lang w:val="en-US"/>
        </w:rPr>
        <w:t>1</w:t>
      </w:r>
      <w:r w:rsidR="0068489B">
        <w:rPr>
          <w:lang w:val="en-US"/>
        </w:rPr>
        <w:t>6</w:t>
      </w:r>
      <w:r w:rsidR="00577302" w:rsidRPr="00577302">
        <w:rPr>
          <w:lang w:val="en-US"/>
        </w:rPr>
        <w:t>)</w:t>
      </w:r>
    </w:p>
    <w:p w14:paraId="48CC6B76" w14:textId="6C3E77C6" w:rsidR="002A2514" w:rsidRDefault="002A2514" w:rsidP="00577302">
      <w:pPr>
        <w:pStyle w:val="BodyText"/>
        <w:rPr>
          <w:lang w:val="en-US"/>
        </w:rPr>
      </w:pPr>
      <w:r>
        <w:rPr>
          <w:lang w:val="en-US"/>
        </w:rPr>
        <w:t>where</w:t>
      </w:r>
    </w:p>
    <w:tbl>
      <w:tblPr>
        <w:tblW w:w="9247" w:type="dxa"/>
        <w:tblInd w:w="534" w:type="dxa"/>
        <w:tblLook w:val="04A0" w:firstRow="1" w:lastRow="0" w:firstColumn="1" w:lastColumn="0" w:noHBand="0" w:noVBand="1"/>
      </w:tblPr>
      <w:tblGrid>
        <w:gridCol w:w="775"/>
        <w:gridCol w:w="8472"/>
      </w:tblGrid>
      <w:tr w:rsidR="00273070" w:rsidRPr="0000442A" w14:paraId="32BD3135" w14:textId="77777777" w:rsidTr="00146007">
        <w:tc>
          <w:tcPr>
            <w:tcW w:w="775" w:type="dxa"/>
          </w:tcPr>
          <w:p w14:paraId="5BEB5FCA" w14:textId="64554AA4" w:rsidR="00273070" w:rsidRPr="0000442A" w:rsidRDefault="00273070" w:rsidP="00146007">
            <w:pPr>
              <w:pStyle w:val="Tablebody"/>
            </w:pPr>
            <w:r w:rsidRPr="00D17F50">
              <w:rPr>
                <w:i/>
                <w:iCs/>
                <w:lang w:val="en-US"/>
              </w:rPr>
              <w:t>σ</w:t>
            </w:r>
            <w:r w:rsidRPr="00D17F50">
              <w:rPr>
                <w:position w:val="-6"/>
                <w:sz w:val="18"/>
                <w:szCs w:val="16"/>
                <w:lang w:val="en-US"/>
              </w:rPr>
              <w:t>θ</w:t>
            </w:r>
          </w:p>
        </w:tc>
        <w:tc>
          <w:tcPr>
            <w:tcW w:w="8472" w:type="dxa"/>
          </w:tcPr>
          <w:p w14:paraId="6FC6A537" w14:textId="7D1713F1" w:rsidR="00273070" w:rsidRPr="006C3F0E" w:rsidRDefault="00273070" w:rsidP="00146007">
            <w:pPr>
              <w:pStyle w:val="BodyText"/>
              <w:rPr>
                <w:lang w:val="en-US"/>
              </w:rPr>
            </w:pPr>
            <w:r>
              <w:rPr>
                <w:lang w:val="en-US"/>
              </w:rPr>
              <w:t xml:space="preserve">is </w:t>
            </w:r>
            <w:r w:rsidRPr="00577302">
              <w:rPr>
                <w:lang w:val="en-US"/>
              </w:rPr>
              <w:t>the angular standard deviation defined by</w:t>
            </w:r>
            <w:r>
              <w:rPr>
                <w:lang w:val="en-US"/>
              </w:rPr>
              <w:t xml:space="preserve"> Formula (</w:t>
            </w:r>
            <w:r w:rsidR="00E33931">
              <w:rPr>
                <w:lang w:val="en-US"/>
              </w:rPr>
              <w:t>A.</w:t>
            </w:r>
            <w:r>
              <w:rPr>
                <w:lang w:val="en-US"/>
              </w:rPr>
              <w:t>17):</w:t>
            </w:r>
          </w:p>
        </w:tc>
      </w:tr>
    </w:tbl>
    <w:p w14:paraId="1F1C0CA5" w14:textId="2F5902A3" w:rsidR="00577302" w:rsidRPr="00577302" w:rsidRDefault="00BE5243" w:rsidP="0012455F">
      <w:pPr>
        <w:pStyle w:val="Formula"/>
        <w:rPr>
          <w:lang w:val="en-US"/>
        </w:rPr>
      </w:pPr>
      <m:oMath>
        <m:sSubSup>
          <m:sSubSupPr>
            <m:ctrlPr>
              <w:rPr>
                <w:rFonts w:ascii="Cambria Math" w:hAnsi="Cambria Math"/>
                <w:i/>
                <w:lang w:val="en-US"/>
              </w:rPr>
            </m:ctrlPr>
          </m:sSubSupPr>
          <m:e>
            <m:r>
              <w:rPr>
                <w:rFonts w:ascii="Cambria Math"/>
                <w:lang w:val="en-US"/>
              </w:rPr>
              <m:t>σ</m:t>
            </m:r>
          </m:e>
          <m:sub>
            <m:r>
              <m:rPr>
                <m:sty m:val="p"/>
              </m:rPr>
              <w:rPr>
                <w:rFonts w:ascii="Cambria Math"/>
                <w:lang w:val="en-US"/>
              </w:rPr>
              <m:t>θ</m:t>
            </m:r>
          </m:sub>
          <m:sup>
            <m:r>
              <w:rPr>
                <w:rFonts w:ascii="Cambria Math"/>
                <w:lang w:val="en-US"/>
              </w:rPr>
              <m:t>2</m:t>
            </m:r>
          </m:sup>
        </m:sSubSup>
        <m:r>
          <w:rPr>
            <w:rFonts w:ascii="Cambria Math"/>
            <w:lang w:val="en-US"/>
          </w:rPr>
          <m:t>=</m:t>
        </m:r>
        <m:nary>
          <m:naryPr>
            <m:ctrlPr>
              <w:rPr>
                <w:rFonts w:ascii="Cambria Math" w:hAnsi="Cambria Math"/>
                <w:i/>
                <w:lang w:val="en-US"/>
              </w:rPr>
            </m:ctrlPr>
          </m:naryPr>
          <m:sub>
            <m:sSub>
              <m:sSubPr>
                <m:ctrlPr>
                  <w:rPr>
                    <w:rFonts w:ascii="Cambria Math" w:hAnsi="Cambria Math"/>
                    <w:i/>
                    <w:lang w:val="en-US"/>
                  </w:rPr>
                </m:ctrlPr>
              </m:sSubPr>
              <m:e>
                <m:r>
                  <w:rPr>
                    <w:rFonts w:ascii="Cambria Math"/>
                    <w:lang w:val="en-US"/>
                  </w:rPr>
                  <m:t>θ</m:t>
                </m:r>
              </m:e>
              <m:sub>
                <m:r>
                  <m:rPr>
                    <m:sty m:val="p"/>
                  </m:rPr>
                  <w:rPr>
                    <w:rFonts w:ascii="Cambria Math"/>
                    <w:lang w:val="en-US"/>
                  </w:rPr>
                  <m:t>min</m:t>
                </m:r>
              </m:sub>
            </m:sSub>
          </m:sub>
          <m:sup>
            <m:sSub>
              <m:sSubPr>
                <m:ctrlPr>
                  <w:rPr>
                    <w:rFonts w:ascii="Cambria Math" w:hAnsi="Cambria Math"/>
                    <w:i/>
                    <w:lang w:val="en-US"/>
                  </w:rPr>
                </m:ctrlPr>
              </m:sSubPr>
              <m:e>
                <m:r>
                  <w:rPr>
                    <w:rFonts w:ascii="Cambria Math"/>
                    <w:lang w:val="en-US"/>
                  </w:rPr>
                  <m:t>θ</m:t>
                </m:r>
              </m:e>
              <m:sub>
                <m:r>
                  <m:rPr>
                    <m:sty m:val="p"/>
                  </m:rPr>
                  <w:rPr>
                    <w:rFonts w:ascii="Cambria Math"/>
                    <w:lang w:val="en-US"/>
                  </w:rPr>
                  <m:t>max</m:t>
                </m:r>
              </m:sub>
            </m:sSub>
          </m:sup>
          <m:e>
            <m:r>
              <w:rPr>
                <w:rFonts w:ascii="Cambria Math"/>
                <w:lang w:val="en-US"/>
              </w:rPr>
              <m:t>(θ</m:t>
            </m:r>
            <m:r>
              <w:rPr>
                <w:rFonts w:ascii="Cambria Math"/>
                <w:lang w:val="en-US"/>
              </w:rPr>
              <m:t>-</m:t>
            </m:r>
            <m:sSub>
              <m:sSubPr>
                <m:ctrlPr>
                  <w:rPr>
                    <w:rFonts w:ascii="Cambria Math" w:hAnsi="Cambria Math"/>
                    <w:i/>
                    <w:lang w:val="en-US"/>
                  </w:rPr>
                </m:ctrlPr>
              </m:sSubPr>
              <m:e>
                <m:r>
                  <w:rPr>
                    <w:rFonts w:ascii="Cambria Math"/>
                    <w:lang w:val="en-US"/>
                  </w:rPr>
                  <m:t>θ</m:t>
                </m:r>
              </m:e>
              <m:sub>
                <m:r>
                  <m:rPr>
                    <m:sty m:val="p"/>
                  </m:rPr>
                  <w:rPr>
                    <w:rFonts w:ascii="Cambria Math"/>
                    <w:lang w:val="en-US"/>
                  </w:rPr>
                  <m:t>m</m:t>
                </m:r>
              </m:sub>
            </m:sSub>
            <m:sSup>
              <m:sSupPr>
                <m:ctrlPr>
                  <w:rPr>
                    <w:rFonts w:ascii="Cambria Math" w:hAnsi="Cambria Math"/>
                    <w:i/>
                    <w:lang w:val="en-US"/>
                  </w:rPr>
                </m:ctrlPr>
              </m:sSupPr>
              <m:e>
                <m:r>
                  <w:rPr>
                    <w:rFonts w:ascii="Cambria Math"/>
                    <w:lang w:val="en-US"/>
                  </w:rPr>
                  <m:t>)</m:t>
                </m:r>
              </m:e>
              <m:sup>
                <m:r>
                  <w:rPr>
                    <w:rFonts w:ascii="Cambria Math"/>
                    <w:lang w:val="en-US"/>
                  </w:rPr>
                  <m:t>2</m:t>
                </m:r>
              </m:sup>
            </m:sSup>
            <m:r>
              <w:rPr>
                <w:rFonts w:ascii="Cambria Math"/>
                <w:lang w:val="en-US"/>
              </w:rPr>
              <m:t>D(θ)dθ</m:t>
            </m:r>
          </m:e>
        </m:nary>
      </m:oMath>
      <w:r w:rsidR="00577302" w:rsidRPr="00577302">
        <w:rPr>
          <w:lang w:val="en-US"/>
        </w:rPr>
        <w:tab/>
        <w:t>(</w:t>
      </w:r>
      <w:r w:rsidR="00E33931">
        <w:rPr>
          <w:lang w:val="en-US"/>
        </w:rPr>
        <w:t>A.</w:t>
      </w:r>
      <w:r w:rsidR="0068489B" w:rsidRPr="00577302">
        <w:rPr>
          <w:lang w:val="en-US"/>
        </w:rPr>
        <w:t>1</w:t>
      </w:r>
      <w:r w:rsidR="0068489B">
        <w:rPr>
          <w:lang w:val="en-US"/>
        </w:rPr>
        <w:t>7</w:t>
      </w:r>
      <w:r w:rsidR="00577302" w:rsidRPr="00577302">
        <w:rPr>
          <w:lang w:val="en-US"/>
        </w:rPr>
        <w:t>)</w:t>
      </w:r>
    </w:p>
    <w:p w14:paraId="1E9C1ED3" w14:textId="3409AB23" w:rsidR="00577302" w:rsidRPr="00577302" w:rsidRDefault="008D3596" w:rsidP="00577302">
      <w:pPr>
        <w:pStyle w:val="BodyText"/>
        <w:rPr>
          <w:lang w:val="en-US"/>
        </w:rPr>
      </w:pPr>
      <w:r>
        <w:rPr>
          <w:lang w:val="en-US"/>
        </w:rPr>
        <w:t xml:space="preserve">(4) When using the </w:t>
      </w:r>
      <w:r w:rsidR="003A1587" w:rsidRPr="00577302">
        <w:rPr>
          <w:lang w:val="en-US"/>
        </w:rPr>
        <w:t>wrapped-normal type</w:t>
      </w:r>
      <w:r w:rsidR="003A1587">
        <w:rPr>
          <w:lang w:val="en-US"/>
        </w:rPr>
        <w:t xml:space="preserve"> </w:t>
      </w:r>
      <w:r>
        <w:rPr>
          <w:lang w:val="en-US"/>
        </w:rPr>
        <w:t>direct</w:t>
      </w:r>
      <w:r w:rsidR="003A1587">
        <w:rPr>
          <w:lang w:val="en-US"/>
        </w:rPr>
        <w:t>i</w:t>
      </w:r>
      <w:r>
        <w:rPr>
          <w:lang w:val="en-US"/>
        </w:rPr>
        <w:t>onal spreading function in Formula (</w:t>
      </w:r>
      <w:r w:rsidR="00E33931">
        <w:rPr>
          <w:lang w:val="en-US"/>
        </w:rPr>
        <w:t>A.</w:t>
      </w:r>
      <w:r w:rsidR="00504AED">
        <w:rPr>
          <w:lang w:val="en-US"/>
        </w:rPr>
        <w:t>16</w:t>
      </w:r>
      <w:r>
        <w:rPr>
          <w:lang w:val="en-US"/>
        </w:rPr>
        <w:t>), t</w:t>
      </w:r>
      <w:r w:rsidR="00577302" w:rsidRPr="00577302">
        <w:rPr>
          <w:lang w:val="en-US"/>
        </w:rPr>
        <w:t xml:space="preserve">he number of serial terms </w:t>
      </w:r>
      <w:r w:rsidR="00577302" w:rsidRPr="001C2421">
        <w:rPr>
          <w:i/>
          <w:iCs/>
          <w:lang w:val="en-US"/>
        </w:rPr>
        <w:t>N</w:t>
      </w:r>
      <w:r w:rsidR="00577302" w:rsidRPr="00577302">
        <w:rPr>
          <w:lang w:val="en-US"/>
        </w:rPr>
        <w:t xml:space="preserve"> should be sufficiently large to ensure convergence of the finite series.</w:t>
      </w:r>
    </w:p>
    <w:p w14:paraId="307B8AC6" w14:textId="191BF632" w:rsidR="00577302" w:rsidRPr="00577302" w:rsidRDefault="00AF0165" w:rsidP="00577302">
      <w:pPr>
        <w:pStyle w:val="BodyText"/>
        <w:rPr>
          <w:lang w:val="en-US"/>
        </w:rPr>
      </w:pPr>
      <w:r>
        <w:rPr>
          <w:lang w:val="en-US"/>
        </w:rPr>
        <w:t>(</w:t>
      </w:r>
      <w:r w:rsidR="00BC2651">
        <w:rPr>
          <w:lang w:val="en-US"/>
        </w:rPr>
        <w:t>5</w:t>
      </w:r>
      <w:r>
        <w:rPr>
          <w:lang w:val="en-US"/>
        </w:rPr>
        <w:t xml:space="preserve">) </w:t>
      </w:r>
      <w:r w:rsidR="00577302" w:rsidRPr="00577302">
        <w:rPr>
          <w:lang w:val="en-US"/>
        </w:rPr>
        <w:t>Owing to wave refractions effects, directional spreading of wind waves and swell becomes narrow in shallow water compared with that in deep water.</w:t>
      </w:r>
      <w:r w:rsidR="00BC2651">
        <w:rPr>
          <w:lang w:val="en-US"/>
        </w:rPr>
        <w:t xml:space="preserve"> </w:t>
      </w:r>
      <w:r w:rsidR="00577302" w:rsidRPr="00577302">
        <w:rPr>
          <w:lang w:val="en-US"/>
        </w:rPr>
        <w:t>In evaluation of the actions from waves, such a change of the spreading parameter should be appropriately estimated and a corresponding value in shallow water should be employed.</w:t>
      </w:r>
    </w:p>
    <w:p w14:paraId="0E879DBB" w14:textId="77777777" w:rsidR="00577302" w:rsidRPr="00577302" w:rsidRDefault="00577302" w:rsidP="002854C6">
      <w:pPr>
        <w:pStyle w:val="a4"/>
        <w:rPr>
          <w:lang w:val="en-US"/>
        </w:rPr>
      </w:pPr>
      <w:bookmarkStart w:id="655" w:name="_Toc94198982"/>
      <w:bookmarkStart w:id="656" w:name="_Toc148963999"/>
      <w:r w:rsidRPr="00577302">
        <w:rPr>
          <w:lang w:val="en-US"/>
        </w:rPr>
        <w:t>Representative height and period of combined sea state</w:t>
      </w:r>
      <w:bookmarkEnd w:id="655"/>
      <w:bookmarkEnd w:id="656"/>
    </w:p>
    <w:p w14:paraId="2F5EC30E" w14:textId="31B9AFAD" w:rsidR="00BC2651" w:rsidRDefault="00AF0165" w:rsidP="009452D3">
      <w:pPr>
        <w:pStyle w:val="BodyText"/>
        <w:rPr>
          <w:lang w:val="en-US"/>
        </w:rPr>
      </w:pPr>
      <w:r>
        <w:rPr>
          <w:lang w:val="en-US"/>
        </w:rPr>
        <w:t xml:space="preserve">(1) </w:t>
      </w:r>
      <w:r w:rsidR="00577302" w:rsidRPr="00577302">
        <w:rPr>
          <w:lang w:val="en-US"/>
        </w:rPr>
        <w:t>When a sea state is composed of wind waves and swell</w:t>
      </w:r>
      <w:r w:rsidR="009452D3">
        <w:rPr>
          <w:lang w:val="en-US"/>
        </w:rPr>
        <w:t xml:space="preserve"> and </w:t>
      </w:r>
      <w:r w:rsidR="00577302" w:rsidRPr="00577302">
        <w:rPr>
          <w:lang w:val="en-US"/>
        </w:rPr>
        <w:t xml:space="preserve">the information of the heights and periods as well as the principal directions of these wind waves and swell is known, the respective directional spectra of these wind waves and swell </w:t>
      </w:r>
      <w:r w:rsidR="000C3433">
        <w:rPr>
          <w:lang w:val="en-US"/>
        </w:rPr>
        <w:t>may</w:t>
      </w:r>
      <w:r w:rsidR="000C3433" w:rsidRPr="00577302">
        <w:rPr>
          <w:lang w:val="en-US"/>
        </w:rPr>
        <w:t xml:space="preserve"> </w:t>
      </w:r>
      <w:r w:rsidR="00577302" w:rsidRPr="00577302">
        <w:rPr>
          <w:lang w:val="en-US"/>
        </w:rPr>
        <w:t xml:space="preserve">be estimated </w:t>
      </w:r>
      <w:r w:rsidR="0034558B">
        <w:rPr>
          <w:lang w:val="en-US"/>
        </w:rPr>
        <w:t xml:space="preserve">in accordance </w:t>
      </w:r>
      <w:r w:rsidR="00577302" w:rsidRPr="00577302">
        <w:rPr>
          <w:lang w:val="en-US"/>
        </w:rPr>
        <w:t xml:space="preserve">with </w:t>
      </w:r>
      <w:r w:rsidR="00E33931">
        <w:rPr>
          <w:lang w:val="en-US"/>
        </w:rPr>
        <w:t>A.</w:t>
      </w:r>
      <w:r w:rsidR="005C468C">
        <w:rPr>
          <w:lang w:val="en-US"/>
        </w:rPr>
        <w:t>4</w:t>
      </w:r>
      <w:r w:rsidR="009452D3">
        <w:rPr>
          <w:lang w:val="en-US"/>
        </w:rPr>
        <w:t>.2.3</w:t>
      </w:r>
      <w:r w:rsidR="005A20CA">
        <w:rPr>
          <w:lang w:val="en-US"/>
        </w:rPr>
        <w:t xml:space="preserve"> as follows</w:t>
      </w:r>
      <w:r w:rsidR="00577302" w:rsidRPr="00577302">
        <w:rPr>
          <w:lang w:val="en-US"/>
        </w:rPr>
        <w:t xml:space="preserve">. </w:t>
      </w:r>
    </w:p>
    <w:p w14:paraId="3443E518" w14:textId="33A870AA" w:rsidR="009452D3" w:rsidRDefault="00577302">
      <w:pPr>
        <w:pStyle w:val="ListBullet"/>
        <w:numPr>
          <w:ilvl w:val="0"/>
          <w:numId w:val="90"/>
        </w:numPr>
        <w:rPr>
          <w:lang w:val="en-US"/>
        </w:rPr>
      </w:pPr>
      <w:r w:rsidRPr="00577302">
        <w:rPr>
          <w:lang w:val="en-US"/>
        </w:rPr>
        <w:t xml:space="preserve">The directional wave spectrum of the combined sea state is obtained by linearly superposing the directional spectral densities of the wind waves and swell. </w:t>
      </w:r>
    </w:p>
    <w:p w14:paraId="03BAD392" w14:textId="196DFB4F" w:rsidR="00577302" w:rsidRDefault="00577302">
      <w:pPr>
        <w:pStyle w:val="ListBullet"/>
        <w:numPr>
          <w:ilvl w:val="0"/>
          <w:numId w:val="90"/>
        </w:numPr>
        <w:rPr>
          <w:lang w:val="en-US"/>
        </w:rPr>
      </w:pPr>
      <w:r w:rsidRPr="00577302">
        <w:rPr>
          <w:lang w:val="en-US"/>
        </w:rPr>
        <w:t>The actions from these waves are then analyzed by calculating contributions of components of the directional wave spectrum thus obtained.</w:t>
      </w:r>
    </w:p>
    <w:p w14:paraId="2B4EBCB3" w14:textId="22C56611" w:rsidR="005A20CA" w:rsidRPr="00577302" w:rsidRDefault="005A20CA" w:rsidP="00864A0E">
      <w:pPr>
        <w:pStyle w:val="Note"/>
        <w:rPr>
          <w:lang w:val="en-US"/>
        </w:rPr>
      </w:pPr>
      <w:r>
        <w:rPr>
          <w:lang w:val="en-US"/>
        </w:rPr>
        <w:t>NOTE</w:t>
      </w:r>
      <w:r>
        <w:rPr>
          <w:lang w:val="en-US"/>
        </w:rPr>
        <w:tab/>
      </w:r>
      <w:r w:rsidRPr="00577302">
        <w:rPr>
          <w:lang w:val="en-US"/>
        </w:rPr>
        <w:t>The representative period of the combined sea state is difficult to define, because the joint distribution of wave heights and periods exhibits multiple modes that correspond to the modes of periods of respective wave groups. However, there is a formula for estimation of the significant wave period of the sea state composed of two wave groups as listed in OCDI (2002, p.70). It was proposed by Tanimoto et al. for the purpose of evaluating wave loading on vertical face breakwaters.</w:t>
      </w:r>
    </w:p>
    <w:p w14:paraId="31534A34" w14:textId="0A9D452F" w:rsidR="00577302" w:rsidRPr="00577302" w:rsidRDefault="00AF0165" w:rsidP="00577302">
      <w:pPr>
        <w:pStyle w:val="BodyText"/>
        <w:rPr>
          <w:lang w:val="en-US"/>
        </w:rPr>
      </w:pPr>
      <w:r>
        <w:rPr>
          <w:lang w:val="en-US"/>
        </w:rPr>
        <w:t xml:space="preserve">(2) </w:t>
      </w:r>
      <w:r w:rsidR="00577302" w:rsidRPr="00577302">
        <w:rPr>
          <w:lang w:val="en-US"/>
        </w:rPr>
        <w:t xml:space="preserve">The representative height of the combined sea state </w:t>
      </w:r>
      <w:r w:rsidR="00454978">
        <w:rPr>
          <w:lang w:val="en-US"/>
        </w:rPr>
        <w:t>may</w:t>
      </w:r>
      <w:r w:rsidR="00454978" w:rsidRPr="00577302">
        <w:rPr>
          <w:lang w:val="en-US"/>
        </w:rPr>
        <w:t xml:space="preserve"> </w:t>
      </w:r>
      <w:r w:rsidR="00577302" w:rsidRPr="00577302">
        <w:rPr>
          <w:lang w:val="en-US"/>
        </w:rPr>
        <w:t xml:space="preserve">be estimated as </w:t>
      </w:r>
      <w:r w:rsidR="007C1A2A">
        <w:rPr>
          <w:lang w:val="en-US"/>
        </w:rPr>
        <w:t>in Formula (</w:t>
      </w:r>
      <w:r w:rsidR="00E33931">
        <w:rPr>
          <w:lang w:val="en-US"/>
        </w:rPr>
        <w:t>A.</w:t>
      </w:r>
      <w:r w:rsidR="00504AED">
        <w:rPr>
          <w:lang w:val="en-US"/>
        </w:rPr>
        <w:t>18</w:t>
      </w:r>
      <w:r w:rsidR="007C1A2A">
        <w:rPr>
          <w:lang w:val="en-US"/>
        </w:rPr>
        <w:t>)</w:t>
      </w:r>
      <w:r w:rsidR="00577302" w:rsidRPr="00577302">
        <w:rPr>
          <w:lang w:val="en-US"/>
        </w:rPr>
        <w:t>:</w:t>
      </w:r>
    </w:p>
    <w:p w14:paraId="63526F46" w14:textId="4E73E3B5" w:rsidR="00577302" w:rsidRPr="00577302" w:rsidRDefault="00BE5243" w:rsidP="00D4754F">
      <w:pPr>
        <w:pStyle w:val="Formula"/>
        <w:rPr>
          <w:lang w:val="en-US"/>
        </w:rPr>
      </w:pPr>
      <m:oMath>
        <m:sSub>
          <m:sSubPr>
            <m:ctrlPr>
              <w:rPr>
                <w:rFonts w:ascii="Cambria Math" w:hAnsi="Cambria Math"/>
                <w:i/>
                <w:lang w:val="en-US"/>
              </w:rPr>
            </m:ctrlPr>
          </m:sSubPr>
          <m:e>
            <m:r>
              <w:rPr>
                <w:rFonts w:ascii="Cambria Math"/>
                <w:lang w:val="en-US"/>
              </w:rPr>
              <m:t>H</m:t>
            </m:r>
          </m:e>
          <m:sub>
            <m:r>
              <w:rPr>
                <w:rFonts w:ascii="Cambria Math"/>
                <w:lang w:val="en-US"/>
              </w:rPr>
              <m:t>s</m:t>
            </m:r>
          </m:sub>
        </m:sSub>
        <m:r>
          <w:rPr>
            <w:rFonts w:asci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sSub>
                  <m:sSubPr>
                    <m:ctrlPr>
                      <w:rPr>
                        <w:rFonts w:ascii="Cambria Math" w:hAnsi="Cambria Math"/>
                        <w:i/>
                        <w:lang w:val="en-US"/>
                      </w:rPr>
                    </m:ctrlPr>
                  </m:sSubPr>
                  <m:e>
                    <m:r>
                      <w:rPr>
                        <w:rFonts w:ascii="Cambria Math"/>
                        <w:lang w:val="en-US"/>
                      </w:rPr>
                      <m:t>H</m:t>
                    </m:r>
                  </m:e>
                  <m:sub>
                    <m:r>
                      <w:rPr>
                        <w:rFonts w:ascii="Cambria Math"/>
                        <w:lang w:val="en-US"/>
                      </w:rPr>
                      <m:t>1</m:t>
                    </m:r>
                  </m:sub>
                </m:sSub>
              </m:e>
              <m:sup>
                <m:r>
                  <w:rPr>
                    <w:rFonts w:ascii="Cambria Math"/>
                    <w:lang w:val="en-US"/>
                  </w:rPr>
                  <m:t>2</m:t>
                </m:r>
              </m:sup>
            </m:sSup>
            <m:r>
              <w:rPr>
                <w:rFonts w:ascii="Cambria Math"/>
                <w:lang w:val="en-US"/>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lang w:val="en-US"/>
                      </w:rPr>
                      <m:t>H</m:t>
                    </m:r>
                  </m:e>
                  <m:sub>
                    <m:r>
                      <w:rPr>
                        <w:rFonts w:ascii="Cambria Math"/>
                        <w:lang w:val="en-US"/>
                      </w:rPr>
                      <m:t>2</m:t>
                    </m:r>
                  </m:sub>
                </m:sSub>
              </m:e>
              <m:sup>
                <m:r>
                  <w:rPr>
                    <w:rFonts w:ascii="Cambria Math"/>
                    <w:lang w:val="en-US"/>
                  </w:rPr>
                  <m:t>2</m:t>
                </m:r>
              </m:sup>
            </m:sSup>
            <m:r>
              <w:rPr>
                <w:rFonts w:ascii="Cambria Math"/>
                <w:lang w:val="en-US"/>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lang w:val="en-US"/>
                      </w:rPr>
                      <m:t>H</m:t>
                    </m:r>
                  </m:e>
                  <m:sub>
                    <m:r>
                      <w:rPr>
                        <w:rFonts w:ascii="Cambria Math"/>
                        <w:lang w:val="en-US"/>
                      </w:rPr>
                      <m:t>n</m:t>
                    </m:r>
                  </m:sub>
                </m:sSub>
              </m:e>
              <m:sup>
                <m:r>
                  <w:rPr>
                    <w:rFonts w:ascii="Cambria Math"/>
                    <w:lang w:val="en-US"/>
                  </w:rPr>
                  <m:t>2</m:t>
                </m:r>
              </m:sup>
            </m:sSup>
          </m:e>
        </m:rad>
      </m:oMath>
      <w:r w:rsidR="00577302" w:rsidRPr="00577302">
        <w:rPr>
          <w:lang w:val="en-US"/>
        </w:rPr>
        <w:tab/>
        <w:t>(</w:t>
      </w:r>
      <w:r w:rsidR="00E33931">
        <w:rPr>
          <w:lang w:val="en-US"/>
        </w:rPr>
        <w:t>A.</w:t>
      </w:r>
      <w:r w:rsidR="0068489B" w:rsidRPr="00577302">
        <w:rPr>
          <w:lang w:val="en-US"/>
        </w:rPr>
        <w:t>1</w:t>
      </w:r>
      <w:r w:rsidR="0068489B">
        <w:rPr>
          <w:lang w:val="en-US"/>
        </w:rPr>
        <w:t>8</w:t>
      </w:r>
      <w:r w:rsidR="00577302" w:rsidRPr="00577302">
        <w:rPr>
          <w:lang w:val="en-US"/>
        </w:rPr>
        <w:t>)</w:t>
      </w:r>
    </w:p>
    <w:p w14:paraId="78E3913A" w14:textId="14C89E3F" w:rsidR="00E068F4" w:rsidRDefault="00577302" w:rsidP="00E068F4">
      <w:pPr>
        <w:pStyle w:val="BodyText"/>
        <w:rPr>
          <w:lang w:val="en-US"/>
        </w:rPr>
      </w:pPr>
      <w:r w:rsidRPr="00577302">
        <w:rPr>
          <w:lang w:val="en-US"/>
        </w:rPr>
        <w:t>where</w:t>
      </w:r>
    </w:p>
    <w:tbl>
      <w:tblPr>
        <w:tblW w:w="9247" w:type="dxa"/>
        <w:tblInd w:w="1134" w:type="dxa"/>
        <w:tblLook w:val="04A0" w:firstRow="1" w:lastRow="0" w:firstColumn="1" w:lastColumn="0" w:noHBand="0" w:noVBand="1"/>
      </w:tblPr>
      <w:tblGrid>
        <w:gridCol w:w="775"/>
        <w:gridCol w:w="8472"/>
      </w:tblGrid>
      <w:tr w:rsidR="00E068F4" w:rsidRPr="0000442A" w14:paraId="6DA7061C" w14:textId="77777777" w:rsidTr="005C261F">
        <w:tc>
          <w:tcPr>
            <w:tcW w:w="775" w:type="dxa"/>
          </w:tcPr>
          <w:p w14:paraId="4D475CA0" w14:textId="7CD279A7" w:rsidR="00E068F4" w:rsidRPr="0000442A" w:rsidRDefault="00E068F4" w:rsidP="00146007">
            <w:pPr>
              <w:pStyle w:val="Tablebody"/>
            </w:pPr>
            <w:r w:rsidRPr="004D602C">
              <w:rPr>
                <w:i/>
                <w:iCs/>
                <w:lang w:val="en-US"/>
              </w:rPr>
              <w:t>H</w:t>
            </w:r>
            <w:r w:rsidRPr="004D602C">
              <w:rPr>
                <w:position w:val="-6"/>
                <w:sz w:val="18"/>
                <w:szCs w:val="16"/>
                <w:lang w:val="en-US"/>
              </w:rPr>
              <w:t>s</w:t>
            </w:r>
          </w:p>
        </w:tc>
        <w:tc>
          <w:tcPr>
            <w:tcW w:w="8472" w:type="dxa"/>
          </w:tcPr>
          <w:p w14:paraId="45B93806" w14:textId="10C87380" w:rsidR="00E068F4" w:rsidRPr="006C3F0E" w:rsidRDefault="00E068F4" w:rsidP="00146007">
            <w:pPr>
              <w:pStyle w:val="BodyText"/>
              <w:rPr>
                <w:lang w:val="en-US"/>
              </w:rPr>
            </w:pPr>
            <w:r w:rsidRPr="00577302">
              <w:rPr>
                <w:lang w:val="en-US"/>
              </w:rPr>
              <w:t xml:space="preserve">denotes the </w:t>
            </w:r>
            <w:r>
              <w:rPr>
                <w:lang w:val="en-US"/>
              </w:rPr>
              <w:t>representative</w:t>
            </w:r>
            <w:r w:rsidRPr="00577302">
              <w:rPr>
                <w:lang w:val="en-US"/>
              </w:rPr>
              <w:t xml:space="preserve"> wave height of combined sea state</w:t>
            </w:r>
            <w:r>
              <w:rPr>
                <w:lang w:val="en-US"/>
              </w:rPr>
              <w:t>;</w:t>
            </w:r>
          </w:p>
        </w:tc>
      </w:tr>
      <w:tr w:rsidR="00E068F4" w:rsidRPr="0000442A" w14:paraId="07DF98D4" w14:textId="77777777" w:rsidTr="005C261F">
        <w:tc>
          <w:tcPr>
            <w:tcW w:w="775" w:type="dxa"/>
          </w:tcPr>
          <w:p w14:paraId="6B793CE0" w14:textId="7A39C57F" w:rsidR="00E068F4" w:rsidRPr="00D17F50" w:rsidRDefault="00E068F4" w:rsidP="00146007">
            <w:pPr>
              <w:pStyle w:val="Tablebody"/>
              <w:rPr>
                <w:i/>
                <w:iCs/>
                <w:lang w:val="en-US"/>
              </w:rPr>
            </w:pPr>
            <w:r w:rsidRPr="004D602C">
              <w:rPr>
                <w:i/>
                <w:iCs/>
                <w:lang w:val="en-US"/>
              </w:rPr>
              <w:t>H</w:t>
            </w:r>
            <w:r w:rsidRPr="00864A0E">
              <w:rPr>
                <w:i/>
                <w:iCs/>
                <w:position w:val="-6"/>
                <w:sz w:val="18"/>
                <w:szCs w:val="16"/>
                <w:lang w:val="en-US"/>
              </w:rPr>
              <w:t>n</w:t>
            </w:r>
          </w:p>
        </w:tc>
        <w:tc>
          <w:tcPr>
            <w:tcW w:w="8472" w:type="dxa"/>
          </w:tcPr>
          <w:p w14:paraId="252141A2" w14:textId="67E42A00" w:rsidR="00E068F4" w:rsidRPr="007E1132" w:rsidRDefault="00E068F4" w:rsidP="00146007">
            <w:pPr>
              <w:pStyle w:val="BodyText"/>
            </w:pPr>
            <w:r>
              <w:rPr>
                <w:lang w:val="en-US"/>
              </w:rPr>
              <w:t>is</w:t>
            </w:r>
            <w:r w:rsidRPr="00577302">
              <w:rPr>
                <w:lang w:val="en-US"/>
              </w:rPr>
              <w:t xml:space="preserve"> the </w:t>
            </w:r>
            <w:r>
              <w:rPr>
                <w:lang w:val="en-US"/>
              </w:rPr>
              <w:t>representative wave</w:t>
            </w:r>
            <w:r w:rsidRPr="00577302">
              <w:rPr>
                <w:lang w:val="en-US"/>
              </w:rPr>
              <w:t xml:space="preserve"> heights of wave group</w:t>
            </w:r>
            <w:r>
              <w:rPr>
                <w:lang w:val="en-US"/>
              </w:rPr>
              <w:t xml:space="preserve"> </w:t>
            </w:r>
            <w:r w:rsidRPr="004D602C">
              <w:rPr>
                <w:i/>
                <w:iCs/>
                <w:lang w:val="en-US"/>
              </w:rPr>
              <w:t>n</w:t>
            </w:r>
            <w:r w:rsidRPr="00577302">
              <w:rPr>
                <w:lang w:val="en-US"/>
              </w:rPr>
              <w:t>.</w:t>
            </w:r>
          </w:p>
        </w:tc>
      </w:tr>
    </w:tbl>
    <w:p w14:paraId="6C83CE15" w14:textId="08AA0137" w:rsidR="00577302" w:rsidRPr="00577302" w:rsidRDefault="005A20CA" w:rsidP="00864A0E">
      <w:pPr>
        <w:pStyle w:val="Note"/>
        <w:rPr>
          <w:lang w:val="en-US"/>
        </w:rPr>
      </w:pPr>
      <w:r>
        <w:rPr>
          <w:lang w:val="en-US"/>
        </w:rPr>
        <w:t xml:space="preserve">NOTE </w:t>
      </w:r>
      <w:r>
        <w:rPr>
          <w:lang w:val="en-US"/>
        </w:rPr>
        <w:tab/>
      </w:r>
      <w:r w:rsidR="00577302" w:rsidRPr="00577302">
        <w:rPr>
          <w:lang w:val="en-US"/>
        </w:rPr>
        <w:t xml:space="preserve">Any definition of </w:t>
      </w:r>
      <w:r w:rsidR="00177325">
        <w:rPr>
          <w:lang w:val="en-US"/>
        </w:rPr>
        <w:t xml:space="preserve">representative </w:t>
      </w:r>
      <w:r w:rsidR="00577302" w:rsidRPr="00577302">
        <w:rPr>
          <w:lang w:val="en-US"/>
        </w:rPr>
        <w:t xml:space="preserve">wave height such as the significant wave height or the highest wave height is applicable to </w:t>
      </w:r>
      <w:r w:rsidR="00E650A5">
        <w:rPr>
          <w:lang w:val="en-US"/>
        </w:rPr>
        <w:t>F</w:t>
      </w:r>
      <w:r w:rsidR="00577302" w:rsidRPr="00577302">
        <w:rPr>
          <w:lang w:val="en-US"/>
        </w:rPr>
        <w:t>ormula</w:t>
      </w:r>
      <w:r w:rsidR="00E650A5">
        <w:rPr>
          <w:lang w:val="en-US"/>
        </w:rPr>
        <w:t xml:space="preserve"> (A.18)</w:t>
      </w:r>
      <w:r w:rsidR="00577302" w:rsidRPr="00577302">
        <w:rPr>
          <w:lang w:val="en-US"/>
        </w:rPr>
        <w:t xml:space="preserve"> because the distribution of wave heights of the combined sea state </w:t>
      </w:r>
      <w:r w:rsidR="00E650A5">
        <w:rPr>
          <w:lang w:val="en-US"/>
        </w:rPr>
        <w:t>is</w:t>
      </w:r>
      <w:r w:rsidR="00577302" w:rsidRPr="00577302">
        <w:rPr>
          <w:lang w:val="en-US"/>
        </w:rPr>
        <w:t xml:space="preserve"> approximated by the Rayleigh distribution as </w:t>
      </w:r>
      <w:r>
        <w:rPr>
          <w:lang w:val="en-US"/>
        </w:rPr>
        <w:t>given</w:t>
      </w:r>
      <w:r w:rsidR="00577302" w:rsidRPr="00577302">
        <w:rPr>
          <w:lang w:val="en-US"/>
        </w:rPr>
        <w:t xml:space="preserve"> in </w:t>
      </w:r>
      <w:r w:rsidR="00E33931">
        <w:rPr>
          <w:lang w:val="en-US"/>
        </w:rPr>
        <w:t>A.</w:t>
      </w:r>
      <w:r w:rsidR="001E6D5D">
        <w:rPr>
          <w:lang w:val="en-US"/>
        </w:rPr>
        <w:t>4</w:t>
      </w:r>
      <w:r w:rsidR="00577302" w:rsidRPr="00577302">
        <w:rPr>
          <w:lang w:val="en-US"/>
        </w:rPr>
        <w:t>.1.</w:t>
      </w:r>
    </w:p>
    <w:p w14:paraId="07DEE5CA" w14:textId="685E5AC5" w:rsidR="00577302" w:rsidRPr="00577302" w:rsidRDefault="00577302" w:rsidP="00794C69">
      <w:pPr>
        <w:pStyle w:val="a3"/>
        <w:rPr>
          <w:lang w:val="en-US"/>
        </w:rPr>
      </w:pPr>
      <w:bookmarkStart w:id="657" w:name="_Toc94198983"/>
      <w:bookmarkStart w:id="658" w:name="_Toc148964000"/>
      <w:r w:rsidRPr="00577302">
        <w:rPr>
          <w:lang w:val="en-US"/>
        </w:rPr>
        <w:t xml:space="preserve">Wave climate </w:t>
      </w:r>
      <w:r w:rsidR="00514888">
        <w:rPr>
          <w:lang w:val="en-US"/>
        </w:rPr>
        <w:t xml:space="preserve">(long-term) </w:t>
      </w:r>
      <w:r w:rsidRPr="00577302">
        <w:rPr>
          <w:lang w:val="en-US"/>
        </w:rPr>
        <w:t>statistics</w:t>
      </w:r>
      <w:bookmarkEnd w:id="657"/>
      <w:bookmarkEnd w:id="658"/>
    </w:p>
    <w:p w14:paraId="0D2237E0" w14:textId="77777777" w:rsidR="00577302" w:rsidRPr="00577302" w:rsidRDefault="00577302" w:rsidP="00794C69">
      <w:pPr>
        <w:pStyle w:val="a4"/>
        <w:rPr>
          <w:lang w:val="en-US"/>
        </w:rPr>
      </w:pPr>
      <w:bookmarkStart w:id="659" w:name="_Toc94198984"/>
      <w:bookmarkStart w:id="660" w:name="_Toc148964001"/>
      <w:r w:rsidRPr="00577302">
        <w:rPr>
          <w:lang w:val="en-US"/>
        </w:rPr>
        <w:t>Statistical representation of wave climate</w:t>
      </w:r>
      <w:bookmarkEnd w:id="659"/>
      <w:bookmarkEnd w:id="660"/>
    </w:p>
    <w:p w14:paraId="44676931" w14:textId="2C84CA13" w:rsidR="00E60D77" w:rsidRDefault="005D5480" w:rsidP="00577302">
      <w:pPr>
        <w:pStyle w:val="BodyText"/>
        <w:rPr>
          <w:lang w:val="en-US"/>
        </w:rPr>
      </w:pPr>
      <w:r>
        <w:rPr>
          <w:lang w:val="en-US"/>
        </w:rPr>
        <w:t xml:space="preserve">(1) </w:t>
      </w:r>
      <w:r w:rsidR="00577302" w:rsidRPr="00577302">
        <w:rPr>
          <w:lang w:val="en-US"/>
        </w:rPr>
        <w:t xml:space="preserve">Wave climate at a site </w:t>
      </w:r>
      <w:r w:rsidR="00C107E6">
        <w:rPr>
          <w:lang w:val="en-US"/>
        </w:rPr>
        <w:t>may</w:t>
      </w:r>
      <w:r w:rsidR="00C107E6" w:rsidRPr="00577302">
        <w:rPr>
          <w:lang w:val="en-US"/>
        </w:rPr>
        <w:t xml:space="preserve"> </w:t>
      </w:r>
      <w:r w:rsidR="00577302" w:rsidRPr="00577302">
        <w:rPr>
          <w:lang w:val="en-US"/>
        </w:rPr>
        <w:t>be described in many ways</w:t>
      </w:r>
      <w:r w:rsidR="00E60D77">
        <w:rPr>
          <w:lang w:val="en-US"/>
        </w:rPr>
        <w:t>:</w:t>
      </w:r>
    </w:p>
    <w:p w14:paraId="406CD17A" w14:textId="252B1592" w:rsidR="00E60D77" w:rsidRDefault="002E4E9D">
      <w:pPr>
        <w:pStyle w:val="ListBullet"/>
        <w:numPr>
          <w:ilvl w:val="0"/>
          <w:numId w:val="91"/>
        </w:numPr>
      </w:pPr>
      <w:r>
        <w:t>t</w:t>
      </w:r>
      <w:r w:rsidR="00577302" w:rsidRPr="00577302">
        <w:t>ime-history diagrams of height, period and direction over a month, a season, or one year visualize a general trend of wave climate at a site.</w:t>
      </w:r>
      <w:r>
        <w:t>;</w:t>
      </w:r>
    </w:p>
    <w:p w14:paraId="0B5D22FE" w14:textId="08E28435" w:rsidR="00E60D77" w:rsidRDefault="002E4E9D">
      <w:pPr>
        <w:pStyle w:val="ListBullet"/>
        <w:numPr>
          <w:ilvl w:val="0"/>
          <w:numId w:val="91"/>
        </w:numPr>
      </w:pPr>
      <w:r>
        <w:t>t</w:t>
      </w:r>
      <w:r w:rsidR="00577302" w:rsidRPr="00577302">
        <w:t>he means and standard deviations of height and period over months, seasons, and years provide basic statistics of wave climate</w:t>
      </w:r>
      <w:r>
        <w:t>;</w:t>
      </w:r>
    </w:p>
    <w:p w14:paraId="2165B7DA" w14:textId="00E75A29" w:rsidR="00E60D77" w:rsidRDefault="000C6B1A">
      <w:pPr>
        <w:pStyle w:val="ListBullet"/>
        <w:numPr>
          <w:ilvl w:val="0"/>
          <w:numId w:val="91"/>
        </w:numPr>
      </w:pPr>
      <w:r>
        <w:t>m</w:t>
      </w:r>
      <w:r w:rsidR="00577302" w:rsidRPr="00577302">
        <w:t>arginal and joint distributions of wave height and period are utilized in the analysis of long-term effects of wave actions on structures</w:t>
      </w:r>
      <w:r w:rsidR="002E4E9D">
        <w:t>;</w:t>
      </w:r>
    </w:p>
    <w:p w14:paraId="3F047731" w14:textId="66CF8C7C" w:rsidR="00E60D77" w:rsidRDefault="000C6B1A">
      <w:pPr>
        <w:pStyle w:val="ListBullet"/>
        <w:numPr>
          <w:ilvl w:val="0"/>
          <w:numId w:val="91"/>
        </w:numPr>
      </w:pPr>
      <w:r>
        <w:t>j</w:t>
      </w:r>
      <w:r w:rsidR="00577302" w:rsidRPr="00577302">
        <w:t>oint distributions of wave direction with wave height or period are important in assessing tranquillity of a harbour basin and littoral sand transport rate along a coastline</w:t>
      </w:r>
      <w:r w:rsidR="002E4E9D">
        <w:t>;</w:t>
      </w:r>
    </w:p>
    <w:p w14:paraId="73223029" w14:textId="08CB664B" w:rsidR="00577302" w:rsidRPr="00577302" w:rsidRDefault="000C6B1A">
      <w:pPr>
        <w:pStyle w:val="ListBullet"/>
        <w:numPr>
          <w:ilvl w:val="0"/>
          <w:numId w:val="91"/>
        </w:numPr>
      </w:pPr>
      <w:r>
        <w:t>d</w:t>
      </w:r>
      <w:r w:rsidR="00577302" w:rsidRPr="00577302">
        <w:t>uration statistics of calm seas and rough seas are examined for analysis of the workability and operational efficiency of maritime facilities.</w:t>
      </w:r>
    </w:p>
    <w:p w14:paraId="019E82D2" w14:textId="467A7B62" w:rsidR="00577302" w:rsidRPr="00577302" w:rsidRDefault="00577302" w:rsidP="00F21C28">
      <w:pPr>
        <w:pStyle w:val="a4"/>
        <w:rPr>
          <w:lang w:val="en-US"/>
        </w:rPr>
      </w:pPr>
      <w:bookmarkStart w:id="661" w:name="_Toc94198985"/>
      <w:bookmarkStart w:id="662" w:name="_Toc148964002"/>
      <w:r w:rsidRPr="00577302">
        <w:rPr>
          <w:lang w:val="en-US"/>
        </w:rPr>
        <w:t xml:space="preserve">Marginal distributions of </w:t>
      </w:r>
      <w:r w:rsidR="00177325">
        <w:rPr>
          <w:lang w:val="en-US"/>
        </w:rPr>
        <w:t>representative</w:t>
      </w:r>
      <w:r w:rsidR="00177325" w:rsidRPr="00577302">
        <w:rPr>
          <w:lang w:val="en-US"/>
        </w:rPr>
        <w:t xml:space="preserve"> </w:t>
      </w:r>
      <w:r w:rsidRPr="00577302">
        <w:rPr>
          <w:lang w:val="en-US"/>
        </w:rPr>
        <w:t xml:space="preserve">wave height and </w:t>
      </w:r>
      <w:r w:rsidR="00372C0E">
        <w:rPr>
          <w:lang w:val="en-US"/>
        </w:rPr>
        <w:t xml:space="preserve">wave </w:t>
      </w:r>
      <w:r w:rsidRPr="00577302">
        <w:rPr>
          <w:lang w:val="en-US"/>
        </w:rPr>
        <w:t>period</w:t>
      </w:r>
      <w:bookmarkEnd w:id="661"/>
      <w:bookmarkEnd w:id="662"/>
    </w:p>
    <w:p w14:paraId="4EF8050D" w14:textId="72D3C690" w:rsidR="00577302" w:rsidRDefault="005D5480" w:rsidP="00571EBC">
      <w:pPr>
        <w:pStyle w:val="BodyText"/>
        <w:rPr>
          <w:lang w:val="en-US"/>
        </w:rPr>
      </w:pPr>
      <w:r>
        <w:rPr>
          <w:lang w:val="en-US"/>
        </w:rPr>
        <w:t xml:space="preserve">(1) </w:t>
      </w:r>
      <w:r w:rsidR="00FD2982">
        <w:rPr>
          <w:lang w:val="en-US"/>
        </w:rPr>
        <w:t>M</w:t>
      </w:r>
      <w:r w:rsidR="00C714E4">
        <w:rPr>
          <w:lang w:val="en-US"/>
        </w:rPr>
        <w:t>arginal distributi</w:t>
      </w:r>
      <w:r w:rsidR="00571EBC">
        <w:rPr>
          <w:lang w:val="en-US"/>
        </w:rPr>
        <w:t xml:space="preserve">ons of </w:t>
      </w:r>
      <w:r w:rsidR="00177325">
        <w:rPr>
          <w:lang w:val="en-US"/>
        </w:rPr>
        <w:t>re</w:t>
      </w:r>
      <w:r w:rsidR="00F85ED2">
        <w:rPr>
          <w:lang w:val="en-US"/>
        </w:rPr>
        <w:t>presentative</w:t>
      </w:r>
      <w:r w:rsidR="00177325">
        <w:rPr>
          <w:lang w:val="en-US"/>
        </w:rPr>
        <w:t xml:space="preserve"> </w:t>
      </w:r>
      <w:r w:rsidR="00571EBC">
        <w:rPr>
          <w:lang w:val="en-US"/>
        </w:rPr>
        <w:t>wave height and peri</w:t>
      </w:r>
      <w:r w:rsidR="00403BDA">
        <w:rPr>
          <w:lang w:val="en-US"/>
        </w:rPr>
        <w:t>o</w:t>
      </w:r>
      <w:r w:rsidR="00571EBC">
        <w:rPr>
          <w:lang w:val="en-US"/>
        </w:rPr>
        <w:t xml:space="preserve">ds </w:t>
      </w:r>
      <w:r w:rsidR="002C6480">
        <w:rPr>
          <w:lang w:val="en-US"/>
        </w:rPr>
        <w:t>may be</w:t>
      </w:r>
      <w:r w:rsidR="00571EBC">
        <w:rPr>
          <w:lang w:val="en-US"/>
        </w:rPr>
        <w:t>:</w:t>
      </w:r>
    </w:p>
    <w:p w14:paraId="0911F69D" w14:textId="4D6ED487" w:rsidR="00571EBC" w:rsidRPr="00864A0E" w:rsidRDefault="002D74F7">
      <w:pPr>
        <w:pStyle w:val="ListBullet"/>
        <w:numPr>
          <w:ilvl w:val="0"/>
          <w:numId w:val="91"/>
        </w:numPr>
      </w:pPr>
      <w:r>
        <w:t>Weibull distribution for wave height;</w:t>
      </w:r>
    </w:p>
    <w:p w14:paraId="6D6EBDD3" w14:textId="34E8C7A7" w:rsidR="00403BDA" w:rsidRPr="00864A0E" w:rsidRDefault="00973FB0">
      <w:pPr>
        <w:pStyle w:val="ListBullet"/>
        <w:numPr>
          <w:ilvl w:val="0"/>
          <w:numId w:val="91"/>
        </w:numPr>
      </w:pPr>
      <w:r>
        <w:t>l</w:t>
      </w:r>
      <w:r w:rsidR="00372C0E">
        <w:t>og</w:t>
      </w:r>
      <w:r>
        <w:t>-n</w:t>
      </w:r>
      <w:r w:rsidR="00372C0E">
        <w:t>ormal distribution for wave period.</w:t>
      </w:r>
    </w:p>
    <w:p w14:paraId="6BAAD6CD" w14:textId="5586D14B" w:rsidR="005C4355" w:rsidRDefault="005C4355" w:rsidP="00864A0E">
      <w:pPr>
        <w:pStyle w:val="Note"/>
        <w:rPr>
          <w:lang w:val="en-US"/>
        </w:rPr>
      </w:pPr>
      <w:r>
        <w:rPr>
          <w:lang w:val="en-US"/>
        </w:rPr>
        <w:t>NOTE</w:t>
      </w:r>
      <w:r w:rsidR="00C71368">
        <w:rPr>
          <w:lang w:val="en-US"/>
        </w:rPr>
        <w:t xml:space="preserve"> 1</w:t>
      </w:r>
      <w:r w:rsidR="00C71368">
        <w:rPr>
          <w:lang w:val="en-US"/>
        </w:rPr>
        <w:tab/>
      </w:r>
      <w:r>
        <w:rPr>
          <w:lang w:val="en-US"/>
        </w:rPr>
        <w:t>The total sample method, or initial distribution method, is a</w:t>
      </w:r>
      <w:r w:rsidRPr="00577302">
        <w:rPr>
          <w:lang w:val="en-US"/>
        </w:rPr>
        <w:t xml:space="preserve"> simple extrapolation of a marginal distribution of significant wave height for estimation of extreme wave height such as 100-year </w:t>
      </w:r>
      <w:r w:rsidR="00F85ED2">
        <w:rPr>
          <w:lang w:val="en-US"/>
        </w:rPr>
        <w:t xml:space="preserve">or more </w:t>
      </w:r>
      <w:r w:rsidRPr="00577302">
        <w:rPr>
          <w:lang w:val="en-US"/>
        </w:rPr>
        <w:t>wave height.</w:t>
      </w:r>
    </w:p>
    <w:p w14:paraId="3446C34C" w14:textId="48B6423D" w:rsidR="00B30611" w:rsidRPr="00577302" w:rsidRDefault="00B30611" w:rsidP="00864A0E">
      <w:pPr>
        <w:pStyle w:val="Note"/>
        <w:rPr>
          <w:lang w:val="en-US"/>
        </w:rPr>
      </w:pPr>
      <w:r>
        <w:rPr>
          <w:lang w:val="en-US"/>
        </w:rPr>
        <w:t>NOTE</w:t>
      </w:r>
      <w:r w:rsidR="00403BDA">
        <w:rPr>
          <w:lang w:val="en-US"/>
        </w:rPr>
        <w:t xml:space="preserve"> 2</w:t>
      </w:r>
      <w:r>
        <w:rPr>
          <w:lang w:val="en-US"/>
        </w:rPr>
        <w:tab/>
      </w:r>
      <w:r w:rsidR="008763DB" w:rsidRPr="008763DB">
        <w:rPr>
          <w:lang w:val="en-US"/>
        </w:rPr>
        <w:t>The data set for the marginal distribution of wave height or period does not constitute a sample of statistically independent data</w:t>
      </w:r>
      <w:r w:rsidR="00A711F5">
        <w:rPr>
          <w:lang w:val="en-US"/>
        </w:rPr>
        <w:t xml:space="preserve"> since</w:t>
      </w:r>
      <w:r w:rsidR="00A711F5" w:rsidRPr="008763DB">
        <w:rPr>
          <w:lang w:val="en-US"/>
        </w:rPr>
        <w:t xml:space="preserve"> the wave heights and periods measured over several hours are mutually correlated.</w:t>
      </w:r>
      <w:r w:rsidR="00F75057">
        <w:rPr>
          <w:lang w:val="en-US"/>
        </w:rPr>
        <w:t xml:space="preserve"> </w:t>
      </w:r>
      <w:r w:rsidR="008763DB" w:rsidRPr="008763DB">
        <w:rPr>
          <w:lang w:val="en-US"/>
        </w:rPr>
        <w:t>The upper tails of the marginal distributions often exhibit the trends different from the main parts, because the data in the upper tails are samples from the population of storm waves being different from the population of medium to calm sea state.</w:t>
      </w:r>
    </w:p>
    <w:p w14:paraId="1BE6B0F8" w14:textId="1317E738" w:rsidR="00577302" w:rsidRPr="00577302" w:rsidRDefault="00577302" w:rsidP="00F21C28">
      <w:pPr>
        <w:pStyle w:val="a4"/>
        <w:rPr>
          <w:lang w:val="en-US"/>
        </w:rPr>
      </w:pPr>
      <w:bookmarkStart w:id="663" w:name="_Toc94198986"/>
      <w:bookmarkStart w:id="664" w:name="_Toc148964003"/>
      <w:r w:rsidRPr="00577302">
        <w:rPr>
          <w:lang w:val="en-US"/>
        </w:rPr>
        <w:t xml:space="preserve">Joint distribution of </w:t>
      </w:r>
      <w:r w:rsidR="00F85ED2">
        <w:rPr>
          <w:lang w:val="en-US"/>
        </w:rPr>
        <w:t>representative</w:t>
      </w:r>
      <w:r w:rsidR="00F85ED2" w:rsidRPr="00577302">
        <w:rPr>
          <w:lang w:val="en-US"/>
        </w:rPr>
        <w:t xml:space="preserve"> </w:t>
      </w:r>
      <w:r w:rsidRPr="00577302">
        <w:rPr>
          <w:lang w:val="en-US"/>
        </w:rPr>
        <w:t>wave height and period</w:t>
      </w:r>
      <w:bookmarkEnd w:id="663"/>
      <w:bookmarkEnd w:id="664"/>
    </w:p>
    <w:p w14:paraId="7C1FED7C" w14:textId="41756B70" w:rsidR="00577302" w:rsidRDefault="005D5480" w:rsidP="00577302">
      <w:pPr>
        <w:pStyle w:val="BodyText"/>
        <w:rPr>
          <w:lang w:val="en-US"/>
        </w:rPr>
      </w:pPr>
      <w:r>
        <w:rPr>
          <w:lang w:val="en-US"/>
        </w:rPr>
        <w:t xml:space="preserve">(1) </w:t>
      </w:r>
      <w:r w:rsidR="00947427">
        <w:rPr>
          <w:lang w:val="en-US"/>
        </w:rPr>
        <w:t>Since t</w:t>
      </w:r>
      <w:r w:rsidR="00577302" w:rsidRPr="00577302">
        <w:rPr>
          <w:lang w:val="en-US"/>
        </w:rPr>
        <w:t xml:space="preserve">he pattern of the joint distribution of </w:t>
      </w:r>
      <w:r w:rsidR="00D762EE">
        <w:rPr>
          <w:lang w:val="en-US"/>
        </w:rPr>
        <w:t>representative</w:t>
      </w:r>
      <w:r w:rsidR="00D762EE" w:rsidRPr="00577302">
        <w:rPr>
          <w:lang w:val="en-US"/>
        </w:rPr>
        <w:t xml:space="preserve"> </w:t>
      </w:r>
      <w:r w:rsidR="00577302" w:rsidRPr="00577302">
        <w:rPr>
          <w:lang w:val="en-US"/>
        </w:rPr>
        <w:t>wave height and period is highly dependent on the nature of wave climate at locality</w:t>
      </w:r>
      <w:r w:rsidR="00947427">
        <w:rPr>
          <w:lang w:val="en-US"/>
        </w:rPr>
        <w:t>, c</w:t>
      </w:r>
      <w:r w:rsidR="00577302" w:rsidRPr="00577302">
        <w:rPr>
          <w:lang w:val="en-US"/>
        </w:rPr>
        <w:t xml:space="preserve">aution should be taken against simple application of theoretical models such as double log-normal distributions to the joint distribution data of </w:t>
      </w:r>
      <w:r w:rsidR="00D762EE">
        <w:rPr>
          <w:lang w:val="en-US"/>
        </w:rPr>
        <w:t>representative</w:t>
      </w:r>
      <w:r w:rsidR="00D762EE" w:rsidRPr="00577302">
        <w:rPr>
          <w:lang w:val="en-US"/>
        </w:rPr>
        <w:t xml:space="preserve"> </w:t>
      </w:r>
      <w:r w:rsidR="00577302" w:rsidRPr="00577302">
        <w:rPr>
          <w:lang w:val="en-US"/>
        </w:rPr>
        <w:t>wave height and period.</w:t>
      </w:r>
      <w:r w:rsidR="00D577CC">
        <w:rPr>
          <w:lang w:val="en-US"/>
        </w:rPr>
        <w:t xml:space="preserve"> See </w:t>
      </w:r>
      <w:r w:rsidR="00E33931">
        <w:rPr>
          <w:lang w:val="en-US"/>
        </w:rPr>
        <w:t>A.</w:t>
      </w:r>
      <w:r w:rsidR="0003149D">
        <w:rPr>
          <w:lang w:val="en-US"/>
        </w:rPr>
        <w:t>4</w:t>
      </w:r>
      <w:r w:rsidR="00803DE2">
        <w:rPr>
          <w:lang w:val="en-US"/>
        </w:rPr>
        <w:t>.1.3.</w:t>
      </w:r>
    </w:p>
    <w:p w14:paraId="76D1342D" w14:textId="0A60598E" w:rsidR="00C36F76" w:rsidRPr="00577302" w:rsidRDefault="00746276" w:rsidP="00864A0E">
      <w:pPr>
        <w:pStyle w:val="Note"/>
        <w:rPr>
          <w:lang w:val="en-US"/>
        </w:rPr>
      </w:pPr>
      <w:r>
        <w:rPr>
          <w:lang w:val="en-US"/>
        </w:rPr>
        <w:t>NOTE</w:t>
      </w:r>
      <w:r>
        <w:rPr>
          <w:lang w:val="en-US"/>
        </w:rPr>
        <w:tab/>
      </w:r>
      <w:r w:rsidR="00D36D72" w:rsidRPr="00577302">
        <w:rPr>
          <w:lang w:val="en-US"/>
        </w:rPr>
        <w:t xml:space="preserve">In the area in which wind waves are predominant throughout a year, a close correlation between wave height and period is observed and the scatter of data points </w:t>
      </w:r>
      <w:r w:rsidR="00783CE2">
        <w:rPr>
          <w:lang w:val="en-US"/>
        </w:rPr>
        <w:t xml:space="preserve">in the </w:t>
      </w:r>
      <w:r w:rsidR="00783CE2" w:rsidRPr="00577302">
        <w:rPr>
          <w:lang w:val="en-US"/>
        </w:rPr>
        <w:t xml:space="preserve">joint distribution of </w:t>
      </w:r>
      <w:r w:rsidR="00D762EE">
        <w:rPr>
          <w:lang w:val="en-US"/>
        </w:rPr>
        <w:t>representative</w:t>
      </w:r>
      <w:r w:rsidR="00D762EE" w:rsidRPr="00577302">
        <w:rPr>
          <w:lang w:val="en-US"/>
        </w:rPr>
        <w:t xml:space="preserve"> </w:t>
      </w:r>
      <w:r w:rsidR="00783CE2" w:rsidRPr="00577302">
        <w:rPr>
          <w:lang w:val="en-US"/>
        </w:rPr>
        <w:t xml:space="preserve">wave height and period </w:t>
      </w:r>
      <w:r w:rsidR="00D36D72" w:rsidRPr="00577302">
        <w:rPr>
          <w:lang w:val="en-US"/>
        </w:rPr>
        <w:t>is relatively small. In the area in which swell activity is strong, the data points are scattered over a broad area and the correlation between wave height and period is weak.</w:t>
      </w:r>
    </w:p>
    <w:p w14:paraId="0FDCCCB0" w14:textId="443AF410" w:rsidR="007777A2" w:rsidRDefault="005D5480" w:rsidP="00577302">
      <w:pPr>
        <w:pStyle w:val="BodyText"/>
        <w:rPr>
          <w:lang w:val="en-US"/>
        </w:rPr>
      </w:pPr>
      <w:r>
        <w:rPr>
          <w:lang w:val="en-US"/>
        </w:rPr>
        <w:t xml:space="preserve">(2) </w:t>
      </w:r>
      <w:r w:rsidR="00416B51">
        <w:rPr>
          <w:lang w:val="en-US"/>
        </w:rPr>
        <w:t>T</w:t>
      </w:r>
      <w:r w:rsidR="00577302" w:rsidRPr="00577302">
        <w:rPr>
          <w:lang w:val="en-US"/>
        </w:rPr>
        <w:t xml:space="preserve">he marginal distribution of whole individual wave heights or actions during the design </w:t>
      </w:r>
      <w:r w:rsidR="004A60A6">
        <w:rPr>
          <w:lang w:val="en-US"/>
        </w:rPr>
        <w:t>service</w:t>
      </w:r>
      <w:r w:rsidR="004A60A6" w:rsidRPr="00577302">
        <w:rPr>
          <w:lang w:val="en-US"/>
        </w:rPr>
        <w:t xml:space="preserve"> </w:t>
      </w:r>
      <w:r w:rsidR="00577302" w:rsidRPr="00577302">
        <w:rPr>
          <w:lang w:val="en-US"/>
        </w:rPr>
        <w:t>life of a structure</w:t>
      </w:r>
      <w:r w:rsidR="00916B35">
        <w:rPr>
          <w:lang w:val="en-US"/>
        </w:rPr>
        <w:t xml:space="preserve"> </w:t>
      </w:r>
      <w:r w:rsidR="004A60A6">
        <w:rPr>
          <w:lang w:val="en-US"/>
        </w:rPr>
        <w:t xml:space="preserve">may </w:t>
      </w:r>
      <w:r w:rsidR="00916B35">
        <w:rPr>
          <w:lang w:val="en-US"/>
        </w:rPr>
        <w:t xml:space="preserve">be </w:t>
      </w:r>
      <w:r w:rsidR="00206B00">
        <w:rPr>
          <w:lang w:val="en-US"/>
        </w:rPr>
        <w:t>made from a</w:t>
      </w:r>
      <w:r w:rsidR="00916B35" w:rsidRPr="00577302">
        <w:rPr>
          <w:lang w:val="en-US"/>
        </w:rPr>
        <w:t xml:space="preserve"> joint distribution of </w:t>
      </w:r>
      <w:r w:rsidR="00D762EE">
        <w:rPr>
          <w:lang w:val="en-US"/>
        </w:rPr>
        <w:t>representative</w:t>
      </w:r>
      <w:r w:rsidR="00D762EE" w:rsidRPr="00577302">
        <w:rPr>
          <w:lang w:val="en-US"/>
        </w:rPr>
        <w:t xml:space="preserve"> </w:t>
      </w:r>
      <w:r w:rsidR="00916B35" w:rsidRPr="00577302">
        <w:rPr>
          <w:lang w:val="en-US"/>
        </w:rPr>
        <w:t>wave height and period over many years convoluted with the distribution for individual wave heights</w:t>
      </w:r>
      <w:r w:rsidR="00206B00">
        <w:rPr>
          <w:lang w:val="en-US"/>
        </w:rPr>
        <w:t>:</w:t>
      </w:r>
      <w:r w:rsidR="00577302" w:rsidRPr="00577302">
        <w:rPr>
          <w:lang w:val="en-US"/>
        </w:rPr>
        <w:t xml:space="preserve"> </w:t>
      </w:r>
    </w:p>
    <w:p w14:paraId="27636483" w14:textId="6BC151CE" w:rsidR="004D77F9" w:rsidRPr="00864A0E" w:rsidRDefault="00577302">
      <w:pPr>
        <w:pStyle w:val="ListBullet"/>
        <w:numPr>
          <w:ilvl w:val="0"/>
          <w:numId w:val="91"/>
        </w:numPr>
      </w:pPr>
      <w:r w:rsidRPr="00864A0E">
        <w:t xml:space="preserve">For each class of joint histograms of wave height and period, the number of individual waves expected in the time interval between successive measurements is calculated with the </w:t>
      </w:r>
      <w:r w:rsidR="00D762EE">
        <w:t>representative</w:t>
      </w:r>
      <w:r w:rsidR="00D762EE" w:rsidRPr="00864A0E">
        <w:t xml:space="preserve"> </w:t>
      </w:r>
      <w:r w:rsidRPr="00864A0E">
        <w:t xml:space="preserve">wave period. </w:t>
      </w:r>
    </w:p>
    <w:p w14:paraId="7235D315" w14:textId="1D4E3219" w:rsidR="004D77F9" w:rsidRPr="00864A0E" w:rsidRDefault="00577302">
      <w:pPr>
        <w:pStyle w:val="ListBullet"/>
        <w:numPr>
          <w:ilvl w:val="0"/>
          <w:numId w:val="91"/>
        </w:numPr>
      </w:pPr>
      <w:r w:rsidRPr="00864A0E">
        <w:t xml:space="preserve">The </w:t>
      </w:r>
      <w:r w:rsidR="0078550D" w:rsidRPr="00864A0E">
        <w:t xml:space="preserve">individual </w:t>
      </w:r>
      <w:r w:rsidRPr="00864A0E">
        <w:t xml:space="preserve">waves are given respective heights according to the </w:t>
      </w:r>
      <w:r w:rsidR="006F2D64" w:rsidRPr="00864A0E">
        <w:t xml:space="preserve">wave height </w:t>
      </w:r>
      <w:r w:rsidRPr="00864A0E">
        <w:t xml:space="preserve">distribution, and the numbers of waves in respective classes of the height are counted and tabulated. </w:t>
      </w:r>
    </w:p>
    <w:p w14:paraId="6FE6B49E" w14:textId="5BE4B26F" w:rsidR="00577302" w:rsidRPr="00864A0E" w:rsidRDefault="00577302">
      <w:pPr>
        <w:pStyle w:val="ListBullet"/>
        <w:numPr>
          <w:ilvl w:val="0"/>
          <w:numId w:val="91"/>
        </w:numPr>
      </w:pPr>
      <w:r w:rsidRPr="00864A0E">
        <w:t>If some information is available on the joint distribution of individual wave heights and periods at the site, further refinement can be achieved.</w:t>
      </w:r>
    </w:p>
    <w:p w14:paraId="00ABF3EF" w14:textId="77777777" w:rsidR="00577302" w:rsidRPr="00577302" w:rsidRDefault="00577302" w:rsidP="008F45A5">
      <w:pPr>
        <w:pStyle w:val="a3"/>
        <w:rPr>
          <w:lang w:val="en-US"/>
        </w:rPr>
      </w:pPr>
      <w:bookmarkStart w:id="665" w:name="_Toc94198987"/>
      <w:bookmarkStart w:id="666" w:name="_Toc148964004"/>
      <w:r w:rsidRPr="00577302">
        <w:rPr>
          <w:lang w:val="en-US"/>
        </w:rPr>
        <w:t>Extreme wave statistics</w:t>
      </w:r>
      <w:bookmarkEnd w:id="665"/>
      <w:bookmarkEnd w:id="666"/>
    </w:p>
    <w:p w14:paraId="5FB9C5E7" w14:textId="77777777" w:rsidR="00577302" w:rsidRPr="00577302" w:rsidRDefault="00577302" w:rsidP="008F45A5">
      <w:pPr>
        <w:pStyle w:val="a4"/>
        <w:rPr>
          <w:lang w:val="en-US"/>
        </w:rPr>
      </w:pPr>
      <w:bookmarkStart w:id="667" w:name="_Toc94198988"/>
      <w:bookmarkStart w:id="668" w:name="_Toc148964005"/>
      <w:r w:rsidRPr="00577302">
        <w:rPr>
          <w:lang w:val="en-US"/>
        </w:rPr>
        <w:t>Data set for extreme wave analysis</w:t>
      </w:r>
      <w:bookmarkEnd w:id="667"/>
      <w:bookmarkEnd w:id="668"/>
    </w:p>
    <w:p w14:paraId="206BCE16" w14:textId="24B1D39E" w:rsidR="00291359" w:rsidRDefault="00B870FB" w:rsidP="00577302">
      <w:pPr>
        <w:pStyle w:val="BodyText"/>
        <w:rPr>
          <w:lang w:val="en-US"/>
        </w:rPr>
      </w:pPr>
      <w:r>
        <w:rPr>
          <w:lang w:val="en-US"/>
        </w:rPr>
        <w:t xml:space="preserve">(1) </w:t>
      </w:r>
      <w:r w:rsidR="00577302" w:rsidRPr="00577302">
        <w:rPr>
          <w:lang w:val="en-US"/>
        </w:rPr>
        <w:t xml:space="preserve">The database for extreme wave analysis </w:t>
      </w:r>
      <w:r w:rsidR="00346418">
        <w:rPr>
          <w:lang w:val="en-US"/>
        </w:rPr>
        <w:t>should</w:t>
      </w:r>
      <w:r w:rsidR="00D05FB1">
        <w:rPr>
          <w:lang w:val="en-US"/>
        </w:rPr>
        <w:t xml:space="preserve"> be</w:t>
      </w:r>
      <w:r w:rsidR="00291359">
        <w:rPr>
          <w:lang w:val="en-US"/>
        </w:rPr>
        <w:t>:</w:t>
      </w:r>
    </w:p>
    <w:p w14:paraId="618E275E" w14:textId="5C43AC1F" w:rsidR="00291359" w:rsidRPr="00864A0E" w:rsidRDefault="00577302">
      <w:pPr>
        <w:pStyle w:val="ListBullet"/>
        <w:numPr>
          <w:ilvl w:val="0"/>
          <w:numId w:val="91"/>
        </w:numPr>
      </w:pPr>
      <w:r w:rsidRPr="00864A0E">
        <w:t>a long record of wave measurement</w:t>
      </w:r>
      <w:r w:rsidR="006F2D64" w:rsidRPr="00864A0E">
        <w:t xml:space="preserve"> data</w:t>
      </w:r>
      <w:r w:rsidR="00291359" w:rsidRPr="00864A0E">
        <w:t>;</w:t>
      </w:r>
      <w:r w:rsidRPr="00864A0E">
        <w:t xml:space="preserve"> and/or </w:t>
      </w:r>
    </w:p>
    <w:p w14:paraId="78E4CC95" w14:textId="18460A5E" w:rsidR="00FB0C82" w:rsidRPr="007E1132" w:rsidRDefault="00577302">
      <w:pPr>
        <w:pStyle w:val="ListBullet"/>
        <w:numPr>
          <w:ilvl w:val="0"/>
          <w:numId w:val="91"/>
        </w:numPr>
      </w:pPr>
      <w:r w:rsidRPr="00864A0E">
        <w:t xml:space="preserve">results of wave hindcast </w:t>
      </w:r>
      <w:r w:rsidR="006F2D64" w:rsidRPr="00864A0E">
        <w:t>data</w:t>
      </w:r>
      <w:r w:rsidRPr="00864A0E">
        <w:t>.</w:t>
      </w:r>
      <w:r w:rsidRPr="007E1132">
        <w:t xml:space="preserve"> </w:t>
      </w:r>
    </w:p>
    <w:p w14:paraId="74EA23F4" w14:textId="55102B04" w:rsidR="00577302" w:rsidRDefault="00FB0C82" w:rsidP="00577302">
      <w:pPr>
        <w:pStyle w:val="BodyText"/>
        <w:rPr>
          <w:lang w:val="en-US"/>
        </w:rPr>
      </w:pPr>
      <w:r>
        <w:rPr>
          <w:lang w:val="en-US"/>
        </w:rPr>
        <w:t xml:space="preserve">(2) </w:t>
      </w:r>
      <w:r w:rsidR="0097340C">
        <w:rPr>
          <w:lang w:val="en-US"/>
        </w:rPr>
        <w:t xml:space="preserve">A </w:t>
      </w:r>
      <w:r w:rsidR="00577302" w:rsidRPr="00577302">
        <w:rPr>
          <w:lang w:val="en-US"/>
        </w:rPr>
        <w:t>wave hindcasting method that has been verified to yield predictions in good agreement with instrumental wave records for several large storm waves obtained around the site of interest</w:t>
      </w:r>
      <w:r w:rsidR="008F1234">
        <w:rPr>
          <w:lang w:val="en-US"/>
        </w:rPr>
        <w:t xml:space="preserve"> sh</w:t>
      </w:r>
      <w:r w:rsidR="0097340C">
        <w:rPr>
          <w:lang w:val="en-US"/>
        </w:rPr>
        <w:t>all</w:t>
      </w:r>
      <w:r w:rsidR="008F1234">
        <w:rPr>
          <w:lang w:val="en-US"/>
        </w:rPr>
        <w:t xml:space="preserve"> be employed</w:t>
      </w:r>
      <w:r w:rsidR="00577302" w:rsidRPr="00577302">
        <w:rPr>
          <w:lang w:val="en-US"/>
        </w:rPr>
        <w:t>.</w:t>
      </w:r>
    </w:p>
    <w:p w14:paraId="7DF0FE63" w14:textId="5AE53173" w:rsidR="009F1470" w:rsidRPr="00577302" w:rsidRDefault="00B47FCD" w:rsidP="00864A0E">
      <w:pPr>
        <w:pStyle w:val="Note"/>
        <w:rPr>
          <w:lang w:val="en-US"/>
        </w:rPr>
      </w:pPr>
      <w:r>
        <w:rPr>
          <w:lang w:val="en-US"/>
        </w:rPr>
        <w:t>NOTE</w:t>
      </w:r>
      <w:r>
        <w:rPr>
          <w:lang w:val="en-US"/>
        </w:rPr>
        <w:tab/>
      </w:r>
      <w:r w:rsidRPr="00577302">
        <w:rPr>
          <w:lang w:val="en-US"/>
        </w:rPr>
        <w:t>The accuracy of wave hindcasting is affected by the reliability of both the hindcasting model itself and the meteorological information for wind field estimation.</w:t>
      </w:r>
    </w:p>
    <w:p w14:paraId="529105A6" w14:textId="684F1164" w:rsidR="00005EF7" w:rsidRDefault="00B870FB" w:rsidP="00577302">
      <w:pPr>
        <w:pStyle w:val="BodyText"/>
        <w:rPr>
          <w:lang w:val="en-US"/>
        </w:rPr>
      </w:pPr>
      <w:r>
        <w:rPr>
          <w:lang w:val="en-US"/>
        </w:rPr>
        <w:t>(</w:t>
      </w:r>
      <w:r w:rsidR="00BD65AB">
        <w:rPr>
          <w:lang w:val="en-US"/>
        </w:rPr>
        <w:t>3</w:t>
      </w:r>
      <w:r>
        <w:rPr>
          <w:lang w:val="en-US"/>
        </w:rPr>
        <w:t xml:space="preserve">) </w:t>
      </w:r>
      <w:r w:rsidR="00577302" w:rsidRPr="00577302">
        <w:rPr>
          <w:lang w:val="en-US"/>
        </w:rPr>
        <w:t xml:space="preserve">The length of data record </w:t>
      </w:r>
      <w:r w:rsidR="0097340C">
        <w:rPr>
          <w:lang w:val="en-US"/>
        </w:rPr>
        <w:t>should be</w:t>
      </w:r>
      <w:r w:rsidR="00577302" w:rsidRPr="00577302">
        <w:rPr>
          <w:lang w:val="en-US"/>
        </w:rPr>
        <w:t xml:space="preserve"> 30 years or longer. </w:t>
      </w:r>
    </w:p>
    <w:p w14:paraId="557248AB" w14:textId="7CFD4ED4" w:rsidR="00577302" w:rsidRPr="00577302" w:rsidRDefault="00BD65AB" w:rsidP="00864A0E">
      <w:pPr>
        <w:pStyle w:val="Note"/>
        <w:rPr>
          <w:lang w:val="en-US"/>
        </w:rPr>
      </w:pPr>
      <w:r>
        <w:rPr>
          <w:lang w:val="en-US"/>
        </w:rPr>
        <w:t>NOTE</w:t>
      </w:r>
      <w:r>
        <w:rPr>
          <w:lang w:val="en-US"/>
        </w:rPr>
        <w:tab/>
      </w:r>
      <w:r w:rsidR="00577302" w:rsidRPr="00577302">
        <w:rPr>
          <w:lang w:val="en-US"/>
        </w:rPr>
        <w:t xml:space="preserve">A long record is needed </w:t>
      </w:r>
      <w:r w:rsidR="00926DA8" w:rsidRPr="00577302">
        <w:rPr>
          <w:lang w:val="en-US"/>
        </w:rPr>
        <w:t>to</w:t>
      </w:r>
      <w:r w:rsidR="00577302" w:rsidRPr="00577302">
        <w:rPr>
          <w:lang w:val="en-US"/>
        </w:rPr>
        <w:t xml:space="preserve"> reduce the effect of sample variability and to minimize the influence of wave climatic changes on the prediction of extreme wave heights for a long return period such as 100 years</w:t>
      </w:r>
      <w:r w:rsidR="00D762EE">
        <w:rPr>
          <w:lang w:val="en-US"/>
        </w:rPr>
        <w:t xml:space="preserve"> or more</w:t>
      </w:r>
      <w:r w:rsidR="00577302" w:rsidRPr="00577302">
        <w:rPr>
          <w:lang w:val="en-US"/>
        </w:rPr>
        <w:t>.</w:t>
      </w:r>
    </w:p>
    <w:p w14:paraId="02F3D249" w14:textId="0E135213" w:rsidR="006C62E0" w:rsidRDefault="00B870FB" w:rsidP="00A16F1A">
      <w:pPr>
        <w:pStyle w:val="BodyText"/>
      </w:pPr>
      <w:r>
        <w:rPr>
          <w:lang w:val="en-US"/>
        </w:rPr>
        <w:t>(</w:t>
      </w:r>
      <w:r w:rsidR="00A17B87">
        <w:rPr>
          <w:lang w:val="en-US"/>
        </w:rPr>
        <w:t>4</w:t>
      </w:r>
      <w:r>
        <w:rPr>
          <w:lang w:val="en-US"/>
        </w:rPr>
        <w:t xml:space="preserve">) </w:t>
      </w:r>
      <w:r w:rsidR="00577302" w:rsidRPr="00577302">
        <w:rPr>
          <w:lang w:val="en-US"/>
        </w:rPr>
        <w:t>The measured and/or hindcasted extreme waves should be classified according to the types of wave populations</w:t>
      </w:r>
      <w:r w:rsidR="004B3471">
        <w:rPr>
          <w:lang w:val="en-US"/>
        </w:rPr>
        <w:t xml:space="preserve"> </w:t>
      </w:r>
      <w:r w:rsidR="004B3471" w:rsidRPr="00577302">
        <w:rPr>
          <w:lang w:val="en-US"/>
        </w:rPr>
        <w:t>so that the data sets can be constructed for respective storm types</w:t>
      </w:r>
      <w:r w:rsidR="00577302" w:rsidRPr="00577302">
        <w:rPr>
          <w:lang w:val="en-US"/>
        </w:rPr>
        <w:t>, e.g.</w:t>
      </w:r>
      <w:r w:rsidR="00577302" w:rsidRPr="00864A0E">
        <w:t xml:space="preserve"> due to</w:t>
      </w:r>
      <w:r w:rsidR="006C62E0">
        <w:t>:</w:t>
      </w:r>
    </w:p>
    <w:p w14:paraId="4D5865BF" w14:textId="59D8A314" w:rsidR="00A17B87" w:rsidRPr="00864A0E" w:rsidRDefault="00577302">
      <w:pPr>
        <w:pStyle w:val="ListBullet"/>
        <w:numPr>
          <w:ilvl w:val="0"/>
          <w:numId w:val="91"/>
        </w:numPr>
      </w:pPr>
      <w:r w:rsidRPr="00864A0E">
        <w:t>meteorological disturbances (weather patterns)</w:t>
      </w:r>
      <w:r w:rsidR="00A17B87" w:rsidRPr="00864A0E">
        <w:t>;</w:t>
      </w:r>
      <w:r w:rsidRPr="00864A0E">
        <w:t xml:space="preserve"> </w:t>
      </w:r>
    </w:p>
    <w:p w14:paraId="5F55EFC5" w14:textId="77777777" w:rsidR="00A17B87" w:rsidRPr="00864A0E" w:rsidRDefault="00577302">
      <w:pPr>
        <w:pStyle w:val="ListBullet"/>
        <w:numPr>
          <w:ilvl w:val="0"/>
          <w:numId w:val="91"/>
        </w:numPr>
      </w:pPr>
      <w:r w:rsidRPr="00864A0E">
        <w:t>sea-states (steepness and other parameters)</w:t>
      </w:r>
      <w:r w:rsidR="00A17B87" w:rsidRPr="00864A0E">
        <w:t>;</w:t>
      </w:r>
      <w:r w:rsidRPr="00864A0E">
        <w:t xml:space="preserve"> or </w:t>
      </w:r>
    </w:p>
    <w:p w14:paraId="4BAE9DFA" w14:textId="65D046F0" w:rsidR="004B3471" w:rsidRPr="00864A0E" w:rsidRDefault="00577302">
      <w:pPr>
        <w:pStyle w:val="ListBullet"/>
        <w:numPr>
          <w:ilvl w:val="0"/>
          <w:numId w:val="91"/>
        </w:numPr>
      </w:pPr>
      <w:r w:rsidRPr="00864A0E">
        <w:t xml:space="preserve">directional sectors/ origin. </w:t>
      </w:r>
    </w:p>
    <w:p w14:paraId="2DE32103" w14:textId="77777777" w:rsidR="005518DE" w:rsidRDefault="004B3471" w:rsidP="00577302">
      <w:pPr>
        <w:pStyle w:val="BodyText"/>
        <w:rPr>
          <w:lang w:val="en-US"/>
        </w:rPr>
      </w:pPr>
      <w:r>
        <w:rPr>
          <w:lang w:val="en-US"/>
        </w:rPr>
        <w:t>(</w:t>
      </w:r>
      <w:r w:rsidR="00A17B87">
        <w:rPr>
          <w:lang w:val="en-US"/>
        </w:rPr>
        <w:t>5</w:t>
      </w:r>
      <w:r>
        <w:rPr>
          <w:lang w:val="en-US"/>
        </w:rPr>
        <w:t xml:space="preserve">) </w:t>
      </w:r>
      <w:r w:rsidR="00577302" w:rsidRPr="00577302">
        <w:rPr>
          <w:lang w:val="en-US"/>
        </w:rPr>
        <w:t>Extreme wave data of respective storm types may constitute samples from different populations of extreme waves.</w:t>
      </w:r>
    </w:p>
    <w:p w14:paraId="1C5A99DF" w14:textId="17FC05B5" w:rsidR="00577302" w:rsidRPr="00577302" w:rsidRDefault="005518DE" w:rsidP="00864A0E">
      <w:pPr>
        <w:pStyle w:val="Note"/>
        <w:rPr>
          <w:lang w:val="en-US"/>
        </w:rPr>
      </w:pPr>
      <w:r>
        <w:rPr>
          <w:lang w:val="en-US"/>
        </w:rPr>
        <w:t>NOTE</w:t>
      </w:r>
      <w:r>
        <w:rPr>
          <w:lang w:val="en-US"/>
        </w:rPr>
        <w:tab/>
      </w:r>
      <w:r w:rsidR="00577302" w:rsidRPr="00577302">
        <w:rPr>
          <w:lang w:val="en-US"/>
        </w:rPr>
        <w:t xml:space="preserve">When an extreme wave analysis is made on a data set of mixed populations, the prediction of extreme wave height </w:t>
      </w:r>
      <w:r w:rsidR="00F4274F">
        <w:rPr>
          <w:lang w:val="en-US"/>
        </w:rPr>
        <w:t>can</w:t>
      </w:r>
      <w:r w:rsidR="00577302" w:rsidRPr="00577302">
        <w:rPr>
          <w:lang w:val="en-US"/>
        </w:rPr>
        <w:t xml:space="preserve"> be </w:t>
      </w:r>
      <w:r w:rsidR="00DB0C0F">
        <w:rPr>
          <w:lang w:val="en-US"/>
        </w:rPr>
        <w:t>un</w:t>
      </w:r>
      <w:r w:rsidR="00577302" w:rsidRPr="00577302">
        <w:rPr>
          <w:lang w:val="en-US"/>
        </w:rPr>
        <w:t>reliable.</w:t>
      </w:r>
    </w:p>
    <w:p w14:paraId="6C51A038" w14:textId="16406CA2" w:rsidR="009B03D7" w:rsidRDefault="00B870FB" w:rsidP="00577302">
      <w:pPr>
        <w:pStyle w:val="BodyText"/>
        <w:rPr>
          <w:lang w:val="en-US"/>
        </w:rPr>
      </w:pPr>
      <w:r>
        <w:rPr>
          <w:lang w:val="en-US"/>
        </w:rPr>
        <w:t>(</w:t>
      </w:r>
      <w:r w:rsidR="0035577C">
        <w:rPr>
          <w:lang w:val="en-US"/>
        </w:rPr>
        <w:t>6</w:t>
      </w:r>
      <w:r>
        <w:rPr>
          <w:lang w:val="en-US"/>
        </w:rPr>
        <w:t xml:space="preserve">) </w:t>
      </w:r>
      <w:r w:rsidR="00577302" w:rsidRPr="00577302">
        <w:rPr>
          <w:lang w:val="en-US"/>
        </w:rPr>
        <w:t xml:space="preserve">A set of extreme wave data </w:t>
      </w:r>
      <w:r w:rsidR="00B956DA">
        <w:rPr>
          <w:lang w:val="en-US"/>
        </w:rPr>
        <w:t>may</w:t>
      </w:r>
      <w:r w:rsidR="00B956DA" w:rsidRPr="00577302">
        <w:rPr>
          <w:lang w:val="en-US"/>
        </w:rPr>
        <w:t xml:space="preserve"> </w:t>
      </w:r>
      <w:r w:rsidR="00577302" w:rsidRPr="00577302">
        <w:rPr>
          <w:lang w:val="en-US"/>
        </w:rPr>
        <w:t>be prepared by two methods</w:t>
      </w:r>
      <w:r w:rsidR="009B03D7">
        <w:rPr>
          <w:lang w:val="en-US"/>
        </w:rPr>
        <w:t>:</w:t>
      </w:r>
    </w:p>
    <w:p w14:paraId="3A907839" w14:textId="6B331C23" w:rsidR="00BF3624" w:rsidRPr="00864A0E" w:rsidRDefault="00A71068">
      <w:pPr>
        <w:pStyle w:val="ListBullet"/>
        <w:numPr>
          <w:ilvl w:val="0"/>
          <w:numId w:val="91"/>
        </w:numPr>
      </w:pPr>
      <w:r w:rsidRPr="00864A0E">
        <w:t>the annual maximum method</w:t>
      </w:r>
      <w:r w:rsidR="00432908" w:rsidRPr="00864A0E">
        <w:t>, i.e.</w:t>
      </w:r>
      <w:r w:rsidRPr="00864A0E">
        <w:t xml:space="preserve"> </w:t>
      </w:r>
      <w:r w:rsidR="00577302" w:rsidRPr="00864A0E">
        <w:t>to take the maximum significant waves in every year</w:t>
      </w:r>
      <w:r w:rsidR="00BF3624" w:rsidRPr="00864A0E">
        <w:t>;</w:t>
      </w:r>
    </w:p>
    <w:p w14:paraId="7081285A" w14:textId="57BB48C9" w:rsidR="00A71068" w:rsidRPr="00864A0E" w:rsidRDefault="00432908">
      <w:pPr>
        <w:pStyle w:val="ListBullet"/>
        <w:numPr>
          <w:ilvl w:val="0"/>
          <w:numId w:val="91"/>
        </w:numPr>
      </w:pPr>
      <w:r w:rsidRPr="00864A0E">
        <w:t xml:space="preserve">the peak-over-threshold (POT) method, i.e. </w:t>
      </w:r>
      <w:r w:rsidR="00577302" w:rsidRPr="00864A0E">
        <w:t xml:space="preserve">to take the waves at a peak of every storm event that is defined with exceedance of the significant wave height above a preset threshold level. </w:t>
      </w:r>
    </w:p>
    <w:p w14:paraId="279A2240" w14:textId="448028D0" w:rsidR="0018155E" w:rsidRDefault="00890474" w:rsidP="00864A0E">
      <w:pPr>
        <w:pStyle w:val="Note"/>
        <w:rPr>
          <w:lang w:val="en-US"/>
        </w:rPr>
      </w:pPr>
      <w:r>
        <w:rPr>
          <w:lang w:val="en-US"/>
        </w:rPr>
        <w:t>NOTE</w:t>
      </w:r>
      <w:r>
        <w:rPr>
          <w:lang w:val="en-US"/>
        </w:rPr>
        <w:tab/>
      </w:r>
      <w:r w:rsidR="00577302" w:rsidRPr="00577302">
        <w:rPr>
          <w:lang w:val="en-US"/>
        </w:rPr>
        <w:t xml:space="preserve">Because the currently available databases of extreme waves in the world do not cover a sufficiently long time span, the sample size of extreme wave data by the annual maximum method is rather small and the confidence interval of extreme wave analysis becomes relatively large. </w:t>
      </w:r>
    </w:p>
    <w:p w14:paraId="4898B74F" w14:textId="152DD590" w:rsidR="003C6227" w:rsidRDefault="00890474" w:rsidP="00577302">
      <w:pPr>
        <w:pStyle w:val="BodyText"/>
        <w:rPr>
          <w:lang w:val="en-US"/>
        </w:rPr>
      </w:pPr>
      <w:r>
        <w:rPr>
          <w:lang w:val="en-US"/>
        </w:rPr>
        <w:t xml:space="preserve">(7) </w:t>
      </w:r>
      <w:r w:rsidR="0018155E">
        <w:rPr>
          <w:lang w:val="en-US"/>
        </w:rPr>
        <w:t>T</w:t>
      </w:r>
      <w:r w:rsidR="00577302" w:rsidRPr="00577302">
        <w:rPr>
          <w:lang w:val="en-US"/>
        </w:rPr>
        <w:t xml:space="preserve">he peak-over-threshold (POT) method </w:t>
      </w:r>
      <w:r w:rsidR="006D281A">
        <w:rPr>
          <w:lang w:val="en-US"/>
        </w:rPr>
        <w:t>should be the</w:t>
      </w:r>
      <w:r w:rsidR="00577302" w:rsidRPr="00577302">
        <w:rPr>
          <w:lang w:val="en-US"/>
        </w:rPr>
        <w:t xml:space="preserve"> technique of data analysis.</w:t>
      </w:r>
    </w:p>
    <w:p w14:paraId="5ACDBA01" w14:textId="5579B50D" w:rsidR="00577302" w:rsidRPr="00577302" w:rsidRDefault="007B62D5" w:rsidP="00864A0E">
      <w:pPr>
        <w:pStyle w:val="Note"/>
        <w:rPr>
          <w:lang w:val="en-US"/>
        </w:rPr>
      </w:pPr>
      <w:r>
        <w:rPr>
          <w:lang w:val="en-US"/>
        </w:rPr>
        <w:t>NOTE</w:t>
      </w:r>
      <w:r>
        <w:rPr>
          <w:lang w:val="en-US"/>
        </w:rPr>
        <w:tab/>
        <w:t>A</w:t>
      </w:r>
      <w:r w:rsidR="00577302" w:rsidRPr="00577302">
        <w:rPr>
          <w:lang w:val="en-US"/>
        </w:rPr>
        <w:t xml:space="preserve"> set of extreme wave data by the POT method does not belong to the category of extreme data in the strict sense of the statistics, because a peak height is not a maximum data among a subset of independent data such as required in the extreme statistics.</w:t>
      </w:r>
    </w:p>
    <w:p w14:paraId="2165A8D5" w14:textId="25E06921" w:rsidR="00577302" w:rsidRPr="00577302" w:rsidRDefault="00B870FB" w:rsidP="00577302">
      <w:pPr>
        <w:pStyle w:val="BodyText"/>
        <w:rPr>
          <w:lang w:val="en-US"/>
        </w:rPr>
      </w:pPr>
      <w:r>
        <w:rPr>
          <w:lang w:val="en-US"/>
        </w:rPr>
        <w:t>(</w:t>
      </w:r>
      <w:r w:rsidR="007B62D5">
        <w:rPr>
          <w:lang w:val="en-US"/>
        </w:rPr>
        <w:t>8</w:t>
      </w:r>
      <w:r>
        <w:rPr>
          <w:lang w:val="en-US"/>
        </w:rPr>
        <w:t xml:space="preserve">) </w:t>
      </w:r>
      <w:r w:rsidR="00577302" w:rsidRPr="00577302">
        <w:rPr>
          <w:lang w:val="en-US"/>
        </w:rPr>
        <w:t>The average number of storm events, or the mean rate, is an important parameter in the extreme wave analysis when the POT method is employed. The mean rate should preferably be calculated for respective wave populations/storm types.</w:t>
      </w:r>
    </w:p>
    <w:p w14:paraId="540ABF81" w14:textId="77777777" w:rsidR="00577302" w:rsidRPr="00577302" w:rsidRDefault="00577302" w:rsidP="008F45A5">
      <w:pPr>
        <w:pStyle w:val="a4"/>
        <w:rPr>
          <w:lang w:val="en-US"/>
        </w:rPr>
      </w:pPr>
      <w:bookmarkStart w:id="669" w:name="_Toc94198989"/>
      <w:bookmarkStart w:id="670" w:name="_Toc148964006"/>
      <w:r w:rsidRPr="00577302">
        <w:rPr>
          <w:lang w:val="en-US"/>
        </w:rPr>
        <w:t>Extremal distribution functions for storm wave heights</w:t>
      </w:r>
      <w:bookmarkEnd w:id="669"/>
      <w:bookmarkEnd w:id="670"/>
    </w:p>
    <w:p w14:paraId="4B10F6BB" w14:textId="4E14C7FC" w:rsidR="00DB0B3D" w:rsidRDefault="00B870FB" w:rsidP="005C261F">
      <w:pPr>
        <w:pStyle w:val="BodyText"/>
        <w:rPr>
          <w:lang w:val="en-US"/>
        </w:rPr>
      </w:pPr>
      <w:r>
        <w:rPr>
          <w:lang w:val="en-US"/>
        </w:rPr>
        <w:t xml:space="preserve">(1) </w:t>
      </w:r>
      <w:r w:rsidR="00787622">
        <w:rPr>
          <w:lang w:val="en-US"/>
        </w:rPr>
        <w:t>The following</w:t>
      </w:r>
      <w:r w:rsidR="00577302" w:rsidRPr="00577302">
        <w:rPr>
          <w:lang w:val="en-US"/>
        </w:rPr>
        <w:t xml:space="preserve"> distributions </w:t>
      </w:r>
      <w:r w:rsidR="00787622">
        <w:rPr>
          <w:lang w:val="en-US"/>
        </w:rPr>
        <w:t>may be</w:t>
      </w:r>
      <w:r w:rsidR="00787622" w:rsidRPr="00577302">
        <w:rPr>
          <w:lang w:val="en-US"/>
        </w:rPr>
        <w:t xml:space="preserve"> </w:t>
      </w:r>
      <w:r w:rsidR="00577302" w:rsidRPr="00577302">
        <w:rPr>
          <w:lang w:val="en-US"/>
        </w:rPr>
        <w:t>employed as the candidates for fitting to the data set of extreme wave heights</w:t>
      </w:r>
      <w:r w:rsidR="00787622">
        <w:rPr>
          <w:lang w:val="en-US"/>
        </w:rPr>
        <w:t>:</w:t>
      </w:r>
    </w:p>
    <w:p w14:paraId="717EA1F7" w14:textId="1F64AA6E" w:rsidR="00DB0B3D" w:rsidRPr="005C261F" w:rsidRDefault="00577302">
      <w:pPr>
        <w:pStyle w:val="ListBullet"/>
        <w:numPr>
          <w:ilvl w:val="0"/>
          <w:numId w:val="45"/>
        </w:numPr>
        <w:rPr>
          <w:sz w:val="24"/>
          <w:lang w:val="en-US"/>
        </w:rPr>
      </w:pPr>
      <w:r w:rsidRPr="005C261F">
        <w:rPr>
          <w:lang w:val="en-US"/>
        </w:rPr>
        <w:t>double exponential</w:t>
      </w:r>
      <w:r w:rsidR="00DB0B3D" w:rsidRPr="005C261F">
        <w:rPr>
          <w:lang w:val="en-US"/>
        </w:rPr>
        <w:t xml:space="preserve"> distribution;</w:t>
      </w:r>
    </w:p>
    <w:p w14:paraId="644AF32C" w14:textId="6CEF2AF8" w:rsidR="00EA3DBF" w:rsidRPr="005C261F" w:rsidRDefault="00577302">
      <w:pPr>
        <w:pStyle w:val="ListBullet"/>
        <w:numPr>
          <w:ilvl w:val="0"/>
          <w:numId w:val="45"/>
        </w:numPr>
        <w:rPr>
          <w:sz w:val="24"/>
          <w:lang w:val="en-US"/>
        </w:rPr>
      </w:pPr>
      <w:r w:rsidRPr="005C261F">
        <w:rPr>
          <w:lang w:val="en-US"/>
        </w:rPr>
        <w:t>Gumbel</w:t>
      </w:r>
      <w:r w:rsidR="00A12158" w:rsidRPr="005C261F">
        <w:rPr>
          <w:lang w:val="en-US"/>
        </w:rPr>
        <w:t xml:space="preserve"> distribution</w:t>
      </w:r>
      <w:r w:rsidR="00DB0B3D" w:rsidRPr="005C261F">
        <w:rPr>
          <w:lang w:val="en-US"/>
        </w:rPr>
        <w:t>;</w:t>
      </w:r>
    </w:p>
    <w:p w14:paraId="79E17659" w14:textId="2E506328" w:rsidR="00EA3DBF" w:rsidRPr="005C261F" w:rsidRDefault="001F35DE">
      <w:pPr>
        <w:pStyle w:val="ListBullet"/>
        <w:numPr>
          <w:ilvl w:val="0"/>
          <w:numId w:val="45"/>
        </w:numPr>
        <w:rPr>
          <w:sz w:val="24"/>
          <w:lang w:val="en-US"/>
        </w:rPr>
      </w:pPr>
      <w:r w:rsidRPr="005C261F">
        <w:rPr>
          <w:lang w:val="en-US"/>
        </w:rPr>
        <w:t>three</w:t>
      </w:r>
      <w:r w:rsidR="00E355BD" w:rsidRPr="005C261F">
        <w:rPr>
          <w:lang w:val="en-US"/>
        </w:rPr>
        <w:t xml:space="preserve">-parameter </w:t>
      </w:r>
      <w:r w:rsidR="00577302" w:rsidRPr="005C261F">
        <w:rPr>
          <w:lang w:val="en-US"/>
        </w:rPr>
        <w:t>Weibull distribution</w:t>
      </w:r>
      <w:r w:rsidR="00EA3DBF" w:rsidRPr="005C261F">
        <w:rPr>
          <w:lang w:val="en-US"/>
        </w:rPr>
        <w:t>.</w:t>
      </w:r>
    </w:p>
    <w:p w14:paraId="29AC4325" w14:textId="1B854A69" w:rsidR="00787622" w:rsidRDefault="00787622" w:rsidP="00864A0E">
      <w:pPr>
        <w:pStyle w:val="Note"/>
        <w:rPr>
          <w:lang w:val="en-US"/>
        </w:rPr>
      </w:pPr>
      <w:r>
        <w:rPr>
          <w:lang w:val="en-US"/>
        </w:rPr>
        <w:t>NOTE</w:t>
      </w:r>
      <w:r>
        <w:rPr>
          <w:lang w:val="en-US"/>
        </w:rPr>
        <w:tab/>
        <w:t>N</w:t>
      </w:r>
      <w:r w:rsidRPr="00787622">
        <w:rPr>
          <w:lang w:val="en-US"/>
        </w:rPr>
        <w:t>o consensus has been established on the population distribution of storm wave heights</w:t>
      </w:r>
      <w:r>
        <w:rPr>
          <w:lang w:val="en-US"/>
        </w:rPr>
        <w:t>. T</w:t>
      </w:r>
      <w:r w:rsidRPr="00787622">
        <w:rPr>
          <w:lang w:val="en-US"/>
        </w:rPr>
        <w:t>he POT wave data is not the extreme data in strict sense.</w:t>
      </w:r>
    </w:p>
    <w:p w14:paraId="68F43DE3" w14:textId="62C0F6B2" w:rsidR="00787622" w:rsidRDefault="00787622" w:rsidP="00864A0E">
      <w:pPr>
        <w:pStyle w:val="Note"/>
        <w:rPr>
          <w:noProof/>
        </w:rPr>
      </w:pPr>
      <w:r>
        <w:rPr>
          <w:sz w:val="22"/>
          <w:lang w:val="en-US"/>
        </w:rPr>
        <w:t>(</w:t>
      </w:r>
      <w:r w:rsidR="00113EB8" w:rsidRPr="005C261F">
        <w:rPr>
          <w:sz w:val="22"/>
          <w:lang w:val="en-US"/>
        </w:rPr>
        <w:t>2</w:t>
      </w:r>
      <w:r>
        <w:rPr>
          <w:sz w:val="22"/>
          <w:lang w:val="en-US"/>
        </w:rPr>
        <w:t xml:space="preserve">) </w:t>
      </w:r>
      <w:r w:rsidR="00F75330" w:rsidRPr="005C261F">
        <w:rPr>
          <w:sz w:val="22"/>
          <w:lang w:val="en-US"/>
        </w:rPr>
        <w:t>O</w:t>
      </w:r>
      <w:r w:rsidR="00577302" w:rsidRPr="005C261F">
        <w:rPr>
          <w:sz w:val="22"/>
          <w:lang w:val="en-US"/>
        </w:rPr>
        <w:t xml:space="preserve">ther distributions such as the Generalized Extreme Value and the log-normal distributions </w:t>
      </w:r>
      <w:r>
        <w:rPr>
          <w:sz w:val="22"/>
          <w:lang w:val="en-US"/>
        </w:rPr>
        <w:t>may</w:t>
      </w:r>
      <w:r w:rsidRPr="005C261F">
        <w:rPr>
          <w:sz w:val="22"/>
          <w:lang w:val="en-US"/>
        </w:rPr>
        <w:t xml:space="preserve"> </w:t>
      </w:r>
      <w:r w:rsidR="00577302" w:rsidRPr="005C261F">
        <w:rPr>
          <w:sz w:val="22"/>
          <w:lang w:val="en-US"/>
        </w:rPr>
        <w:t>also be used.</w:t>
      </w:r>
      <w:r w:rsidR="00B955CD" w:rsidRPr="00B955CD">
        <w:rPr>
          <w:noProof/>
        </w:rPr>
        <w:t xml:space="preserve"> </w:t>
      </w:r>
    </w:p>
    <w:p w14:paraId="2C4453DA" w14:textId="313542A2" w:rsidR="00577302" w:rsidRPr="00577302" w:rsidRDefault="00787622" w:rsidP="00864A0E">
      <w:pPr>
        <w:pStyle w:val="Note"/>
        <w:rPr>
          <w:lang w:val="en-US"/>
        </w:rPr>
      </w:pPr>
      <w:r>
        <w:rPr>
          <w:lang w:val="en-US"/>
        </w:rPr>
        <w:t>NOTE</w:t>
      </w:r>
      <w:r>
        <w:rPr>
          <w:lang w:val="en-US"/>
        </w:rPr>
        <w:tab/>
      </w:r>
      <w:r w:rsidR="00113EB8">
        <w:rPr>
          <w:noProof/>
        </w:rPr>
        <w:t>See Clause 11.</w:t>
      </w:r>
    </w:p>
    <w:p w14:paraId="5451A896" w14:textId="77777777" w:rsidR="00577302" w:rsidRPr="00577302" w:rsidRDefault="00577302" w:rsidP="008F45A5">
      <w:pPr>
        <w:pStyle w:val="a4"/>
        <w:rPr>
          <w:lang w:val="en-US"/>
        </w:rPr>
      </w:pPr>
      <w:bookmarkStart w:id="671" w:name="_Toc94198990"/>
      <w:bookmarkStart w:id="672" w:name="_Toc148964007"/>
      <w:r w:rsidRPr="00577302">
        <w:rPr>
          <w:lang w:val="en-US"/>
        </w:rPr>
        <w:t>Data fitting and selection of extremal distribution function</w:t>
      </w:r>
      <w:bookmarkEnd w:id="671"/>
      <w:bookmarkEnd w:id="672"/>
    </w:p>
    <w:p w14:paraId="0D073DF9" w14:textId="49CF7DE5" w:rsidR="00577302" w:rsidRDefault="00C93441" w:rsidP="00577302">
      <w:pPr>
        <w:pStyle w:val="BodyText"/>
        <w:rPr>
          <w:lang w:val="en-US"/>
        </w:rPr>
      </w:pPr>
      <w:r>
        <w:rPr>
          <w:lang w:val="en-US"/>
        </w:rPr>
        <w:t xml:space="preserve">(1) </w:t>
      </w:r>
      <w:r w:rsidR="00577302" w:rsidRPr="00577302">
        <w:rPr>
          <w:lang w:val="en-US"/>
        </w:rPr>
        <w:t xml:space="preserve">Appropriate criteria of best fitting and/or rejection should be chosen and applied </w:t>
      </w:r>
      <w:r w:rsidR="0018505D">
        <w:rPr>
          <w:lang w:val="en-US"/>
        </w:rPr>
        <w:t>when fitting a</w:t>
      </w:r>
      <w:r w:rsidR="00577302" w:rsidRPr="00577302">
        <w:rPr>
          <w:lang w:val="en-US"/>
        </w:rPr>
        <w:t xml:space="preserve"> data set</w:t>
      </w:r>
      <w:r w:rsidR="009D320A">
        <w:rPr>
          <w:lang w:val="en-US"/>
        </w:rPr>
        <w:t xml:space="preserve"> </w:t>
      </w:r>
      <w:r w:rsidR="009D320A" w:rsidRPr="00577302">
        <w:rPr>
          <w:lang w:val="en-US"/>
        </w:rPr>
        <w:t>of extreme wave heights, or a sample</w:t>
      </w:r>
      <w:r w:rsidR="0018505D" w:rsidRPr="00577302">
        <w:rPr>
          <w:lang w:val="en-US"/>
        </w:rPr>
        <w:t>, to a candidate distribution for parameter estimation</w:t>
      </w:r>
      <w:r w:rsidR="00577302" w:rsidRPr="00577302">
        <w:rPr>
          <w:lang w:val="en-US"/>
        </w:rPr>
        <w:t>, depending on the methodology of data fitting.</w:t>
      </w:r>
    </w:p>
    <w:p w14:paraId="391A2216" w14:textId="213508AA" w:rsidR="00F10989" w:rsidRDefault="00F10989" w:rsidP="00864A0E">
      <w:pPr>
        <w:pStyle w:val="Example"/>
        <w:rPr>
          <w:lang w:val="en-US"/>
        </w:rPr>
      </w:pPr>
      <w:r>
        <w:rPr>
          <w:lang w:val="en-US"/>
        </w:rPr>
        <w:t>EXAMPLE</w:t>
      </w:r>
      <w:r>
        <w:rPr>
          <w:lang w:val="en-US"/>
        </w:rPr>
        <w:tab/>
        <w:t>Examples of fitting te</w:t>
      </w:r>
      <w:r w:rsidR="008C6017">
        <w:rPr>
          <w:lang w:val="en-US"/>
        </w:rPr>
        <w:t>chniques are:</w:t>
      </w:r>
    </w:p>
    <w:p w14:paraId="010F4D77" w14:textId="77777777" w:rsidR="00F52CA6" w:rsidRPr="00864A0E" w:rsidRDefault="00F52CA6">
      <w:pPr>
        <w:pStyle w:val="Example"/>
        <w:numPr>
          <w:ilvl w:val="0"/>
          <w:numId w:val="41"/>
        </w:numPr>
      </w:pPr>
      <w:r w:rsidRPr="00864A0E">
        <w:t>the least squares method (LSM);</w:t>
      </w:r>
    </w:p>
    <w:p w14:paraId="7ED5EFF4" w14:textId="77777777" w:rsidR="00F52CA6" w:rsidRPr="00864A0E" w:rsidRDefault="00F52CA6">
      <w:pPr>
        <w:pStyle w:val="Example"/>
        <w:numPr>
          <w:ilvl w:val="0"/>
          <w:numId w:val="41"/>
        </w:numPr>
      </w:pPr>
      <w:r w:rsidRPr="00864A0E">
        <w:t>the maximum likelihood method (MLM);</w:t>
      </w:r>
    </w:p>
    <w:p w14:paraId="7ECEBB0A" w14:textId="77777777" w:rsidR="00F52CA6" w:rsidRPr="00864A0E" w:rsidRDefault="00F52CA6">
      <w:pPr>
        <w:pStyle w:val="Example"/>
        <w:numPr>
          <w:ilvl w:val="0"/>
          <w:numId w:val="41"/>
        </w:numPr>
      </w:pPr>
      <w:r w:rsidRPr="00864A0E">
        <w:t xml:space="preserve">the method of moments (MOM); </w:t>
      </w:r>
    </w:p>
    <w:p w14:paraId="0A9A1DA1" w14:textId="14B8C7F2" w:rsidR="00F52CA6" w:rsidRPr="00864A0E" w:rsidRDefault="00F52CA6">
      <w:pPr>
        <w:pStyle w:val="Example"/>
        <w:numPr>
          <w:ilvl w:val="0"/>
          <w:numId w:val="41"/>
        </w:numPr>
      </w:pPr>
      <w:r w:rsidRPr="00864A0E">
        <w:t>probability weighted moments (PWM)</w:t>
      </w:r>
      <w:r w:rsidR="00401317" w:rsidRPr="00864A0E">
        <w:t>.</w:t>
      </w:r>
    </w:p>
    <w:p w14:paraId="3199BD00" w14:textId="7345FA82" w:rsidR="00B85F09" w:rsidRPr="00B85F09" w:rsidRDefault="00D66F51" w:rsidP="00B85F09">
      <w:pPr>
        <w:pStyle w:val="BodyText"/>
        <w:rPr>
          <w:lang w:val="en-US"/>
        </w:rPr>
      </w:pPr>
      <w:r>
        <w:rPr>
          <w:lang w:val="en-US"/>
        </w:rPr>
        <w:t xml:space="preserve">(2) </w:t>
      </w:r>
      <w:r w:rsidR="005E4945">
        <w:rPr>
          <w:lang w:val="en-US"/>
        </w:rPr>
        <w:t>W</w:t>
      </w:r>
      <w:r w:rsidR="005E4945" w:rsidRPr="00577302">
        <w:rPr>
          <w:lang w:val="en-US"/>
        </w:rPr>
        <w:t xml:space="preserve">hen using </w:t>
      </w:r>
      <w:r w:rsidR="005E4945">
        <w:rPr>
          <w:lang w:val="en-US"/>
        </w:rPr>
        <w:t>the least squares method (</w:t>
      </w:r>
      <w:r w:rsidR="005E4945" w:rsidRPr="00577302">
        <w:rPr>
          <w:lang w:val="en-US"/>
        </w:rPr>
        <w:t>LSM</w:t>
      </w:r>
      <w:r w:rsidR="005E4945">
        <w:rPr>
          <w:lang w:val="en-US"/>
        </w:rPr>
        <w:t>), c</w:t>
      </w:r>
      <w:r w:rsidRPr="00577302">
        <w:rPr>
          <w:lang w:val="en-US"/>
        </w:rPr>
        <w:t>are should be taken to employ the non-bias plotting position formulas for respective distribution functions.</w:t>
      </w:r>
    </w:p>
    <w:p w14:paraId="214A08CB" w14:textId="1CC60F88" w:rsidR="00401CB0" w:rsidRPr="00577302" w:rsidRDefault="00FE1B36" w:rsidP="00864A0E">
      <w:pPr>
        <w:pStyle w:val="Note"/>
        <w:rPr>
          <w:lang w:val="en-US"/>
        </w:rPr>
      </w:pPr>
      <w:r>
        <w:rPr>
          <w:lang w:val="en-US"/>
        </w:rPr>
        <w:t>NOTE</w:t>
      </w:r>
      <w:r>
        <w:rPr>
          <w:lang w:val="en-US"/>
        </w:rPr>
        <w:tab/>
      </w:r>
      <w:r w:rsidRPr="00577302">
        <w:rPr>
          <w:lang w:val="en-US"/>
        </w:rPr>
        <w:t xml:space="preserve">When applying the </w:t>
      </w:r>
      <w:r>
        <w:rPr>
          <w:lang w:val="en-US"/>
        </w:rPr>
        <w:t>least squares method (</w:t>
      </w:r>
      <w:r w:rsidRPr="00577302">
        <w:rPr>
          <w:lang w:val="en-US"/>
        </w:rPr>
        <w:t>LSM</w:t>
      </w:r>
      <w:r>
        <w:rPr>
          <w:lang w:val="en-US"/>
        </w:rPr>
        <w:t>)</w:t>
      </w:r>
      <w:r w:rsidRPr="00577302">
        <w:rPr>
          <w:lang w:val="en-US"/>
        </w:rPr>
        <w:t xml:space="preserve">, the shape parameter of the Weibull distribution is often fixed at one of predetermined values </w:t>
      </w:r>
      <w:r w:rsidR="00926DA8" w:rsidRPr="00577302">
        <w:rPr>
          <w:lang w:val="en-US"/>
        </w:rPr>
        <w:t>to</w:t>
      </w:r>
      <w:r w:rsidRPr="00577302">
        <w:rPr>
          <w:lang w:val="en-US"/>
        </w:rPr>
        <w:t xml:space="preserve"> transform it into a two-parameter distribution.</w:t>
      </w:r>
    </w:p>
    <w:p w14:paraId="69E13672" w14:textId="73932942" w:rsidR="00577302" w:rsidRPr="00577302" w:rsidRDefault="00AB3176" w:rsidP="005B496C">
      <w:pPr>
        <w:pStyle w:val="a4"/>
        <w:rPr>
          <w:lang w:val="en-US"/>
        </w:rPr>
      </w:pPr>
      <w:bookmarkStart w:id="673" w:name="_Toc94198991"/>
      <w:bookmarkStart w:id="674" w:name="_Toc148964008"/>
      <w:r w:rsidRPr="007E1132">
        <w:rPr>
          <w:i/>
          <w:iCs/>
          <w:lang w:val="en-US"/>
        </w:rPr>
        <w:t>T</w:t>
      </w:r>
      <w:r w:rsidR="00577302" w:rsidRPr="00577302">
        <w:rPr>
          <w:lang w:val="en-US"/>
        </w:rPr>
        <w:t>-year wave height and confidence interval</w:t>
      </w:r>
      <w:bookmarkEnd w:id="673"/>
      <w:bookmarkEnd w:id="674"/>
    </w:p>
    <w:p w14:paraId="7FF2AE11" w14:textId="1FC4FB82" w:rsidR="00577302" w:rsidRPr="00577302" w:rsidRDefault="00C861A4" w:rsidP="00577302">
      <w:pPr>
        <w:pStyle w:val="BodyText"/>
        <w:rPr>
          <w:lang w:val="en-US"/>
        </w:rPr>
      </w:pPr>
      <w:r>
        <w:rPr>
          <w:lang w:val="en-US"/>
        </w:rPr>
        <w:t xml:space="preserve">(1) </w:t>
      </w:r>
      <w:r w:rsidR="00577302" w:rsidRPr="00577302">
        <w:rPr>
          <w:lang w:val="en-US"/>
        </w:rPr>
        <w:t xml:space="preserve">The wave height corresponding to a given return period, or </w:t>
      </w:r>
      <w:r w:rsidR="00AB3176" w:rsidRPr="007E1132">
        <w:rPr>
          <w:i/>
          <w:iCs/>
          <w:lang w:val="en-US"/>
        </w:rPr>
        <w:t>T</w:t>
      </w:r>
      <w:r w:rsidR="00577302" w:rsidRPr="00577302">
        <w:rPr>
          <w:lang w:val="en-US"/>
        </w:rPr>
        <w:t xml:space="preserve">-year wave height, </w:t>
      </w:r>
      <w:r w:rsidR="003A60FA">
        <w:rPr>
          <w:lang w:val="en-US"/>
        </w:rPr>
        <w:t>should</w:t>
      </w:r>
      <w:r w:rsidR="0086067A" w:rsidRPr="00577302">
        <w:rPr>
          <w:lang w:val="en-US"/>
        </w:rPr>
        <w:t xml:space="preserve"> </w:t>
      </w:r>
      <w:r w:rsidR="00577302" w:rsidRPr="00577302">
        <w:rPr>
          <w:lang w:val="en-US"/>
        </w:rPr>
        <w:t xml:space="preserve">be estimated </w:t>
      </w:r>
      <w:r w:rsidR="005A52A8">
        <w:rPr>
          <w:lang w:val="en-US"/>
        </w:rPr>
        <w:t>based on t</w:t>
      </w:r>
      <w:r w:rsidR="005A52A8" w:rsidRPr="00577302">
        <w:rPr>
          <w:lang w:val="en-US"/>
        </w:rPr>
        <w:t xml:space="preserve">he distribution assumed to represent the population of extreme wave heights at the site </w:t>
      </w:r>
      <w:r w:rsidR="00577302" w:rsidRPr="00577302">
        <w:rPr>
          <w:lang w:val="en-US"/>
        </w:rPr>
        <w:t xml:space="preserve">by a standard procedure of extreme statistics. </w:t>
      </w:r>
    </w:p>
    <w:p w14:paraId="1C0CCFA5" w14:textId="3C3B6D52" w:rsidR="00577302" w:rsidRDefault="00C861A4" w:rsidP="00577302">
      <w:pPr>
        <w:pStyle w:val="BodyText"/>
        <w:rPr>
          <w:lang w:val="en-US"/>
        </w:rPr>
      </w:pPr>
      <w:r>
        <w:rPr>
          <w:lang w:val="en-US"/>
        </w:rPr>
        <w:t xml:space="preserve">(2) </w:t>
      </w:r>
      <w:r w:rsidR="00577302" w:rsidRPr="00577302">
        <w:rPr>
          <w:lang w:val="en-US"/>
        </w:rPr>
        <w:t xml:space="preserve">A range of confidence interval should be estimated and indicated for every estimate of return wave height, </w:t>
      </w:r>
      <w:r w:rsidR="00250FF3">
        <w:rPr>
          <w:lang w:val="en-US"/>
        </w:rPr>
        <w:t xml:space="preserve">since </w:t>
      </w:r>
      <w:r w:rsidR="00397D3E">
        <w:rPr>
          <w:lang w:val="en-US"/>
        </w:rPr>
        <w:t>b</w:t>
      </w:r>
      <w:r w:rsidR="00397D3E" w:rsidRPr="00577302">
        <w:rPr>
          <w:lang w:val="en-US"/>
        </w:rPr>
        <w:t>ecause of th</w:t>
      </w:r>
      <w:r w:rsidR="00397D3E">
        <w:rPr>
          <w:lang w:val="en-US"/>
        </w:rPr>
        <w:t>e</w:t>
      </w:r>
      <w:r w:rsidR="00397D3E" w:rsidRPr="00577302">
        <w:rPr>
          <w:lang w:val="en-US"/>
        </w:rPr>
        <w:t xml:space="preserve"> </w:t>
      </w:r>
      <w:r w:rsidR="00397D3E">
        <w:rPr>
          <w:lang w:val="en-US"/>
        </w:rPr>
        <w:t xml:space="preserve">sample </w:t>
      </w:r>
      <w:r w:rsidR="00397D3E" w:rsidRPr="00577302">
        <w:rPr>
          <w:lang w:val="en-US"/>
        </w:rPr>
        <w:t>variability</w:t>
      </w:r>
      <w:r w:rsidR="00397D3E">
        <w:rPr>
          <w:lang w:val="en-US"/>
        </w:rPr>
        <w:t xml:space="preserve"> of data set</w:t>
      </w:r>
      <w:r w:rsidR="00397D3E" w:rsidRPr="00577302">
        <w:rPr>
          <w:lang w:val="en-US"/>
        </w:rPr>
        <w:t xml:space="preserve">, each sample will yield different estimates of </w:t>
      </w:r>
      <w:r w:rsidR="00AB3176" w:rsidRPr="007E1132">
        <w:rPr>
          <w:i/>
          <w:iCs/>
          <w:lang w:val="en-US"/>
        </w:rPr>
        <w:t>T</w:t>
      </w:r>
      <w:r w:rsidR="00397D3E" w:rsidRPr="00577302">
        <w:rPr>
          <w:lang w:val="en-US"/>
        </w:rPr>
        <w:t xml:space="preserve">-year return </w:t>
      </w:r>
      <w:r w:rsidR="00397D3E">
        <w:rPr>
          <w:lang w:val="en-US"/>
        </w:rPr>
        <w:t xml:space="preserve">period </w:t>
      </w:r>
      <w:r w:rsidR="00397D3E" w:rsidRPr="00577302">
        <w:rPr>
          <w:lang w:val="en-US"/>
        </w:rPr>
        <w:t>wave height</w:t>
      </w:r>
      <w:r w:rsidR="00577302" w:rsidRPr="00577302">
        <w:rPr>
          <w:lang w:val="en-US"/>
        </w:rPr>
        <w:t>.</w:t>
      </w:r>
    </w:p>
    <w:p w14:paraId="755ED4E2" w14:textId="7B1E4B28" w:rsidR="00244A2A" w:rsidRPr="00577302" w:rsidRDefault="00AA580C" w:rsidP="00864A0E">
      <w:pPr>
        <w:pStyle w:val="Note"/>
        <w:rPr>
          <w:lang w:val="en-US"/>
        </w:rPr>
      </w:pPr>
      <w:r>
        <w:rPr>
          <w:lang w:val="en-US"/>
        </w:rPr>
        <w:t>NOTE</w:t>
      </w:r>
      <w:r w:rsidR="001C35C7">
        <w:rPr>
          <w:lang w:val="en-US"/>
        </w:rPr>
        <w:t xml:space="preserve"> 1</w:t>
      </w:r>
      <w:r>
        <w:rPr>
          <w:lang w:val="en-US"/>
        </w:rPr>
        <w:tab/>
      </w:r>
      <w:r w:rsidR="00244A2A" w:rsidRPr="00577302">
        <w:rPr>
          <w:lang w:val="en-US"/>
        </w:rPr>
        <w:t xml:space="preserve">A data set of extreme wave heights obtained through wave measurements and/or hindcasting represents one sample from the population of storm waves at the </w:t>
      </w:r>
      <w:r w:rsidR="00244A2A">
        <w:rPr>
          <w:lang w:val="en-US"/>
        </w:rPr>
        <w:t>site</w:t>
      </w:r>
      <w:r w:rsidR="00244A2A" w:rsidRPr="00577302">
        <w:rPr>
          <w:lang w:val="en-US"/>
        </w:rPr>
        <w:t>. Even with absence of climatic changes, a data set covering different but equal length of time will constitute a sample of the same distribution but with different statistical characteristics. This is called the sample variability of data set.</w:t>
      </w:r>
    </w:p>
    <w:p w14:paraId="32869E05" w14:textId="40431084" w:rsidR="00577302" w:rsidRPr="00577302" w:rsidRDefault="001C35C7" w:rsidP="00864A0E">
      <w:pPr>
        <w:pStyle w:val="Note"/>
        <w:rPr>
          <w:lang w:val="en-US"/>
        </w:rPr>
      </w:pPr>
      <w:r>
        <w:rPr>
          <w:lang w:val="en-US"/>
        </w:rPr>
        <w:t>NOTE 2</w:t>
      </w:r>
      <w:r>
        <w:rPr>
          <w:lang w:val="en-US"/>
        </w:rPr>
        <w:tab/>
      </w:r>
      <w:r w:rsidR="00577302" w:rsidRPr="00577302">
        <w:rPr>
          <w:lang w:val="en-US"/>
        </w:rPr>
        <w:t xml:space="preserve">A misfit of an extreme wave data set to a distribution different from the true population </w:t>
      </w:r>
      <w:r w:rsidR="00EA0C35">
        <w:rPr>
          <w:lang w:val="en-US"/>
        </w:rPr>
        <w:t xml:space="preserve">of storm wave heights </w:t>
      </w:r>
      <w:r w:rsidR="00577302" w:rsidRPr="00577302">
        <w:rPr>
          <w:lang w:val="en-US"/>
        </w:rPr>
        <w:t xml:space="preserve">will yield a bias in the estimate on </w:t>
      </w:r>
      <w:r w:rsidR="00AB3176" w:rsidRPr="007E1132">
        <w:rPr>
          <w:i/>
          <w:iCs/>
          <w:lang w:val="en-US"/>
        </w:rPr>
        <w:t>T</w:t>
      </w:r>
      <w:r w:rsidR="00577302" w:rsidRPr="00577302">
        <w:rPr>
          <w:lang w:val="en-US"/>
        </w:rPr>
        <w:t xml:space="preserve">-year return </w:t>
      </w:r>
      <w:r w:rsidR="00C409F5">
        <w:rPr>
          <w:lang w:val="en-US"/>
        </w:rPr>
        <w:t xml:space="preserve">period </w:t>
      </w:r>
      <w:r w:rsidR="00577302" w:rsidRPr="00577302">
        <w:rPr>
          <w:lang w:val="en-US"/>
        </w:rPr>
        <w:t>wave height. Analysis of storm wave data sets at multiple stations in a region of same storm characteristics can yield information on the population of storm waves (see Goda et al.</w:t>
      </w:r>
      <w:r w:rsidR="00EE2FB3">
        <w:rPr>
          <w:lang w:val="en-US"/>
        </w:rPr>
        <w:t>,</w:t>
      </w:r>
      <w:r w:rsidR="00577302" w:rsidRPr="00577302">
        <w:rPr>
          <w:lang w:val="en-US"/>
        </w:rPr>
        <w:t xml:space="preserve"> 2000).</w:t>
      </w:r>
    </w:p>
    <w:p w14:paraId="7168FEAE" w14:textId="67DD7D67" w:rsidR="00577302" w:rsidRPr="00577302" w:rsidRDefault="008A18D9" w:rsidP="0002790A">
      <w:pPr>
        <w:pStyle w:val="a4"/>
        <w:rPr>
          <w:lang w:val="en-US"/>
        </w:rPr>
      </w:pPr>
      <w:bookmarkStart w:id="675" w:name="_Toc94198992"/>
      <w:bookmarkStart w:id="676" w:name="_Toc148964009"/>
      <w:r w:rsidRPr="007E1132">
        <w:rPr>
          <w:i/>
          <w:iCs/>
          <w:lang w:val="en-US"/>
        </w:rPr>
        <w:t>T</w:t>
      </w:r>
      <w:r w:rsidR="00577302" w:rsidRPr="00577302">
        <w:rPr>
          <w:lang w:val="en-US"/>
        </w:rPr>
        <w:t>-year height of highest wave</w:t>
      </w:r>
      <w:bookmarkEnd w:id="675"/>
      <w:bookmarkEnd w:id="676"/>
    </w:p>
    <w:p w14:paraId="63FF4362" w14:textId="62F172D5" w:rsidR="00577302" w:rsidRPr="00577302" w:rsidRDefault="00C861A4" w:rsidP="00577302">
      <w:pPr>
        <w:pStyle w:val="BodyText"/>
        <w:rPr>
          <w:lang w:val="en-US"/>
        </w:rPr>
      </w:pPr>
      <w:r>
        <w:rPr>
          <w:lang w:val="en-US"/>
        </w:rPr>
        <w:t xml:space="preserve">(1) </w:t>
      </w:r>
      <w:r w:rsidR="00577302" w:rsidRPr="00577302">
        <w:rPr>
          <w:lang w:val="en-US"/>
        </w:rPr>
        <w:t xml:space="preserve">The highest wave height corresponding to a given return period </w:t>
      </w:r>
      <w:r w:rsidR="00F11542">
        <w:rPr>
          <w:lang w:val="en-US"/>
        </w:rPr>
        <w:t>may be</w:t>
      </w:r>
      <w:r w:rsidR="00577302" w:rsidRPr="00577302">
        <w:rPr>
          <w:lang w:val="en-US"/>
        </w:rPr>
        <w:t xml:space="preserve"> estimated from the </w:t>
      </w:r>
      <w:r w:rsidR="008A18D9" w:rsidRPr="007E1132">
        <w:rPr>
          <w:i/>
          <w:iCs/>
          <w:lang w:val="en-US"/>
        </w:rPr>
        <w:t>T</w:t>
      </w:r>
      <w:r w:rsidR="00577302" w:rsidRPr="00577302">
        <w:rPr>
          <w:lang w:val="en-US"/>
        </w:rPr>
        <w:t xml:space="preserve">-year return significant wave height by multiplying it with a certain factor based on the </w:t>
      </w:r>
      <w:r w:rsidR="00B955CD">
        <w:rPr>
          <w:lang w:val="en-US"/>
        </w:rPr>
        <w:t>wave height</w:t>
      </w:r>
      <w:r w:rsidR="00B955CD" w:rsidRPr="00577302">
        <w:rPr>
          <w:lang w:val="en-US"/>
        </w:rPr>
        <w:t xml:space="preserve"> </w:t>
      </w:r>
      <w:r w:rsidR="00577302" w:rsidRPr="00577302">
        <w:rPr>
          <w:lang w:val="en-US"/>
        </w:rPr>
        <w:t>distribution.</w:t>
      </w:r>
    </w:p>
    <w:p w14:paraId="52C8EF47" w14:textId="2F2948A0" w:rsidR="00577302" w:rsidRPr="00577302" w:rsidRDefault="00322454" w:rsidP="00864A0E">
      <w:pPr>
        <w:pStyle w:val="Note"/>
        <w:rPr>
          <w:lang w:val="en-US"/>
        </w:rPr>
      </w:pPr>
      <w:r>
        <w:rPr>
          <w:lang w:val="en-US"/>
        </w:rPr>
        <w:t>NOTE</w:t>
      </w:r>
      <w:r>
        <w:rPr>
          <w:lang w:val="en-US"/>
        </w:rPr>
        <w:tab/>
      </w:r>
      <w:r w:rsidR="00577302" w:rsidRPr="00577302">
        <w:rPr>
          <w:lang w:val="en-US"/>
        </w:rPr>
        <w:t xml:space="preserve">In offshore engineering, efforts are often made to estimate the </w:t>
      </w:r>
      <w:r w:rsidR="008A18D9" w:rsidRPr="007E1132">
        <w:rPr>
          <w:i/>
          <w:iCs/>
          <w:lang w:val="en-US"/>
        </w:rPr>
        <w:t>T</w:t>
      </w:r>
      <w:r w:rsidR="00577302" w:rsidRPr="00577302">
        <w:rPr>
          <w:lang w:val="en-US"/>
        </w:rPr>
        <w:t xml:space="preserve">-year return height of highest wave from the marginal distribution of whole individual wave heights, which is constructed from the wave climate data being convoluted with </w:t>
      </w:r>
      <w:r w:rsidR="00B955CD">
        <w:rPr>
          <w:lang w:val="en-US"/>
        </w:rPr>
        <w:t xml:space="preserve">the </w:t>
      </w:r>
      <w:r w:rsidR="009C34C4">
        <w:rPr>
          <w:lang w:val="en-US"/>
        </w:rPr>
        <w:t>short-term</w:t>
      </w:r>
      <w:r w:rsidR="00B955CD">
        <w:rPr>
          <w:lang w:val="en-US"/>
        </w:rPr>
        <w:t xml:space="preserve"> wave height distribution</w:t>
      </w:r>
      <w:r w:rsidR="00577302" w:rsidRPr="00577302">
        <w:rPr>
          <w:lang w:val="en-US"/>
        </w:rPr>
        <w:t>.</w:t>
      </w:r>
    </w:p>
    <w:p w14:paraId="0190471F" w14:textId="5DD3FB70" w:rsidR="00577302" w:rsidRPr="00577302" w:rsidRDefault="00577302" w:rsidP="0002790A">
      <w:pPr>
        <w:pStyle w:val="a4"/>
        <w:rPr>
          <w:lang w:val="en-US"/>
        </w:rPr>
      </w:pPr>
      <w:bookmarkStart w:id="677" w:name="_Toc94198993"/>
      <w:bookmarkStart w:id="678" w:name="_Toc148964010"/>
      <w:r w:rsidRPr="00577302">
        <w:rPr>
          <w:lang w:val="en-US"/>
        </w:rPr>
        <w:t xml:space="preserve">Wave period associated with </w:t>
      </w:r>
      <w:r w:rsidR="00485196" w:rsidRPr="007E1132">
        <w:rPr>
          <w:i/>
          <w:iCs/>
          <w:lang w:val="en-US"/>
        </w:rPr>
        <w:t>T</w:t>
      </w:r>
      <w:r w:rsidRPr="00577302">
        <w:rPr>
          <w:lang w:val="en-US"/>
        </w:rPr>
        <w:t>-year wave height</w:t>
      </w:r>
      <w:bookmarkEnd w:id="677"/>
      <w:bookmarkEnd w:id="678"/>
    </w:p>
    <w:p w14:paraId="170518F3" w14:textId="63CF2F97" w:rsidR="00577302" w:rsidRDefault="00C861A4" w:rsidP="00577302">
      <w:pPr>
        <w:pStyle w:val="BodyText"/>
        <w:rPr>
          <w:lang w:val="en-US"/>
        </w:rPr>
      </w:pPr>
      <w:r>
        <w:rPr>
          <w:lang w:val="en-US"/>
        </w:rPr>
        <w:t xml:space="preserve">(1) </w:t>
      </w:r>
      <w:r w:rsidR="00134B77">
        <w:rPr>
          <w:lang w:val="en-US"/>
        </w:rPr>
        <w:t>A</w:t>
      </w:r>
      <w:r w:rsidR="00577302" w:rsidRPr="00577302">
        <w:rPr>
          <w:lang w:val="en-US"/>
        </w:rPr>
        <w:t xml:space="preserve"> joint distribution of storm wave heights and periods </w:t>
      </w:r>
      <w:r w:rsidR="00F11542">
        <w:rPr>
          <w:lang w:val="en-US"/>
        </w:rPr>
        <w:t>should be</w:t>
      </w:r>
      <w:r w:rsidR="00134B77">
        <w:rPr>
          <w:lang w:val="en-US"/>
        </w:rPr>
        <w:t xml:space="preserve"> </w:t>
      </w:r>
      <w:r w:rsidR="00B955CD">
        <w:rPr>
          <w:lang w:val="en-US"/>
        </w:rPr>
        <w:t xml:space="preserve">established to </w:t>
      </w:r>
      <w:r w:rsidR="00A37F3B">
        <w:rPr>
          <w:lang w:val="en-US"/>
        </w:rPr>
        <w:t>model</w:t>
      </w:r>
      <w:r w:rsidR="00577302" w:rsidRPr="00577302">
        <w:rPr>
          <w:lang w:val="en-US"/>
        </w:rPr>
        <w:t xml:space="preserve"> </w:t>
      </w:r>
      <w:r w:rsidR="00A37F3B">
        <w:rPr>
          <w:lang w:val="en-US"/>
        </w:rPr>
        <w:t>the</w:t>
      </w:r>
      <w:r w:rsidR="00A37F3B" w:rsidRPr="00577302">
        <w:rPr>
          <w:lang w:val="en-US"/>
        </w:rPr>
        <w:t xml:space="preserve"> </w:t>
      </w:r>
      <w:r w:rsidR="00577302" w:rsidRPr="00577302">
        <w:rPr>
          <w:lang w:val="en-US"/>
        </w:rPr>
        <w:t xml:space="preserve">correlation between </w:t>
      </w:r>
      <w:r w:rsidR="00A37F3B">
        <w:rPr>
          <w:lang w:val="en-US"/>
        </w:rPr>
        <w:t xml:space="preserve">wave </w:t>
      </w:r>
      <w:r w:rsidR="00577302" w:rsidRPr="00577302">
        <w:rPr>
          <w:lang w:val="en-US"/>
        </w:rPr>
        <w:t xml:space="preserve">height and </w:t>
      </w:r>
      <w:r w:rsidR="00A37F3B">
        <w:rPr>
          <w:lang w:val="en-US"/>
        </w:rPr>
        <w:t xml:space="preserve">wave </w:t>
      </w:r>
      <w:r w:rsidR="00577302" w:rsidRPr="00577302">
        <w:rPr>
          <w:lang w:val="en-US"/>
        </w:rPr>
        <w:t>period.</w:t>
      </w:r>
    </w:p>
    <w:p w14:paraId="0A570BA8" w14:textId="2861E54F" w:rsidR="002106DF" w:rsidRDefault="002106DF" w:rsidP="005C261F">
      <w:pPr>
        <w:pStyle w:val="Note"/>
        <w:rPr>
          <w:lang w:val="en-US"/>
        </w:rPr>
      </w:pPr>
      <w:r>
        <w:rPr>
          <w:lang w:val="en-US"/>
        </w:rPr>
        <w:t>NOTE</w:t>
      </w:r>
      <w:r>
        <w:rPr>
          <w:lang w:val="en-US"/>
        </w:rPr>
        <w:tab/>
      </w:r>
      <w:r w:rsidRPr="00577302">
        <w:rPr>
          <w:lang w:val="en-US"/>
        </w:rPr>
        <w:t xml:space="preserve">The information of wave period associated with the </w:t>
      </w:r>
      <w:r w:rsidR="00D80656" w:rsidRPr="005C261F">
        <w:rPr>
          <w:lang w:val="en-US"/>
        </w:rPr>
        <w:t>T</w:t>
      </w:r>
      <w:r w:rsidRPr="00577302">
        <w:rPr>
          <w:lang w:val="en-US"/>
        </w:rPr>
        <w:t xml:space="preserve">-year return </w:t>
      </w:r>
      <w:r>
        <w:rPr>
          <w:lang w:val="en-US"/>
        </w:rPr>
        <w:t xml:space="preserve">period </w:t>
      </w:r>
      <w:r w:rsidRPr="00577302">
        <w:rPr>
          <w:lang w:val="en-US"/>
        </w:rPr>
        <w:t xml:space="preserve">wave height is </w:t>
      </w:r>
      <w:r w:rsidR="004C09EB">
        <w:rPr>
          <w:lang w:val="en-US"/>
        </w:rPr>
        <w:t xml:space="preserve">often </w:t>
      </w:r>
      <w:r w:rsidRPr="00577302">
        <w:rPr>
          <w:lang w:val="en-US"/>
        </w:rPr>
        <w:t>needed when evaluating actions from waves.</w:t>
      </w:r>
    </w:p>
    <w:p w14:paraId="0B55C708" w14:textId="78BF80C4" w:rsidR="00A37F3B" w:rsidRPr="00577302" w:rsidRDefault="00A37F3B" w:rsidP="00577302">
      <w:pPr>
        <w:pStyle w:val="BodyText"/>
        <w:rPr>
          <w:lang w:val="en-US"/>
        </w:rPr>
      </w:pPr>
      <w:r>
        <w:rPr>
          <w:lang w:val="en-US"/>
        </w:rPr>
        <w:t xml:space="preserve">(2) </w:t>
      </w:r>
      <w:r w:rsidR="00C409F5">
        <w:rPr>
          <w:lang w:val="en-US"/>
        </w:rPr>
        <w:t xml:space="preserve">In lack of a joint distribution model, the wave period associated with the </w:t>
      </w:r>
      <w:r w:rsidR="00D80656" w:rsidRPr="007E1132">
        <w:rPr>
          <w:i/>
          <w:iCs/>
          <w:lang w:val="en-US"/>
        </w:rPr>
        <w:t>T</w:t>
      </w:r>
      <w:r w:rsidR="00C409F5">
        <w:rPr>
          <w:lang w:val="en-US"/>
        </w:rPr>
        <w:t>-year return period individual wave height</w:t>
      </w:r>
      <w:r w:rsidR="00E068F4">
        <w:rPr>
          <w:lang w:val="en-US"/>
        </w:rPr>
        <w:t xml:space="preserve"> </w:t>
      </w:r>
      <w:r w:rsidR="00E068F4" w:rsidRPr="007E1132">
        <w:rPr>
          <w:i/>
          <w:iCs/>
          <w:lang w:val="en-US"/>
        </w:rPr>
        <w:t>H</w:t>
      </w:r>
      <w:r w:rsidR="00E068F4" w:rsidRPr="007E1132">
        <w:rPr>
          <w:position w:val="-6"/>
          <w:sz w:val="18"/>
          <w:szCs w:val="16"/>
          <w:lang w:val="en-US"/>
        </w:rPr>
        <w:t>max</w:t>
      </w:r>
      <w:r w:rsidR="00C409F5">
        <w:rPr>
          <w:lang w:val="en-US"/>
        </w:rPr>
        <w:t xml:space="preserve"> </w:t>
      </w:r>
      <w:r w:rsidR="004C09EB">
        <w:rPr>
          <w:lang w:val="en-US"/>
        </w:rPr>
        <w:t>may</w:t>
      </w:r>
      <w:r w:rsidR="00C409F5">
        <w:rPr>
          <w:lang w:val="en-US"/>
        </w:rPr>
        <w:t xml:space="preserve"> be taken as </w:t>
      </w:r>
      <m:oMath>
        <m:r>
          <w:rPr>
            <w:rFonts w:ascii="Cambria Math" w:hAnsi="Cambria Math"/>
            <w:lang w:val="en-US"/>
          </w:rPr>
          <m:t>2,94</m:t>
        </m:r>
        <m:rad>
          <m:radPr>
            <m:degHide m:val="1"/>
            <m:ctrlPr>
              <w:rPr>
                <w:rFonts w:ascii="Cambria Math" w:hAnsi="Cambria Math"/>
                <w:i/>
                <w:lang w:val="en-US"/>
              </w:rPr>
            </m:ctrlPr>
          </m:radPr>
          <m:deg/>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max</m:t>
                </m:r>
              </m:sub>
            </m:sSub>
          </m:e>
        </m:rad>
      </m:oMath>
      <w:r w:rsidR="00C409F5">
        <w:rPr>
          <w:lang w:val="en-US"/>
        </w:rPr>
        <w:t xml:space="preserve"> .</w:t>
      </w:r>
    </w:p>
    <w:p w14:paraId="6D804AE2" w14:textId="77777777" w:rsidR="00577302" w:rsidRPr="00577302" w:rsidRDefault="00577302" w:rsidP="00813A28">
      <w:pPr>
        <w:pStyle w:val="a3"/>
        <w:rPr>
          <w:lang w:val="en-US"/>
        </w:rPr>
      </w:pPr>
      <w:bookmarkStart w:id="679" w:name="_Toc94199004"/>
      <w:bookmarkStart w:id="680" w:name="_Toc148964011"/>
      <w:r w:rsidRPr="00577302">
        <w:rPr>
          <w:lang w:val="en-US"/>
        </w:rPr>
        <w:t>Wave kinematics</w:t>
      </w:r>
      <w:bookmarkEnd w:id="679"/>
      <w:bookmarkEnd w:id="680"/>
    </w:p>
    <w:p w14:paraId="6DC5C373" w14:textId="77777777" w:rsidR="00577302" w:rsidRPr="00577302" w:rsidRDefault="00577302" w:rsidP="00227208">
      <w:pPr>
        <w:pStyle w:val="a4"/>
        <w:rPr>
          <w:lang w:val="en-US"/>
        </w:rPr>
      </w:pPr>
      <w:bookmarkStart w:id="681" w:name="_Toc94199005"/>
      <w:bookmarkStart w:id="682" w:name="_Toc148964012"/>
      <w:r w:rsidRPr="00577302">
        <w:rPr>
          <w:lang w:val="en-US"/>
        </w:rPr>
        <w:t>Crest elevation</w:t>
      </w:r>
      <w:bookmarkEnd w:id="681"/>
      <w:bookmarkEnd w:id="682"/>
    </w:p>
    <w:p w14:paraId="56E7FCA6" w14:textId="1E61A85F" w:rsidR="00577302" w:rsidRDefault="00B56B71" w:rsidP="00577302">
      <w:pPr>
        <w:pStyle w:val="BodyText"/>
        <w:rPr>
          <w:lang w:val="en-US"/>
        </w:rPr>
      </w:pPr>
      <w:r>
        <w:rPr>
          <w:lang w:val="en-US"/>
        </w:rPr>
        <w:t xml:space="preserve">(1) </w:t>
      </w:r>
      <w:r w:rsidR="00577302" w:rsidRPr="00577302">
        <w:rPr>
          <w:lang w:val="en-US"/>
        </w:rPr>
        <w:t>Nonlinear theories of regular waves such as the Stokes 5</w:t>
      </w:r>
      <w:r w:rsidR="00577302" w:rsidRPr="007E1132">
        <w:rPr>
          <w:position w:val="6"/>
          <w:sz w:val="18"/>
          <w:szCs w:val="16"/>
          <w:lang w:val="en-US"/>
        </w:rPr>
        <w:t>th</w:t>
      </w:r>
      <w:r w:rsidR="00577302" w:rsidRPr="00577302">
        <w:rPr>
          <w:lang w:val="en-US"/>
        </w:rPr>
        <w:t xml:space="preserve"> wave theory and the stream function theory </w:t>
      </w:r>
      <w:r w:rsidR="00102DBB">
        <w:rPr>
          <w:lang w:val="en-US"/>
        </w:rPr>
        <w:t>may be</w:t>
      </w:r>
      <w:r w:rsidR="00577302" w:rsidRPr="00577302">
        <w:rPr>
          <w:lang w:val="en-US"/>
        </w:rPr>
        <w:t xml:space="preserve"> used to calculate the crest elevation and the profile of large </w:t>
      </w:r>
      <w:r w:rsidR="008A0D46">
        <w:rPr>
          <w:lang w:val="en-US"/>
        </w:rPr>
        <w:t xml:space="preserve">regular </w:t>
      </w:r>
      <w:r w:rsidR="00577302" w:rsidRPr="00577302">
        <w:rPr>
          <w:lang w:val="en-US"/>
        </w:rPr>
        <w:t>waves.</w:t>
      </w:r>
    </w:p>
    <w:p w14:paraId="6D310AE0" w14:textId="58C84663" w:rsidR="004C09EB" w:rsidRDefault="004C09EB" w:rsidP="00C16796">
      <w:pPr>
        <w:pStyle w:val="Note"/>
        <w:rPr>
          <w:lang w:val="en-US"/>
        </w:rPr>
      </w:pPr>
      <w:r>
        <w:rPr>
          <w:lang w:val="en-US"/>
        </w:rPr>
        <w:t>NOTE</w:t>
      </w:r>
      <w:r w:rsidR="008A0D46">
        <w:rPr>
          <w:lang w:val="en-US"/>
        </w:rPr>
        <w:t xml:space="preserve"> 1</w:t>
      </w:r>
      <w:r>
        <w:rPr>
          <w:lang w:val="en-US"/>
        </w:rPr>
        <w:tab/>
      </w:r>
      <w:r w:rsidRPr="00577302">
        <w:rPr>
          <w:lang w:val="en-US"/>
        </w:rPr>
        <w:t>The crest elevation of highest wave is one of the key factors in designing pile-supported structures such as piers and oil drilling platforms, because it determines the upper limit to which the actions from waves are exerted.</w:t>
      </w:r>
    </w:p>
    <w:p w14:paraId="0F1DF785" w14:textId="590CF9DA" w:rsidR="008A0D46" w:rsidRPr="008A0D46" w:rsidRDefault="008A0D46" w:rsidP="00864A0E">
      <w:pPr>
        <w:pStyle w:val="Note"/>
        <w:rPr>
          <w:lang w:val="en-US"/>
        </w:rPr>
      </w:pPr>
      <w:r>
        <w:rPr>
          <w:lang w:val="en-US"/>
        </w:rPr>
        <w:t>NOTE 2</w:t>
      </w:r>
      <w:r>
        <w:rPr>
          <w:lang w:val="en-US"/>
        </w:rPr>
        <w:tab/>
      </w:r>
      <w:r w:rsidRPr="00577302">
        <w:rPr>
          <w:lang w:val="en-US"/>
        </w:rPr>
        <w:t>The theory of nonlinear random waves has not developed yet to accurately calculate the crest elevation of highest wave among random waves.</w:t>
      </w:r>
    </w:p>
    <w:p w14:paraId="2DCC6060" w14:textId="742A3713" w:rsidR="008A0D46" w:rsidRDefault="008A0D46" w:rsidP="00864A0E">
      <w:pPr>
        <w:pStyle w:val="Note"/>
        <w:rPr>
          <w:lang w:val="en-US"/>
        </w:rPr>
      </w:pPr>
      <w:r>
        <w:rPr>
          <w:lang w:val="en-US"/>
        </w:rPr>
        <w:t xml:space="preserve">NOTE </w:t>
      </w:r>
      <w:r w:rsidR="00B70D0F">
        <w:rPr>
          <w:lang w:val="en-US"/>
        </w:rPr>
        <w:t>3</w:t>
      </w:r>
      <w:r>
        <w:rPr>
          <w:lang w:val="en-US"/>
        </w:rPr>
        <w:tab/>
      </w:r>
      <w:r w:rsidRPr="00577302">
        <w:rPr>
          <w:lang w:val="en-US"/>
        </w:rPr>
        <w:t>The ratio of the crest elevation above the still water level to the wave height increases from 0</w:t>
      </w:r>
      <w:r>
        <w:rPr>
          <w:lang w:val="en-US"/>
        </w:rPr>
        <w:t>,</w:t>
      </w:r>
      <w:r w:rsidRPr="00577302">
        <w:rPr>
          <w:lang w:val="en-US"/>
        </w:rPr>
        <w:t>5 for the infinitesimally small waves toward a limiting value at wave breaking as the wave height increases.</w:t>
      </w:r>
    </w:p>
    <w:p w14:paraId="2B0B12EF" w14:textId="128FC439" w:rsidR="008A0D46" w:rsidRPr="00577302" w:rsidRDefault="008A0D46" w:rsidP="00864A0E">
      <w:pPr>
        <w:pStyle w:val="Note"/>
        <w:rPr>
          <w:lang w:val="en-US"/>
        </w:rPr>
      </w:pPr>
      <w:r>
        <w:rPr>
          <w:lang w:val="en-US"/>
        </w:rPr>
        <w:t xml:space="preserve">NOTE </w:t>
      </w:r>
      <w:r w:rsidR="00B70D0F">
        <w:rPr>
          <w:lang w:val="en-US"/>
        </w:rPr>
        <w:t>4</w:t>
      </w:r>
      <w:r>
        <w:rPr>
          <w:lang w:val="en-US"/>
        </w:rPr>
        <w:tab/>
      </w:r>
      <w:r w:rsidRPr="00577302">
        <w:rPr>
          <w:lang w:val="en-US"/>
        </w:rPr>
        <w:t>The upper limit of the crest-to-height ratio at wave breaking is a function of the water depth relative to the wavelength.</w:t>
      </w:r>
    </w:p>
    <w:p w14:paraId="2156D0A1" w14:textId="77777777" w:rsidR="00577302" w:rsidRPr="00577302" w:rsidRDefault="00577302" w:rsidP="00227208">
      <w:pPr>
        <w:pStyle w:val="a4"/>
        <w:rPr>
          <w:lang w:val="en-US"/>
        </w:rPr>
      </w:pPr>
      <w:bookmarkStart w:id="683" w:name="_Toc94199007"/>
      <w:bookmarkStart w:id="684" w:name="_Toc148964013"/>
      <w:r w:rsidRPr="00577302">
        <w:rPr>
          <w:lang w:val="en-US"/>
        </w:rPr>
        <w:t>Water particle velocities</w:t>
      </w:r>
      <w:bookmarkEnd w:id="683"/>
      <w:bookmarkEnd w:id="684"/>
    </w:p>
    <w:p w14:paraId="3E2C290E" w14:textId="2385094C" w:rsidR="00735B04" w:rsidRDefault="00882F64" w:rsidP="00577302">
      <w:pPr>
        <w:pStyle w:val="BodyText"/>
        <w:rPr>
          <w:lang w:val="en-US"/>
        </w:rPr>
      </w:pPr>
      <w:r>
        <w:rPr>
          <w:lang w:val="en-US"/>
        </w:rPr>
        <w:t xml:space="preserve">(1) </w:t>
      </w:r>
      <w:r w:rsidR="00AC56E8">
        <w:rPr>
          <w:lang w:val="en-US"/>
        </w:rPr>
        <w:t>F</w:t>
      </w:r>
      <w:r w:rsidR="00577302" w:rsidRPr="00577302">
        <w:rPr>
          <w:lang w:val="en-US"/>
        </w:rPr>
        <w:t>or estimation of wave kinematics of large waves</w:t>
      </w:r>
      <w:r w:rsidR="00AC56E8">
        <w:rPr>
          <w:lang w:val="en-US"/>
        </w:rPr>
        <w:t xml:space="preserve"> one of the following approached should be used</w:t>
      </w:r>
      <w:r w:rsidR="00547901">
        <w:rPr>
          <w:lang w:val="en-US"/>
        </w:rPr>
        <w:t>:</w:t>
      </w:r>
    </w:p>
    <w:p w14:paraId="1C3220C8" w14:textId="5FE81A1F" w:rsidR="0075119A" w:rsidRDefault="00410578">
      <w:pPr>
        <w:pStyle w:val="ListBullet"/>
        <w:numPr>
          <w:ilvl w:val="0"/>
          <w:numId w:val="92"/>
        </w:numPr>
        <w:rPr>
          <w:lang w:val="en-US"/>
        </w:rPr>
      </w:pPr>
      <w:r>
        <w:rPr>
          <w:lang w:val="en-US"/>
        </w:rPr>
        <w:t xml:space="preserve">the </w:t>
      </w:r>
      <w:r w:rsidR="004F66B0">
        <w:rPr>
          <w:lang w:val="en-US"/>
        </w:rPr>
        <w:t>storm-representative wave</w:t>
      </w:r>
      <w:r w:rsidR="0075119A">
        <w:rPr>
          <w:lang w:val="en-US"/>
        </w:rPr>
        <w:t xml:space="preserve"> </w:t>
      </w:r>
      <w:r w:rsidR="00795D81">
        <w:rPr>
          <w:lang w:val="en-US"/>
        </w:rPr>
        <w:t>method</w:t>
      </w:r>
      <w:r w:rsidR="0075119A">
        <w:rPr>
          <w:lang w:val="en-US"/>
        </w:rPr>
        <w:t xml:space="preserve"> </w:t>
      </w:r>
      <w:r w:rsidR="005622DF" w:rsidRPr="00577302">
        <w:rPr>
          <w:lang w:val="en-US"/>
        </w:rPr>
        <w:t>us</w:t>
      </w:r>
      <w:r w:rsidR="00735B04">
        <w:rPr>
          <w:lang w:val="en-US"/>
        </w:rPr>
        <w:t>ing</w:t>
      </w:r>
      <w:r w:rsidR="005622DF" w:rsidRPr="00577302">
        <w:rPr>
          <w:lang w:val="en-US"/>
        </w:rPr>
        <w:t xml:space="preserve"> nonlinear </w:t>
      </w:r>
      <w:r w:rsidR="00231E17">
        <w:rPr>
          <w:lang w:val="en-US"/>
        </w:rPr>
        <w:t xml:space="preserve">theories of </w:t>
      </w:r>
      <w:r w:rsidR="005622DF" w:rsidRPr="00577302">
        <w:rPr>
          <w:lang w:val="en-US"/>
        </w:rPr>
        <w:t>regular waves</w:t>
      </w:r>
      <w:r w:rsidR="00231E17">
        <w:rPr>
          <w:lang w:val="en-US"/>
        </w:rPr>
        <w:t>, which is applied to individual waves defined by the zero-crossing method</w:t>
      </w:r>
      <w:r w:rsidR="0075119A">
        <w:rPr>
          <w:lang w:val="en-US"/>
        </w:rPr>
        <w:t>;</w:t>
      </w:r>
    </w:p>
    <w:p w14:paraId="71C4842D" w14:textId="695DE809" w:rsidR="0075119A" w:rsidRDefault="00410578">
      <w:pPr>
        <w:pStyle w:val="ListBullet"/>
        <w:numPr>
          <w:ilvl w:val="0"/>
          <w:numId w:val="92"/>
        </w:numPr>
        <w:rPr>
          <w:lang w:val="en-US"/>
        </w:rPr>
      </w:pPr>
      <w:r>
        <w:rPr>
          <w:lang w:val="en-US"/>
        </w:rPr>
        <w:t xml:space="preserve">the </w:t>
      </w:r>
      <w:r w:rsidR="0075119A" w:rsidRPr="00577302">
        <w:rPr>
          <w:lang w:val="en-US"/>
        </w:rPr>
        <w:t>spectral computation of wave kinematics by converting the directional wave spectrum of surface elevation</w:t>
      </w:r>
      <w:r>
        <w:rPr>
          <w:lang w:val="en-US"/>
        </w:rPr>
        <w:t xml:space="preserve"> </w:t>
      </w:r>
      <w:r w:rsidR="00AB48BD" w:rsidRPr="00577302">
        <w:rPr>
          <w:lang w:val="en-US"/>
        </w:rPr>
        <w:t>to that of wave kinematics by means of the transfer function from the surface elevation to the kinematics</w:t>
      </w:r>
      <w:r>
        <w:rPr>
          <w:lang w:val="en-US"/>
        </w:rPr>
        <w:t>;</w:t>
      </w:r>
    </w:p>
    <w:p w14:paraId="65CDF8D4" w14:textId="663EFA64" w:rsidR="0033713E" w:rsidRPr="00582EB4" w:rsidRDefault="00410578">
      <w:pPr>
        <w:pStyle w:val="ListBullet"/>
        <w:numPr>
          <w:ilvl w:val="0"/>
          <w:numId w:val="92"/>
        </w:numPr>
        <w:rPr>
          <w:lang w:val="en-US"/>
        </w:rPr>
      </w:pPr>
      <w:r w:rsidRPr="00582EB4">
        <w:rPr>
          <w:lang w:val="en-US"/>
        </w:rPr>
        <w:t xml:space="preserve">the hybrid </w:t>
      </w:r>
      <w:r w:rsidR="004F66B0">
        <w:rPr>
          <w:lang w:val="en-US"/>
        </w:rPr>
        <w:t>storm-representative wave</w:t>
      </w:r>
      <w:r w:rsidR="00220E86" w:rsidRPr="00582EB4">
        <w:rPr>
          <w:lang w:val="en-US"/>
        </w:rPr>
        <w:t xml:space="preserve"> </w:t>
      </w:r>
      <w:r w:rsidR="00795D81" w:rsidRPr="00582EB4">
        <w:rPr>
          <w:lang w:val="en-US"/>
        </w:rPr>
        <w:t>method</w:t>
      </w:r>
      <w:r w:rsidRPr="00582EB4">
        <w:rPr>
          <w:lang w:val="en-US"/>
        </w:rPr>
        <w:t xml:space="preserve"> in which the prediction of wave kinematics by nonlinear wave theories is reduced by taking into account the effect of the directional spreading of wave spectra, which is estimated by the linear transformation theory.</w:t>
      </w:r>
    </w:p>
    <w:p w14:paraId="1FD0E2B6" w14:textId="7B3D5819" w:rsidR="00F3310A" w:rsidRDefault="00F3310A" w:rsidP="00864A0E">
      <w:pPr>
        <w:pStyle w:val="Note"/>
        <w:rPr>
          <w:lang w:val="en-US"/>
        </w:rPr>
      </w:pPr>
      <w:r>
        <w:rPr>
          <w:lang w:val="en-US"/>
        </w:rPr>
        <w:t>NOTE</w:t>
      </w:r>
      <w:r>
        <w:rPr>
          <w:lang w:val="en-US"/>
        </w:rPr>
        <w:tab/>
      </w:r>
      <w:r w:rsidRPr="00577302">
        <w:rPr>
          <w:lang w:val="en-US"/>
        </w:rPr>
        <w:t>As to non-linear wave theories the Stokes 5</w:t>
      </w:r>
      <w:r w:rsidRPr="007E1132">
        <w:rPr>
          <w:position w:val="6"/>
          <w:sz w:val="16"/>
          <w:szCs w:val="16"/>
          <w:lang w:val="en-US"/>
        </w:rPr>
        <w:t>th</w:t>
      </w:r>
      <w:r w:rsidRPr="00577302">
        <w:rPr>
          <w:lang w:val="en-US"/>
        </w:rPr>
        <w:t xml:space="preserve"> order wave theory and the stream function method by </w:t>
      </w:r>
      <w:bookmarkStart w:id="685" w:name="_Hlk114733858"/>
      <w:r w:rsidRPr="00577302">
        <w:rPr>
          <w:lang w:val="en-US"/>
        </w:rPr>
        <w:t xml:space="preserve">Dean (1965) are often used by </w:t>
      </w:r>
      <w:r w:rsidRPr="000F2DC9">
        <w:t>practioners</w:t>
      </w:r>
      <w:r w:rsidRPr="00577302">
        <w:rPr>
          <w:lang w:val="en-US"/>
        </w:rPr>
        <w:t xml:space="preserve"> in the oil industry</w:t>
      </w:r>
      <w:r w:rsidR="008236FC">
        <w:rPr>
          <w:lang w:val="en-US"/>
        </w:rPr>
        <w:t>.</w:t>
      </w:r>
      <w:r w:rsidRPr="00577302">
        <w:rPr>
          <w:lang w:val="en-US"/>
        </w:rPr>
        <w:t xml:space="preserve"> There is another numerical (</w:t>
      </w:r>
      <w:r w:rsidR="000F2DC9" w:rsidRPr="000F2DC9">
        <w:t>user-friendly</w:t>
      </w:r>
      <w:r w:rsidRPr="00577302">
        <w:rPr>
          <w:lang w:val="en-US"/>
        </w:rPr>
        <w:t xml:space="preserve">) method for non-linear wave kinematics by Rienecker and Fenton (1981), </w:t>
      </w:r>
      <w:bookmarkEnd w:id="685"/>
      <w:r w:rsidRPr="00577302">
        <w:rPr>
          <w:lang w:val="en-US"/>
        </w:rPr>
        <w:t xml:space="preserve">which employs Fourier expansion series of the stream function and applies Newton techniques to solve a system of non-linear simultaneous equations. The latter can also solve the case of waves in water flowing with a specified speed. The Fenton method is </w:t>
      </w:r>
      <w:r w:rsidR="000F2DC9" w:rsidRPr="00577302">
        <w:rPr>
          <w:lang w:val="en-US"/>
        </w:rPr>
        <w:t>user-friendly</w:t>
      </w:r>
      <w:r w:rsidRPr="00577302">
        <w:rPr>
          <w:lang w:val="en-US"/>
        </w:rPr>
        <w:t xml:space="preserve"> and </w:t>
      </w:r>
      <w:r w:rsidR="006A3265" w:rsidRPr="00577302">
        <w:rPr>
          <w:lang w:val="en-US"/>
        </w:rPr>
        <w:t>applies</w:t>
      </w:r>
      <w:r w:rsidRPr="00577302">
        <w:rPr>
          <w:lang w:val="en-US"/>
        </w:rPr>
        <w:t xml:space="preserve"> well to regular shallow water waves.</w:t>
      </w:r>
    </w:p>
    <w:p w14:paraId="749ACA56" w14:textId="1918B415" w:rsidR="00AB48BD" w:rsidRDefault="00882F64" w:rsidP="00577302">
      <w:pPr>
        <w:pStyle w:val="BodyText"/>
        <w:rPr>
          <w:lang w:val="en-US"/>
        </w:rPr>
      </w:pPr>
      <w:r>
        <w:rPr>
          <w:lang w:val="en-US"/>
        </w:rPr>
        <w:t xml:space="preserve">(2) </w:t>
      </w:r>
      <w:r w:rsidR="00577302" w:rsidRPr="00577302">
        <w:rPr>
          <w:lang w:val="en-US"/>
        </w:rPr>
        <w:t xml:space="preserve">When </w:t>
      </w:r>
      <w:r w:rsidR="00CC0268">
        <w:rPr>
          <w:lang w:val="en-US"/>
        </w:rPr>
        <w:t xml:space="preserve">the </w:t>
      </w:r>
      <w:r w:rsidR="004F66B0">
        <w:rPr>
          <w:lang w:val="en-US"/>
        </w:rPr>
        <w:t>storm-representative wave</w:t>
      </w:r>
      <w:r w:rsidR="00CC0268">
        <w:rPr>
          <w:lang w:val="en-US"/>
        </w:rPr>
        <w:t xml:space="preserve"> </w:t>
      </w:r>
      <w:r w:rsidR="00795D81">
        <w:rPr>
          <w:lang w:val="en-US"/>
        </w:rPr>
        <w:t>method</w:t>
      </w:r>
      <w:r w:rsidR="00CC0268">
        <w:rPr>
          <w:lang w:val="en-US"/>
        </w:rPr>
        <w:t xml:space="preserve"> </w:t>
      </w:r>
      <w:r w:rsidR="00E43965">
        <w:rPr>
          <w:lang w:val="en-US"/>
        </w:rPr>
        <w:t>using</w:t>
      </w:r>
      <w:r w:rsidR="00577302" w:rsidRPr="00577302">
        <w:rPr>
          <w:lang w:val="en-US"/>
        </w:rPr>
        <w:t xml:space="preserve"> nonlinear theory of regular waves is employed, Figure </w:t>
      </w:r>
      <w:r w:rsidR="00231E17">
        <w:rPr>
          <w:lang w:val="en-US"/>
        </w:rPr>
        <w:t>5.1</w:t>
      </w:r>
      <w:r w:rsidR="00577302" w:rsidRPr="00577302">
        <w:rPr>
          <w:lang w:val="en-US"/>
        </w:rPr>
        <w:t xml:space="preserve"> </w:t>
      </w:r>
      <w:r w:rsidR="00CC0268">
        <w:rPr>
          <w:lang w:val="en-US"/>
        </w:rPr>
        <w:t>should be used</w:t>
      </w:r>
      <w:r w:rsidR="00577302" w:rsidRPr="00577302">
        <w:rPr>
          <w:lang w:val="en-US"/>
        </w:rPr>
        <w:t xml:space="preserve"> to confirm that the theory can predict the horizontal velocity at the crest of breaking wave being equal to the wave celerity.</w:t>
      </w:r>
    </w:p>
    <w:p w14:paraId="43AE99B9" w14:textId="63C156BA" w:rsidR="00CC0268" w:rsidRPr="00577302" w:rsidRDefault="00CC0268" w:rsidP="00864A0E">
      <w:pPr>
        <w:pStyle w:val="Note"/>
        <w:rPr>
          <w:lang w:val="en-US"/>
        </w:rPr>
      </w:pPr>
      <w:r>
        <w:rPr>
          <w:lang w:val="en-US"/>
        </w:rPr>
        <w:t>NOTE</w:t>
      </w:r>
      <w:r>
        <w:rPr>
          <w:lang w:val="en-US"/>
        </w:rPr>
        <w:tab/>
      </w:r>
      <w:r w:rsidRPr="00577302">
        <w:rPr>
          <w:lang w:val="en-US"/>
        </w:rPr>
        <w:t xml:space="preserve">Laboratory measurements of wave kinematics by Chakrabarti and Kriebel (1997) among others have demonstrated the applicability </w:t>
      </w:r>
      <w:r>
        <w:rPr>
          <w:lang w:val="en-US"/>
        </w:rPr>
        <w:t xml:space="preserve">of the </w:t>
      </w:r>
      <w:r w:rsidR="004F66B0">
        <w:rPr>
          <w:lang w:val="en-US"/>
        </w:rPr>
        <w:t>storm-representative wave</w:t>
      </w:r>
      <w:r>
        <w:rPr>
          <w:lang w:val="en-US"/>
        </w:rPr>
        <w:t xml:space="preserve"> approach </w:t>
      </w:r>
      <w:r w:rsidRPr="00577302">
        <w:rPr>
          <w:lang w:val="en-US"/>
        </w:rPr>
        <w:t>in the mid-water zone. Measurements of horizontal velocities around the wave crests have been made by Skjelbreia (1987) with laser doppler velocimetry and by Lader (2002) with particle image velocimetry. Skjelbreia reported the approximate equivalence of the maximum horizontal velocity to the celerity of breaking solitary wave, while Lader obtained the maximum velocity in the range of 0</w:t>
      </w:r>
      <w:r>
        <w:rPr>
          <w:lang w:val="en-US"/>
        </w:rPr>
        <w:t>,</w:t>
      </w:r>
      <w:r w:rsidRPr="00577302">
        <w:rPr>
          <w:lang w:val="en-US"/>
        </w:rPr>
        <w:t>7 to 0</w:t>
      </w:r>
      <w:r>
        <w:rPr>
          <w:lang w:val="en-US"/>
        </w:rPr>
        <w:t>,</w:t>
      </w:r>
      <w:r w:rsidRPr="00577302">
        <w:rPr>
          <w:lang w:val="en-US"/>
        </w:rPr>
        <w:t>8 times the celerity of transient breaking waves by extrapolation of measured velocity profiles.</w:t>
      </w:r>
    </w:p>
    <w:p w14:paraId="394E29D4" w14:textId="5C9D9843" w:rsidR="00A621DF" w:rsidRDefault="00882F64" w:rsidP="00577302">
      <w:pPr>
        <w:pStyle w:val="BodyText"/>
        <w:rPr>
          <w:lang w:val="en-US"/>
        </w:rPr>
      </w:pPr>
      <w:r>
        <w:rPr>
          <w:lang w:val="en-US"/>
        </w:rPr>
        <w:t xml:space="preserve">(3) </w:t>
      </w:r>
      <w:r w:rsidR="00C71A01">
        <w:rPr>
          <w:lang w:val="en-US"/>
        </w:rPr>
        <w:t xml:space="preserve">When using the approach with </w:t>
      </w:r>
      <w:r w:rsidR="00577302" w:rsidRPr="00577302">
        <w:rPr>
          <w:lang w:val="en-US"/>
        </w:rPr>
        <w:t>the spectral computation of wave kinematics</w:t>
      </w:r>
      <w:r w:rsidR="00A621DF">
        <w:rPr>
          <w:lang w:val="en-US"/>
        </w:rPr>
        <w:t>, a</w:t>
      </w:r>
      <w:r w:rsidR="00577302" w:rsidRPr="00577302">
        <w:rPr>
          <w:lang w:val="en-US"/>
        </w:rPr>
        <w:t xml:space="preserve"> simple application of the linear wave theory for the transfer function overpredicts the wave kinematics near the wave crest in relatively deep water, because the spectral components of wave kinematics at the high frequency range are excessively amplified</w:t>
      </w:r>
      <w:r w:rsidR="00A621DF">
        <w:rPr>
          <w:lang w:val="en-US"/>
        </w:rPr>
        <w:t xml:space="preserve">, and </w:t>
      </w:r>
      <w:r w:rsidR="00577302" w:rsidRPr="00577302">
        <w:rPr>
          <w:lang w:val="en-US"/>
        </w:rPr>
        <w:t>some stretching of the vertical coordinate</w:t>
      </w:r>
      <w:r w:rsidR="004939A8">
        <w:rPr>
          <w:lang w:val="en-US"/>
        </w:rPr>
        <w:t xml:space="preserve"> should be employed</w:t>
      </w:r>
      <w:r w:rsidR="00577302" w:rsidRPr="00577302">
        <w:rPr>
          <w:lang w:val="en-US"/>
        </w:rPr>
        <w:t xml:space="preserve">. </w:t>
      </w:r>
    </w:p>
    <w:p w14:paraId="5331A973" w14:textId="0734BF3E" w:rsidR="00577302" w:rsidRPr="00577302" w:rsidRDefault="00A621DF" w:rsidP="00864A0E">
      <w:pPr>
        <w:pStyle w:val="Note"/>
        <w:rPr>
          <w:lang w:val="en-US"/>
        </w:rPr>
      </w:pPr>
      <w:r>
        <w:rPr>
          <w:lang w:val="en-US"/>
        </w:rPr>
        <w:t>NOTE</w:t>
      </w:r>
      <w:r w:rsidR="00DC2F7F">
        <w:rPr>
          <w:lang w:val="en-US"/>
        </w:rPr>
        <w:t xml:space="preserve"> 1</w:t>
      </w:r>
      <w:r>
        <w:rPr>
          <w:lang w:val="en-US"/>
        </w:rPr>
        <w:tab/>
      </w:r>
      <w:r w:rsidR="00577302" w:rsidRPr="00577302">
        <w:rPr>
          <w:lang w:val="en-US"/>
        </w:rPr>
        <w:t xml:space="preserve">Wheeler’s method (1970), for example, transforms the vertical coordinate z into z’ = (z – </w:t>
      </w:r>
      <w:r w:rsidR="00AF49C9" w:rsidRPr="00AF49C9">
        <w:rPr>
          <w:i/>
          <w:iCs/>
          <w:lang w:val="en-US"/>
        </w:rPr>
        <w:t>η</w:t>
      </w:r>
      <w:r w:rsidR="00577302" w:rsidRPr="00577302">
        <w:rPr>
          <w:lang w:val="en-US"/>
        </w:rPr>
        <w:t xml:space="preserve">)/(1 + </w:t>
      </w:r>
      <w:r w:rsidR="00AF49C9" w:rsidRPr="00AF49C9">
        <w:rPr>
          <w:i/>
          <w:iCs/>
          <w:lang w:val="en-US"/>
        </w:rPr>
        <w:t>η</w:t>
      </w:r>
      <w:r w:rsidR="00577302" w:rsidRPr="00577302">
        <w:rPr>
          <w:lang w:val="en-US"/>
        </w:rPr>
        <w:t>/</w:t>
      </w:r>
      <w:r w:rsidR="00577302" w:rsidRPr="00AF49C9">
        <w:rPr>
          <w:i/>
          <w:iCs/>
          <w:lang w:val="en-US"/>
        </w:rPr>
        <w:t>h</w:t>
      </w:r>
      <w:r w:rsidR="00577302" w:rsidRPr="00577302">
        <w:rPr>
          <w:lang w:val="en-US"/>
        </w:rPr>
        <w:t xml:space="preserve">), where </w:t>
      </w:r>
      <w:r w:rsidR="00AF49C9" w:rsidRPr="00AF49C9">
        <w:rPr>
          <w:i/>
          <w:iCs/>
          <w:lang w:val="en-US"/>
        </w:rPr>
        <w:t>η</w:t>
      </w:r>
      <w:r w:rsidR="00577302" w:rsidRPr="00577302">
        <w:rPr>
          <w:lang w:val="en-US"/>
        </w:rPr>
        <w:t xml:space="preserve"> denotes the instantaneous surface elevation. Gudmestad (1993) has presented a review of measured and predicted wave kinematics in deep and intermediate water, including a number of field measurement reports.</w:t>
      </w:r>
    </w:p>
    <w:p w14:paraId="69AA1A35" w14:textId="0B291A41" w:rsidR="00795D81" w:rsidRPr="005C261F" w:rsidRDefault="000B79AE" w:rsidP="005C261F">
      <w:pPr>
        <w:pStyle w:val="Note"/>
        <w:rPr>
          <w:lang w:val="en-US"/>
        </w:rPr>
      </w:pPr>
      <w:r>
        <w:rPr>
          <w:lang w:val="en-US"/>
        </w:rPr>
        <w:t>NOTE</w:t>
      </w:r>
      <w:r w:rsidR="00DC2F7F">
        <w:rPr>
          <w:lang w:val="en-US"/>
        </w:rPr>
        <w:t xml:space="preserve"> 2</w:t>
      </w:r>
      <w:r>
        <w:rPr>
          <w:lang w:val="en-US"/>
        </w:rPr>
        <w:tab/>
      </w:r>
      <w:r w:rsidR="00795D81">
        <w:rPr>
          <w:lang w:val="en-US"/>
        </w:rPr>
        <w:t>When</w:t>
      </w:r>
      <w:r w:rsidR="00577302" w:rsidRPr="00577302">
        <w:rPr>
          <w:lang w:val="en-US"/>
        </w:rPr>
        <w:t xml:space="preserve"> </w:t>
      </w:r>
      <w:bookmarkStart w:id="686" w:name="_Hlk102470979"/>
      <w:r w:rsidR="00577302" w:rsidRPr="00577302">
        <w:rPr>
          <w:lang w:val="en-US"/>
        </w:rPr>
        <w:t xml:space="preserve">the hybrid </w:t>
      </w:r>
      <w:r w:rsidR="004F66B0">
        <w:rPr>
          <w:lang w:val="en-US"/>
        </w:rPr>
        <w:t>storm-representative wave</w:t>
      </w:r>
      <w:r w:rsidR="00795D81">
        <w:rPr>
          <w:lang w:val="en-US"/>
        </w:rPr>
        <w:t xml:space="preserve"> </w:t>
      </w:r>
      <w:r w:rsidR="00577302" w:rsidRPr="00577302">
        <w:rPr>
          <w:lang w:val="en-US"/>
        </w:rPr>
        <w:t xml:space="preserve">method </w:t>
      </w:r>
      <w:bookmarkEnd w:id="686"/>
      <w:r w:rsidR="00795D81">
        <w:rPr>
          <w:lang w:val="en-US"/>
        </w:rPr>
        <w:t>is used, r</w:t>
      </w:r>
      <w:r w:rsidR="00577302" w:rsidRPr="00577302">
        <w:rPr>
          <w:lang w:val="en-US"/>
        </w:rPr>
        <w:t>eduction of wave kinematics from two-dimensional wave theories up to 15</w:t>
      </w:r>
      <w:r w:rsidR="00E73DDE">
        <w:rPr>
          <w:lang w:val="en-US"/>
        </w:rPr>
        <w:t xml:space="preserve"> </w:t>
      </w:r>
      <w:r w:rsidR="00577302" w:rsidRPr="00577302">
        <w:rPr>
          <w:lang w:val="en-US"/>
        </w:rPr>
        <w:t>% has been observed in several field measurement projects</w:t>
      </w:r>
      <w:r w:rsidR="00795D81">
        <w:rPr>
          <w:lang w:val="en-US"/>
        </w:rPr>
        <w:t>.</w:t>
      </w:r>
      <w:r w:rsidR="00DC2F7F">
        <w:rPr>
          <w:lang w:val="en-US"/>
        </w:rPr>
        <w:t xml:space="preserve"> See for example</w:t>
      </w:r>
      <w:r w:rsidR="00DC2F7F" w:rsidRPr="005C261F">
        <w:rPr>
          <w:lang w:val="en-US"/>
        </w:rPr>
        <w:t xml:space="preserve"> </w:t>
      </w:r>
      <w:r w:rsidR="00577302" w:rsidRPr="005C261F">
        <w:rPr>
          <w:lang w:val="en-US"/>
        </w:rPr>
        <w:t>Forristall et al. 1980.</w:t>
      </w:r>
    </w:p>
    <w:p w14:paraId="7FF5856D" w14:textId="0823C884" w:rsidR="00577302" w:rsidRPr="00577302" w:rsidRDefault="00795D81" w:rsidP="00864A0E">
      <w:pPr>
        <w:pStyle w:val="Note"/>
        <w:rPr>
          <w:lang w:val="en-US"/>
        </w:rPr>
      </w:pPr>
      <w:r w:rsidRPr="00864A0E">
        <w:t>NOTE</w:t>
      </w:r>
      <w:r w:rsidR="00DC2F7F">
        <w:t xml:space="preserve"> 3</w:t>
      </w:r>
      <w:r>
        <w:tab/>
      </w:r>
      <w:r w:rsidR="00577302" w:rsidRPr="00577302">
        <w:rPr>
          <w:lang w:val="en-US"/>
        </w:rPr>
        <w:t>The ratio of the directional wave induced water particle velocity to the unidirectional wave induced water particle velocity is sometimes called the spreading factor</w:t>
      </w:r>
      <w:r w:rsidR="00F3310A">
        <w:rPr>
          <w:lang w:val="en-US"/>
        </w:rPr>
        <w:t xml:space="preserve">. </w:t>
      </w:r>
      <w:r w:rsidR="00577302" w:rsidRPr="00577302">
        <w:rPr>
          <w:lang w:val="en-US"/>
        </w:rPr>
        <w:t>Forristall and Ewans (1998) have presented the value of spreading factor for various wave conditions in the field.</w:t>
      </w:r>
    </w:p>
    <w:p w14:paraId="090CB318" w14:textId="6A550215" w:rsidR="00577302" w:rsidRPr="00577302" w:rsidRDefault="00577302" w:rsidP="00227208">
      <w:pPr>
        <w:pStyle w:val="a4"/>
        <w:rPr>
          <w:lang w:val="en-US"/>
        </w:rPr>
      </w:pPr>
      <w:bookmarkStart w:id="687" w:name="_Toc94199008"/>
      <w:bookmarkStart w:id="688" w:name="_Toc148964014"/>
      <w:r w:rsidRPr="00577302">
        <w:rPr>
          <w:lang w:val="en-US"/>
        </w:rPr>
        <w:t>Wave kinematics</w:t>
      </w:r>
      <w:bookmarkEnd w:id="687"/>
      <w:bookmarkEnd w:id="688"/>
    </w:p>
    <w:p w14:paraId="1B496DCA" w14:textId="1E1F7907" w:rsidR="00B67998" w:rsidRDefault="00515C62" w:rsidP="00577302">
      <w:pPr>
        <w:pStyle w:val="BodyText"/>
        <w:rPr>
          <w:lang w:val="en-US"/>
        </w:rPr>
      </w:pPr>
      <w:r>
        <w:rPr>
          <w:lang w:val="en-US"/>
        </w:rPr>
        <w:t xml:space="preserve">(1) </w:t>
      </w:r>
      <w:r w:rsidR="003C4325">
        <w:rPr>
          <w:lang w:val="en-US"/>
        </w:rPr>
        <w:t>W</w:t>
      </w:r>
      <w:r w:rsidR="00577302" w:rsidRPr="00577302">
        <w:rPr>
          <w:lang w:val="en-US"/>
        </w:rPr>
        <w:t>hen calculating actions from waves and currents on a slender structure</w:t>
      </w:r>
      <w:r w:rsidR="00D605DB">
        <w:rPr>
          <w:lang w:val="en-US"/>
        </w:rPr>
        <w:t xml:space="preserve">, </w:t>
      </w:r>
      <w:r w:rsidR="00D605DB" w:rsidRPr="00577302">
        <w:rPr>
          <w:lang w:val="en-US"/>
        </w:rPr>
        <w:t>kinematics of waves and current</w:t>
      </w:r>
      <w:r w:rsidR="00D605DB">
        <w:rPr>
          <w:lang w:val="en-US"/>
        </w:rPr>
        <w:t>s shall be combined</w:t>
      </w:r>
      <w:r w:rsidR="00B67998">
        <w:rPr>
          <w:lang w:val="en-US"/>
        </w:rPr>
        <w:t>.</w:t>
      </w:r>
    </w:p>
    <w:p w14:paraId="473F4303" w14:textId="25913BBB" w:rsidR="00577302" w:rsidRPr="00577302" w:rsidRDefault="00B67998" w:rsidP="005C261F">
      <w:pPr>
        <w:pStyle w:val="Example"/>
        <w:rPr>
          <w:lang w:val="en-US"/>
        </w:rPr>
      </w:pPr>
      <w:r>
        <w:rPr>
          <w:lang w:val="en-US"/>
        </w:rPr>
        <w:t>EXAMPLE</w:t>
      </w:r>
      <w:r>
        <w:rPr>
          <w:lang w:val="en-US"/>
        </w:rPr>
        <w:tab/>
        <w:t>T</w:t>
      </w:r>
      <w:r w:rsidR="00577302" w:rsidRPr="00577302">
        <w:rPr>
          <w:lang w:val="en-US"/>
        </w:rPr>
        <w:t>he Morison type loading, vortex induced vibrations, etc.</w:t>
      </w:r>
    </w:p>
    <w:p w14:paraId="2CAF4A77" w14:textId="1DD977F7" w:rsidR="00162958" w:rsidRDefault="00162958" w:rsidP="00864A0E">
      <w:pPr>
        <w:pStyle w:val="Note"/>
        <w:rPr>
          <w:lang w:val="en-US"/>
        </w:rPr>
      </w:pPr>
      <w:r>
        <w:rPr>
          <w:lang w:val="en-US"/>
        </w:rPr>
        <w:t>NOTE 1</w:t>
      </w:r>
      <w:r>
        <w:rPr>
          <w:lang w:val="en-US"/>
        </w:rPr>
        <w:tab/>
      </w:r>
      <w:r w:rsidR="00577302" w:rsidRPr="00577302">
        <w:rPr>
          <w:lang w:val="en-US"/>
        </w:rPr>
        <w:t xml:space="preserve">For the simple case of the following or opposite currents in water of uniform depth, </w:t>
      </w:r>
      <w:r w:rsidR="009B5088">
        <w:rPr>
          <w:lang w:val="en-US"/>
        </w:rPr>
        <w:t>see</w:t>
      </w:r>
      <w:r w:rsidR="00577302" w:rsidRPr="00577302">
        <w:rPr>
          <w:lang w:val="en-US"/>
        </w:rPr>
        <w:t xml:space="preserve"> the horizontal and vertical water particle velocities and accelerations for the stationary frame, assuming linear wave theory</w:t>
      </w:r>
      <w:r w:rsidR="009B5088">
        <w:rPr>
          <w:lang w:val="en-US"/>
        </w:rPr>
        <w:t xml:space="preserve"> in Hedges (1985)</w:t>
      </w:r>
      <w:r w:rsidR="00577302" w:rsidRPr="00577302">
        <w:rPr>
          <w:lang w:val="en-US"/>
        </w:rPr>
        <w:t xml:space="preserve">. </w:t>
      </w:r>
    </w:p>
    <w:p w14:paraId="60FA92C5" w14:textId="3ADC0FA7" w:rsidR="00577302" w:rsidRPr="00577302" w:rsidRDefault="00162958" w:rsidP="00864A0E">
      <w:pPr>
        <w:pStyle w:val="Note"/>
        <w:rPr>
          <w:lang w:val="en-US"/>
        </w:rPr>
      </w:pPr>
      <w:r>
        <w:rPr>
          <w:lang w:val="en-US"/>
        </w:rPr>
        <w:t>NOTE 2</w:t>
      </w:r>
      <w:r>
        <w:rPr>
          <w:lang w:val="en-US"/>
        </w:rPr>
        <w:tab/>
      </w:r>
      <w:r w:rsidR="00577302" w:rsidRPr="00577302">
        <w:rPr>
          <w:lang w:val="en-US"/>
        </w:rPr>
        <w:t xml:space="preserve">Hedges (1987) give for the similar conditions the spectrum of the water article velocities and accelerations by a transfer function approach when the scalar water elevation spectrum is given by </w:t>
      </w:r>
      <w:r w:rsidR="00577302" w:rsidRPr="00BC2511">
        <w:rPr>
          <w:i/>
          <w:iCs/>
          <w:lang w:val="en-US"/>
        </w:rPr>
        <w:t>S</w:t>
      </w:r>
      <w:r w:rsidR="00577302" w:rsidRPr="00210159">
        <w:rPr>
          <w:position w:val="-6"/>
          <w:sz w:val="18"/>
          <w:szCs w:val="16"/>
          <w:lang w:val="en-US"/>
        </w:rPr>
        <w:t>ηη</w:t>
      </w:r>
      <w:r w:rsidR="00577302" w:rsidRPr="00577302">
        <w:rPr>
          <w:lang w:val="en-US"/>
        </w:rPr>
        <w:t>(</w:t>
      </w:r>
      <w:r w:rsidR="00577302" w:rsidRPr="00210159">
        <w:rPr>
          <w:i/>
          <w:iCs/>
          <w:lang w:val="en-US"/>
        </w:rPr>
        <w:t>f</w:t>
      </w:r>
      <w:r w:rsidR="00577302" w:rsidRPr="00210159">
        <w:rPr>
          <w:position w:val="-6"/>
          <w:sz w:val="18"/>
          <w:szCs w:val="16"/>
          <w:lang w:val="en-US"/>
        </w:rPr>
        <w:t>a</w:t>
      </w:r>
      <w:r w:rsidR="00577302" w:rsidRPr="00577302">
        <w:rPr>
          <w:lang w:val="en-US"/>
        </w:rPr>
        <w:t>,</w:t>
      </w:r>
      <w:r w:rsidR="00577302" w:rsidRPr="00BC2511">
        <w:rPr>
          <w:i/>
          <w:iCs/>
          <w:lang w:val="en-US"/>
        </w:rPr>
        <w:t>U</w:t>
      </w:r>
      <w:r w:rsidR="00577302" w:rsidRPr="00577302">
        <w:rPr>
          <w:lang w:val="en-US"/>
        </w:rPr>
        <w:t xml:space="preserve">), where </w:t>
      </w:r>
      <w:r w:rsidR="00210159" w:rsidRPr="00210159">
        <w:rPr>
          <w:i/>
          <w:iCs/>
          <w:lang w:val="en-US"/>
        </w:rPr>
        <w:t>f</w:t>
      </w:r>
      <w:r w:rsidR="00210159" w:rsidRPr="00210159">
        <w:rPr>
          <w:position w:val="-6"/>
          <w:sz w:val="18"/>
          <w:szCs w:val="16"/>
          <w:lang w:val="en-US"/>
        </w:rPr>
        <w:t>a</w:t>
      </w:r>
      <w:r w:rsidR="00577302" w:rsidRPr="00577302">
        <w:rPr>
          <w:lang w:val="en-US"/>
        </w:rPr>
        <w:t xml:space="preserve"> is the frequency corresponding to the period observed by a stationary observer and </w:t>
      </w:r>
      <w:r w:rsidR="00577302" w:rsidRPr="004C3288">
        <w:rPr>
          <w:i/>
          <w:iCs/>
          <w:lang w:val="en-US"/>
        </w:rPr>
        <w:t>U</w:t>
      </w:r>
      <w:r w:rsidR="00577302" w:rsidRPr="00577302">
        <w:rPr>
          <w:lang w:val="en-US"/>
        </w:rPr>
        <w:t xml:space="preserve"> is the current velocity.</w:t>
      </w:r>
    </w:p>
    <w:p w14:paraId="07DD70C1" w14:textId="19D8532C" w:rsidR="00577302" w:rsidRPr="00577302" w:rsidRDefault="00162958" w:rsidP="00864A0E">
      <w:pPr>
        <w:pStyle w:val="Note"/>
        <w:rPr>
          <w:lang w:val="en-US"/>
        </w:rPr>
      </w:pPr>
      <w:r>
        <w:rPr>
          <w:lang w:val="en-US"/>
        </w:rPr>
        <w:t xml:space="preserve">NOTE </w:t>
      </w:r>
      <w:r w:rsidR="00430693">
        <w:rPr>
          <w:lang w:val="en-US"/>
        </w:rPr>
        <w:t>3</w:t>
      </w:r>
      <w:r w:rsidR="002224DC">
        <w:rPr>
          <w:lang w:val="en-US"/>
        </w:rPr>
        <w:tab/>
        <w:t>F</w:t>
      </w:r>
      <w:r w:rsidR="00577302" w:rsidRPr="00577302">
        <w:rPr>
          <w:lang w:val="en-US"/>
        </w:rPr>
        <w:t xml:space="preserve">or </w:t>
      </w:r>
      <w:r w:rsidR="008D242D" w:rsidRPr="008D242D">
        <w:t>shortcrested</w:t>
      </w:r>
      <w:r w:rsidR="00577302" w:rsidRPr="00577302">
        <w:rPr>
          <w:lang w:val="en-US"/>
        </w:rPr>
        <w:t xml:space="preserve"> seas for which there will be varying degrees of wave refractions caused by currents, depending on initial wave direction and frequency, as well as on current direction and strength</w:t>
      </w:r>
      <w:r w:rsidR="002224DC">
        <w:rPr>
          <w:lang w:val="en-US"/>
        </w:rPr>
        <w:t>, see methods referred to in Hedges (1987)</w:t>
      </w:r>
      <w:r w:rsidR="00577302" w:rsidRPr="00577302">
        <w:rPr>
          <w:lang w:val="en-US"/>
        </w:rPr>
        <w:t>.</w:t>
      </w:r>
    </w:p>
    <w:p w14:paraId="553B3FC7" w14:textId="4B7C745B" w:rsidR="00577302" w:rsidRPr="00577302" w:rsidRDefault="00412598" w:rsidP="005C261F">
      <w:pPr>
        <w:pStyle w:val="BodyText"/>
        <w:rPr>
          <w:lang w:val="en-US"/>
        </w:rPr>
      </w:pPr>
      <w:r>
        <w:rPr>
          <w:lang w:val="en-US"/>
        </w:rPr>
        <w:t xml:space="preserve">(2) </w:t>
      </w:r>
      <w:r w:rsidR="002224DC">
        <w:rPr>
          <w:lang w:val="en-US"/>
        </w:rPr>
        <w:t>Since t</w:t>
      </w:r>
      <w:r w:rsidR="00577302" w:rsidRPr="00577302">
        <w:rPr>
          <w:lang w:val="en-US"/>
        </w:rPr>
        <w:t>here have been no investigations on the effect of directional waves and currents on the Morison type force</w:t>
      </w:r>
      <w:r w:rsidR="002224DC">
        <w:rPr>
          <w:lang w:val="en-US"/>
        </w:rPr>
        <w:t xml:space="preserve">, </w:t>
      </w:r>
      <w:r w:rsidR="00577302" w:rsidRPr="00577302">
        <w:rPr>
          <w:lang w:val="en-US"/>
        </w:rPr>
        <w:t xml:space="preserve">the scalar wave spectrum together with the angle between the mean direction of the waves and the current </w:t>
      </w:r>
      <w:r w:rsidR="005C1465">
        <w:rPr>
          <w:lang w:val="en-US"/>
        </w:rPr>
        <w:t>may</w:t>
      </w:r>
      <w:r w:rsidR="002224DC">
        <w:rPr>
          <w:lang w:val="en-US"/>
        </w:rPr>
        <w:t xml:space="preserve"> be used </w:t>
      </w:r>
      <w:r w:rsidR="00577302" w:rsidRPr="00577302">
        <w:rPr>
          <w:lang w:val="en-US"/>
        </w:rPr>
        <w:t>when evaluating the spectrum of the water particle velocities and accelerations.</w:t>
      </w:r>
    </w:p>
    <w:p w14:paraId="5D0AA0D0" w14:textId="0CC0EB27" w:rsidR="00577302" w:rsidRPr="00577302" w:rsidRDefault="002224DC" w:rsidP="00864A0E">
      <w:pPr>
        <w:pStyle w:val="Note"/>
        <w:rPr>
          <w:lang w:val="en-US"/>
        </w:rPr>
      </w:pPr>
      <w:r>
        <w:rPr>
          <w:lang w:val="en-US"/>
        </w:rPr>
        <w:t>NOTE</w:t>
      </w:r>
      <w:r w:rsidR="009B5088">
        <w:rPr>
          <w:lang w:val="en-US"/>
        </w:rPr>
        <w:tab/>
      </w:r>
      <w:r w:rsidR="001C46CB">
        <w:rPr>
          <w:lang w:val="en-US"/>
        </w:rPr>
        <w:t>It is common</w:t>
      </w:r>
      <w:r w:rsidR="00577302" w:rsidRPr="00577302">
        <w:rPr>
          <w:lang w:val="en-US"/>
        </w:rPr>
        <w:t xml:space="preserve"> </w:t>
      </w:r>
      <w:r w:rsidR="009B5088" w:rsidRPr="00577302">
        <w:rPr>
          <w:lang w:val="en-US"/>
        </w:rPr>
        <w:t>practice</w:t>
      </w:r>
      <w:r w:rsidR="00577302" w:rsidRPr="00577302">
        <w:rPr>
          <w:lang w:val="en-US"/>
        </w:rPr>
        <w:t xml:space="preserve"> to simply to add the current velocity, stretched to the instantaneous water level, to the water particle velocities from the waves as obtained from a proper wave theory, e.g. API RP 2A WSD (1993) and NORSOK Standard (1999). The Fenton Fourier series theory</w:t>
      </w:r>
      <w:r>
        <w:rPr>
          <w:lang w:val="en-US"/>
        </w:rPr>
        <w:t>, see</w:t>
      </w:r>
      <w:r w:rsidR="00926DA8">
        <w:rPr>
          <w:lang w:val="en-US"/>
        </w:rPr>
        <w:t xml:space="preserve"> </w:t>
      </w:r>
      <w:r w:rsidR="00E33931">
        <w:rPr>
          <w:lang w:val="en-US"/>
        </w:rPr>
        <w:t>A.</w:t>
      </w:r>
      <w:r w:rsidR="00577302" w:rsidRPr="00577302">
        <w:rPr>
          <w:lang w:val="en-US"/>
        </w:rPr>
        <w:t>3.8</w:t>
      </w:r>
      <w:r>
        <w:rPr>
          <w:lang w:val="en-US"/>
        </w:rPr>
        <w:t>.</w:t>
      </w:r>
      <w:r w:rsidR="00577302" w:rsidRPr="00577302">
        <w:rPr>
          <w:lang w:val="en-US"/>
        </w:rPr>
        <w:t>2</w:t>
      </w:r>
      <w:r>
        <w:rPr>
          <w:lang w:val="en-US"/>
        </w:rPr>
        <w:t>,</w:t>
      </w:r>
      <w:r w:rsidR="00577302" w:rsidRPr="00577302">
        <w:rPr>
          <w:lang w:val="en-US"/>
        </w:rPr>
        <w:t xml:space="preserve"> </w:t>
      </w:r>
      <w:r>
        <w:rPr>
          <w:lang w:val="en-US"/>
        </w:rPr>
        <w:t xml:space="preserve">is </w:t>
      </w:r>
      <w:r w:rsidR="00577302" w:rsidRPr="00577302">
        <w:rPr>
          <w:lang w:val="en-US"/>
        </w:rPr>
        <w:t>also useful and more exact than the engineering approach taken by the oil industry.</w:t>
      </w:r>
    </w:p>
    <w:p w14:paraId="7BC83E80" w14:textId="4581CAE4" w:rsidR="00577302" w:rsidRPr="00577302" w:rsidRDefault="00866EAD" w:rsidP="00655335">
      <w:pPr>
        <w:pStyle w:val="a3"/>
        <w:rPr>
          <w:lang w:val="en-US"/>
        </w:rPr>
      </w:pPr>
      <w:bookmarkStart w:id="689" w:name="_Toc94199009"/>
      <w:bookmarkStart w:id="690" w:name="_Toc148964015"/>
      <w:r>
        <w:rPr>
          <w:lang w:val="en-US"/>
        </w:rPr>
        <w:t>Wave</w:t>
      </w:r>
      <w:r w:rsidR="00577302" w:rsidRPr="00577302">
        <w:rPr>
          <w:lang w:val="en-US"/>
        </w:rPr>
        <w:t xml:space="preserve"> transformations</w:t>
      </w:r>
      <w:bookmarkEnd w:id="689"/>
      <w:bookmarkEnd w:id="690"/>
    </w:p>
    <w:p w14:paraId="1DDE1BA8" w14:textId="603B0462" w:rsidR="00264EBB" w:rsidRDefault="004C3288" w:rsidP="00577302">
      <w:pPr>
        <w:pStyle w:val="BodyText"/>
        <w:rPr>
          <w:lang w:val="en-US"/>
        </w:rPr>
      </w:pPr>
      <w:r>
        <w:rPr>
          <w:lang w:val="en-US"/>
        </w:rPr>
        <w:t xml:space="preserve">(1) </w:t>
      </w:r>
      <w:r w:rsidR="002A6FDD">
        <w:rPr>
          <w:lang w:val="en-US"/>
        </w:rPr>
        <w:t>W</w:t>
      </w:r>
      <w:r w:rsidR="007E07B6" w:rsidRPr="00577302">
        <w:rPr>
          <w:lang w:val="en-US"/>
        </w:rPr>
        <w:t>ave attenuation by bottom friction</w:t>
      </w:r>
      <w:r w:rsidR="007E07B6">
        <w:rPr>
          <w:lang w:val="en-US"/>
        </w:rPr>
        <w:t xml:space="preserve"> shall be </w:t>
      </w:r>
      <w:r w:rsidR="00EE0FDD">
        <w:rPr>
          <w:lang w:val="en-US"/>
        </w:rPr>
        <w:t>taken into account</w:t>
      </w:r>
      <w:r w:rsidR="007E07B6">
        <w:rPr>
          <w:lang w:val="en-US"/>
        </w:rPr>
        <w:t>.</w:t>
      </w:r>
    </w:p>
    <w:p w14:paraId="4C12A6C4" w14:textId="37C1C242" w:rsidR="00577302" w:rsidRDefault="00DE1F69" w:rsidP="005C261F">
      <w:pPr>
        <w:pStyle w:val="Note"/>
        <w:rPr>
          <w:lang w:val="en-US"/>
        </w:rPr>
      </w:pPr>
      <w:r>
        <w:rPr>
          <w:lang w:val="en-US"/>
        </w:rPr>
        <w:t>NOTE 1</w:t>
      </w:r>
      <w:r>
        <w:rPr>
          <w:lang w:val="en-US"/>
        </w:rPr>
        <w:tab/>
      </w:r>
      <w:r w:rsidR="00577302" w:rsidRPr="00577302">
        <w:rPr>
          <w:lang w:val="en-US"/>
        </w:rPr>
        <w:t>Reliable evaluation of the amount of wave attenuation by bottom friction is difficult, because there is a wide scatter of the data of the friction coefficient estimated from the field measurements of wave decay</w:t>
      </w:r>
      <w:r w:rsidR="00283FEF">
        <w:rPr>
          <w:lang w:val="en-US"/>
        </w:rPr>
        <w:t xml:space="preserve">, but </w:t>
      </w:r>
      <w:r w:rsidR="00577302" w:rsidRPr="00577302">
        <w:rPr>
          <w:lang w:val="en-US"/>
        </w:rPr>
        <w:t xml:space="preserve">the term of energy dissipation due to bottom friction </w:t>
      </w:r>
      <w:r w:rsidR="00283FEF">
        <w:rPr>
          <w:lang w:val="en-US"/>
        </w:rPr>
        <w:t xml:space="preserve">has been incorporated </w:t>
      </w:r>
      <w:r w:rsidR="00577302" w:rsidRPr="00577302">
        <w:rPr>
          <w:lang w:val="en-US"/>
        </w:rPr>
        <w:t xml:space="preserve">into </w:t>
      </w:r>
      <w:r w:rsidR="00283FEF">
        <w:rPr>
          <w:lang w:val="en-US"/>
        </w:rPr>
        <w:t xml:space="preserve">some </w:t>
      </w:r>
      <w:r w:rsidR="00577302" w:rsidRPr="00577302">
        <w:rPr>
          <w:lang w:val="en-US"/>
        </w:rPr>
        <w:t>spectral models for wind wave generation and propagation in shallow water.</w:t>
      </w:r>
    </w:p>
    <w:p w14:paraId="2C165751" w14:textId="3A9CD6C9" w:rsidR="00283FEF" w:rsidRPr="00577302" w:rsidRDefault="00283FEF" w:rsidP="00864A0E">
      <w:pPr>
        <w:pStyle w:val="Note"/>
        <w:rPr>
          <w:lang w:val="en-US"/>
        </w:rPr>
      </w:pPr>
      <w:r>
        <w:rPr>
          <w:lang w:val="en-US"/>
        </w:rPr>
        <w:t xml:space="preserve">NOTE </w:t>
      </w:r>
      <w:r w:rsidR="00DE1F69">
        <w:rPr>
          <w:lang w:val="en-US"/>
        </w:rPr>
        <w:t>2</w:t>
      </w:r>
      <w:r>
        <w:rPr>
          <w:lang w:val="en-US"/>
        </w:rPr>
        <w:tab/>
        <w:t>W</w:t>
      </w:r>
      <w:r w:rsidRPr="00577302">
        <w:rPr>
          <w:lang w:val="en-US"/>
        </w:rPr>
        <w:t>here a nearly flat and shallow sea extend over a long distance or the seabed is inclined with a slope gentler than 1/300 or so, waves are gradually attenuated owing to the bottom friction; i.e., the loss of wave energy flux by the orbital motion of water particles working against the bottom turbulent shear stress.</w:t>
      </w:r>
    </w:p>
    <w:p w14:paraId="02948732" w14:textId="2DE8A241" w:rsidR="00577302" w:rsidRPr="00577302" w:rsidRDefault="00283FEF" w:rsidP="00864A0E">
      <w:pPr>
        <w:pStyle w:val="Note"/>
        <w:rPr>
          <w:lang w:val="en-US"/>
        </w:rPr>
      </w:pPr>
      <w:r>
        <w:rPr>
          <w:lang w:val="en-US"/>
        </w:rPr>
        <w:t xml:space="preserve">NOTE </w:t>
      </w:r>
      <w:r w:rsidR="00DE1F69">
        <w:rPr>
          <w:lang w:val="en-US"/>
        </w:rPr>
        <w:t>3</w:t>
      </w:r>
      <w:r>
        <w:rPr>
          <w:lang w:val="en-US"/>
        </w:rPr>
        <w:tab/>
      </w:r>
      <w:r w:rsidR="00577302" w:rsidRPr="00577302">
        <w:rPr>
          <w:lang w:val="en-US"/>
        </w:rPr>
        <w:t>Another source of possible wave attenuation is the wave-induced motion of soft subsoil layers and associated visco-elastic energy dissipation. There are reports that an appreciable degree of wave damping takes place in coastal waters with the seabed composed of very soft clay. Several theories have been presented and laboratory tests have been made for their verification. No established methodology is available however for quantitative evaluation of wave damping by this mechanism in the field.</w:t>
      </w:r>
    </w:p>
    <w:p w14:paraId="17134269" w14:textId="77777777" w:rsidR="00577302" w:rsidRPr="00577302" w:rsidRDefault="00577302" w:rsidP="002C6B18">
      <w:pPr>
        <w:pStyle w:val="a2"/>
        <w:rPr>
          <w:lang w:val="en-US"/>
        </w:rPr>
      </w:pPr>
      <w:bookmarkStart w:id="691" w:name="_Toc94199010"/>
      <w:bookmarkStart w:id="692" w:name="_Toc135137317"/>
      <w:bookmarkStart w:id="693" w:name="_Toc148964016"/>
      <w:r w:rsidRPr="00577302">
        <w:rPr>
          <w:lang w:val="en-US"/>
        </w:rPr>
        <w:t>Currents</w:t>
      </w:r>
      <w:bookmarkEnd w:id="691"/>
      <w:bookmarkEnd w:id="692"/>
      <w:bookmarkEnd w:id="693"/>
    </w:p>
    <w:p w14:paraId="58E7874B" w14:textId="77777777" w:rsidR="00577302" w:rsidRPr="00577302" w:rsidRDefault="00577302" w:rsidP="004E48EB">
      <w:pPr>
        <w:pStyle w:val="a3"/>
        <w:rPr>
          <w:lang w:val="en-US"/>
        </w:rPr>
      </w:pPr>
      <w:bookmarkStart w:id="694" w:name="_Toc94199011"/>
      <w:bookmarkStart w:id="695" w:name="_Toc148964017"/>
      <w:r w:rsidRPr="00577302">
        <w:rPr>
          <w:lang w:val="en-US"/>
        </w:rPr>
        <w:t>General</w:t>
      </w:r>
      <w:bookmarkEnd w:id="694"/>
      <w:bookmarkEnd w:id="695"/>
    </w:p>
    <w:p w14:paraId="453E2E39" w14:textId="41B87C77" w:rsidR="00577302" w:rsidRPr="00577302" w:rsidRDefault="004C3288" w:rsidP="00577302">
      <w:pPr>
        <w:pStyle w:val="BodyText"/>
        <w:rPr>
          <w:lang w:val="en-US"/>
        </w:rPr>
      </w:pPr>
      <w:r>
        <w:rPr>
          <w:lang w:val="en-US"/>
        </w:rPr>
        <w:t xml:space="preserve">(1) </w:t>
      </w:r>
      <w:r w:rsidR="00577302" w:rsidRPr="00577302">
        <w:rPr>
          <w:lang w:val="en-US"/>
        </w:rPr>
        <w:t>For bottom founded structures, the total current profile associated with the sea state producing extreme or abnormal waves should be specified.</w:t>
      </w:r>
    </w:p>
    <w:p w14:paraId="37C0906F" w14:textId="2B98FE36" w:rsidR="00577302" w:rsidRPr="00577302" w:rsidRDefault="0038474C" w:rsidP="00864A0E">
      <w:pPr>
        <w:pStyle w:val="Note"/>
        <w:rPr>
          <w:lang w:val="en-US"/>
        </w:rPr>
      </w:pPr>
      <w:r>
        <w:rPr>
          <w:lang w:val="en-US"/>
        </w:rPr>
        <w:t xml:space="preserve">NOTE </w:t>
      </w:r>
      <w:r w:rsidR="001F35E9">
        <w:rPr>
          <w:lang w:val="en-US"/>
        </w:rPr>
        <w:t>1</w:t>
      </w:r>
      <w:r>
        <w:rPr>
          <w:lang w:val="en-US"/>
        </w:rPr>
        <w:tab/>
      </w:r>
      <w:r w:rsidR="00577302" w:rsidRPr="00577302">
        <w:rPr>
          <w:lang w:val="en-US"/>
        </w:rPr>
        <w:t>The total ocean current velocity is the vector sum of tidal and non-tidal or residual currents. The components of the residual current include circulation and storm generated currents, as well as short and long period currents generated by various phenomena, such as density gradients, wind stress and internal waves. Residual currents are often irregular, but in many locations, the largest residual current to be considered is the extreme storm surge currents.</w:t>
      </w:r>
    </w:p>
    <w:p w14:paraId="7171D6F3" w14:textId="3B599561" w:rsidR="00577302" w:rsidRPr="00577302" w:rsidRDefault="0038474C" w:rsidP="00864A0E">
      <w:pPr>
        <w:pStyle w:val="Note"/>
        <w:rPr>
          <w:lang w:val="en-US"/>
        </w:rPr>
      </w:pPr>
      <w:r>
        <w:rPr>
          <w:lang w:val="en-US"/>
        </w:rPr>
        <w:t xml:space="preserve">NOTE </w:t>
      </w:r>
      <w:r w:rsidR="001F35E9">
        <w:rPr>
          <w:lang w:val="en-US"/>
        </w:rPr>
        <w:t>2</w:t>
      </w:r>
      <w:r>
        <w:rPr>
          <w:lang w:val="en-US"/>
        </w:rPr>
        <w:tab/>
      </w:r>
      <w:r w:rsidR="00577302" w:rsidRPr="00577302">
        <w:rPr>
          <w:lang w:val="en-US"/>
        </w:rPr>
        <w:t>Tidal currents are regular and predictable and their daily maximum velocities are approximately proportional to the tidal range of the day. They are generally weak in deep water past the shelf break. They are generally stronger on broad continental shelves than on steep shelves. Tidal currents can be strengthened by shoreline and bottom configurations such that strong tidal currents can exist in many inlets and coastal regions.</w:t>
      </w:r>
    </w:p>
    <w:p w14:paraId="3750264F" w14:textId="754E9943" w:rsidR="00577302" w:rsidRPr="00577302" w:rsidRDefault="0038474C" w:rsidP="00864A0E">
      <w:pPr>
        <w:pStyle w:val="Note"/>
        <w:rPr>
          <w:lang w:val="en-US"/>
        </w:rPr>
      </w:pPr>
      <w:r>
        <w:rPr>
          <w:lang w:val="en-US"/>
        </w:rPr>
        <w:t xml:space="preserve">NOTE </w:t>
      </w:r>
      <w:r w:rsidR="001F35E9">
        <w:rPr>
          <w:lang w:val="en-US"/>
        </w:rPr>
        <w:t>3</w:t>
      </w:r>
      <w:r>
        <w:rPr>
          <w:lang w:val="en-US"/>
        </w:rPr>
        <w:tab/>
      </w:r>
      <w:r w:rsidR="00577302" w:rsidRPr="00577302">
        <w:rPr>
          <w:lang w:val="en-US"/>
        </w:rPr>
        <w:t xml:space="preserve">Circulation currents are relatively steady, large scale, features of the general oceanic circulation. Examples include the North Atlantic Current. While relatively steady, these circulation features can meander and intermittently break off from the main circulation feature to become large scale eddies or rings, which then can drift at a speed of some few miles per day. These circulation features occur mainly in deep water beyond the shelf break and generally do not affect coastal sites. But they can </w:t>
      </w:r>
      <w:r w:rsidR="006C3DAD" w:rsidRPr="00577302">
        <w:rPr>
          <w:lang w:val="en-US"/>
        </w:rPr>
        <w:t>affect</w:t>
      </w:r>
      <w:r w:rsidR="00577302" w:rsidRPr="00577302">
        <w:rPr>
          <w:lang w:val="en-US"/>
        </w:rPr>
        <w:t xml:space="preserve"> wave refractions from deep to shallow water.</w:t>
      </w:r>
    </w:p>
    <w:p w14:paraId="18DA6C42" w14:textId="03DD0642" w:rsidR="00577302" w:rsidRPr="00577302" w:rsidRDefault="0038474C" w:rsidP="00864A0E">
      <w:pPr>
        <w:pStyle w:val="Note"/>
        <w:rPr>
          <w:lang w:val="en-US"/>
        </w:rPr>
      </w:pPr>
      <w:r>
        <w:rPr>
          <w:lang w:val="en-US"/>
        </w:rPr>
        <w:t xml:space="preserve">NOTE </w:t>
      </w:r>
      <w:r w:rsidR="001F35E9">
        <w:rPr>
          <w:lang w:val="en-US"/>
        </w:rPr>
        <w:t>4</w:t>
      </w:r>
      <w:r>
        <w:rPr>
          <w:lang w:val="en-US"/>
        </w:rPr>
        <w:tab/>
      </w:r>
      <w:r w:rsidR="00577302" w:rsidRPr="00577302">
        <w:rPr>
          <w:lang w:val="en-US"/>
        </w:rPr>
        <w:t xml:space="preserve">Wind generated currents are caused by the wind stress and atmospheric pressure gradients through the storm. These current velocities are a complex function of the storm strength and meteorological characteristics, bathymetry and shoreline configurations, and water density profile. In deep water along open coastlines, surface storm currents </w:t>
      </w:r>
      <w:r>
        <w:rPr>
          <w:lang w:val="en-US"/>
        </w:rPr>
        <w:t>can</w:t>
      </w:r>
      <w:r w:rsidR="00577302" w:rsidRPr="00577302">
        <w:rPr>
          <w:lang w:val="en-US"/>
        </w:rPr>
        <w:t xml:space="preserve"> be estimated to up to 3</w:t>
      </w:r>
      <w:r>
        <w:rPr>
          <w:lang w:val="en-US"/>
        </w:rPr>
        <w:t xml:space="preserve"> </w:t>
      </w:r>
      <w:r w:rsidR="00577302" w:rsidRPr="00577302">
        <w:rPr>
          <w:lang w:val="en-US"/>
        </w:rPr>
        <w:t>% of the 1 hour sustained wind velocity during storms. As the storm approach the coastline and shallow water, the storm surge and current can increase.</w:t>
      </w:r>
    </w:p>
    <w:p w14:paraId="0E77E55D" w14:textId="79F4847E" w:rsidR="00577302" w:rsidRPr="00577302" w:rsidRDefault="0038474C" w:rsidP="00864A0E">
      <w:pPr>
        <w:pStyle w:val="Note"/>
        <w:rPr>
          <w:lang w:val="en-US"/>
        </w:rPr>
      </w:pPr>
      <w:r>
        <w:rPr>
          <w:lang w:val="en-US"/>
        </w:rPr>
        <w:t xml:space="preserve">NOTE </w:t>
      </w:r>
      <w:r w:rsidR="001F35E9">
        <w:rPr>
          <w:lang w:val="en-US"/>
        </w:rPr>
        <w:t>5</w:t>
      </w:r>
      <w:r>
        <w:rPr>
          <w:lang w:val="en-US"/>
        </w:rPr>
        <w:tab/>
      </w:r>
      <w:r w:rsidR="00577302" w:rsidRPr="00577302">
        <w:rPr>
          <w:lang w:val="en-US"/>
        </w:rPr>
        <w:t xml:space="preserve">In the surf zone, there exist special currents called the near-shore currents induced by waves. </w:t>
      </w:r>
      <w:r w:rsidR="00BB7967" w:rsidRPr="00BB7967">
        <w:rPr>
          <w:lang w:val="en-US"/>
        </w:rPr>
        <w:t xml:space="preserve">Longshore currents run parallel to the shore as a result of waves breaking at an angle on the shore, also referred to as littoral current. </w:t>
      </w:r>
      <w:r w:rsidR="00577302" w:rsidRPr="00577302">
        <w:rPr>
          <w:lang w:val="en-US"/>
        </w:rPr>
        <w:t>Because the near-shore currents are generated within the surf zone, they transport suspended sediments in areas where sediments are present and cause topographical changes of beaches.</w:t>
      </w:r>
    </w:p>
    <w:p w14:paraId="7CF70991" w14:textId="50A56B28" w:rsidR="00316500" w:rsidRDefault="00316500">
      <w:pPr>
        <w:pStyle w:val="Note"/>
        <w:rPr>
          <w:lang w:val="en-US"/>
        </w:rPr>
      </w:pPr>
      <w:r w:rsidRPr="00316500">
        <w:rPr>
          <w:lang w:val="en-US"/>
        </w:rPr>
        <w:t>NOTE 6</w:t>
      </w:r>
      <w:r w:rsidR="00DF7B4E">
        <w:rPr>
          <w:lang w:val="en-US"/>
        </w:rPr>
        <w:tab/>
      </w:r>
      <w:r w:rsidRPr="00316500">
        <w:rPr>
          <w:lang w:val="en-US"/>
        </w:rPr>
        <w:t>Rip currents are strong, localized and narrow masses of surface water moving directly away from the shore, compensating for the average mass transport in steep breaking waves. An undertow current is a similar type of current moving away from the shore close to seabed.</w:t>
      </w:r>
    </w:p>
    <w:p w14:paraId="28A6DBE8" w14:textId="7D4E10FE" w:rsidR="00577302" w:rsidRDefault="0038474C">
      <w:pPr>
        <w:pStyle w:val="Note"/>
        <w:rPr>
          <w:lang w:val="en-US"/>
        </w:rPr>
      </w:pPr>
      <w:r>
        <w:rPr>
          <w:lang w:val="en-US"/>
        </w:rPr>
        <w:t xml:space="preserve">NOTE </w:t>
      </w:r>
      <w:r w:rsidR="00316500">
        <w:rPr>
          <w:lang w:val="en-US"/>
        </w:rPr>
        <w:t>7</w:t>
      </w:r>
      <w:r>
        <w:rPr>
          <w:lang w:val="en-US"/>
        </w:rPr>
        <w:tab/>
      </w:r>
      <w:r w:rsidR="00577302" w:rsidRPr="00577302">
        <w:rPr>
          <w:lang w:val="en-US"/>
        </w:rPr>
        <w:t>At river outlets and in estuaries the currents can be complex due to the interactions of fresh and salt water.</w:t>
      </w:r>
    </w:p>
    <w:p w14:paraId="791CEE34" w14:textId="773980A0" w:rsidR="008C58B9" w:rsidRDefault="008C58B9" w:rsidP="008C58B9">
      <w:pPr>
        <w:pStyle w:val="Note"/>
        <w:rPr>
          <w:lang w:val="en-US"/>
        </w:rPr>
      </w:pPr>
      <w:r w:rsidRPr="008C58B9">
        <w:rPr>
          <w:lang w:val="en-US"/>
        </w:rPr>
        <w:t>NOTE 8</w:t>
      </w:r>
      <w:r>
        <w:rPr>
          <w:lang w:val="en-US"/>
        </w:rPr>
        <w:tab/>
      </w:r>
      <w:r w:rsidRPr="008C58B9">
        <w:rPr>
          <w:lang w:val="en-US"/>
        </w:rPr>
        <w:t>In inlets and fjords along mountainous coastlines, strong current-like flooding due to melting of snow and ice can occur during spring time.</w:t>
      </w:r>
    </w:p>
    <w:p w14:paraId="40D11AFB" w14:textId="77777777" w:rsidR="00B7378A" w:rsidRPr="00B7378A" w:rsidRDefault="00B7378A" w:rsidP="00864A0E">
      <w:pPr>
        <w:pStyle w:val="a3"/>
        <w:rPr>
          <w:lang w:val="en-US"/>
        </w:rPr>
      </w:pPr>
      <w:bookmarkStart w:id="696" w:name="_Toc148964018"/>
      <w:r w:rsidRPr="00B7378A">
        <w:rPr>
          <w:lang w:val="en-US"/>
        </w:rPr>
        <w:t>Stretching of current to wave surface</w:t>
      </w:r>
      <w:bookmarkEnd w:id="696"/>
    </w:p>
    <w:p w14:paraId="0432A746" w14:textId="77777777" w:rsidR="00674144" w:rsidRDefault="00A671AA" w:rsidP="00B7378A">
      <w:pPr>
        <w:pStyle w:val="BodyText"/>
        <w:rPr>
          <w:lang w:val="en-US"/>
        </w:rPr>
      </w:pPr>
      <w:r>
        <w:rPr>
          <w:lang w:val="en-US"/>
        </w:rPr>
        <w:t xml:space="preserve">(1) </w:t>
      </w:r>
      <w:r w:rsidR="00B7378A" w:rsidRPr="00B7378A">
        <w:rPr>
          <w:lang w:val="en-US"/>
        </w:rPr>
        <w:t>The effect of waves on the variation in current profile with water depth should be accounted for.</w:t>
      </w:r>
    </w:p>
    <w:p w14:paraId="0EB8057E" w14:textId="750CCBAC" w:rsidR="004D51CF" w:rsidRDefault="00674144" w:rsidP="00B7378A">
      <w:pPr>
        <w:pStyle w:val="BodyText"/>
        <w:rPr>
          <w:lang w:val="en-US"/>
        </w:rPr>
      </w:pPr>
      <w:r>
        <w:rPr>
          <w:lang w:val="en-US"/>
        </w:rPr>
        <w:t xml:space="preserve">(2) </w:t>
      </w:r>
      <w:r w:rsidR="00B7378A" w:rsidRPr="00B7378A">
        <w:rPr>
          <w:lang w:val="en-US"/>
        </w:rPr>
        <w:t xml:space="preserve">In the wave zone, the current profile may be stretched or compressed vertically, </w:t>
      </w:r>
      <w:r w:rsidR="008B40B5">
        <w:rPr>
          <w:lang w:val="en-US"/>
        </w:rPr>
        <w:t>with</w:t>
      </w:r>
      <w:r w:rsidR="00806749">
        <w:rPr>
          <w:lang w:val="en-US"/>
        </w:rPr>
        <w:t xml:space="preserve"> </w:t>
      </w:r>
      <w:r w:rsidR="00B7378A" w:rsidRPr="00B7378A">
        <w:rPr>
          <w:lang w:val="en-US"/>
        </w:rPr>
        <w:t xml:space="preserve">the current velocity at any proportion of the instantaneous depth constant, see Figure </w:t>
      </w:r>
      <w:r w:rsidR="00E33931">
        <w:rPr>
          <w:lang w:val="en-US"/>
        </w:rPr>
        <w:t>A.</w:t>
      </w:r>
      <w:r w:rsidR="00806749">
        <w:rPr>
          <w:lang w:val="en-US"/>
        </w:rPr>
        <w:t>1</w:t>
      </w:r>
      <w:r w:rsidR="00B7378A" w:rsidRPr="00B7378A">
        <w:rPr>
          <w:lang w:val="en-US"/>
        </w:rPr>
        <w:t xml:space="preserve">. </w:t>
      </w:r>
    </w:p>
    <w:p w14:paraId="0AE4D63D" w14:textId="4C7CE559" w:rsidR="003C14EE" w:rsidRDefault="004D51CF" w:rsidP="00B57582">
      <w:pPr>
        <w:pStyle w:val="Note"/>
        <w:rPr>
          <w:lang w:val="en-US"/>
        </w:rPr>
      </w:pPr>
      <w:r>
        <w:rPr>
          <w:lang w:val="en-US"/>
        </w:rPr>
        <w:t>NOTE 1</w:t>
      </w:r>
      <w:r>
        <w:rPr>
          <w:lang w:val="en-US"/>
        </w:rPr>
        <w:tab/>
      </w:r>
      <w:r w:rsidR="00B7378A" w:rsidRPr="00B7378A">
        <w:rPr>
          <w:lang w:val="en-US"/>
        </w:rPr>
        <w:t>By this method the surface current component remains constant.</w:t>
      </w:r>
    </w:p>
    <w:p w14:paraId="6E7767E9" w14:textId="77777777" w:rsidR="003C14EE" w:rsidRDefault="003C14EE">
      <w:pPr>
        <w:spacing w:before="0" w:after="0" w:line="240" w:lineRule="auto"/>
        <w:jc w:val="left"/>
        <w:rPr>
          <w:rFonts w:eastAsia="MS Mincho" w:cs="Cambria"/>
          <w:sz w:val="20"/>
          <w:szCs w:val="20"/>
          <w:lang w:val="en-US" w:eastAsia="fr-FR"/>
        </w:rPr>
      </w:pPr>
      <w:r>
        <w:rPr>
          <w:lang w:val="en-US"/>
        </w:rPr>
        <w:br w:type="page"/>
      </w:r>
    </w:p>
    <w:p w14:paraId="7FDC963F" w14:textId="77777777" w:rsidR="00B57582" w:rsidRDefault="00B57582" w:rsidP="00B57582">
      <w:pPr>
        <w:pStyle w:val="Note"/>
        <w:rPr>
          <w:lang w:val="en-US"/>
        </w:rPr>
      </w:pPr>
    </w:p>
    <w:p w14:paraId="1F139A47" w14:textId="125B8607" w:rsidR="006C3DAD" w:rsidRPr="006C3DAD" w:rsidRDefault="006C3DAD" w:rsidP="00416930">
      <w:pPr>
        <w:pStyle w:val="BodyText"/>
        <w:jc w:val="center"/>
        <w:rPr>
          <w:lang w:val="en-US"/>
        </w:rPr>
      </w:pPr>
      <w:r>
        <w:rPr>
          <w:noProof/>
          <w:lang w:val="en-US"/>
        </w:rPr>
        <w:drawing>
          <wp:inline distT="0" distB="0" distL="0" distR="0" wp14:anchorId="5C317403" wp14:editId="1FB807A0">
            <wp:extent cx="2505456" cy="2180844"/>
            <wp:effectExtent l="0" t="0" r="9525" b="0"/>
            <wp:docPr id="5" name="a001.tif"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01.tif" descr="A diagram of a curve&#10;&#10;Description automatically generated"/>
                    <pic:cNvPicPr/>
                  </pic:nvPicPr>
                  <pic:blipFill>
                    <a:blip r:embed="rId40" r:link="rId41" cstate="print">
                      <a:extLst>
                        <a:ext uri="{28A0092B-C50C-407E-A947-70E740481C1C}">
                          <a14:useLocalDpi xmlns:a14="http://schemas.microsoft.com/office/drawing/2010/main" val="0"/>
                        </a:ext>
                      </a:extLst>
                    </a:blip>
                    <a:stretch>
                      <a:fillRect/>
                    </a:stretch>
                  </pic:blipFill>
                  <pic:spPr>
                    <a:xfrm>
                      <a:off x="0" y="0"/>
                      <a:ext cx="2505456" cy="2180844"/>
                    </a:xfrm>
                    <a:prstGeom prst="rect">
                      <a:avLst/>
                    </a:prstGeom>
                  </pic:spPr>
                </pic:pic>
              </a:graphicData>
            </a:graphic>
          </wp:inline>
        </w:drawing>
      </w:r>
    </w:p>
    <w:p w14:paraId="26D940EB" w14:textId="375FBFE4" w:rsidR="00B7378A" w:rsidRDefault="00B7378A" w:rsidP="007739E6">
      <w:pPr>
        <w:pStyle w:val="Note"/>
        <w:keepNext/>
        <w:keepLines/>
        <w:jc w:val="center"/>
        <w:rPr>
          <w:lang w:val="en-US"/>
        </w:rPr>
      </w:pPr>
    </w:p>
    <w:p w14:paraId="51DAC4E2" w14:textId="77777777" w:rsidR="007D0256" w:rsidRPr="00F7389F" w:rsidRDefault="007D0256" w:rsidP="007739E6">
      <w:pPr>
        <w:pStyle w:val="KeyTitle"/>
        <w:keepLines/>
        <w:rPr>
          <w:sz w:val="20"/>
        </w:rPr>
      </w:pPr>
      <w:r w:rsidRPr="00F7389F">
        <w:rPr>
          <w:sz w:val="20"/>
        </w:rPr>
        <w:t>Key</w:t>
      </w:r>
    </w:p>
    <w:tbl>
      <w:tblPr>
        <w:tblW w:w="0" w:type="auto"/>
        <w:tblLook w:val="0000" w:firstRow="0" w:lastRow="0" w:firstColumn="0" w:lastColumn="0" w:noHBand="0" w:noVBand="0"/>
      </w:tblPr>
      <w:tblGrid>
        <w:gridCol w:w="327"/>
        <w:gridCol w:w="3354"/>
      </w:tblGrid>
      <w:tr w:rsidR="00F57C58" w:rsidRPr="00943AE8" w14:paraId="7F5FFF26" w14:textId="0795B298" w:rsidTr="007739E6">
        <w:tc>
          <w:tcPr>
            <w:tcW w:w="0" w:type="auto"/>
            <w:shd w:val="clear" w:color="auto" w:fill="auto"/>
          </w:tcPr>
          <w:p w14:paraId="50BFF921" w14:textId="199B4463" w:rsidR="00F57C58" w:rsidRPr="007D0256" w:rsidRDefault="00F57C58" w:rsidP="007739E6">
            <w:pPr>
              <w:pStyle w:val="KeyText"/>
              <w:keepNext/>
              <w:keepLines/>
              <w:tabs>
                <w:tab w:val="clear" w:pos="346"/>
              </w:tabs>
              <w:ind w:left="0" w:firstLine="0"/>
            </w:pPr>
            <w:r w:rsidRPr="007739E6">
              <w:rPr>
                <w:szCs w:val="18"/>
                <w:lang w:val="en-US"/>
              </w:rPr>
              <w:t>1</w:t>
            </w:r>
          </w:p>
        </w:tc>
        <w:tc>
          <w:tcPr>
            <w:tcW w:w="3354" w:type="dxa"/>
            <w:shd w:val="clear" w:color="auto" w:fill="auto"/>
          </w:tcPr>
          <w:p w14:paraId="6FC54E76" w14:textId="6B2603A6" w:rsidR="00F57C58" w:rsidRPr="00A17F7F" w:rsidRDefault="00F57C58" w:rsidP="007739E6">
            <w:pPr>
              <w:pStyle w:val="KeyText"/>
              <w:keepNext/>
              <w:keepLines/>
              <w:tabs>
                <w:tab w:val="clear" w:pos="346"/>
              </w:tabs>
              <w:ind w:left="0" w:firstLine="0"/>
            </w:pPr>
            <w:r>
              <w:t>linear</w:t>
            </w:r>
          </w:p>
        </w:tc>
      </w:tr>
      <w:tr w:rsidR="00F57C58" w:rsidRPr="00F7389F" w14:paraId="584F84CD" w14:textId="1DAA6868" w:rsidTr="007739E6">
        <w:tc>
          <w:tcPr>
            <w:tcW w:w="0" w:type="auto"/>
            <w:shd w:val="clear" w:color="auto" w:fill="auto"/>
          </w:tcPr>
          <w:p w14:paraId="20CC3F6E" w14:textId="04F80E0D" w:rsidR="00F57C58" w:rsidRPr="007D0256" w:rsidRDefault="00F57C58" w:rsidP="007739E6">
            <w:pPr>
              <w:pStyle w:val="KeyText"/>
              <w:keepNext/>
              <w:keepLines/>
              <w:tabs>
                <w:tab w:val="clear" w:pos="346"/>
              </w:tabs>
              <w:ind w:left="0" w:firstLine="0"/>
            </w:pPr>
            <w:r w:rsidRPr="007739E6">
              <w:rPr>
                <w:szCs w:val="18"/>
                <w:lang w:val="en-US"/>
              </w:rPr>
              <w:t>2</w:t>
            </w:r>
          </w:p>
        </w:tc>
        <w:tc>
          <w:tcPr>
            <w:tcW w:w="3354" w:type="dxa"/>
            <w:shd w:val="clear" w:color="auto" w:fill="auto"/>
          </w:tcPr>
          <w:p w14:paraId="56AA24B8" w14:textId="03A20DA2" w:rsidR="00F57C58" w:rsidRPr="00A17F7F" w:rsidRDefault="00F57C58" w:rsidP="007739E6">
            <w:pPr>
              <w:pStyle w:val="KeyText"/>
              <w:keepNext/>
              <w:keepLines/>
              <w:tabs>
                <w:tab w:val="clear" w:pos="346"/>
              </w:tabs>
              <w:ind w:left="0" w:firstLine="0"/>
            </w:pPr>
            <w:r>
              <w:rPr>
                <w:szCs w:val="18"/>
                <w:lang w:val="en-US"/>
              </w:rPr>
              <w:t>non-linear</w:t>
            </w:r>
          </w:p>
        </w:tc>
      </w:tr>
      <w:tr w:rsidR="00F57C58" w:rsidRPr="00F7389F" w14:paraId="51E1E8FD" w14:textId="77777777" w:rsidTr="007739E6">
        <w:tc>
          <w:tcPr>
            <w:tcW w:w="0" w:type="auto"/>
            <w:shd w:val="clear" w:color="auto" w:fill="auto"/>
          </w:tcPr>
          <w:p w14:paraId="43923BB8" w14:textId="5E66AF8F" w:rsidR="00F57C58" w:rsidRPr="007D0256" w:rsidRDefault="00F57C58" w:rsidP="007D0256">
            <w:pPr>
              <w:pStyle w:val="KeyText"/>
              <w:keepNext/>
              <w:keepLines/>
              <w:tabs>
                <w:tab w:val="clear" w:pos="346"/>
              </w:tabs>
              <w:ind w:left="0" w:firstLine="0"/>
              <w:rPr>
                <w:szCs w:val="18"/>
                <w:lang w:val="en-US"/>
              </w:rPr>
            </w:pPr>
            <w:r>
              <w:rPr>
                <w:szCs w:val="18"/>
                <w:lang w:val="en-US"/>
              </w:rPr>
              <w:t>3</w:t>
            </w:r>
          </w:p>
        </w:tc>
        <w:tc>
          <w:tcPr>
            <w:tcW w:w="3354" w:type="dxa"/>
            <w:shd w:val="clear" w:color="auto" w:fill="auto"/>
          </w:tcPr>
          <w:p w14:paraId="5C09E5A6" w14:textId="75CF4C16" w:rsidR="00F57C58" w:rsidRDefault="00C82ECB" w:rsidP="007D0256">
            <w:pPr>
              <w:pStyle w:val="KeyText"/>
              <w:keepNext/>
              <w:keepLines/>
              <w:tabs>
                <w:tab w:val="clear" w:pos="346"/>
              </w:tabs>
              <w:ind w:left="0" w:firstLine="0"/>
              <w:rPr>
                <w:szCs w:val="18"/>
                <w:lang w:val="en-US"/>
              </w:rPr>
            </w:pPr>
            <w:r>
              <w:rPr>
                <w:szCs w:val="18"/>
                <w:lang w:val="en-US"/>
              </w:rPr>
              <w:t>i</w:t>
            </w:r>
            <w:r w:rsidR="00F57C58">
              <w:rPr>
                <w:szCs w:val="18"/>
                <w:lang w:val="en-US"/>
              </w:rPr>
              <w:t>nput current profile</w:t>
            </w:r>
          </w:p>
        </w:tc>
      </w:tr>
    </w:tbl>
    <w:p w14:paraId="44710339" w14:textId="06EE8624" w:rsidR="00057ACC" w:rsidRDefault="00057ACC" w:rsidP="007739E6">
      <w:pPr>
        <w:pStyle w:val="Figuretitle"/>
        <w:keepNext/>
        <w:keepLines/>
        <w:rPr>
          <w:lang w:val="en-US"/>
        </w:rPr>
      </w:pPr>
      <w:r w:rsidRPr="00577302">
        <w:rPr>
          <w:lang w:val="en-US"/>
        </w:rPr>
        <w:t xml:space="preserve">Figure </w:t>
      </w:r>
      <w:r w:rsidR="00E33931">
        <w:rPr>
          <w:lang w:val="en-US"/>
        </w:rPr>
        <w:t>A.</w:t>
      </w:r>
      <w:r>
        <w:rPr>
          <w:lang w:val="en-US"/>
        </w:rPr>
        <w:t>1</w:t>
      </w:r>
      <w:r w:rsidRPr="00577302">
        <w:rPr>
          <w:lang w:val="en-US"/>
        </w:rPr>
        <w:t xml:space="preserve"> </w:t>
      </w:r>
      <w:r>
        <w:t>—</w:t>
      </w:r>
      <w:r w:rsidRPr="00577302">
        <w:rPr>
          <w:lang w:val="en-US"/>
        </w:rPr>
        <w:t xml:space="preserve"> </w:t>
      </w:r>
      <w:r>
        <w:rPr>
          <w:lang w:val="en-US"/>
        </w:rPr>
        <w:t>Stretching of current profiles</w:t>
      </w:r>
    </w:p>
    <w:p w14:paraId="41A82484" w14:textId="079CC1E9" w:rsidR="00B7378A" w:rsidRDefault="00B7378A" w:rsidP="00C36165">
      <w:pPr>
        <w:pStyle w:val="Note"/>
        <w:rPr>
          <w:lang w:val="en-US"/>
        </w:rPr>
      </w:pPr>
      <w:r w:rsidRPr="00B7378A">
        <w:rPr>
          <w:lang w:val="en-US"/>
        </w:rPr>
        <w:t xml:space="preserve">NOTE </w:t>
      </w:r>
      <w:r w:rsidR="00C36165">
        <w:rPr>
          <w:lang w:val="en-US"/>
        </w:rPr>
        <w:t>2</w:t>
      </w:r>
      <w:r w:rsidR="00856551">
        <w:rPr>
          <w:lang w:val="en-US"/>
        </w:rPr>
        <w:tab/>
      </w:r>
      <w:r w:rsidRPr="00B7378A">
        <w:rPr>
          <w:lang w:val="en-US"/>
        </w:rPr>
        <w:t xml:space="preserve">Stretching is expressed formally by introducing a stretched vertical coordinate </w:t>
      </w:r>
      <w:r w:rsidRPr="00864A0E">
        <w:rPr>
          <w:i/>
          <w:iCs/>
          <w:lang w:val="en-US"/>
        </w:rPr>
        <w:t>z</w:t>
      </w:r>
      <w:r w:rsidRPr="00864A0E">
        <w:rPr>
          <w:position w:val="-6"/>
          <w:sz w:val="16"/>
          <w:szCs w:val="16"/>
          <w:lang w:val="en-US"/>
        </w:rPr>
        <w:t>s</w:t>
      </w:r>
      <w:r w:rsidRPr="00B7378A">
        <w:rPr>
          <w:lang w:val="en-US"/>
        </w:rPr>
        <w:t xml:space="preserve"> such that the</w:t>
      </w:r>
      <w:r w:rsidR="00544FBA">
        <w:rPr>
          <w:lang w:val="en-US"/>
        </w:rPr>
        <w:t xml:space="preserve"> </w:t>
      </w:r>
      <w:r w:rsidRPr="00B7378A">
        <w:rPr>
          <w:lang w:val="en-US"/>
        </w:rPr>
        <w:t xml:space="preserve">current speed </w:t>
      </w:r>
      <w:r w:rsidRPr="00864A0E">
        <w:rPr>
          <w:i/>
          <w:iCs/>
          <w:lang w:val="en-US"/>
        </w:rPr>
        <w:t>U</w:t>
      </w:r>
      <w:r w:rsidRPr="00B7378A">
        <w:rPr>
          <w:lang w:val="en-US"/>
        </w:rPr>
        <w:t xml:space="preserve"> at depth </w:t>
      </w:r>
      <w:r w:rsidRPr="00864A0E">
        <w:rPr>
          <w:i/>
          <w:iCs/>
          <w:lang w:val="en-US"/>
        </w:rPr>
        <w:t>z</w:t>
      </w:r>
      <w:r w:rsidRPr="00B7378A">
        <w:rPr>
          <w:lang w:val="en-US"/>
        </w:rPr>
        <w:t xml:space="preserve"> in the still water profile. Linear stretching is defined by</w:t>
      </w:r>
      <w:r w:rsidR="00544FBA">
        <w:rPr>
          <w:lang w:val="en-US"/>
        </w:rPr>
        <w:t xml:space="preserve"> Formula (</w:t>
      </w:r>
      <w:r w:rsidR="00E33931">
        <w:rPr>
          <w:lang w:val="en-US"/>
        </w:rPr>
        <w:t>A.</w:t>
      </w:r>
      <w:r w:rsidR="00544FBA">
        <w:rPr>
          <w:lang w:val="en-US"/>
        </w:rPr>
        <w:t>19):</w:t>
      </w:r>
    </w:p>
    <w:p w14:paraId="4BD59673" w14:textId="7CE61BD5" w:rsidR="0050235A" w:rsidRPr="009343EC" w:rsidRDefault="00BE5243" w:rsidP="009343EC">
      <w:pPr>
        <w:pStyle w:val="Formula"/>
        <w:rPr>
          <w:lang w:val="en-US"/>
        </w:rPr>
      </w:pPr>
      <m:oMath>
        <m:sSub>
          <m:sSubPr>
            <m:ctrlPr>
              <w:rPr>
                <w:rFonts w:ascii="Cambria Math" w:hAnsi="Cambria Math"/>
                <w:lang w:val="en-US"/>
              </w:rPr>
            </m:ctrlPr>
          </m:sSubPr>
          <m:e>
            <m:r>
              <w:rPr>
                <w:rFonts w:ascii="Cambria Math" w:hAnsi="Cambria Math"/>
                <w:lang w:val="en-US"/>
              </w:rPr>
              <m:t>z</m:t>
            </m:r>
          </m:e>
          <m:sub>
            <m:r>
              <m:rPr>
                <m:sty m:val="p"/>
              </m:rPr>
              <w:rPr>
                <w:rFonts w:ascii="Cambria Math" w:hAnsi="Cambria Math"/>
                <w:lang w:val="en-US"/>
              </w:rPr>
              <m:t>s</m:t>
            </m:r>
          </m:sub>
        </m:sSub>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w:rPr>
            <w:rFonts w:ascii="Cambria Math" w:hAnsi="Cambria Math"/>
            <w:lang w:val="en-US"/>
          </w:rPr>
          <m:t>η</m:t>
        </m:r>
        <m:r>
          <m:rPr>
            <m:sty m:val="p"/>
          </m:rPr>
          <w:rPr>
            <w:rFonts w:ascii="Cambria Math" w:hAnsi="Cambria Math"/>
            <w:lang w:val="en-US"/>
          </w:rPr>
          <m:t>)(1+</m:t>
        </m:r>
        <m:r>
          <w:rPr>
            <w:rFonts w:ascii="Cambria Math" w:hAnsi="Cambria Math"/>
            <w:lang w:val="en-US"/>
          </w:rPr>
          <m:t>z</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 </m:t>
        </m:r>
        <m:r>
          <m:rPr>
            <m:sty m:val="p"/>
          </m:rPr>
          <w:rPr>
            <w:rFonts w:ascii="Cambria Math" w:hAnsi="Cambria Math"/>
            <w:lang w:val="en-US"/>
          </w:rPr>
          <m:t>; -</m:t>
        </m:r>
        <m:r>
          <w:rPr>
            <w:rFonts w:ascii="Cambria Math" w:hAnsi="Cambria Math"/>
            <w:lang w:val="en-US"/>
          </w:rPr>
          <m:t>h</m:t>
        </m:r>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z</m:t>
            </m:r>
          </m:e>
          <m:sub>
            <m:r>
              <m:rPr>
                <m:sty m:val="p"/>
              </m:rPr>
              <w:rPr>
                <w:rFonts w:ascii="Cambria Math" w:hAnsi="Cambria Math"/>
                <w:lang w:val="en-US"/>
              </w:rPr>
              <m:t>s</m:t>
            </m:r>
          </m:sub>
        </m:sSub>
        <m:r>
          <m:rPr>
            <m:sty m:val="p"/>
          </m:rPr>
          <w:rPr>
            <w:rFonts w:ascii="Cambria Math" w:hAnsi="Cambria Math"/>
            <w:lang w:val="en-US"/>
          </w:rPr>
          <m:t>≤</m:t>
        </m:r>
        <m:r>
          <w:rPr>
            <w:rFonts w:ascii="Cambria Math" w:hAnsi="Cambria Math"/>
            <w:lang w:val="en-US"/>
          </w:rPr>
          <m:t>η</m:t>
        </m:r>
      </m:oMath>
      <w:r w:rsidR="009343EC">
        <w:rPr>
          <w:lang w:val="en-US"/>
        </w:rPr>
        <w:tab/>
      </w:r>
      <w:r w:rsidR="0050235A" w:rsidRPr="00577302">
        <w:rPr>
          <w:lang w:val="en-US"/>
        </w:rPr>
        <w:t>(</w:t>
      </w:r>
      <w:r w:rsidR="00E33931">
        <w:rPr>
          <w:lang w:val="en-US"/>
        </w:rPr>
        <w:t>A.</w:t>
      </w:r>
      <w:r w:rsidR="0050235A" w:rsidRPr="00577302">
        <w:rPr>
          <w:lang w:val="en-US"/>
        </w:rPr>
        <w:t>1</w:t>
      </w:r>
      <w:r w:rsidR="0050235A">
        <w:rPr>
          <w:lang w:val="en-US"/>
        </w:rPr>
        <w:t>9</w:t>
      </w:r>
      <w:r w:rsidR="0050235A" w:rsidRPr="00577302">
        <w:rPr>
          <w:lang w:val="en-US"/>
        </w:rPr>
        <w:t>)</w:t>
      </w:r>
    </w:p>
    <w:p w14:paraId="6FF7B5EC" w14:textId="030F7F6B" w:rsidR="00366B63" w:rsidRPr="005C261F" w:rsidRDefault="0065574A" w:rsidP="007F1F0A">
      <w:pPr>
        <w:pStyle w:val="BodyText"/>
        <w:rPr>
          <w:sz w:val="20"/>
          <w:szCs w:val="18"/>
          <w:lang w:val="en-US"/>
        </w:rPr>
      </w:pPr>
      <w:r w:rsidRPr="005C261F">
        <w:rPr>
          <w:sz w:val="20"/>
          <w:szCs w:val="18"/>
          <w:lang w:val="en-US"/>
        </w:rPr>
        <w:t>where</w:t>
      </w:r>
    </w:p>
    <w:tbl>
      <w:tblPr>
        <w:tblW w:w="9247" w:type="dxa"/>
        <w:tblInd w:w="534" w:type="dxa"/>
        <w:tblLook w:val="04A0" w:firstRow="1" w:lastRow="0" w:firstColumn="1" w:lastColumn="0" w:noHBand="0" w:noVBand="1"/>
      </w:tblPr>
      <w:tblGrid>
        <w:gridCol w:w="775"/>
        <w:gridCol w:w="8472"/>
      </w:tblGrid>
      <w:tr w:rsidR="0065574A" w:rsidRPr="0000442A" w14:paraId="7104A1D8" w14:textId="77777777" w:rsidTr="00146007">
        <w:tc>
          <w:tcPr>
            <w:tcW w:w="775" w:type="dxa"/>
          </w:tcPr>
          <w:p w14:paraId="3F12463D" w14:textId="0CE5C699" w:rsidR="0065574A" w:rsidRPr="005C261F" w:rsidRDefault="0065574A" w:rsidP="00146007">
            <w:pPr>
              <w:pStyle w:val="Tablebody"/>
              <w:rPr>
                <w:sz w:val="20"/>
                <w:szCs w:val="18"/>
              </w:rPr>
            </w:pPr>
            <w:r w:rsidRPr="005C261F">
              <w:rPr>
                <w:i/>
                <w:iCs/>
                <w:sz w:val="20"/>
                <w:szCs w:val="18"/>
                <w:lang w:val="en-US"/>
              </w:rPr>
              <w:t>η</w:t>
            </w:r>
          </w:p>
        </w:tc>
        <w:tc>
          <w:tcPr>
            <w:tcW w:w="8472" w:type="dxa"/>
          </w:tcPr>
          <w:p w14:paraId="3B1D6050" w14:textId="5BBB40B6" w:rsidR="0065574A" w:rsidRPr="005C261F" w:rsidRDefault="0065574A" w:rsidP="00146007">
            <w:pPr>
              <w:pStyle w:val="BodyText"/>
              <w:rPr>
                <w:sz w:val="20"/>
                <w:szCs w:val="18"/>
                <w:lang w:val="en-US"/>
              </w:rPr>
            </w:pPr>
            <w:r w:rsidRPr="005C261F">
              <w:rPr>
                <w:sz w:val="20"/>
                <w:szCs w:val="18"/>
                <w:lang w:val="en-US"/>
              </w:rPr>
              <w:t>is the wave surface elevation;</w:t>
            </w:r>
          </w:p>
        </w:tc>
      </w:tr>
      <w:tr w:rsidR="0065574A" w:rsidRPr="0000442A" w14:paraId="2FCD1D02" w14:textId="77777777" w:rsidTr="00146007">
        <w:tc>
          <w:tcPr>
            <w:tcW w:w="775" w:type="dxa"/>
          </w:tcPr>
          <w:p w14:paraId="59C1D1EE" w14:textId="22C6A4EE" w:rsidR="0065574A" w:rsidRPr="005C261F" w:rsidRDefault="00A31DC6" w:rsidP="00146007">
            <w:pPr>
              <w:pStyle w:val="Tablebody"/>
              <w:rPr>
                <w:i/>
                <w:iCs/>
                <w:sz w:val="20"/>
                <w:szCs w:val="18"/>
                <w:lang w:val="en-US"/>
              </w:rPr>
            </w:pPr>
            <w:r>
              <w:rPr>
                <w:i/>
                <w:iCs/>
                <w:sz w:val="20"/>
                <w:szCs w:val="18"/>
                <w:lang w:val="en-US"/>
              </w:rPr>
              <w:t>h</w:t>
            </w:r>
          </w:p>
        </w:tc>
        <w:tc>
          <w:tcPr>
            <w:tcW w:w="8472" w:type="dxa"/>
          </w:tcPr>
          <w:p w14:paraId="7B9F780A" w14:textId="02F9F4F0" w:rsidR="0065574A" w:rsidRPr="005C261F" w:rsidRDefault="0065574A" w:rsidP="00146007">
            <w:pPr>
              <w:pStyle w:val="BodyText"/>
              <w:rPr>
                <w:sz w:val="20"/>
                <w:szCs w:val="18"/>
                <w:lang w:val="en-US"/>
              </w:rPr>
            </w:pPr>
            <w:r w:rsidRPr="005C261F">
              <w:rPr>
                <w:sz w:val="20"/>
                <w:szCs w:val="18"/>
                <w:lang w:val="en-US"/>
              </w:rPr>
              <w:t xml:space="preserve">is the still water depth. </w:t>
            </w:r>
          </w:p>
        </w:tc>
      </w:tr>
    </w:tbl>
    <w:p w14:paraId="58648B59" w14:textId="33801F2F" w:rsidR="00B7378A" w:rsidRPr="00B7378A" w:rsidRDefault="0036616C" w:rsidP="00864A0E">
      <w:pPr>
        <w:pStyle w:val="Note"/>
        <w:rPr>
          <w:lang w:val="en-US"/>
        </w:rPr>
      </w:pPr>
      <w:r>
        <w:rPr>
          <w:lang w:val="en-US"/>
        </w:rPr>
        <w:t xml:space="preserve">NOTE </w:t>
      </w:r>
      <w:r w:rsidR="00C36165">
        <w:rPr>
          <w:lang w:val="en-US"/>
        </w:rPr>
        <w:t>3</w:t>
      </w:r>
      <w:r>
        <w:rPr>
          <w:lang w:val="en-US"/>
        </w:rPr>
        <w:tab/>
      </w:r>
      <w:r w:rsidR="00B7378A" w:rsidRPr="00B7378A">
        <w:rPr>
          <w:lang w:val="en-US"/>
        </w:rPr>
        <w:t xml:space="preserve">This is the essentially the same as Wheeler stretching used for wave kinematics above </w:t>
      </w:r>
      <w:r w:rsidR="00B7378A" w:rsidRPr="000F4712">
        <w:rPr>
          <w:lang w:val="en-US"/>
        </w:rPr>
        <w:t>z</w:t>
      </w:r>
      <w:r w:rsidR="00B7378A" w:rsidRPr="00B7378A">
        <w:rPr>
          <w:lang w:val="en-US"/>
        </w:rPr>
        <w:t xml:space="preserve"> = 0 for linear waves</w:t>
      </w:r>
      <w:r>
        <w:rPr>
          <w:lang w:val="en-US"/>
        </w:rPr>
        <w:t>.</w:t>
      </w:r>
    </w:p>
    <w:p w14:paraId="2442CB32" w14:textId="4367A325" w:rsidR="00B7378A" w:rsidRPr="00B7378A" w:rsidRDefault="00B7378A" w:rsidP="00864A0E">
      <w:pPr>
        <w:pStyle w:val="Note"/>
        <w:rPr>
          <w:lang w:val="en-US"/>
        </w:rPr>
      </w:pPr>
      <w:r w:rsidRPr="00B7378A">
        <w:rPr>
          <w:lang w:val="en-US"/>
        </w:rPr>
        <w:t xml:space="preserve">NOTE </w:t>
      </w:r>
      <w:r w:rsidR="00C36165">
        <w:rPr>
          <w:lang w:val="en-US"/>
        </w:rPr>
        <w:t>4</w:t>
      </w:r>
      <w:r w:rsidR="000F4712">
        <w:rPr>
          <w:lang w:val="en-US"/>
        </w:rPr>
        <w:tab/>
      </w:r>
      <w:r w:rsidRPr="00B7378A">
        <w:rPr>
          <w:lang w:val="en-US"/>
        </w:rPr>
        <w:t xml:space="preserve">Non-linear stretching is defined by relating </w:t>
      </w:r>
      <w:r w:rsidR="000F4712" w:rsidRPr="00FD0B73">
        <w:rPr>
          <w:i/>
          <w:iCs/>
          <w:lang w:val="en-US"/>
        </w:rPr>
        <w:t>z</w:t>
      </w:r>
      <w:r w:rsidR="000F4712" w:rsidRPr="00FD0B73">
        <w:rPr>
          <w:position w:val="-6"/>
          <w:sz w:val="16"/>
          <w:szCs w:val="16"/>
          <w:lang w:val="en-US"/>
        </w:rPr>
        <w:t>s</w:t>
      </w:r>
      <w:r w:rsidRPr="00B7378A">
        <w:rPr>
          <w:lang w:val="en-US"/>
        </w:rPr>
        <w:t xml:space="preserve"> and </w:t>
      </w:r>
      <w:r w:rsidRPr="00864A0E">
        <w:rPr>
          <w:i/>
          <w:iCs/>
          <w:lang w:val="en-US"/>
        </w:rPr>
        <w:t>z</w:t>
      </w:r>
      <w:r w:rsidRPr="00B7378A">
        <w:rPr>
          <w:lang w:val="en-US"/>
        </w:rPr>
        <w:t xml:space="preserve"> by</w:t>
      </w:r>
      <w:r w:rsidR="000F4712">
        <w:rPr>
          <w:lang w:val="en-US"/>
        </w:rPr>
        <w:t xml:space="preserve"> Formula (</w:t>
      </w:r>
      <w:r w:rsidR="00E33931">
        <w:rPr>
          <w:lang w:val="en-US"/>
        </w:rPr>
        <w:t>A.</w:t>
      </w:r>
      <w:r w:rsidR="000F4712">
        <w:rPr>
          <w:lang w:val="en-US"/>
        </w:rPr>
        <w:t>20):</w:t>
      </w:r>
    </w:p>
    <w:p w14:paraId="35DEE6D8" w14:textId="2E0891B2" w:rsidR="000F4712" w:rsidRPr="00DE6F4B" w:rsidRDefault="00BE5243" w:rsidP="00DE6F4B">
      <w:pPr>
        <w:pStyle w:val="Formula"/>
        <w:rPr>
          <w:lang w:val="en-US"/>
        </w:rPr>
      </w:pPr>
      <m:oMath>
        <m:sSub>
          <m:sSubPr>
            <m:ctrlPr>
              <w:rPr>
                <w:rFonts w:ascii="Cambria Math" w:hAnsi="Cambria Math"/>
                <w:lang w:val="en-US"/>
              </w:rPr>
            </m:ctrlPr>
          </m:sSubPr>
          <m:e>
            <m:r>
              <w:rPr>
                <w:rFonts w:ascii="Cambria Math" w:hAnsi="Cambria Math"/>
                <w:lang w:val="en-US"/>
              </w:rPr>
              <m:t>z</m:t>
            </m:r>
          </m:e>
          <m:sub>
            <m:r>
              <m:rPr>
                <m:sty m:val="p"/>
              </m:rPr>
              <w:rPr>
                <w:rFonts w:ascii="Cambria Math" w:hAnsi="Cambria Math"/>
                <w:lang w:val="en-US"/>
              </w:rPr>
              <m:t>s</m:t>
            </m:r>
          </m:sub>
        </m:sSub>
        <m:r>
          <m:rPr>
            <m:sty m:val="p"/>
          </m:rPr>
          <w:rPr>
            <w:rFonts w:ascii="Cambria Math" w:hAnsi="Cambria Math"/>
            <w:lang w:val="en-US"/>
          </w:rPr>
          <m:t>=</m:t>
        </m:r>
        <m:r>
          <w:rPr>
            <w:rFonts w:ascii="Cambria Math" w:hAnsi="Cambria Math"/>
            <w:lang w:val="en-US"/>
          </w:rPr>
          <m:t>z</m:t>
        </m:r>
        <m:r>
          <m:rPr>
            <m:sty m:val="p"/>
          </m:rPr>
          <w:rPr>
            <w:rFonts w:ascii="Cambria Math" w:hAnsi="Cambria Math"/>
            <w:lang w:val="en-US"/>
          </w:rPr>
          <m:t>+</m:t>
        </m:r>
        <m:r>
          <w:rPr>
            <w:rFonts w:ascii="Cambria Math" w:hAnsi="Cambria Math"/>
            <w:lang w:val="en-US"/>
          </w:rPr>
          <m:t>η</m:t>
        </m:r>
        <m:f>
          <m:fPr>
            <m:ctrlPr>
              <w:rPr>
                <w:rFonts w:ascii="Cambria Math" w:hAnsi="Cambria Math"/>
                <w:lang w:val="en-US"/>
              </w:rPr>
            </m:ctrlPr>
          </m:fPr>
          <m:num>
            <m:func>
              <m:funcPr>
                <m:ctrlPr>
                  <w:rPr>
                    <w:rFonts w:ascii="Cambria Math" w:hAnsi="Cambria Math"/>
                    <w:lang w:val="en-US"/>
                  </w:rPr>
                </m:ctrlPr>
              </m:funcPr>
              <m:fName>
                <m:r>
                  <m:rPr>
                    <m:sty m:val="p"/>
                  </m:rPr>
                  <w:rPr>
                    <w:rFonts w:ascii="Cambria Math" w:hAnsi="Cambria Math"/>
                    <w:lang w:val="en-US"/>
                  </w:rPr>
                  <m:t>sinh</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nl</m:t>
                        </m:r>
                      </m:sub>
                    </m:sSub>
                    <m:r>
                      <m:rPr>
                        <m:sty m:val="p"/>
                      </m:rPr>
                      <w:rPr>
                        <w:rFonts w:ascii="Cambria Math" w:hAnsi="Cambria Math"/>
                        <w:lang w:val="en-US"/>
                      </w:rPr>
                      <m:t>(</m:t>
                    </m:r>
                    <m:r>
                      <w:rPr>
                        <w:rFonts w:ascii="Cambria Math" w:hAnsi="Cambria Math"/>
                        <w:lang w:val="en-US"/>
                      </w:rPr>
                      <m:t>z</m:t>
                    </m:r>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e>
                </m:d>
              </m:e>
            </m:func>
          </m:num>
          <m:den>
            <m:func>
              <m:funcPr>
                <m:ctrlPr>
                  <w:rPr>
                    <w:rFonts w:ascii="Cambria Math" w:hAnsi="Cambria Math"/>
                    <w:lang w:val="en-US"/>
                  </w:rPr>
                </m:ctrlPr>
              </m:funcPr>
              <m:fName>
                <m:r>
                  <m:rPr>
                    <m:sty m:val="p"/>
                  </m:rPr>
                  <w:rPr>
                    <w:rFonts w:ascii="Cambria Math" w:hAnsi="Cambria Math"/>
                    <w:lang w:val="en-US"/>
                  </w:rPr>
                  <m:t>sinh</m:t>
                </m:r>
              </m:fName>
              <m:e>
                <m:r>
                  <m:rPr>
                    <m:sty m:val="p"/>
                  </m:rPr>
                  <w:rPr>
                    <w:rFonts w:ascii="Cambria Math" w:hAnsi="Cambria Math"/>
                    <w:lang w:val="en-US"/>
                  </w:rPr>
                  <m:t>(</m:t>
                </m:r>
              </m:e>
            </m:func>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nl</m:t>
                </m:r>
              </m:sub>
            </m:sSub>
            <m:r>
              <w:rPr>
                <w:rFonts w:ascii="Cambria Math" w:hAnsi="Cambria Math"/>
                <w:lang w:val="en-US"/>
              </w:rPr>
              <m:t>h</m:t>
            </m:r>
            <m:r>
              <m:rPr>
                <m:sty m:val="p"/>
              </m:rPr>
              <w:rPr>
                <w:rFonts w:ascii="Cambria Math" w:hAnsi="Cambria Math"/>
                <w:lang w:val="en-US"/>
              </w:rPr>
              <m:t>)</m:t>
            </m:r>
          </m:den>
        </m:f>
        <m:r>
          <m:rPr>
            <m:sty m:val="p"/>
          </m:rPr>
          <w:rPr>
            <w:rFonts w:ascii="Cambria Math" w:hAnsi="Cambria Math"/>
            <w:lang w:val="en-US"/>
          </w:rPr>
          <m:t> ; -</m:t>
        </m:r>
        <m:r>
          <w:rPr>
            <w:rFonts w:ascii="Cambria Math" w:hAnsi="Cambria Math"/>
            <w:lang w:val="en-US"/>
          </w:rPr>
          <m:t>h</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z</m:t>
            </m:r>
          </m:e>
          <m:sub>
            <m:r>
              <m:rPr>
                <m:sty m:val="p"/>
              </m:rPr>
              <w:rPr>
                <w:rFonts w:ascii="Cambria Math" w:hAnsi="Cambria Math"/>
                <w:lang w:val="en-US"/>
              </w:rPr>
              <m:t>s</m:t>
            </m:r>
          </m:sub>
        </m:sSub>
        <m:r>
          <m:rPr>
            <m:sty m:val="p"/>
          </m:rPr>
          <w:rPr>
            <w:rFonts w:ascii="Cambria Math" w:hAnsi="Cambria Math"/>
            <w:lang w:val="en-US"/>
          </w:rPr>
          <m:t>≤</m:t>
        </m:r>
        <m:r>
          <w:rPr>
            <w:rFonts w:ascii="Cambria Math" w:hAnsi="Cambria Math"/>
            <w:lang w:val="en-US"/>
          </w:rPr>
          <m:t>η</m:t>
        </m:r>
      </m:oMath>
      <w:r w:rsidR="000F4712">
        <w:rPr>
          <w:lang w:val="en-US"/>
        </w:rPr>
        <w:tab/>
      </w:r>
      <w:r w:rsidR="000F4712" w:rsidRPr="00577302">
        <w:rPr>
          <w:lang w:val="en-US"/>
        </w:rPr>
        <w:t>(</w:t>
      </w:r>
      <w:r w:rsidR="00E33931">
        <w:rPr>
          <w:lang w:val="en-US"/>
        </w:rPr>
        <w:t>A.</w:t>
      </w:r>
      <w:r w:rsidR="00504AED">
        <w:rPr>
          <w:lang w:val="en-US"/>
        </w:rPr>
        <w:t>20</w:t>
      </w:r>
      <w:r w:rsidR="000F4712" w:rsidRPr="00577302">
        <w:rPr>
          <w:lang w:val="en-US"/>
        </w:rPr>
        <w:t>)</w:t>
      </w:r>
    </w:p>
    <w:p w14:paraId="58E9F323" w14:textId="1C7456CC" w:rsidR="0036616C" w:rsidRPr="005C261F" w:rsidRDefault="00B7378A" w:rsidP="007F1F0A">
      <w:pPr>
        <w:pStyle w:val="BodyText"/>
        <w:rPr>
          <w:sz w:val="20"/>
          <w:szCs w:val="18"/>
          <w:lang w:val="en-US"/>
        </w:rPr>
      </w:pPr>
      <w:r w:rsidRPr="005C261F">
        <w:rPr>
          <w:sz w:val="20"/>
          <w:szCs w:val="18"/>
          <w:lang w:val="en-US"/>
        </w:rPr>
        <w:t>where</w:t>
      </w:r>
    </w:p>
    <w:tbl>
      <w:tblPr>
        <w:tblW w:w="9247" w:type="dxa"/>
        <w:tblInd w:w="534" w:type="dxa"/>
        <w:tblLook w:val="04A0" w:firstRow="1" w:lastRow="0" w:firstColumn="1" w:lastColumn="0" w:noHBand="0" w:noVBand="1"/>
      </w:tblPr>
      <w:tblGrid>
        <w:gridCol w:w="775"/>
        <w:gridCol w:w="8472"/>
      </w:tblGrid>
      <w:tr w:rsidR="00384179" w:rsidRPr="0000442A" w14:paraId="23ADBD41" w14:textId="77777777" w:rsidTr="00146007">
        <w:tc>
          <w:tcPr>
            <w:tcW w:w="775" w:type="dxa"/>
          </w:tcPr>
          <w:p w14:paraId="7E8092CD" w14:textId="4EF7876D" w:rsidR="00384179" w:rsidRPr="0000442A" w:rsidRDefault="00384179" w:rsidP="00146007">
            <w:pPr>
              <w:pStyle w:val="Tablebody"/>
            </w:pPr>
            <w:r w:rsidRPr="00864A0E">
              <w:rPr>
                <w:i/>
                <w:iCs/>
                <w:sz w:val="20"/>
                <w:szCs w:val="18"/>
                <w:lang w:val="en-US"/>
              </w:rPr>
              <w:t>k</w:t>
            </w:r>
            <w:r w:rsidRPr="00864A0E">
              <w:rPr>
                <w:position w:val="-6"/>
                <w:sz w:val="16"/>
                <w:szCs w:val="16"/>
                <w:lang w:val="en-US"/>
              </w:rPr>
              <w:t>nl</w:t>
            </w:r>
          </w:p>
        </w:tc>
        <w:tc>
          <w:tcPr>
            <w:tcW w:w="8472" w:type="dxa"/>
          </w:tcPr>
          <w:p w14:paraId="258CBFFB" w14:textId="19CA1430" w:rsidR="00384179" w:rsidRPr="007E1132" w:rsidRDefault="00384179" w:rsidP="00146007">
            <w:pPr>
              <w:pStyle w:val="BodyText"/>
            </w:pPr>
            <w:r w:rsidRPr="0085721B">
              <w:rPr>
                <w:sz w:val="20"/>
                <w:szCs w:val="18"/>
                <w:lang w:val="en-US"/>
              </w:rPr>
              <w:t xml:space="preserve">is the non-linear wave number corresponding to the wavelength </w:t>
            </w:r>
            <w:r w:rsidRPr="00864A0E">
              <w:rPr>
                <w:i/>
                <w:iCs/>
                <w:sz w:val="20"/>
                <w:szCs w:val="18"/>
                <w:lang w:val="en-US"/>
              </w:rPr>
              <w:t>λ</w:t>
            </w:r>
            <w:r w:rsidRPr="00864A0E">
              <w:rPr>
                <w:position w:val="-6"/>
                <w:sz w:val="16"/>
                <w:szCs w:val="16"/>
                <w:lang w:val="en-US"/>
              </w:rPr>
              <w:t>nl</w:t>
            </w:r>
            <w:r w:rsidRPr="0085721B">
              <w:rPr>
                <w:sz w:val="20"/>
                <w:szCs w:val="18"/>
                <w:lang w:val="en-US"/>
              </w:rPr>
              <w:t xml:space="preserve"> of the regular wave under consideration for water depth </w:t>
            </w:r>
            <w:r w:rsidR="00F313FA">
              <w:rPr>
                <w:i/>
                <w:iCs/>
                <w:sz w:val="20"/>
                <w:szCs w:val="18"/>
                <w:lang w:val="en-US"/>
              </w:rPr>
              <w:t>h</w:t>
            </w:r>
            <w:r w:rsidRPr="0085721B">
              <w:rPr>
                <w:sz w:val="20"/>
                <w:szCs w:val="18"/>
                <w:lang w:val="en-US"/>
              </w:rPr>
              <w:t xml:space="preserve"> and wave height </w:t>
            </w:r>
            <w:r w:rsidRPr="00864A0E">
              <w:rPr>
                <w:i/>
                <w:iCs/>
                <w:sz w:val="20"/>
                <w:szCs w:val="18"/>
                <w:lang w:val="en-US"/>
              </w:rPr>
              <w:t>H</w:t>
            </w:r>
            <w:r w:rsidRPr="0085721B">
              <w:rPr>
                <w:sz w:val="20"/>
                <w:szCs w:val="18"/>
                <w:lang w:val="en-US"/>
              </w:rPr>
              <w:t xml:space="preserve">, calculated using non-linear wave theory and the intrinsic wave period. </w:t>
            </w:r>
          </w:p>
        </w:tc>
      </w:tr>
    </w:tbl>
    <w:p w14:paraId="32364588" w14:textId="46EFB2DD" w:rsidR="00B7378A" w:rsidRPr="00B7378A" w:rsidRDefault="0011689B" w:rsidP="00864A0E">
      <w:pPr>
        <w:pStyle w:val="Note"/>
        <w:rPr>
          <w:lang w:val="en-US"/>
        </w:rPr>
      </w:pPr>
      <w:r>
        <w:rPr>
          <w:lang w:val="en-US"/>
        </w:rPr>
        <w:t>NOTE 5</w:t>
      </w:r>
      <w:r>
        <w:rPr>
          <w:lang w:val="en-US"/>
        </w:rPr>
        <w:tab/>
      </w:r>
      <w:r w:rsidR="00B7378A" w:rsidRPr="00B7378A">
        <w:rPr>
          <w:lang w:val="en-US"/>
        </w:rPr>
        <w:t>Non-linear stretching provides the largest stretching at the sea surface where the wave orbital motion is largest.</w:t>
      </w:r>
    </w:p>
    <w:p w14:paraId="6716334B" w14:textId="47F08063" w:rsidR="00B7378A" w:rsidRPr="00B7378A" w:rsidRDefault="00B7378A" w:rsidP="00864A0E">
      <w:pPr>
        <w:pStyle w:val="Note"/>
        <w:rPr>
          <w:lang w:val="en-US"/>
        </w:rPr>
      </w:pPr>
      <w:r w:rsidRPr="00B7378A">
        <w:rPr>
          <w:lang w:val="en-US"/>
        </w:rPr>
        <w:t xml:space="preserve">NOTE </w:t>
      </w:r>
      <w:r w:rsidR="0011689B">
        <w:rPr>
          <w:lang w:val="en-US"/>
        </w:rPr>
        <w:t>6</w:t>
      </w:r>
      <w:r w:rsidR="00C36165">
        <w:rPr>
          <w:lang w:val="en-US"/>
        </w:rPr>
        <w:tab/>
      </w:r>
      <w:r w:rsidRPr="00B7378A">
        <w:rPr>
          <w:lang w:val="en-US"/>
        </w:rPr>
        <w:t>If the current is not in the same direction as the wave, both in-line and normal components of the current may be stretched. For irregular waves, the stretching method applies to each individual crest-trough.</w:t>
      </w:r>
    </w:p>
    <w:p w14:paraId="690A2FBF" w14:textId="5B6529DE" w:rsidR="00B7378A" w:rsidRPr="00B7378A" w:rsidRDefault="00C36165" w:rsidP="00B7378A">
      <w:pPr>
        <w:pStyle w:val="BodyText"/>
        <w:rPr>
          <w:lang w:val="en-US"/>
        </w:rPr>
      </w:pPr>
      <w:r>
        <w:rPr>
          <w:lang w:val="en-US"/>
        </w:rPr>
        <w:t xml:space="preserve">(3) </w:t>
      </w:r>
      <w:r w:rsidR="00B7378A" w:rsidRPr="00B7378A">
        <w:rPr>
          <w:lang w:val="en-US"/>
        </w:rPr>
        <w:t xml:space="preserve">In most cases linear stretching produces accurate estimates of hydrodynamic loads, </w:t>
      </w:r>
      <w:r w:rsidR="00521BDA">
        <w:rPr>
          <w:lang w:val="en-US"/>
        </w:rPr>
        <w:t xml:space="preserve">but </w:t>
      </w:r>
      <w:r w:rsidR="00B7378A" w:rsidRPr="00B7378A">
        <w:rPr>
          <w:lang w:val="en-US"/>
        </w:rPr>
        <w:t xml:space="preserve">if the current profile has very high speed at the sea surface, with a strong shear to lower speeds just below the surface, the non-linear stretching should be used. </w:t>
      </w:r>
    </w:p>
    <w:p w14:paraId="46D69D4F" w14:textId="77777777" w:rsidR="00B7378A" w:rsidRPr="00B7378A" w:rsidRDefault="00B7378A" w:rsidP="00864A0E">
      <w:pPr>
        <w:pStyle w:val="a3"/>
        <w:rPr>
          <w:lang w:val="en-US"/>
        </w:rPr>
      </w:pPr>
      <w:bookmarkStart w:id="697" w:name="_Toc148964019"/>
      <w:r w:rsidRPr="00B7378A">
        <w:rPr>
          <w:lang w:val="en-US"/>
        </w:rPr>
        <w:t>Numerical simulation of current flows – current hindcast</w:t>
      </w:r>
      <w:bookmarkEnd w:id="697"/>
    </w:p>
    <w:p w14:paraId="585BA424" w14:textId="51D4A870" w:rsidR="00521BDA" w:rsidRDefault="00521BDA" w:rsidP="00B7378A">
      <w:pPr>
        <w:pStyle w:val="BodyText"/>
        <w:rPr>
          <w:lang w:val="en-US"/>
        </w:rPr>
      </w:pPr>
      <w:r>
        <w:rPr>
          <w:lang w:val="en-US"/>
        </w:rPr>
        <w:t xml:space="preserve">(1) </w:t>
      </w:r>
      <w:r w:rsidR="00B7378A" w:rsidRPr="00B7378A">
        <w:rPr>
          <w:lang w:val="en-US"/>
        </w:rPr>
        <w:t xml:space="preserve">Current hindcast models may be used to estimate current velocity profiles in locations </w:t>
      </w:r>
      <w:r w:rsidR="00410A0C" w:rsidRPr="00B7378A">
        <w:rPr>
          <w:lang w:val="en-US"/>
        </w:rPr>
        <w:t>where</w:t>
      </w:r>
      <w:r w:rsidR="00B7378A" w:rsidRPr="00B7378A">
        <w:rPr>
          <w:lang w:val="en-US"/>
        </w:rPr>
        <w:t xml:space="preserve"> current measurements are not available.</w:t>
      </w:r>
    </w:p>
    <w:p w14:paraId="72C106C3" w14:textId="77777777" w:rsidR="005D51E6" w:rsidRDefault="00216567" w:rsidP="00A23C55">
      <w:pPr>
        <w:pStyle w:val="Note"/>
        <w:rPr>
          <w:lang w:val="en-US"/>
        </w:rPr>
      </w:pPr>
      <w:r>
        <w:rPr>
          <w:lang w:val="en-US"/>
        </w:rPr>
        <w:t>NOTE 1</w:t>
      </w:r>
      <w:r>
        <w:rPr>
          <w:lang w:val="en-US"/>
        </w:rPr>
        <w:tab/>
      </w:r>
      <w:r w:rsidR="00B7378A" w:rsidRPr="00B7378A">
        <w:rPr>
          <w:lang w:val="en-US"/>
        </w:rPr>
        <w:t>Current hindcast models are based on numerical ocean flow models covering a limited ocean area</w:t>
      </w:r>
      <w:r w:rsidR="005D51E6">
        <w:rPr>
          <w:lang w:val="en-US"/>
        </w:rPr>
        <w:t>, and a</w:t>
      </w:r>
      <w:r w:rsidR="00B7378A" w:rsidRPr="00B7378A">
        <w:rPr>
          <w:lang w:val="en-US"/>
        </w:rPr>
        <w:t>tmospheric and ocean force terms</w:t>
      </w:r>
      <w:r w:rsidR="00A23C55">
        <w:rPr>
          <w:lang w:val="en-US"/>
        </w:rPr>
        <w:t xml:space="preserve"> are input to </w:t>
      </w:r>
      <w:r w:rsidR="005D51E6">
        <w:rPr>
          <w:lang w:val="en-US"/>
        </w:rPr>
        <w:t>the models</w:t>
      </w:r>
      <w:r w:rsidR="00B7378A" w:rsidRPr="00B7378A">
        <w:rPr>
          <w:lang w:val="en-US"/>
        </w:rPr>
        <w:t>.</w:t>
      </w:r>
    </w:p>
    <w:p w14:paraId="70390566" w14:textId="77777777" w:rsidR="005D51E6" w:rsidRDefault="005D51E6" w:rsidP="00A23C55">
      <w:pPr>
        <w:pStyle w:val="Note"/>
        <w:rPr>
          <w:lang w:val="en-US"/>
        </w:rPr>
      </w:pPr>
      <w:r>
        <w:rPr>
          <w:lang w:val="en-US"/>
        </w:rPr>
        <w:t>NOTE 2</w:t>
      </w:r>
      <w:r>
        <w:rPr>
          <w:lang w:val="en-US"/>
        </w:rPr>
        <w:tab/>
      </w:r>
      <w:r w:rsidR="00B7378A" w:rsidRPr="00B7378A">
        <w:rPr>
          <w:lang w:val="en-US"/>
        </w:rPr>
        <w:t>Atmospheric forcing include</w:t>
      </w:r>
      <w:r w:rsidR="007D3082">
        <w:rPr>
          <w:lang w:val="en-US"/>
        </w:rPr>
        <w:t>s</w:t>
      </w:r>
      <w:r w:rsidR="00B7378A" w:rsidRPr="00B7378A">
        <w:rPr>
          <w:lang w:val="en-US"/>
        </w:rPr>
        <w:t xml:space="preserve"> wind speed and direction, air temperature and atmospheric pressure provided from atmospheric hindcast models.</w:t>
      </w:r>
    </w:p>
    <w:p w14:paraId="51CBC77C" w14:textId="6BC60874" w:rsidR="00B7378A" w:rsidRPr="00B7378A" w:rsidRDefault="005D51E6" w:rsidP="00864A0E">
      <w:pPr>
        <w:pStyle w:val="Note"/>
        <w:rPr>
          <w:lang w:val="en-US"/>
        </w:rPr>
      </w:pPr>
      <w:r>
        <w:rPr>
          <w:lang w:val="en-US"/>
        </w:rPr>
        <w:t>NOTE 3</w:t>
      </w:r>
      <w:r>
        <w:rPr>
          <w:lang w:val="en-US"/>
        </w:rPr>
        <w:tab/>
      </w:r>
      <w:r w:rsidR="00B7378A" w:rsidRPr="00B7378A">
        <w:rPr>
          <w:lang w:val="en-US"/>
        </w:rPr>
        <w:t>Ocean forcing along ocean boundaries include current speed and direction, sea surface height, sea temperature, density and salinity from large-scale ocean circulation models.</w:t>
      </w:r>
    </w:p>
    <w:p w14:paraId="43901CE9" w14:textId="77777777" w:rsidR="00030337" w:rsidRDefault="00CC0C7F" w:rsidP="00A23C55">
      <w:pPr>
        <w:pStyle w:val="Note"/>
        <w:rPr>
          <w:lang w:val="en-US"/>
        </w:rPr>
      </w:pPr>
      <w:r>
        <w:rPr>
          <w:lang w:val="en-US"/>
        </w:rPr>
        <w:t xml:space="preserve">NOTE </w:t>
      </w:r>
      <w:r w:rsidR="005D51E6">
        <w:rPr>
          <w:lang w:val="en-US"/>
        </w:rPr>
        <w:t>4</w:t>
      </w:r>
      <w:r>
        <w:rPr>
          <w:lang w:val="en-US"/>
        </w:rPr>
        <w:tab/>
      </w:r>
      <w:r w:rsidR="00B7378A" w:rsidRPr="00B7378A">
        <w:rPr>
          <w:lang w:val="en-US"/>
        </w:rPr>
        <w:t>Current hindcast models are calibrated against current measurements at a set of locations where the measurements cover the entire water column and typically sampled every 10 minutes.</w:t>
      </w:r>
    </w:p>
    <w:p w14:paraId="11B0B6F8" w14:textId="0AA5BAD4" w:rsidR="00B7378A" w:rsidRPr="00B7378A" w:rsidRDefault="00030337" w:rsidP="00864A0E">
      <w:pPr>
        <w:pStyle w:val="Note"/>
        <w:rPr>
          <w:lang w:val="en-US"/>
        </w:rPr>
      </w:pPr>
      <w:r>
        <w:rPr>
          <w:lang w:val="en-US"/>
        </w:rPr>
        <w:t>NOTE 5</w:t>
      </w:r>
      <w:r>
        <w:rPr>
          <w:lang w:val="en-US"/>
        </w:rPr>
        <w:tab/>
      </w:r>
      <w:r w:rsidR="00B7378A" w:rsidRPr="00B7378A">
        <w:rPr>
          <w:lang w:val="en-US"/>
        </w:rPr>
        <w:t>The output from current hindcast models is typically current speed and direction every 1 hour, typically regarded as 10-minute mean values.</w:t>
      </w:r>
    </w:p>
    <w:p w14:paraId="406F2E46" w14:textId="61BB3EBB" w:rsidR="0026114A" w:rsidRDefault="00030337" w:rsidP="00B7378A">
      <w:pPr>
        <w:pStyle w:val="BodyText"/>
        <w:rPr>
          <w:lang w:val="en-US"/>
        </w:rPr>
      </w:pPr>
      <w:r>
        <w:rPr>
          <w:lang w:val="en-US"/>
        </w:rPr>
        <w:t xml:space="preserve">(2) </w:t>
      </w:r>
      <w:r w:rsidR="00114578">
        <w:rPr>
          <w:lang w:val="en-US"/>
        </w:rPr>
        <w:t>Current</w:t>
      </w:r>
      <w:r w:rsidR="00B7378A" w:rsidRPr="00B7378A">
        <w:rPr>
          <w:lang w:val="en-US"/>
        </w:rPr>
        <w:t xml:space="preserve"> hindcast models</w:t>
      </w:r>
      <w:r w:rsidR="00A100E4">
        <w:rPr>
          <w:lang w:val="en-US"/>
        </w:rPr>
        <w:t xml:space="preserve"> s</w:t>
      </w:r>
      <w:r w:rsidR="00B7378A" w:rsidRPr="00B7378A">
        <w:rPr>
          <w:lang w:val="en-US"/>
        </w:rPr>
        <w:t>hould be validated by measurements before they can be used with confidence.</w:t>
      </w:r>
    </w:p>
    <w:p w14:paraId="6BA0DE18" w14:textId="39A3803E" w:rsidR="00B7378A" w:rsidRPr="00B7378A" w:rsidRDefault="0026114A" w:rsidP="00864A0E">
      <w:pPr>
        <w:pStyle w:val="Note"/>
        <w:rPr>
          <w:lang w:val="en-US"/>
        </w:rPr>
      </w:pPr>
      <w:r>
        <w:rPr>
          <w:lang w:val="en-US"/>
        </w:rPr>
        <w:t>NOTE</w:t>
      </w:r>
      <w:r>
        <w:rPr>
          <w:lang w:val="en-US"/>
        </w:rPr>
        <w:tab/>
      </w:r>
      <w:r w:rsidR="00B7378A" w:rsidRPr="00B7378A">
        <w:rPr>
          <w:lang w:val="en-US"/>
        </w:rPr>
        <w:t xml:space="preserve">While hindcast models </w:t>
      </w:r>
      <w:r w:rsidR="00A100E4">
        <w:rPr>
          <w:lang w:val="en-US"/>
        </w:rPr>
        <w:t>can</w:t>
      </w:r>
      <w:r w:rsidR="00B7378A" w:rsidRPr="00B7378A">
        <w:rPr>
          <w:lang w:val="en-US"/>
        </w:rPr>
        <w:t xml:space="preserve"> give quite reliable predictions for some areas, this is generally not the case for other locations.</w:t>
      </w:r>
    </w:p>
    <w:p w14:paraId="244F12D3" w14:textId="53040908" w:rsidR="00577302" w:rsidRPr="00577302" w:rsidRDefault="00577302" w:rsidP="004E48EB">
      <w:pPr>
        <w:pStyle w:val="a3"/>
        <w:rPr>
          <w:lang w:val="en-US"/>
        </w:rPr>
      </w:pPr>
      <w:bookmarkStart w:id="698" w:name="_Toc94199013"/>
      <w:bookmarkStart w:id="699" w:name="_Toc148964020"/>
      <w:r w:rsidRPr="00577302">
        <w:rPr>
          <w:lang w:val="en-US"/>
        </w:rPr>
        <w:t xml:space="preserve">Current </w:t>
      </w:r>
      <w:bookmarkEnd w:id="698"/>
      <w:r w:rsidR="00D762EE">
        <w:rPr>
          <w:lang w:val="en-US"/>
        </w:rPr>
        <w:t>properties</w:t>
      </w:r>
      <w:bookmarkEnd w:id="699"/>
    </w:p>
    <w:p w14:paraId="3CBB7971" w14:textId="390161C0" w:rsidR="00CD155B" w:rsidRDefault="00904FC2" w:rsidP="00577302">
      <w:pPr>
        <w:pStyle w:val="BodyText"/>
        <w:rPr>
          <w:lang w:val="en-US"/>
        </w:rPr>
      </w:pPr>
      <w:r>
        <w:rPr>
          <w:lang w:val="en-US"/>
        </w:rPr>
        <w:t xml:space="preserve">(1) </w:t>
      </w:r>
      <w:r w:rsidR="00577302" w:rsidRPr="00577302">
        <w:rPr>
          <w:lang w:val="en-US"/>
        </w:rPr>
        <w:t xml:space="preserve">The </w:t>
      </w:r>
      <w:r w:rsidR="00D762EE">
        <w:rPr>
          <w:lang w:val="en-US"/>
        </w:rPr>
        <w:t>properties</w:t>
      </w:r>
      <w:r w:rsidR="00D762EE" w:rsidRPr="00577302">
        <w:rPr>
          <w:lang w:val="en-US"/>
        </w:rPr>
        <w:t xml:space="preserve"> </w:t>
      </w:r>
      <w:r w:rsidR="00577302" w:rsidRPr="00577302">
        <w:rPr>
          <w:lang w:val="en-US"/>
        </w:rPr>
        <w:t xml:space="preserve">of the extreme current profile </w:t>
      </w:r>
      <w:r w:rsidR="00FF7D81">
        <w:rPr>
          <w:lang w:val="en-US"/>
        </w:rPr>
        <w:t xml:space="preserve">may </w:t>
      </w:r>
      <w:r w:rsidR="00CD155B">
        <w:rPr>
          <w:lang w:val="en-US"/>
        </w:rPr>
        <w:t>be obtained by:</w:t>
      </w:r>
    </w:p>
    <w:p w14:paraId="2E6D2032" w14:textId="050FDA58" w:rsidR="00CD155B" w:rsidRDefault="00577302">
      <w:pPr>
        <w:pStyle w:val="ListBullet"/>
        <w:numPr>
          <w:ilvl w:val="0"/>
          <w:numId w:val="93"/>
        </w:numPr>
        <w:rPr>
          <w:lang w:val="en-US"/>
        </w:rPr>
      </w:pPr>
      <w:r w:rsidRPr="00577302">
        <w:rPr>
          <w:lang w:val="en-US"/>
        </w:rPr>
        <w:t>current measurement surveys</w:t>
      </w:r>
      <w:r w:rsidR="00CD155B">
        <w:rPr>
          <w:lang w:val="en-US"/>
        </w:rPr>
        <w:t>;</w:t>
      </w:r>
    </w:p>
    <w:p w14:paraId="26DB2AC0" w14:textId="223CB029" w:rsidR="00CD155B" w:rsidRDefault="00577302">
      <w:pPr>
        <w:pStyle w:val="ListBullet"/>
        <w:numPr>
          <w:ilvl w:val="0"/>
          <w:numId w:val="93"/>
        </w:numPr>
        <w:rPr>
          <w:lang w:val="en-US"/>
        </w:rPr>
      </w:pPr>
      <w:r w:rsidRPr="00577302">
        <w:rPr>
          <w:lang w:val="en-US"/>
        </w:rPr>
        <w:t>current hindcast numerical modelling</w:t>
      </w:r>
      <w:r w:rsidR="00CD155B">
        <w:rPr>
          <w:lang w:val="en-US"/>
        </w:rPr>
        <w:t>;</w:t>
      </w:r>
    </w:p>
    <w:p w14:paraId="0891DD55" w14:textId="387A8463" w:rsidR="00577302" w:rsidRDefault="00577302">
      <w:pPr>
        <w:pStyle w:val="ListBullet"/>
        <w:numPr>
          <w:ilvl w:val="0"/>
          <w:numId w:val="93"/>
        </w:numPr>
        <w:rPr>
          <w:lang w:val="en-US"/>
        </w:rPr>
      </w:pPr>
      <w:r w:rsidRPr="00577302">
        <w:rPr>
          <w:lang w:val="en-US"/>
        </w:rPr>
        <w:t>extrapolation of data set</w:t>
      </w:r>
      <w:r w:rsidR="00CD155B">
        <w:rPr>
          <w:lang w:val="en-US"/>
        </w:rPr>
        <w:t>s</w:t>
      </w:r>
      <w:r w:rsidRPr="00577302">
        <w:rPr>
          <w:lang w:val="en-US"/>
        </w:rPr>
        <w:t>.</w:t>
      </w:r>
    </w:p>
    <w:p w14:paraId="5DC508DD" w14:textId="3C4F7DC4" w:rsidR="00090A7D" w:rsidRPr="00577302" w:rsidRDefault="00090A7D" w:rsidP="00864A0E">
      <w:pPr>
        <w:pStyle w:val="Note"/>
        <w:rPr>
          <w:lang w:val="en-US"/>
        </w:rPr>
      </w:pPr>
      <w:r>
        <w:rPr>
          <w:lang w:val="en-US"/>
        </w:rPr>
        <w:t>NOTE</w:t>
      </w:r>
      <w:r>
        <w:rPr>
          <w:lang w:val="en-US"/>
        </w:rPr>
        <w:tab/>
      </w:r>
      <w:r w:rsidRPr="00577302">
        <w:rPr>
          <w:lang w:val="en-US"/>
        </w:rPr>
        <w:t xml:space="preserve">The </w:t>
      </w:r>
      <w:r w:rsidR="00D762EE">
        <w:rPr>
          <w:lang w:val="en-US"/>
        </w:rPr>
        <w:t>properties</w:t>
      </w:r>
      <w:r w:rsidR="00D762EE" w:rsidRPr="00577302">
        <w:rPr>
          <w:lang w:val="en-US"/>
        </w:rPr>
        <w:t xml:space="preserve"> </w:t>
      </w:r>
      <w:r w:rsidRPr="00577302">
        <w:rPr>
          <w:lang w:val="en-US"/>
        </w:rPr>
        <w:t xml:space="preserve">of current profiles in different parts of the world depend on the regional oceanographic climate, in particular the vertical temperature structure and the advection of water into or out of area. Both these controlling aspects vary from season to season. Typically, shallow water profiles in which tides are dominant can often be </w:t>
      </w:r>
      <w:r w:rsidRPr="008D242D">
        <w:t>characterised</w:t>
      </w:r>
      <w:r w:rsidRPr="00577302">
        <w:rPr>
          <w:lang w:val="en-US"/>
        </w:rPr>
        <w:t xml:space="preserve"> by a logarithmic profile or a simple power laws of velocity versus depth, whereas </w:t>
      </w:r>
      <w:r w:rsidR="008D242D" w:rsidRPr="00577302">
        <w:rPr>
          <w:lang w:val="en-US"/>
        </w:rPr>
        <w:t>deep-water</w:t>
      </w:r>
      <w:r w:rsidRPr="00577302">
        <w:rPr>
          <w:lang w:val="en-US"/>
        </w:rPr>
        <w:t xml:space="preserve"> profiles are more complex and can even show reversal of the current direction with depth.</w:t>
      </w:r>
    </w:p>
    <w:p w14:paraId="2A4C0C1E" w14:textId="767D3454" w:rsidR="00F43FE8" w:rsidRDefault="00904FC2" w:rsidP="00F43FE8">
      <w:pPr>
        <w:pStyle w:val="BodyText"/>
        <w:rPr>
          <w:lang w:val="en-US"/>
        </w:rPr>
      </w:pPr>
      <w:r w:rsidDel="00DB5229">
        <w:rPr>
          <w:lang w:val="en-US"/>
        </w:rPr>
        <w:t xml:space="preserve">(2) </w:t>
      </w:r>
      <w:r w:rsidR="00F43FE8">
        <w:rPr>
          <w:lang w:val="en-US"/>
        </w:rPr>
        <w:t>S</w:t>
      </w:r>
      <w:r w:rsidR="00F43FE8" w:rsidRPr="00577302">
        <w:rPr>
          <w:lang w:val="en-US"/>
        </w:rPr>
        <w:t xml:space="preserve">ite-specific </w:t>
      </w:r>
      <w:r w:rsidR="00F43FE8">
        <w:rPr>
          <w:lang w:val="en-US"/>
        </w:rPr>
        <w:t xml:space="preserve">current </w:t>
      </w:r>
      <w:r w:rsidR="00F43FE8" w:rsidRPr="00577302">
        <w:rPr>
          <w:lang w:val="en-US"/>
        </w:rPr>
        <w:t>measurements</w:t>
      </w:r>
      <w:r w:rsidR="00F43FE8">
        <w:rPr>
          <w:lang w:val="en-US"/>
        </w:rPr>
        <w:t xml:space="preserve"> </w:t>
      </w:r>
      <w:r w:rsidR="00F43FE8" w:rsidRPr="00577302">
        <w:rPr>
          <w:lang w:val="en-US"/>
        </w:rPr>
        <w:t xml:space="preserve">should extend over the water profile, depending </w:t>
      </w:r>
      <w:r w:rsidR="00090A7D" w:rsidRPr="00577302">
        <w:rPr>
          <w:lang w:val="en-US"/>
        </w:rPr>
        <w:t>on</w:t>
      </w:r>
      <w:r w:rsidR="00F43FE8" w:rsidRPr="00577302">
        <w:rPr>
          <w:lang w:val="en-US"/>
        </w:rPr>
        <w:t xml:space="preserve"> the water depth, and over a period that captures several major storm events that generate large sea states.</w:t>
      </w:r>
    </w:p>
    <w:p w14:paraId="5EE4AD97" w14:textId="20637195" w:rsidR="00577302" w:rsidRPr="00577302" w:rsidDel="00DB5229" w:rsidRDefault="00F43FE8" w:rsidP="00864A0E">
      <w:pPr>
        <w:pStyle w:val="Note"/>
        <w:rPr>
          <w:lang w:val="en-US"/>
        </w:rPr>
      </w:pPr>
      <w:r>
        <w:rPr>
          <w:lang w:val="en-US"/>
        </w:rPr>
        <w:t>NOTE</w:t>
      </w:r>
      <w:r>
        <w:rPr>
          <w:lang w:val="en-US"/>
        </w:rPr>
        <w:tab/>
      </w:r>
      <w:r w:rsidR="00577302" w:rsidRPr="00577302" w:rsidDel="00DB5229">
        <w:rPr>
          <w:lang w:val="en-US"/>
        </w:rPr>
        <w:t>Site-specific measurements of currents at the location of a structure can be used either as the basis for independent estimates of likely extremes or to check the indicative values of the various components of the total current.</w:t>
      </w:r>
    </w:p>
    <w:p w14:paraId="6E8F3702" w14:textId="6A7CD1E8" w:rsidR="00F43FE8" w:rsidRDefault="00904FC2" w:rsidP="00577302">
      <w:pPr>
        <w:pStyle w:val="BodyText"/>
        <w:rPr>
          <w:lang w:val="en-US"/>
        </w:rPr>
      </w:pPr>
      <w:r>
        <w:rPr>
          <w:lang w:val="en-US"/>
        </w:rPr>
        <w:t xml:space="preserve">(3) </w:t>
      </w:r>
      <w:r w:rsidR="00577302" w:rsidRPr="00577302">
        <w:rPr>
          <w:lang w:val="en-US"/>
        </w:rPr>
        <w:t xml:space="preserve">Current models may be used in lieu of site-specific measured data. </w:t>
      </w:r>
    </w:p>
    <w:p w14:paraId="0ACAE852" w14:textId="77777777" w:rsidR="00090A7D" w:rsidRDefault="00F43FE8" w:rsidP="00577302">
      <w:pPr>
        <w:pStyle w:val="BodyText"/>
        <w:rPr>
          <w:lang w:val="en-US"/>
        </w:rPr>
      </w:pPr>
      <w:r>
        <w:rPr>
          <w:lang w:val="en-US"/>
        </w:rPr>
        <w:t xml:space="preserve">(4) </w:t>
      </w:r>
      <w:r w:rsidR="00577302" w:rsidRPr="00577302">
        <w:rPr>
          <w:lang w:val="en-US"/>
        </w:rPr>
        <w:t xml:space="preserve">The period over which the current model is run should be adequate to allow tidal decomposition to be carried out and the residual current to be separated out of the total current. </w:t>
      </w:r>
    </w:p>
    <w:p w14:paraId="05E45E0A" w14:textId="352F6008" w:rsidR="00577302" w:rsidRDefault="00090A7D" w:rsidP="00577302">
      <w:pPr>
        <w:pStyle w:val="BodyText"/>
        <w:rPr>
          <w:lang w:val="en-US"/>
        </w:rPr>
      </w:pPr>
      <w:r>
        <w:rPr>
          <w:lang w:val="en-US"/>
        </w:rPr>
        <w:t xml:space="preserve">(5) </w:t>
      </w:r>
      <w:r w:rsidR="00577302" w:rsidRPr="00577302">
        <w:rPr>
          <w:lang w:val="en-US"/>
        </w:rPr>
        <w:t>Efforts should be made to ensure that the output of a current model is validated against nearby measured data.</w:t>
      </w:r>
    </w:p>
    <w:p w14:paraId="0BB5B027" w14:textId="01484056" w:rsidR="00CD1F61" w:rsidRPr="00577302" w:rsidRDefault="00090A7D" w:rsidP="00864A0E">
      <w:pPr>
        <w:pStyle w:val="BodyText"/>
        <w:rPr>
          <w:lang w:val="en-US"/>
        </w:rPr>
      </w:pPr>
      <w:r>
        <w:rPr>
          <w:lang w:val="en-US"/>
        </w:rPr>
        <w:t>(6) When e</w:t>
      </w:r>
      <w:r w:rsidRPr="00577302">
        <w:rPr>
          <w:lang w:val="en-US"/>
        </w:rPr>
        <w:t>xtrapolation of data set</w:t>
      </w:r>
      <w:r>
        <w:rPr>
          <w:lang w:val="en-US"/>
        </w:rPr>
        <w:t>s</w:t>
      </w:r>
      <w:r w:rsidRPr="00577302">
        <w:rPr>
          <w:lang w:val="en-US"/>
        </w:rPr>
        <w:t xml:space="preserve"> </w:t>
      </w:r>
      <w:r>
        <w:rPr>
          <w:lang w:val="en-US"/>
        </w:rPr>
        <w:t xml:space="preserve">is performed </w:t>
      </w:r>
      <w:r w:rsidRPr="00577302">
        <w:rPr>
          <w:lang w:val="en-US"/>
        </w:rPr>
        <w:t xml:space="preserve">account </w:t>
      </w:r>
      <w:r>
        <w:rPr>
          <w:lang w:val="en-US"/>
        </w:rPr>
        <w:t xml:space="preserve">should be </w:t>
      </w:r>
      <w:r w:rsidRPr="00577302">
        <w:rPr>
          <w:lang w:val="en-US"/>
        </w:rPr>
        <w:t>taken of the three-dimensional nature of the flow</w:t>
      </w:r>
      <w:r>
        <w:rPr>
          <w:lang w:val="en-US"/>
        </w:rPr>
        <w:t>.</w:t>
      </w:r>
    </w:p>
    <w:p w14:paraId="559CC04D" w14:textId="57F99B2C" w:rsidR="00CD1F61" w:rsidRPr="00577302" w:rsidRDefault="00CD1F61" w:rsidP="00CD1F61">
      <w:pPr>
        <w:pStyle w:val="BodyText"/>
        <w:rPr>
          <w:lang w:val="en-US"/>
        </w:rPr>
      </w:pPr>
      <w:r>
        <w:rPr>
          <w:lang w:val="en-US"/>
        </w:rPr>
        <w:t>(</w:t>
      </w:r>
      <w:r w:rsidR="00D5752B">
        <w:rPr>
          <w:lang w:val="en-US"/>
        </w:rPr>
        <w:t>7</w:t>
      </w:r>
      <w:r>
        <w:rPr>
          <w:lang w:val="en-US"/>
        </w:rPr>
        <w:t xml:space="preserve">) </w:t>
      </w:r>
      <w:r w:rsidRPr="00577302">
        <w:rPr>
          <w:lang w:val="en-US"/>
        </w:rPr>
        <w:t xml:space="preserve">The logarithmic current profile given in </w:t>
      </w:r>
      <w:r>
        <w:rPr>
          <w:lang w:val="en-US"/>
        </w:rPr>
        <w:t>Formula</w:t>
      </w:r>
      <w:r w:rsidRPr="00577302">
        <w:rPr>
          <w:lang w:val="en-US"/>
        </w:rPr>
        <w:t xml:space="preserve"> (</w:t>
      </w:r>
      <w:r w:rsidR="00E33931">
        <w:rPr>
          <w:lang w:val="en-US"/>
        </w:rPr>
        <w:t>A.</w:t>
      </w:r>
      <w:r w:rsidRPr="00577302">
        <w:rPr>
          <w:lang w:val="en-US"/>
        </w:rPr>
        <w:t>1) or the simple power law</w:t>
      </w:r>
      <w:r w:rsidR="00177B81">
        <w:rPr>
          <w:lang w:val="en-US"/>
        </w:rPr>
        <w:t xml:space="preserve"> in</w:t>
      </w:r>
      <w:r w:rsidRPr="00577302">
        <w:rPr>
          <w:lang w:val="en-US"/>
        </w:rPr>
        <w:t xml:space="preserve"> </w:t>
      </w:r>
      <w:r>
        <w:rPr>
          <w:lang w:val="en-US"/>
        </w:rPr>
        <w:t>Formula</w:t>
      </w:r>
      <w:r w:rsidRPr="00577302">
        <w:rPr>
          <w:lang w:val="en-US"/>
        </w:rPr>
        <w:t xml:space="preserve"> (</w:t>
      </w:r>
      <w:r w:rsidR="00E33931">
        <w:rPr>
          <w:lang w:val="en-US"/>
        </w:rPr>
        <w:t>A.</w:t>
      </w:r>
      <w:r w:rsidRPr="00577302">
        <w:rPr>
          <w:lang w:val="en-US"/>
        </w:rPr>
        <w:t xml:space="preserve">2), </w:t>
      </w:r>
      <w:r w:rsidR="0007759C">
        <w:rPr>
          <w:lang w:val="en-US"/>
        </w:rPr>
        <w:t>may</w:t>
      </w:r>
      <w:r w:rsidR="0007759C" w:rsidRPr="00577302">
        <w:rPr>
          <w:lang w:val="en-US"/>
        </w:rPr>
        <w:t xml:space="preserve"> </w:t>
      </w:r>
      <w:r w:rsidRPr="00577302">
        <w:rPr>
          <w:lang w:val="en-US"/>
        </w:rPr>
        <w:t>be used where appropriate</w:t>
      </w:r>
      <w:r>
        <w:rPr>
          <w:lang w:val="en-US"/>
        </w:rPr>
        <w:t xml:space="preserve"> </w:t>
      </w:r>
      <w:r w:rsidR="00823BB0">
        <w:rPr>
          <w:lang w:val="en-US"/>
        </w:rPr>
        <w:t xml:space="preserve">as given in </w:t>
      </w:r>
      <w:r>
        <w:rPr>
          <w:lang w:val="en-US"/>
        </w:rPr>
        <w:t>Formula (</w:t>
      </w:r>
      <w:r w:rsidR="00E33931">
        <w:rPr>
          <w:lang w:val="en-US"/>
        </w:rPr>
        <w:t>A.</w:t>
      </w:r>
      <w:r w:rsidR="00516FC7">
        <w:rPr>
          <w:lang w:val="en-US"/>
        </w:rPr>
        <w:t>21</w:t>
      </w:r>
      <w:r>
        <w:rPr>
          <w:lang w:val="en-US"/>
        </w:rPr>
        <w:t>)</w:t>
      </w:r>
      <w:r w:rsidRPr="00577302">
        <w:rPr>
          <w:lang w:val="en-US"/>
        </w:rPr>
        <w:t>:</w:t>
      </w:r>
    </w:p>
    <w:p w14:paraId="798A3F3B" w14:textId="1DC2D954" w:rsidR="00CD1F61" w:rsidRPr="00577302" w:rsidRDefault="00CD1F61" w:rsidP="00CD1F61">
      <w:pPr>
        <w:pStyle w:val="Formula"/>
        <w:rPr>
          <w:lang w:val="en-US"/>
        </w:rPr>
      </w:pPr>
      <w:r w:rsidRPr="00476D89">
        <w:rPr>
          <w:position w:val="-30"/>
          <w:lang w:val="en-US"/>
        </w:rPr>
        <w:object w:dxaOrig="1820" w:dyaOrig="720" w14:anchorId="16348A5B">
          <v:shape id="_x0000_i1031" type="#_x0000_t75" alt="P3852#yIS1" style="width:94.5pt;height:36pt" o:ole="">
            <v:imagedata r:id="rId42" o:title=""/>
          </v:shape>
          <o:OLEObject Type="Embed" ProgID="Equation.DSMT4" ShapeID="_x0000_i1031" DrawAspect="Content" ObjectID="_1772525806" r:id="rId43"/>
        </w:object>
      </w:r>
      <w:r w:rsidRPr="00577302">
        <w:rPr>
          <w:lang w:val="en-US"/>
        </w:rPr>
        <w:tab/>
        <w:t>(</w:t>
      </w:r>
      <w:r w:rsidR="00E33931">
        <w:rPr>
          <w:lang w:val="en-US"/>
        </w:rPr>
        <w:t>A.</w:t>
      </w:r>
      <w:r w:rsidR="00516FC7">
        <w:rPr>
          <w:lang w:val="en-US"/>
        </w:rPr>
        <w:t>21</w:t>
      </w:r>
      <w:r w:rsidRPr="00577302">
        <w:rPr>
          <w:lang w:val="en-US"/>
        </w:rPr>
        <w:t>)</w:t>
      </w:r>
    </w:p>
    <w:p w14:paraId="61906186" w14:textId="45E2688D" w:rsidR="003E21D6" w:rsidRDefault="003E21D6" w:rsidP="005C261F">
      <w:pPr>
        <w:pStyle w:val="Example"/>
        <w:rPr>
          <w:lang w:val="en-US"/>
        </w:rPr>
      </w:pPr>
      <w:r>
        <w:rPr>
          <w:lang w:val="en-US"/>
        </w:rPr>
        <w:t>EXAMPLE</w:t>
      </w:r>
      <w:r>
        <w:rPr>
          <w:lang w:val="en-US"/>
        </w:rPr>
        <w:tab/>
      </w:r>
      <w:r w:rsidR="006054CA">
        <w:rPr>
          <w:lang w:val="en-US"/>
        </w:rPr>
        <w:t>I</w:t>
      </w:r>
      <w:r w:rsidR="00076C57">
        <w:rPr>
          <w:lang w:val="en-US"/>
        </w:rPr>
        <w:t>t can be used i</w:t>
      </w:r>
      <w:r w:rsidRPr="00577302">
        <w:rPr>
          <w:lang w:val="en-US"/>
        </w:rPr>
        <w:t>n areas dominated by tidal currents in relatively shallow water as in most coastal waters</w:t>
      </w:r>
      <w:r w:rsidR="006054CA">
        <w:rPr>
          <w:lang w:val="en-US"/>
        </w:rPr>
        <w:t>.</w:t>
      </w:r>
    </w:p>
    <w:p w14:paraId="47A8C4E7" w14:textId="0B3BB9A0" w:rsidR="00CD1F61" w:rsidRPr="00577302" w:rsidRDefault="00823BB0" w:rsidP="00CD1F61">
      <w:pPr>
        <w:pStyle w:val="BodyText"/>
        <w:rPr>
          <w:lang w:val="en-US"/>
        </w:rPr>
      </w:pPr>
      <w:r>
        <w:rPr>
          <w:lang w:val="en-US"/>
        </w:rPr>
        <w:t>(</w:t>
      </w:r>
      <w:r w:rsidR="00840783">
        <w:rPr>
          <w:lang w:val="en-US"/>
        </w:rPr>
        <w:t>8) W</w:t>
      </w:r>
      <w:r w:rsidR="00CD1F61" w:rsidRPr="00577302">
        <w:rPr>
          <w:lang w:val="en-US"/>
        </w:rPr>
        <w:t xml:space="preserve">hen the velocity at a certain elevation below the still water line, </w:t>
      </w:r>
      <w:r w:rsidR="00CD1F61" w:rsidRPr="005C261F">
        <w:rPr>
          <w:i/>
          <w:iCs/>
          <w:lang w:val="en-US"/>
        </w:rPr>
        <w:t>z</w:t>
      </w:r>
      <w:r w:rsidR="00CD1F61" w:rsidRPr="005C261F">
        <w:rPr>
          <w:position w:val="-6"/>
          <w:sz w:val="18"/>
          <w:szCs w:val="16"/>
          <w:lang w:val="en-US"/>
        </w:rPr>
        <w:t>1</w:t>
      </w:r>
      <w:r w:rsidR="0042753A" w:rsidRPr="005C261F">
        <w:rPr>
          <w:lang w:val="en-US"/>
        </w:rPr>
        <w:t>,</w:t>
      </w:r>
      <w:r w:rsidR="00CD1F61" w:rsidRPr="00577302">
        <w:rPr>
          <w:lang w:val="en-US"/>
        </w:rPr>
        <w:t xml:space="preserve"> has been measured</w:t>
      </w:r>
      <w:r w:rsidR="00CD1F61">
        <w:rPr>
          <w:lang w:val="en-US"/>
        </w:rPr>
        <w:t>, Formula (</w:t>
      </w:r>
      <w:r w:rsidR="00E33931">
        <w:rPr>
          <w:lang w:val="en-US"/>
        </w:rPr>
        <w:t>A.</w:t>
      </w:r>
      <w:r w:rsidR="00516FC7">
        <w:rPr>
          <w:lang w:val="en-US"/>
        </w:rPr>
        <w:t>22</w:t>
      </w:r>
      <w:r w:rsidR="00CD1F61">
        <w:rPr>
          <w:lang w:val="en-US"/>
        </w:rPr>
        <w:t>)</w:t>
      </w:r>
      <w:r w:rsidR="00840783">
        <w:rPr>
          <w:lang w:val="en-US"/>
        </w:rPr>
        <w:t xml:space="preserve"> may be used</w:t>
      </w:r>
      <w:r w:rsidR="00CD1F61">
        <w:rPr>
          <w:lang w:val="en-US"/>
        </w:rPr>
        <w:t>:</w:t>
      </w:r>
    </w:p>
    <w:p w14:paraId="30969F2C" w14:textId="0D4CE2C1" w:rsidR="00CD1F61" w:rsidRPr="00577302" w:rsidRDefault="00CD1F61" w:rsidP="00CD1F61">
      <w:pPr>
        <w:pStyle w:val="Formula"/>
        <w:rPr>
          <w:lang w:val="en-US"/>
        </w:rPr>
      </w:pPr>
      <w:r w:rsidRPr="006C7652">
        <w:rPr>
          <w:position w:val="-30"/>
          <w:lang w:val="en-US"/>
        </w:rPr>
        <w:object w:dxaOrig="2120" w:dyaOrig="780" w14:anchorId="78AC7948">
          <v:shape id="_x0000_i1032" type="#_x0000_t75" alt="P3854#yIS1" style="width:108pt;height:43.5pt" o:ole="">
            <v:imagedata r:id="rId44" o:title=""/>
          </v:shape>
          <o:OLEObject Type="Embed" ProgID="Equation.DSMT4" ShapeID="_x0000_i1032" DrawAspect="Content" ObjectID="_1772525807" r:id="rId45"/>
        </w:object>
      </w:r>
      <w:r w:rsidRPr="00577302">
        <w:rPr>
          <w:lang w:val="en-US"/>
        </w:rPr>
        <w:tab/>
        <w:t>(</w:t>
      </w:r>
      <w:r w:rsidR="00E33931">
        <w:rPr>
          <w:lang w:val="en-US"/>
        </w:rPr>
        <w:t>A.</w:t>
      </w:r>
      <w:r w:rsidR="00516FC7">
        <w:rPr>
          <w:lang w:val="en-US"/>
        </w:rPr>
        <w:t>22</w:t>
      </w:r>
      <w:r w:rsidRPr="00577302">
        <w:rPr>
          <w:lang w:val="en-US"/>
        </w:rPr>
        <w:t>)</w:t>
      </w:r>
    </w:p>
    <w:p w14:paraId="1D6518E1" w14:textId="074078E6" w:rsidR="00CD1F61" w:rsidRDefault="00CD1F61" w:rsidP="00CD1F61">
      <w:pPr>
        <w:pStyle w:val="BodyText"/>
        <w:rPr>
          <w:lang w:val="en-US"/>
        </w:rPr>
      </w:pPr>
      <w:r w:rsidRPr="00577302">
        <w:rPr>
          <w:lang w:val="en-US"/>
        </w:rPr>
        <w:t>where</w:t>
      </w:r>
    </w:p>
    <w:tbl>
      <w:tblPr>
        <w:tblW w:w="9247" w:type="dxa"/>
        <w:tblInd w:w="534" w:type="dxa"/>
        <w:tblLook w:val="04A0" w:firstRow="1" w:lastRow="0" w:firstColumn="1" w:lastColumn="0" w:noHBand="0" w:noVBand="1"/>
      </w:tblPr>
      <w:tblGrid>
        <w:gridCol w:w="775"/>
        <w:gridCol w:w="8472"/>
      </w:tblGrid>
      <w:tr w:rsidR="009C5212" w:rsidRPr="0000442A" w14:paraId="0DA68B8D" w14:textId="77777777" w:rsidTr="00146007">
        <w:tc>
          <w:tcPr>
            <w:tcW w:w="775" w:type="dxa"/>
          </w:tcPr>
          <w:p w14:paraId="60C6B141" w14:textId="43687C3D" w:rsidR="009C5212" w:rsidRPr="0000442A" w:rsidRDefault="009C5212" w:rsidP="00146007">
            <w:pPr>
              <w:pStyle w:val="Tablebody"/>
            </w:pPr>
            <w:r w:rsidRPr="00906A26">
              <w:rPr>
                <w:i/>
                <w:iCs/>
                <w:lang w:val="en-US"/>
              </w:rPr>
              <w:t>z</w:t>
            </w:r>
          </w:p>
        </w:tc>
        <w:tc>
          <w:tcPr>
            <w:tcW w:w="8472" w:type="dxa"/>
          </w:tcPr>
          <w:p w14:paraId="418B075E" w14:textId="08C6F351" w:rsidR="009C5212" w:rsidRPr="006C3F0E" w:rsidRDefault="009C5212" w:rsidP="00146007">
            <w:pPr>
              <w:pStyle w:val="BodyText"/>
              <w:rPr>
                <w:lang w:val="en-US"/>
              </w:rPr>
            </w:pPr>
            <w:r w:rsidRPr="00577302">
              <w:rPr>
                <w:lang w:val="en-US"/>
              </w:rPr>
              <w:t>is vertical coordinate (</w:t>
            </w:r>
            <w:r w:rsidRPr="00906A26">
              <w:rPr>
                <w:i/>
                <w:iCs/>
                <w:lang w:val="en-US"/>
              </w:rPr>
              <w:t>z</w:t>
            </w:r>
            <w:r>
              <w:rPr>
                <w:lang w:val="en-US"/>
              </w:rPr>
              <w:t xml:space="preserve"> </w:t>
            </w:r>
            <w:r w:rsidRPr="00577302">
              <w:rPr>
                <w:lang w:val="en-US"/>
              </w:rPr>
              <w:t>=</w:t>
            </w:r>
            <w:r>
              <w:rPr>
                <w:lang w:val="en-US"/>
              </w:rPr>
              <w:t xml:space="preserve"> </w:t>
            </w:r>
            <w:r w:rsidRPr="00577302">
              <w:rPr>
                <w:lang w:val="en-US"/>
              </w:rPr>
              <w:t>0 at the still-water line)</w:t>
            </w:r>
            <w:r>
              <w:rPr>
                <w:lang w:val="en-US"/>
              </w:rPr>
              <w:t>;</w:t>
            </w:r>
          </w:p>
        </w:tc>
      </w:tr>
      <w:tr w:rsidR="009C5212" w:rsidRPr="0000442A" w14:paraId="3DEB875A" w14:textId="77777777" w:rsidTr="00146007">
        <w:tc>
          <w:tcPr>
            <w:tcW w:w="775" w:type="dxa"/>
          </w:tcPr>
          <w:p w14:paraId="49445100" w14:textId="580CBC24" w:rsidR="009C5212" w:rsidRPr="00D17F50" w:rsidRDefault="009C5212" w:rsidP="00146007">
            <w:pPr>
              <w:pStyle w:val="Tablebody"/>
              <w:rPr>
                <w:i/>
                <w:iCs/>
                <w:lang w:val="en-US"/>
              </w:rPr>
            </w:pPr>
            <w:r w:rsidRPr="00B568B5">
              <w:rPr>
                <w:i/>
                <w:iCs/>
                <w:lang w:val="en-US"/>
              </w:rPr>
              <w:t>u</w:t>
            </w:r>
            <w:r w:rsidRPr="00577302">
              <w:rPr>
                <w:lang w:val="en-US"/>
              </w:rPr>
              <w:t>*</w:t>
            </w:r>
          </w:p>
        </w:tc>
        <w:tc>
          <w:tcPr>
            <w:tcW w:w="8472" w:type="dxa"/>
          </w:tcPr>
          <w:p w14:paraId="5CE4505A" w14:textId="51EC7265" w:rsidR="009C5212" w:rsidRPr="006C3F0E" w:rsidRDefault="009C5212" w:rsidP="00146007">
            <w:pPr>
              <w:pStyle w:val="BodyText"/>
              <w:rPr>
                <w:lang w:val="en-US"/>
              </w:rPr>
            </w:pPr>
            <w:r w:rsidRPr="00577302">
              <w:rPr>
                <w:lang w:val="en-US"/>
              </w:rPr>
              <w:t>is friction velocity</w:t>
            </w:r>
            <w:r>
              <w:rPr>
                <w:lang w:val="en-US"/>
              </w:rPr>
              <w:t>;</w:t>
            </w:r>
          </w:p>
        </w:tc>
      </w:tr>
      <w:tr w:rsidR="009C5212" w:rsidRPr="0000442A" w14:paraId="68AAF6DB" w14:textId="77777777" w:rsidTr="00146007">
        <w:tc>
          <w:tcPr>
            <w:tcW w:w="775" w:type="dxa"/>
          </w:tcPr>
          <w:p w14:paraId="075D7D17" w14:textId="051592CE" w:rsidR="009C5212" w:rsidRPr="00864A0E" w:rsidRDefault="009C5212" w:rsidP="00146007">
            <w:pPr>
              <w:pStyle w:val="Tablebody"/>
              <w:rPr>
                <w:i/>
                <w:iCs/>
                <w:lang w:val="en-US"/>
              </w:rPr>
            </w:pPr>
            <w:r w:rsidRPr="00B568B5">
              <w:rPr>
                <w:i/>
                <w:iCs/>
                <w:lang w:val="en-US"/>
              </w:rPr>
              <w:t>z</w:t>
            </w:r>
            <w:r w:rsidRPr="006945AF">
              <w:rPr>
                <w:position w:val="-6"/>
                <w:sz w:val="18"/>
                <w:szCs w:val="16"/>
                <w:lang w:val="en-US"/>
              </w:rPr>
              <w:t>0</w:t>
            </w:r>
          </w:p>
        </w:tc>
        <w:tc>
          <w:tcPr>
            <w:tcW w:w="8472" w:type="dxa"/>
          </w:tcPr>
          <w:p w14:paraId="28949F2B" w14:textId="1AB93A82" w:rsidR="009C5212" w:rsidRPr="00B7378A" w:rsidRDefault="009C5212" w:rsidP="00146007">
            <w:pPr>
              <w:pStyle w:val="BodyText"/>
              <w:rPr>
                <w:lang w:val="en-US"/>
              </w:rPr>
            </w:pPr>
            <w:r w:rsidRPr="00577302">
              <w:rPr>
                <w:lang w:val="en-US"/>
              </w:rPr>
              <w:t>is bed roughness length</w:t>
            </w:r>
            <w:r>
              <w:rPr>
                <w:lang w:val="en-US"/>
              </w:rPr>
              <w:t>;</w:t>
            </w:r>
          </w:p>
        </w:tc>
      </w:tr>
      <w:tr w:rsidR="009C5212" w:rsidRPr="00167743" w14:paraId="1A292505" w14:textId="77777777" w:rsidTr="00146007">
        <w:tc>
          <w:tcPr>
            <w:tcW w:w="775" w:type="dxa"/>
          </w:tcPr>
          <w:p w14:paraId="692C0409" w14:textId="74D4B96F" w:rsidR="009C5212" w:rsidRPr="00864A0E" w:rsidRDefault="009C5212" w:rsidP="00146007">
            <w:pPr>
              <w:pStyle w:val="Tablebody"/>
              <w:rPr>
                <w:i/>
                <w:iCs/>
                <w:lang w:val="en-US"/>
              </w:rPr>
            </w:pPr>
            <w:r w:rsidRPr="00954379">
              <w:rPr>
                <w:i/>
                <w:iCs/>
                <w:lang w:val="en-US"/>
              </w:rPr>
              <w:t>κ</w:t>
            </w:r>
          </w:p>
        </w:tc>
        <w:tc>
          <w:tcPr>
            <w:tcW w:w="8472" w:type="dxa"/>
          </w:tcPr>
          <w:p w14:paraId="58A3ACCD" w14:textId="370DFF5E" w:rsidR="009C5212" w:rsidRPr="007E1132" w:rsidRDefault="009C5212" w:rsidP="00146007">
            <w:pPr>
              <w:pStyle w:val="BodyText"/>
              <w:rPr>
                <w:lang w:val="nl-NL"/>
              </w:rPr>
            </w:pPr>
            <w:r w:rsidRPr="00CD23A3">
              <w:rPr>
                <w:lang w:val="nl-NL"/>
              </w:rPr>
              <w:t>is van Karman</w:t>
            </w:r>
            <w:r>
              <w:rPr>
                <w:lang w:val="nl-NL"/>
              </w:rPr>
              <w:t>’</w:t>
            </w:r>
            <w:r w:rsidRPr="00CD23A3">
              <w:rPr>
                <w:lang w:val="nl-NL"/>
              </w:rPr>
              <w:t>s constant</w:t>
            </w:r>
            <w:r>
              <w:rPr>
                <w:lang w:val="nl-NL"/>
              </w:rPr>
              <w:t xml:space="preserve">, </w:t>
            </w:r>
            <w:r w:rsidRPr="00954379">
              <w:rPr>
                <w:i/>
                <w:iCs/>
                <w:lang w:val="en-US"/>
              </w:rPr>
              <w:t>κ</w:t>
            </w:r>
            <w:r w:rsidRPr="00CD23A3">
              <w:rPr>
                <w:lang w:val="nl-NL"/>
              </w:rPr>
              <w:t xml:space="preserve"> = 0,4;</w:t>
            </w:r>
          </w:p>
        </w:tc>
      </w:tr>
      <w:tr w:rsidR="009C5212" w:rsidRPr="0000442A" w14:paraId="23B782DF" w14:textId="77777777" w:rsidTr="00146007">
        <w:tc>
          <w:tcPr>
            <w:tcW w:w="775" w:type="dxa"/>
          </w:tcPr>
          <w:p w14:paraId="0C57F8B9" w14:textId="1FDC3C91" w:rsidR="009C5212" w:rsidRPr="00864A0E" w:rsidRDefault="009C5212" w:rsidP="00146007">
            <w:pPr>
              <w:pStyle w:val="Tablebody"/>
              <w:rPr>
                <w:i/>
                <w:iCs/>
                <w:lang w:val="en-US"/>
              </w:rPr>
            </w:pPr>
            <w:r w:rsidRPr="00954379">
              <w:rPr>
                <w:i/>
                <w:iCs/>
                <w:lang w:val="en-US"/>
              </w:rPr>
              <w:t>α</w:t>
            </w:r>
          </w:p>
        </w:tc>
        <w:tc>
          <w:tcPr>
            <w:tcW w:w="8472" w:type="dxa"/>
          </w:tcPr>
          <w:p w14:paraId="25ED8296" w14:textId="74A76D1A" w:rsidR="009C5212" w:rsidRPr="00B7378A" w:rsidRDefault="009C5212" w:rsidP="00146007">
            <w:pPr>
              <w:pStyle w:val="BodyText"/>
              <w:rPr>
                <w:lang w:val="en-US"/>
              </w:rPr>
            </w:pPr>
            <w:r w:rsidRPr="00577302">
              <w:rPr>
                <w:lang w:val="en-US"/>
              </w:rPr>
              <w:t>is coefficient, approximately 1/7</w:t>
            </w:r>
            <w:r>
              <w:rPr>
                <w:lang w:val="en-US"/>
              </w:rPr>
              <w:t>;</w:t>
            </w:r>
          </w:p>
        </w:tc>
      </w:tr>
      <w:tr w:rsidR="009C5212" w:rsidRPr="0000442A" w14:paraId="774D0596" w14:textId="77777777" w:rsidTr="00146007">
        <w:tc>
          <w:tcPr>
            <w:tcW w:w="775" w:type="dxa"/>
          </w:tcPr>
          <w:p w14:paraId="5F6BF099" w14:textId="601F35F8" w:rsidR="009C5212" w:rsidRPr="00864A0E" w:rsidRDefault="009C5212" w:rsidP="00146007">
            <w:pPr>
              <w:pStyle w:val="Tablebody"/>
              <w:rPr>
                <w:i/>
                <w:iCs/>
                <w:lang w:val="en-US"/>
              </w:rPr>
            </w:pPr>
            <w:r w:rsidRPr="00954379">
              <w:rPr>
                <w:i/>
                <w:iCs/>
                <w:lang w:val="en-US"/>
              </w:rPr>
              <w:t>h</w:t>
            </w:r>
          </w:p>
        </w:tc>
        <w:tc>
          <w:tcPr>
            <w:tcW w:w="8472" w:type="dxa"/>
          </w:tcPr>
          <w:p w14:paraId="4AFA16E4" w14:textId="3F2B26E0" w:rsidR="009C5212" w:rsidRPr="00B7378A" w:rsidRDefault="009C5212" w:rsidP="00146007">
            <w:pPr>
              <w:pStyle w:val="BodyText"/>
              <w:rPr>
                <w:lang w:val="en-US"/>
              </w:rPr>
            </w:pPr>
            <w:r w:rsidRPr="00577302">
              <w:rPr>
                <w:lang w:val="en-US"/>
              </w:rPr>
              <w:t>is water depth</w:t>
            </w:r>
            <w:r>
              <w:rPr>
                <w:lang w:val="en-US"/>
              </w:rPr>
              <w:t>.</w:t>
            </w:r>
          </w:p>
        </w:tc>
      </w:tr>
    </w:tbl>
    <w:p w14:paraId="4F6ABC10" w14:textId="77777777" w:rsidR="009C5212" w:rsidRPr="007E1132" w:rsidRDefault="009C5212" w:rsidP="00CD1F61">
      <w:pPr>
        <w:pStyle w:val="BodyText"/>
      </w:pPr>
    </w:p>
    <w:p w14:paraId="7B0C0A0F" w14:textId="53711B21" w:rsidR="00550E2D" w:rsidRPr="00E1784B" w:rsidRDefault="00550E2D" w:rsidP="00167743">
      <w:pPr>
        <w:pStyle w:val="ANNEX"/>
        <w:ind w:left="0" w:firstLine="0"/>
      </w:pPr>
      <w:r w:rsidRPr="00E1784B">
        <w:br/>
      </w:r>
      <w:bookmarkStart w:id="700" w:name="_Toc94199016"/>
      <w:bookmarkStart w:id="701" w:name="_Toc135137318"/>
      <w:bookmarkStart w:id="702" w:name="_Toc148964021"/>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EC3BE5" w:rsidRPr="00EC3BE5">
        <w:t>Additional guidance for fixed cylindrical structures and suspended decks</w:t>
      </w:r>
      <w:bookmarkEnd w:id="700"/>
      <w:bookmarkEnd w:id="701"/>
      <w:bookmarkEnd w:id="702"/>
    </w:p>
    <w:p w14:paraId="17EAD19F" w14:textId="75D17F75" w:rsidR="00550E2D" w:rsidRPr="00A670FA" w:rsidRDefault="00EC3BE5" w:rsidP="00550E2D">
      <w:pPr>
        <w:pStyle w:val="a2"/>
      </w:pPr>
      <w:bookmarkStart w:id="703" w:name="_Toc94199017"/>
      <w:bookmarkStart w:id="704" w:name="_Toc135137319"/>
      <w:bookmarkStart w:id="705" w:name="_Toc148964022"/>
      <w:r w:rsidRPr="00EC3BE5">
        <w:t xml:space="preserve">Use of this </w:t>
      </w:r>
      <w:r w:rsidR="00FA21EF">
        <w:t>a</w:t>
      </w:r>
      <w:r w:rsidRPr="00EC3BE5">
        <w:t>nnex</w:t>
      </w:r>
      <w:bookmarkEnd w:id="703"/>
      <w:bookmarkEnd w:id="704"/>
      <w:bookmarkEnd w:id="705"/>
    </w:p>
    <w:p w14:paraId="62F4A5EB" w14:textId="587A3722" w:rsidR="00577302" w:rsidRDefault="00155DE1" w:rsidP="00577302">
      <w:pPr>
        <w:pStyle w:val="BodyText"/>
        <w:rPr>
          <w:lang w:val="en-US"/>
        </w:rPr>
      </w:pPr>
      <w:r>
        <w:rPr>
          <w:lang w:val="en-US"/>
        </w:rPr>
        <w:t xml:space="preserve">(1) </w:t>
      </w:r>
      <w:r w:rsidR="00577302" w:rsidRPr="00577302">
        <w:rPr>
          <w:lang w:val="en-US"/>
        </w:rPr>
        <w:t xml:space="preserve">This </w:t>
      </w:r>
      <w:r w:rsidR="00167743">
        <w:rPr>
          <w:lang w:val="en-US"/>
        </w:rPr>
        <w:t>i</w:t>
      </w:r>
      <w:r w:rsidR="00577302" w:rsidRPr="00577302">
        <w:rPr>
          <w:lang w:val="en-US"/>
        </w:rPr>
        <w:t xml:space="preserve">nformative </w:t>
      </w:r>
      <w:r w:rsidR="00167743">
        <w:rPr>
          <w:lang w:val="en-US"/>
        </w:rPr>
        <w:t>a</w:t>
      </w:r>
      <w:r w:rsidR="00577302" w:rsidRPr="00577302">
        <w:rPr>
          <w:lang w:val="en-US"/>
        </w:rPr>
        <w:t xml:space="preserve">nnex provides supplementary and additional guidance to Clause 6 for wave and current actions on fixed cylindrical structures and suspended decks. </w:t>
      </w:r>
    </w:p>
    <w:p w14:paraId="06DD85FA" w14:textId="5119C832" w:rsidR="005E1FB7" w:rsidRPr="00577302" w:rsidRDefault="005E1FB7" w:rsidP="007E1132">
      <w:pPr>
        <w:pStyle w:val="Note"/>
        <w:rPr>
          <w:lang w:val="en-US"/>
        </w:rPr>
      </w:pPr>
      <w:r w:rsidRPr="005E1FB7">
        <w:rPr>
          <w:lang w:val="en-US"/>
        </w:rPr>
        <w:t>NOTE</w:t>
      </w:r>
      <w:r w:rsidR="0035564B" w:rsidRPr="00577302">
        <w:rPr>
          <w:lang w:val="en-US"/>
        </w:rPr>
        <w:tab/>
      </w:r>
      <w:r w:rsidRPr="005E1FB7">
        <w:rPr>
          <w:lang w:val="en-US"/>
        </w:rPr>
        <w:t xml:space="preserve">National choice on the application of this </w:t>
      </w:r>
      <w:r w:rsidR="00761EEC">
        <w:rPr>
          <w:lang w:val="en-US"/>
        </w:rPr>
        <w:t>i</w:t>
      </w:r>
      <w:r w:rsidRPr="005E1FB7">
        <w:rPr>
          <w:lang w:val="en-US"/>
        </w:rPr>
        <w:t xml:space="preserve">nformative </w:t>
      </w:r>
      <w:r w:rsidR="00761EEC">
        <w:rPr>
          <w:lang w:val="en-US"/>
        </w:rPr>
        <w:t>a</w:t>
      </w:r>
      <w:r w:rsidRPr="005E1FB7">
        <w:rPr>
          <w:lang w:val="en-US"/>
        </w:rPr>
        <w:t>nnex is given in the National Annex. If the National Annex contains no information on the application of this informative annex, it can be used.</w:t>
      </w:r>
    </w:p>
    <w:p w14:paraId="5E8E0954" w14:textId="77777777" w:rsidR="00577302" w:rsidRPr="00577302" w:rsidRDefault="00577302" w:rsidP="00A410FA">
      <w:pPr>
        <w:pStyle w:val="a2"/>
        <w:rPr>
          <w:lang w:val="en-US"/>
        </w:rPr>
      </w:pPr>
      <w:bookmarkStart w:id="706" w:name="_Toc94199018"/>
      <w:bookmarkStart w:id="707" w:name="_Toc135137320"/>
      <w:bookmarkStart w:id="708" w:name="_Toc148964023"/>
      <w:r w:rsidRPr="00577302">
        <w:rPr>
          <w:lang w:val="en-US"/>
        </w:rPr>
        <w:t>Scope and field of application</w:t>
      </w:r>
      <w:bookmarkEnd w:id="706"/>
      <w:bookmarkEnd w:id="707"/>
      <w:bookmarkEnd w:id="708"/>
    </w:p>
    <w:p w14:paraId="0A08B702" w14:textId="54546262" w:rsidR="00577302" w:rsidRPr="00577302" w:rsidRDefault="00155DE1" w:rsidP="00577302">
      <w:pPr>
        <w:pStyle w:val="BodyText"/>
        <w:rPr>
          <w:lang w:val="en-US"/>
        </w:rPr>
      </w:pPr>
      <w:r>
        <w:rPr>
          <w:lang w:val="en-US"/>
        </w:rPr>
        <w:t xml:space="preserve">(1) </w:t>
      </w:r>
      <w:r w:rsidR="00577302" w:rsidRPr="00577302">
        <w:rPr>
          <w:lang w:val="en-US"/>
        </w:rPr>
        <w:t>Th</w:t>
      </w:r>
      <w:r w:rsidR="00C34186">
        <w:rPr>
          <w:lang w:val="en-US"/>
        </w:rPr>
        <w:t xml:space="preserve">is </w:t>
      </w:r>
      <w:r w:rsidR="00761EEC">
        <w:rPr>
          <w:lang w:val="en-US"/>
        </w:rPr>
        <w:t>i</w:t>
      </w:r>
      <w:r w:rsidR="00C34186">
        <w:rPr>
          <w:lang w:val="en-US"/>
        </w:rPr>
        <w:t xml:space="preserve">nformative </w:t>
      </w:r>
      <w:r w:rsidR="00761EEC">
        <w:rPr>
          <w:lang w:val="en-US"/>
        </w:rPr>
        <w:t>a</w:t>
      </w:r>
      <w:r w:rsidR="00577302" w:rsidRPr="00577302">
        <w:rPr>
          <w:lang w:val="en-US"/>
        </w:rPr>
        <w:t>nnex includes informative guidance supplementing Clause 6:</w:t>
      </w:r>
    </w:p>
    <w:p w14:paraId="0B6172E4" w14:textId="083F32CB" w:rsidR="00577302" w:rsidRPr="00582EB4" w:rsidRDefault="0089364E">
      <w:pPr>
        <w:pStyle w:val="ListBullet"/>
        <w:numPr>
          <w:ilvl w:val="0"/>
          <w:numId w:val="94"/>
        </w:numPr>
        <w:rPr>
          <w:lang w:val="en-US"/>
        </w:rPr>
      </w:pPr>
      <w:r w:rsidRPr="00582EB4">
        <w:rPr>
          <w:lang w:val="en-US"/>
        </w:rPr>
        <w:t>a</w:t>
      </w:r>
      <w:r w:rsidR="00577302" w:rsidRPr="00582EB4">
        <w:rPr>
          <w:lang w:val="en-US"/>
        </w:rPr>
        <w:t xml:space="preserve">dditional guidance on classification of structures within the scope of </w:t>
      </w:r>
      <w:r w:rsidR="002A0504" w:rsidRPr="00582EB4">
        <w:rPr>
          <w:lang w:val="en-US"/>
        </w:rPr>
        <w:t>this document</w:t>
      </w:r>
      <w:r w:rsidR="00577302" w:rsidRPr="00582EB4">
        <w:rPr>
          <w:lang w:val="en-US"/>
        </w:rPr>
        <w:t xml:space="preserve"> and selection of methods to assess actions (related to Clause 4 and EN 1990:</w:t>
      </w:r>
      <w:r w:rsidR="00A06706" w:rsidRPr="00582EB4">
        <w:rPr>
          <w:lang w:val="en-US"/>
        </w:rPr>
        <w:t>202</w:t>
      </w:r>
      <w:r w:rsidR="00C016A4">
        <w:rPr>
          <w:lang w:val="en-US"/>
        </w:rPr>
        <w:t>3</w:t>
      </w:r>
      <w:r w:rsidR="00691541" w:rsidRPr="00582EB4">
        <w:rPr>
          <w:lang w:val="en-US"/>
        </w:rPr>
        <w:t xml:space="preserve">, </w:t>
      </w:r>
      <w:r w:rsidR="00A06706" w:rsidRPr="00582EB4">
        <w:rPr>
          <w:lang w:val="en-US"/>
        </w:rPr>
        <w:t xml:space="preserve">Clause </w:t>
      </w:r>
      <w:r w:rsidR="00691541" w:rsidRPr="00582EB4">
        <w:rPr>
          <w:lang w:val="en-US"/>
        </w:rPr>
        <w:t>A.6</w:t>
      </w:r>
      <w:r w:rsidR="00577302" w:rsidRPr="00582EB4">
        <w:rPr>
          <w:lang w:val="en-US"/>
        </w:rPr>
        <w:t>)</w:t>
      </w:r>
      <w:r w:rsidR="00EF4E7F" w:rsidRPr="00582EB4">
        <w:rPr>
          <w:lang w:val="en-US"/>
        </w:rPr>
        <w:t>;</w:t>
      </w:r>
    </w:p>
    <w:p w14:paraId="5D522D2F" w14:textId="416479F2" w:rsidR="00DA6A6B" w:rsidRDefault="0089364E">
      <w:pPr>
        <w:pStyle w:val="ListNumber"/>
        <w:numPr>
          <w:ilvl w:val="0"/>
          <w:numId w:val="95"/>
        </w:numPr>
        <w:rPr>
          <w:lang w:val="en-US"/>
        </w:rPr>
      </w:pPr>
      <w:r w:rsidRPr="00582EB4">
        <w:rPr>
          <w:lang w:val="en-US"/>
        </w:rPr>
        <w:t>s</w:t>
      </w:r>
      <w:r w:rsidR="00577302" w:rsidRPr="00582EB4">
        <w:rPr>
          <w:lang w:val="en-US"/>
        </w:rPr>
        <w:t xml:space="preserve">upplementary guidance in application of methods outlined in Clause 6, where additional information </w:t>
      </w:r>
      <w:r w:rsidR="00040EB3">
        <w:rPr>
          <w:lang w:val="en-US"/>
        </w:rPr>
        <w:t>i</w:t>
      </w:r>
      <w:r w:rsidR="00336C82">
        <w:rPr>
          <w:lang w:val="en-US"/>
        </w:rPr>
        <w:t>n</w:t>
      </w:r>
      <w:r w:rsidR="00577302" w:rsidRPr="00582EB4">
        <w:rPr>
          <w:lang w:val="en-US"/>
        </w:rPr>
        <w:t xml:space="preserve"> practical design</w:t>
      </w:r>
      <w:r w:rsidR="00336C82">
        <w:rPr>
          <w:lang w:val="en-US"/>
        </w:rPr>
        <w:t xml:space="preserve"> </w:t>
      </w:r>
      <w:r w:rsidR="00040EB3">
        <w:rPr>
          <w:lang w:val="en-US"/>
        </w:rPr>
        <w:t xml:space="preserve">is needed or </w:t>
      </w:r>
      <w:r w:rsidR="00336C82">
        <w:rPr>
          <w:lang w:val="en-US"/>
        </w:rPr>
        <w:t>can be useful</w:t>
      </w:r>
      <w:r w:rsidR="00982297">
        <w:rPr>
          <w:lang w:val="en-US"/>
        </w:rPr>
        <w:t>;</w:t>
      </w:r>
    </w:p>
    <w:p w14:paraId="348139EB" w14:textId="3387E2CE" w:rsidR="00577302" w:rsidRPr="00582EB4" w:rsidRDefault="001E0A6D" w:rsidP="005C261F">
      <w:pPr>
        <w:pStyle w:val="Example"/>
        <w:ind w:left="360"/>
        <w:rPr>
          <w:lang w:val="en-US"/>
        </w:rPr>
      </w:pPr>
      <w:r>
        <w:rPr>
          <w:lang w:val="en-US"/>
        </w:rPr>
        <w:t>EXAMPLE</w:t>
      </w:r>
      <w:r w:rsidRPr="00577302">
        <w:rPr>
          <w:lang w:val="en-US"/>
        </w:rPr>
        <w:tab/>
      </w:r>
      <w:r w:rsidR="00D74D56">
        <w:rPr>
          <w:lang w:val="en-US"/>
        </w:rPr>
        <w:t>A</w:t>
      </w:r>
      <w:r w:rsidR="00577302" w:rsidRPr="00582EB4">
        <w:rPr>
          <w:lang w:val="en-US"/>
        </w:rPr>
        <w:t>lternative methods, more sophisticated methods, conservative methods not fully</w:t>
      </w:r>
      <w:r w:rsidR="0057466B" w:rsidRPr="00582EB4">
        <w:rPr>
          <w:lang w:val="en-US"/>
        </w:rPr>
        <w:t xml:space="preserve"> technically</w:t>
      </w:r>
      <w:r w:rsidR="00577302" w:rsidRPr="00582EB4">
        <w:rPr>
          <w:lang w:val="en-US"/>
        </w:rPr>
        <w:t xml:space="preserve"> justified in coastal engineering practice (</w:t>
      </w:r>
      <w:r w:rsidR="00982297">
        <w:rPr>
          <w:lang w:val="en-US"/>
        </w:rPr>
        <w:t xml:space="preserve">e.g. </w:t>
      </w:r>
      <w:r w:rsidR="00577302" w:rsidRPr="00582EB4">
        <w:rPr>
          <w:lang w:val="en-US"/>
        </w:rPr>
        <w:t>offshore methods) or methods that are felt still not to cover a widely accepted design approach)</w:t>
      </w:r>
      <w:r w:rsidR="00982297">
        <w:rPr>
          <w:lang w:val="en-US"/>
        </w:rPr>
        <w:t>.</w:t>
      </w:r>
    </w:p>
    <w:p w14:paraId="5C97C2D6" w14:textId="7E827C12" w:rsidR="00577302" w:rsidRPr="00582EB4" w:rsidRDefault="00577302">
      <w:pPr>
        <w:pStyle w:val="ListBullet"/>
        <w:numPr>
          <w:ilvl w:val="0"/>
          <w:numId w:val="96"/>
        </w:numPr>
        <w:rPr>
          <w:lang w:val="en-US"/>
        </w:rPr>
      </w:pPr>
      <w:r w:rsidRPr="00582EB4">
        <w:rPr>
          <w:lang w:val="en-US"/>
        </w:rPr>
        <w:t xml:space="preserve">guidance </w:t>
      </w:r>
      <w:r w:rsidR="00040EB3">
        <w:rPr>
          <w:lang w:val="en-US"/>
        </w:rPr>
        <w:t>in the</w:t>
      </w:r>
      <w:r w:rsidRPr="00582EB4">
        <w:rPr>
          <w:lang w:val="en-US"/>
        </w:rPr>
        <w:t xml:space="preserve"> selection of coefficients in formulas similar as above.</w:t>
      </w:r>
    </w:p>
    <w:p w14:paraId="451A7D1C" w14:textId="03C5DD88" w:rsidR="00577302" w:rsidRPr="00582EB4" w:rsidRDefault="0089364E">
      <w:pPr>
        <w:pStyle w:val="ListBullet"/>
        <w:numPr>
          <w:ilvl w:val="0"/>
          <w:numId w:val="96"/>
        </w:numPr>
        <w:rPr>
          <w:lang w:val="en-US"/>
        </w:rPr>
      </w:pPr>
      <w:r w:rsidRPr="00582EB4">
        <w:rPr>
          <w:lang w:val="en-US"/>
        </w:rPr>
        <w:t>g</w:t>
      </w:r>
      <w:r w:rsidR="00577302" w:rsidRPr="00582EB4">
        <w:rPr>
          <w:lang w:val="en-US"/>
        </w:rPr>
        <w:t>eneral discussion of suitable methods that gives more accurate and less conservative approached to assess actions on fixed structures.</w:t>
      </w:r>
    </w:p>
    <w:p w14:paraId="243E6E32" w14:textId="77777777" w:rsidR="00577302" w:rsidRPr="00577302" w:rsidRDefault="00577302" w:rsidP="00A410FA">
      <w:pPr>
        <w:pStyle w:val="a2"/>
        <w:rPr>
          <w:lang w:val="en-US"/>
        </w:rPr>
      </w:pPr>
      <w:bookmarkStart w:id="709" w:name="_Toc94199019"/>
      <w:bookmarkStart w:id="710" w:name="_Toc135137321"/>
      <w:bookmarkStart w:id="711" w:name="_Toc148964024"/>
      <w:r w:rsidRPr="00577302">
        <w:rPr>
          <w:lang w:val="en-US"/>
        </w:rPr>
        <w:t>Classification</w:t>
      </w:r>
      <w:bookmarkEnd w:id="709"/>
      <w:bookmarkEnd w:id="710"/>
      <w:bookmarkEnd w:id="711"/>
    </w:p>
    <w:p w14:paraId="0A163189" w14:textId="5EB574EA" w:rsidR="00577302" w:rsidRPr="00577302" w:rsidRDefault="00C34186" w:rsidP="00577302">
      <w:pPr>
        <w:pStyle w:val="BodyText"/>
        <w:rPr>
          <w:lang w:val="en-US"/>
        </w:rPr>
      </w:pPr>
      <w:r>
        <w:rPr>
          <w:lang w:val="en-US"/>
        </w:rPr>
        <w:t xml:space="preserve">(1) </w:t>
      </w:r>
      <w:r w:rsidR="00577302" w:rsidRPr="00577302">
        <w:rPr>
          <w:lang w:val="en-US"/>
        </w:rPr>
        <w:t xml:space="preserve">HEA («Hydrodynamic Estimate Approach») level should be defined, based on the consequence class and expected </w:t>
      </w:r>
      <w:r w:rsidR="00A36B40">
        <w:rPr>
          <w:lang w:val="en-US"/>
        </w:rPr>
        <w:t>h</w:t>
      </w:r>
      <w:r w:rsidR="00577302" w:rsidRPr="00577302">
        <w:rPr>
          <w:lang w:val="en-US"/>
        </w:rPr>
        <w:t>ydrodynamic uncertainties</w:t>
      </w:r>
      <w:r w:rsidR="00CF153C">
        <w:rPr>
          <w:lang w:val="en-US"/>
        </w:rPr>
        <w:t>,</w:t>
      </w:r>
      <w:r w:rsidR="00577302" w:rsidRPr="00577302">
        <w:rPr>
          <w:lang w:val="en-US"/>
        </w:rPr>
        <w:t xml:space="preserve"> as described in Clause 4.</w:t>
      </w:r>
    </w:p>
    <w:p w14:paraId="7BDEC942" w14:textId="7B55BF7F" w:rsidR="0060271C" w:rsidRDefault="00C34186" w:rsidP="00577302">
      <w:pPr>
        <w:pStyle w:val="BodyText"/>
        <w:rPr>
          <w:lang w:val="en-US"/>
        </w:rPr>
      </w:pPr>
      <w:r>
        <w:rPr>
          <w:lang w:val="en-US"/>
        </w:rPr>
        <w:t xml:space="preserve">(2) </w:t>
      </w:r>
      <w:r w:rsidR="00577302" w:rsidRPr="00577302">
        <w:rPr>
          <w:lang w:val="en-US"/>
        </w:rPr>
        <w:t xml:space="preserve">Actions of fixed structures with a recommended design approach </w:t>
      </w:r>
      <w:r w:rsidR="00F207F9">
        <w:rPr>
          <w:lang w:val="en-US"/>
        </w:rPr>
        <w:t>should</w:t>
      </w:r>
      <w:r w:rsidR="00CF153C" w:rsidRPr="00577302">
        <w:rPr>
          <w:lang w:val="en-US"/>
        </w:rPr>
        <w:t xml:space="preserve"> </w:t>
      </w:r>
      <w:r w:rsidR="00577302" w:rsidRPr="00577302">
        <w:rPr>
          <w:lang w:val="en-US"/>
        </w:rPr>
        <w:t>be assessed according to Clause 6.</w:t>
      </w:r>
    </w:p>
    <w:p w14:paraId="1076FF2F" w14:textId="5A03D437" w:rsidR="00577302" w:rsidRPr="00577302" w:rsidRDefault="0060271C" w:rsidP="005C261F">
      <w:pPr>
        <w:pStyle w:val="Note"/>
        <w:rPr>
          <w:lang w:val="en-US"/>
        </w:rPr>
      </w:pPr>
      <w:r>
        <w:rPr>
          <w:lang w:val="en-US"/>
        </w:rPr>
        <w:t>NOTE</w:t>
      </w:r>
      <w:r w:rsidR="0043788B" w:rsidRPr="00577302">
        <w:rPr>
          <w:lang w:val="en-US"/>
        </w:rPr>
        <w:tab/>
      </w:r>
      <w:r w:rsidR="0043788B">
        <w:rPr>
          <w:lang w:val="en-US"/>
        </w:rPr>
        <w:t xml:space="preserve">For design approaches </w:t>
      </w:r>
      <w:r w:rsidR="00EF4E7F">
        <w:rPr>
          <w:lang w:val="en-US"/>
        </w:rPr>
        <w:t>(</w:t>
      </w:r>
      <w:r w:rsidR="00577302" w:rsidRPr="00577302">
        <w:rPr>
          <w:lang w:val="en-US"/>
        </w:rPr>
        <w:t>DA</w:t>
      </w:r>
      <w:r w:rsidR="00EF4E7F">
        <w:rPr>
          <w:lang w:val="en-US"/>
        </w:rPr>
        <w:t>)</w:t>
      </w:r>
      <w:r w:rsidR="0043788B">
        <w:rPr>
          <w:lang w:val="en-US"/>
        </w:rPr>
        <w:t>,</w:t>
      </w:r>
      <w:r w:rsidR="00577302" w:rsidRPr="00577302">
        <w:rPr>
          <w:lang w:val="en-US"/>
        </w:rPr>
        <w:t xml:space="preserve"> </w:t>
      </w:r>
      <w:r w:rsidR="0043788B">
        <w:rPr>
          <w:lang w:val="en-US"/>
        </w:rPr>
        <w:t>see</w:t>
      </w:r>
      <w:r w:rsidR="00577302" w:rsidRPr="00577302">
        <w:rPr>
          <w:lang w:val="en-US"/>
        </w:rPr>
        <w:t xml:space="preserve"> Table 4.</w:t>
      </w:r>
      <w:r w:rsidR="00414E93">
        <w:rPr>
          <w:lang w:val="en-US"/>
        </w:rPr>
        <w:t>3</w:t>
      </w:r>
      <w:r w:rsidR="00577302" w:rsidRPr="00577302">
        <w:rPr>
          <w:lang w:val="en-US"/>
        </w:rPr>
        <w:t>.</w:t>
      </w:r>
    </w:p>
    <w:p w14:paraId="40285A35" w14:textId="423823FC" w:rsidR="00577302" w:rsidRPr="00577302" w:rsidRDefault="00C34186" w:rsidP="00577302">
      <w:pPr>
        <w:pStyle w:val="BodyText"/>
        <w:rPr>
          <w:lang w:val="en-US"/>
        </w:rPr>
      </w:pPr>
      <w:r>
        <w:rPr>
          <w:lang w:val="en-US"/>
        </w:rPr>
        <w:t xml:space="preserve">(3) </w:t>
      </w:r>
      <w:r w:rsidR="00577302" w:rsidRPr="00577302">
        <w:rPr>
          <w:lang w:val="en-US"/>
        </w:rPr>
        <w:t>Fixed cylindrical structures and suspended decks subjected to wave and current actions in the coastal area should be classified as structures with «low to medium design uncertainties» according to Table 4.</w:t>
      </w:r>
      <w:r w:rsidR="00C65BF7">
        <w:rPr>
          <w:lang w:val="en-US"/>
        </w:rPr>
        <w:t>3</w:t>
      </w:r>
      <w:r w:rsidR="00577302" w:rsidRPr="00577302">
        <w:rPr>
          <w:lang w:val="en-US"/>
        </w:rPr>
        <w:t xml:space="preserve"> unless:</w:t>
      </w:r>
    </w:p>
    <w:p w14:paraId="67197C91" w14:textId="78C2971E" w:rsidR="00577302" w:rsidRPr="00577302" w:rsidRDefault="00C47B71">
      <w:pPr>
        <w:pStyle w:val="ListBullet"/>
        <w:numPr>
          <w:ilvl w:val="0"/>
          <w:numId w:val="76"/>
        </w:numPr>
        <w:rPr>
          <w:lang w:val="en-US"/>
        </w:rPr>
      </w:pPr>
      <w:r>
        <w:rPr>
          <w:lang w:val="en-US"/>
        </w:rPr>
        <w:t>s</w:t>
      </w:r>
      <w:r w:rsidR="00577302" w:rsidRPr="00577302">
        <w:rPr>
          <w:lang w:val="en-US"/>
        </w:rPr>
        <w:t xml:space="preserve">tructures containing complex geometrical cylinders, and arrays of structures that will provide reflections and high degree of disturbance of waves </w:t>
      </w:r>
      <w:r w:rsidR="0043788B">
        <w:rPr>
          <w:lang w:val="en-US"/>
        </w:rPr>
        <w:t>can</w:t>
      </w:r>
      <w:r w:rsidR="0043788B" w:rsidRPr="00577302">
        <w:rPr>
          <w:lang w:val="en-US"/>
        </w:rPr>
        <w:t xml:space="preserve"> </w:t>
      </w:r>
      <w:r w:rsidR="00577302" w:rsidRPr="00577302">
        <w:rPr>
          <w:lang w:val="en-US"/>
        </w:rPr>
        <w:t>fall in the design class «high uncertainty». Also</w:t>
      </w:r>
      <w:r w:rsidR="006C3DAD">
        <w:rPr>
          <w:lang w:val="en-US"/>
        </w:rPr>
        <w:t>,</w:t>
      </w:r>
      <w:r w:rsidR="00577302" w:rsidRPr="00577302">
        <w:rPr>
          <w:lang w:val="en-US"/>
        </w:rPr>
        <w:t xml:space="preserve"> for structures where effects of ringing and springing is expected to influence the structural reliability</w:t>
      </w:r>
      <w:r>
        <w:rPr>
          <w:lang w:val="en-US"/>
        </w:rPr>
        <w:t>;</w:t>
      </w:r>
    </w:p>
    <w:p w14:paraId="57CCB44B" w14:textId="43880DA3" w:rsidR="00577302" w:rsidRPr="00577302" w:rsidRDefault="00C47B71">
      <w:pPr>
        <w:pStyle w:val="ListBullet"/>
        <w:numPr>
          <w:ilvl w:val="0"/>
          <w:numId w:val="76"/>
        </w:numPr>
        <w:rPr>
          <w:lang w:val="en-US"/>
        </w:rPr>
      </w:pPr>
      <w:r>
        <w:rPr>
          <w:lang w:val="en-US"/>
        </w:rPr>
        <w:t>s</w:t>
      </w:r>
      <w:r w:rsidR="00577302" w:rsidRPr="00577302">
        <w:rPr>
          <w:lang w:val="en-US"/>
        </w:rPr>
        <w:t xml:space="preserve">tructures like vertical cylinders on exposed reefs and shoals subjected to breaking waves </w:t>
      </w:r>
      <w:r w:rsidR="0043788B">
        <w:rPr>
          <w:lang w:val="en-US"/>
        </w:rPr>
        <w:t>can</w:t>
      </w:r>
      <w:r w:rsidR="0043788B" w:rsidRPr="00577302">
        <w:rPr>
          <w:lang w:val="en-US"/>
        </w:rPr>
        <w:t xml:space="preserve"> </w:t>
      </w:r>
      <w:r w:rsidR="00577302" w:rsidRPr="00577302">
        <w:rPr>
          <w:lang w:val="en-US"/>
        </w:rPr>
        <w:t>fall in the design class «high design uncertainty»</w:t>
      </w:r>
      <w:r>
        <w:rPr>
          <w:lang w:val="en-US"/>
        </w:rPr>
        <w:t>;</w:t>
      </w:r>
    </w:p>
    <w:p w14:paraId="632D977B" w14:textId="2A91CAA1" w:rsidR="00577302" w:rsidRPr="00577302" w:rsidRDefault="00C47B71">
      <w:pPr>
        <w:pStyle w:val="ListBullet"/>
        <w:numPr>
          <w:ilvl w:val="0"/>
          <w:numId w:val="76"/>
        </w:numPr>
        <w:rPr>
          <w:lang w:val="en-US"/>
        </w:rPr>
      </w:pPr>
      <w:r>
        <w:rPr>
          <w:lang w:val="en-US"/>
        </w:rPr>
        <w:t>s</w:t>
      </w:r>
      <w:r w:rsidR="00577302" w:rsidRPr="00577302">
        <w:rPr>
          <w:lang w:val="en-US"/>
        </w:rPr>
        <w:t xml:space="preserve">tructures where the superstructure design is classified unproven and the «Hydrodynamic uncertainties» are classified «medium» or «high» according to Table 4.6 </w:t>
      </w:r>
      <w:r w:rsidR="00E300FD">
        <w:rPr>
          <w:lang w:val="en-US"/>
        </w:rPr>
        <w:t>can</w:t>
      </w:r>
      <w:r w:rsidR="00E300FD" w:rsidRPr="00577302">
        <w:rPr>
          <w:lang w:val="en-US"/>
        </w:rPr>
        <w:t xml:space="preserve"> </w:t>
      </w:r>
      <w:r w:rsidR="00577302" w:rsidRPr="00577302">
        <w:rPr>
          <w:lang w:val="en-US"/>
        </w:rPr>
        <w:t>fall in the design class «high design uncertainty».</w:t>
      </w:r>
    </w:p>
    <w:p w14:paraId="71601345" w14:textId="388E7C14" w:rsidR="00CC1335" w:rsidRDefault="00577302" w:rsidP="00EF4E7F">
      <w:pPr>
        <w:pStyle w:val="Note"/>
        <w:rPr>
          <w:lang w:val="en-US"/>
        </w:rPr>
      </w:pPr>
      <w:r w:rsidRPr="00577302">
        <w:rPr>
          <w:lang w:val="en-US"/>
        </w:rPr>
        <w:t>NOTE</w:t>
      </w:r>
      <w:r w:rsidRPr="00577302">
        <w:rPr>
          <w:lang w:val="en-US"/>
        </w:rPr>
        <w:tab/>
        <w:t>Justification of «proven» is associated with newness. Such require that the structural system and reliability is based on proven design solutions or if assessment of actions is based on methods proven by testing (</w:t>
      </w:r>
      <w:r w:rsidR="00614D52">
        <w:rPr>
          <w:lang w:val="en-US"/>
        </w:rPr>
        <w:t>DA</w:t>
      </w:r>
      <w:r w:rsidRPr="00577302">
        <w:rPr>
          <w:lang w:val="en-US"/>
        </w:rPr>
        <w:t>4</w:t>
      </w:r>
      <w:r w:rsidR="00EF4E7F">
        <w:rPr>
          <w:lang w:val="en-US"/>
        </w:rPr>
        <w:t>)</w:t>
      </w:r>
      <w:r w:rsidRPr="00577302">
        <w:rPr>
          <w:lang w:val="en-US"/>
        </w:rPr>
        <w:t>, design approach according to Clause 4).</w:t>
      </w:r>
    </w:p>
    <w:p w14:paraId="67193BA6" w14:textId="3A9C77FD" w:rsidR="00577302" w:rsidRDefault="00CC1335" w:rsidP="00CC1335">
      <w:pPr>
        <w:pStyle w:val="BodyText"/>
        <w:rPr>
          <w:lang w:val="en-US"/>
        </w:rPr>
      </w:pPr>
      <w:r>
        <w:rPr>
          <w:lang w:val="en-US"/>
        </w:rPr>
        <w:t xml:space="preserve">(4) </w:t>
      </w:r>
      <w:r w:rsidR="00577302" w:rsidRPr="00577302">
        <w:rPr>
          <w:lang w:val="en-US"/>
        </w:rPr>
        <w:t xml:space="preserve">Structures </w:t>
      </w:r>
      <w:r w:rsidR="00901F1E">
        <w:rPr>
          <w:lang w:val="en-US"/>
        </w:rPr>
        <w:t>w</w:t>
      </w:r>
      <w:r w:rsidR="00673283">
        <w:rPr>
          <w:lang w:val="en-US"/>
        </w:rPr>
        <w:t>h</w:t>
      </w:r>
      <w:r w:rsidR="00901F1E">
        <w:rPr>
          <w:lang w:val="en-US"/>
        </w:rPr>
        <w:t>ere</w:t>
      </w:r>
      <w:r w:rsidR="00577302" w:rsidRPr="00577302">
        <w:rPr>
          <w:lang w:val="en-US"/>
        </w:rPr>
        <w:t xml:space="preserve"> new technology</w:t>
      </w:r>
      <w:r w:rsidR="000F2B3B">
        <w:rPr>
          <w:lang w:val="en-US"/>
        </w:rPr>
        <w:t xml:space="preserve"> is used,</w:t>
      </w:r>
      <w:r w:rsidR="00577302" w:rsidRPr="00577302">
        <w:rPr>
          <w:lang w:val="en-US"/>
        </w:rPr>
        <w:t xml:space="preserve"> should be classified with «high design uncertainty.</w:t>
      </w:r>
    </w:p>
    <w:p w14:paraId="55033E48" w14:textId="52107251" w:rsidR="005820E1" w:rsidRPr="00577302" w:rsidRDefault="005820E1" w:rsidP="005C261F">
      <w:pPr>
        <w:pStyle w:val="Example"/>
        <w:rPr>
          <w:lang w:val="en-US"/>
        </w:rPr>
      </w:pPr>
      <w:r>
        <w:rPr>
          <w:lang w:val="en-US"/>
        </w:rPr>
        <w:t>EXAMPLE</w:t>
      </w:r>
      <w:r w:rsidRPr="00577302">
        <w:rPr>
          <w:lang w:val="en-US"/>
        </w:rPr>
        <w:tab/>
      </w:r>
      <w:r>
        <w:rPr>
          <w:lang w:val="en-US"/>
        </w:rPr>
        <w:t xml:space="preserve">Structures </w:t>
      </w:r>
      <w:r w:rsidR="00652F96">
        <w:rPr>
          <w:lang w:val="en-US"/>
        </w:rPr>
        <w:t>limited in number</w:t>
      </w:r>
      <w:r w:rsidR="00DA23A1">
        <w:rPr>
          <w:lang w:val="en-US"/>
        </w:rPr>
        <w:t xml:space="preserve"> and where no relevant experience exists, </w:t>
      </w:r>
      <w:r w:rsidR="00D83D1F">
        <w:rPr>
          <w:lang w:val="en-US"/>
        </w:rPr>
        <w:t xml:space="preserve">structures </w:t>
      </w:r>
      <w:r w:rsidR="00B13D6C">
        <w:rPr>
          <w:lang w:val="en-US"/>
        </w:rPr>
        <w:t>made of innovative materials</w:t>
      </w:r>
      <w:r w:rsidR="00D83D1F">
        <w:rPr>
          <w:lang w:val="en-US"/>
        </w:rPr>
        <w:t>/substructures/geometry,</w:t>
      </w:r>
      <w:r w:rsidR="00B13D6C">
        <w:rPr>
          <w:lang w:val="en-US"/>
        </w:rPr>
        <w:t xml:space="preserve"> or </w:t>
      </w:r>
      <w:r w:rsidR="000669A3">
        <w:rPr>
          <w:lang w:val="en-US"/>
        </w:rPr>
        <w:t>where new execution technology is used.</w:t>
      </w:r>
    </w:p>
    <w:p w14:paraId="4E1233B5" w14:textId="6CC07B88" w:rsidR="00577302" w:rsidRDefault="00577302" w:rsidP="00887FC3">
      <w:pPr>
        <w:pStyle w:val="a2"/>
        <w:rPr>
          <w:lang w:val="en-US"/>
        </w:rPr>
      </w:pPr>
      <w:bookmarkStart w:id="712" w:name="_Toc94199020"/>
      <w:bookmarkStart w:id="713" w:name="_Toc135137322"/>
      <w:bookmarkStart w:id="714" w:name="_Toc148964025"/>
      <w:r w:rsidRPr="00577302">
        <w:rPr>
          <w:lang w:val="en-US"/>
        </w:rPr>
        <w:t>Principles of design</w:t>
      </w:r>
      <w:bookmarkEnd w:id="712"/>
      <w:bookmarkEnd w:id="713"/>
      <w:bookmarkEnd w:id="714"/>
    </w:p>
    <w:p w14:paraId="2F50005A" w14:textId="10819A34" w:rsidR="00954140" w:rsidRPr="00954140" w:rsidRDefault="00954140" w:rsidP="00954140">
      <w:pPr>
        <w:pStyle w:val="a3"/>
        <w:rPr>
          <w:lang w:val="en-US"/>
        </w:rPr>
      </w:pPr>
      <w:bookmarkStart w:id="715" w:name="_Toc94199021"/>
      <w:bookmarkStart w:id="716" w:name="_Toc148964026"/>
      <w:r>
        <w:rPr>
          <w:lang w:val="en-US"/>
        </w:rPr>
        <w:t>General</w:t>
      </w:r>
      <w:bookmarkEnd w:id="715"/>
      <w:bookmarkEnd w:id="716"/>
    </w:p>
    <w:p w14:paraId="2CA4679C" w14:textId="47990DB7" w:rsidR="007B2BB6" w:rsidRDefault="00476928" w:rsidP="007B2BB6">
      <w:pPr>
        <w:pStyle w:val="BodyText"/>
        <w:rPr>
          <w:lang w:val="en-US"/>
        </w:rPr>
      </w:pPr>
      <w:r>
        <w:rPr>
          <w:lang w:val="en-US"/>
        </w:rPr>
        <w:t xml:space="preserve">(1) </w:t>
      </w:r>
      <w:r w:rsidR="007B2BB6" w:rsidRPr="00577302">
        <w:rPr>
          <w:lang w:val="en-US"/>
        </w:rPr>
        <w:t xml:space="preserve">Calculation of </w:t>
      </w:r>
      <w:r w:rsidR="0034316C">
        <w:rPr>
          <w:lang w:val="en-US"/>
        </w:rPr>
        <w:t>actions</w:t>
      </w:r>
      <w:r w:rsidR="007B2BB6" w:rsidRPr="00577302">
        <w:rPr>
          <w:lang w:val="en-US"/>
        </w:rPr>
        <w:t xml:space="preserve"> from wave and currents on fixed structures should </w:t>
      </w:r>
      <w:r w:rsidR="007752E2">
        <w:rPr>
          <w:lang w:val="en-US"/>
        </w:rPr>
        <w:t>take appropriate care of the interaction with the structure geometry.</w:t>
      </w:r>
    </w:p>
    <w:p w14:paraId="2B568FE1" w14:textId="4559D176" w:rsidR="00577302" w:rsidRPr="00577302" w:rsidRDefault="007B2BB6" w:rsidP="005C261F">
      <w:pPr>
        <w:pStyle w:val="Note"/>
        <w:rPr>
          <w:lang w:val="en-US"/>
        </w:rPr>
      </w:pPr>
      <w:r>
        <w:rPr>
          <w:lang w:val="en-US"/>
        </w:rPr>
        <w:t>NOTE 1</w:t>
      </w:r>
      <w:r w:rsidRPr="00577302">
        <w:rPr>
          <w:lang w:val="en-US"/>
        </w:rPr>
        <w:tab/>
      </w:r>
      <w:r w:rsidR="00577302" w:rsidRPr="00577302">
        <w:rPr>
          <w:lang w:val="en-US"/>
        </w:rPr>
        <w:t>Nature of the waves is dynamic, and the variation in time and space is significant. Currents is in principle a steady flow but is also characterized by variation in time and space. Current can have large seasonal variations, it is on a larger scale influenced by water density, wind, bathymetry and disturbance by structures and land, all in addition to tidal variations. See Clause 5.</w:t>
      </w:r>
    </w:p>
    <w:p w14:paraId="32DA7E82" w14:textId="03065835" w:rsidR="00577302" w:rsidRPr="00577302" w:rsidRDefault="007B2BB6" w:rsidP="005C261F">
      <w:pPr>
        <w:pStyle w:val="Note"/>
        <w:rPr>
          <w:lang w:val="en-US"/>
        </w:rPr>
      </w:pPr>
      <w:r>
        <w:rPr>
          <w:lang w:val="en-US"/>
        </w:rPr>
        <w:t xml:space="preserve">NOTE </w:t>
      </w:r>
      <w:r w:rsidR="00476928">
        <w:rPr>
          <w:lang w:val="en-US"/>
        </w:rPr>
        <w:t>2</w:t>
      </w:r>
      <w:r w:rsidRPr="00577302">
        <w:rPr>
          <w:lang w:val="en-US"/>
        </w:rPr>
        <w:tab/>
      </w:r>
      <w:r w:rsidR="00577302" w:rsidRPr="00577302">
        <w:rPr>
          <w:lang w:val="en-US"/>
        </w:rPr>
        <w:t xml:space="preserve">Waves and currents passing any submerged or surface piercing structure induce dynamic pressures in addition to the hydrostatic pressures on the wetted surface of the structure. These pressures when integrated over the wetted surface of the structure results in a net force. Clause 6 and </w:t>
      </w:r>
      <w:r w:rsidR="00F313BD">
        <w:rPr>
          <w:lang w:val="en-US"/>
        </w:rPr>
        <w:t xml:space="preserve">this </w:t>
      </w:r>
      <w:r w:rsidR="00577302" w:rsidRPr="00577302">
        <w:rPr>
          <w:lang w:val="en-US"/>
        </w:rPr>
        <w:t xml:space="preserve">Annex </w:t>
      </w:r>
      <w:r w:rsidR="0041732E">
        <w:rPr>
          <w:lang w:val="en-US"/>
        </w:rPr>
        <w:t>B</w:t>
      </w:r>
      <w:r w:rsidR="008A18D9" w:rsidRPr="00577302">
        <w:rPr>
          <w:lang w:val="en-US"/>
        </w:rPr>
        <w:t xml:space="preserve"> </w:t>
      </w:r>
      <w:r w:rsidR="00577302" w:rsidRPr="00577302">
        <w:rPr>
          <w:lang w:val="en-US"/>
        </w:rPr>
        <w:t>aims to guide in calculation of forces on fixed structures.</w:t>
      </w:r>
    </w:p>
    <w:p w14:paraId="03341DEB" w14:textId="789263F3" w:rsidR="00577302" w:rsidRPr="00577302" w:rsidRDefault="007B2BB6" w:rsidP="005C261F">
      <w:pPr>
        <w:pStyle w:val="Note"/>
        <w:rPr>
          <w:lang w:val="en-US"/>
        </w:rPr>
      </w:pPr>
      <w:r>
        <w:rPr>
          <w:lang w:val="en-US"/>
        </w:rPr>
        <w:t xml:space="preserve">NOTE </w:t>
      </w:r>
      <w:r w:rsidR="00476928">
        <w:rPr>
          <w:lang w:val="en-US"/>
        </w:rPr>
        <w:t>3</w:t>
      </w:r>
      <w:r w:rsidR="00A115F5" w:rsidRPr="00577302">
        <w:rPr>
          <w:lang w:val="en-US"/>
        </w:rPr>
        <w:tab/>
      </w:r>
      <w:r w:rsidR="00577302" w:rsidRPr="00577302">
        <w:rPr>
          <w:lang w:val="en-US"/>
        </w:rPr>
        <w:t xml:space="preserve">Design that will fall outside the scope of Clause 6 and </w:t>
      </w:r>
      <w:r w:rsidR="00F313BD">
        <w:rPr>
          <w:lang w:val="en-US"/>
        </w:rPr>
        <w:t xml:space="preserve">this </w:t>
      </w:r>
      <w:r w:rsidR="00577302" w:rsidRPr="00577302">
        <w:rPr>
          <w:lang w:val="en-US"/>
        </w:rPr>
        <w:t xml:space="preserve">Annex </w:t>
      </w:r>
      <w:r w:rsidR="00FD28BA">
        <w:rPr>
          <w:lang w:val="en-US"/>
        </w:rPr>
        <w:t>B</w:t>
      </w:r>
      <w:r w:rsidR="00FD28BA" w:rsidRPr="00577302">
        <w:rPr>
          <w:lang w:val="en-US"/>
        </w:rPr>
        <w:t xml:space="preserve"> </w:t>
      </w:r>
      <w:r w:rsidR="00577302" w:rsidRPr="00577302">
        <w:rPr>
          <w:lang w:val="en-US"/>
        </w:rPr>
        <w:t xml:space="preserve">is </w:t>
      </w:r>
      <w:r w:rsidR="00FD28BA">
        <w:rPr>
          <w:lang w:val="en-US"/>
        </w:rPr>
        <w:t xml:space="preserve">design of </w:t>
      </w:r>
      <w:r w:rsidR="00577302" w:rsidRPr="00577302">
        <w:rPr>
          <w:lang w:val="en-US"/>
        </w:rPr>
        <w:t>structures with elastic flexural behavior, and natural period within the wave frequency domain. Also structures subjected to higher order wave loads that result in high-frequency resonance.</w:t>
      </w:r>
    </w:p>
    <w:p w14:paraId="468898AE" w14:textId="2CD1216E" w:rsidR="005A7466" w:rsidRDefault="007B2BB6" w:rsidP="005C261F">
      <w:pPr>
        <w:pStyle w:val="Note"/>
        <w:rPr>
          <w:lang w:val="en-US"/>
        </w:rPr>
      </w:pPr>
      <w:r>
        <w:rPr>
          <w:lang w:val="en-US"/>
        </w:rPr>
        <w:t xml:space="preserve">NOTE </w:t>
      </w:r>
      <w:r w:rsidR="00476928">
        <w:rPr>
          <w:lang w:val="en-US"/>
        </w:rPr>
        <w:t>4</w:t>
      </w:r>
      <w:r w:rsidR="00A115F5" w:rsidRPr="00577302">
        <w:rPr>
          <w:lang w:val="en-US"/>
        </w:rPr>
        <w:tab/>
      </w:r>
      <w:r w:rsidR="00577302" w:rsidRPr="00577302">
        <w:rPr>
          <w:lang w:val="en-US"/>
        </w:rPr>
        <w:t xml:space="preserve">Forces from wave and currents on fixed structures </w:t>
      </w:r>
      <w:r w:rsidR="00577302" w:rsidRPr="007B2BB6">
        <w:rPr>
          <w:lang w:val="en-US"/>
        </w:rPr>
        <w:t>can</w:t>
      </w:r>
      <w:r w:rsidR="00577302" w:rsidRPr="00577302">
        <w:rPr>
          <w:lang w:val="en-US"/>
        </w:rPr>
        <w:t xml:space="preserve"> be assessed with a variety of design methods, from simplified methods to more sophisticated, numerical simulations and physical model testing. The most simplified methods will have limitations in their application to calculation of actions.</w:t>
      </w:r>
    </w:p>
    <w:p w14:paraId="12FC3EAA" w14:textId="78752397" w:rsidR="005A7466" w:rsidRDefault="005A7466" w:rsidP="00577302">
      <w:pPr>
        <w:pStyle w:val="BodyText"/>
        <w:rPr>
          <w:lang w:val="en-US"/>
        </w:rPr>
      </w:pPr>
      <w:r>
        <w:rPr>
          <w:lang w:val="en-US"/>
        </w:rPr>
        <w:t>(2) M</w:t>
      </w:r>
      <w:r w:rsidR="00577302" w:rsidRPr="00577302">
        <w:rPr>
          <w:lang w:val="en-US"/>
        </w:rPr>
        <w:t xml:space="preserve">aximum </w:t>
      </w:r>
      <w:r w:rsidR="004F66B0">
        <w:rPr>
          <w:lang w:val="en-US"/>
        </w:rPr>
        <w:t>storm-representative wave</w:t>
      </w:r>
      <w:r w:rsidR="00577302" w:rsidRPr="00577302">
        <w:rPr>
          <w:lang w:val="en-US"/>
        </w:rPr>
        <w:t xml:space="preserve"> approach </w:t>
      </w:r>
      <w:r>
        <w:rPr>
          <w:lang w:val="en-US"/>
        </w:rPr>
        <w:t>may</w:t>
      </w:r>
      <w:r w:rsidRPr="00577302">
        <w:rPr>
          <w:lang w:val="en-US"/>
        </w:rPr>
        <w:t xml:space="preserve"> </w:t>
      </w:r>
      <w:r w:rsidR="00577302" w:rsidRPr="00577302">
        <w:rPr>
          <w:lang w:val="en-US"/>
        </w:rPr>
        <w:t>be applied</w:t>
      </w:r>
      <w:r>
        <w:rPr>
          <w:lang w:val="en-US"/>
        </w:rPr>
        <w:t>.</w:t>
      </w:r>
    </w:p>
    <w:p w14:paraId="5A70DFBC" w14:textId="5CA9C9C4" w:rsidR="00506C0F" w:rsidRDefault="005A7466" w:rsidP="005C261F">
      <w:pPr>
        <w:pStyle w:val="Note"/>
        <w:rPr>
          <w:lang w:val="en-US"/>
        </w:rPr>
      </w:pPr>
      <w:r>
        <w:rPr>
          <w:lang w:val="en-US"/>
        </w:rPr>
        <w:t>NOTE</w:t>
      </w:r>
      <w:r w:rsidR="00535C87">
        <w:rPr>
          <w:lang w:val="en-US"/>
        </w:rPr>
        <w:t xml:space="preserve"> 1</w:t>
      </w:r>
      <w:r w:rsidR="005276EC" w:rsidRPr="00577302">
        <w:rPr>
          <w:lang w:val="en-US"/>
        </w:rPr>
        <w:tab/>
      </w:r>
      <w:r w:rsidR="006A3591">
        <w:rPr>
          <w:lang w:val="en-US"/>
        </w:rPr>
        <w:t>To calculate the</w:t>
      </w:r>
      <w:r w:rsidR="00E83115">
        <w:rPr>
          <w:lang w:val="en-US"/>
        </w:rPr>
        <w:t xml:space="preserve"> maximum wave </w:t>
      </w:r>
      <w:r w:rsidR="006A3591">
        <w:rPr>
          <w:lang w:val="en-US"/>
        </w:rPr>
        <w:t>height</w:t>
      </w:r>
      <w:r w:rsidR="00577302" w:rsidRPr="00577302">
        <w:rPr>
          <w:lang w:val="en-US"/>
        </w:rPr>
        <w:t xml:space="preserve">, </w:t>
      </w:r>
      <w:r w:rsidR="005276EC">
        <w:rPr>
          <w:lang w:val="en-US"/>
        </w:rPr>
        <w:t xml:space="preserve">see </w:t>
      </w:r>
      <w:r w:rsidR="007752E2">
        <w:rPr>
          <w:lang w:val="en-US"/>
        </w:rPr>
        <w:t xml:space="preserve">6.1.2 and </w:t>
      </w:r>
      <w:r w:rsidR="00C7065C">
        <w:rPr>
          <w:lang w:val="en-US"/>
        </w:rPr>
        <w:t>A.4.1.2</w:t>
      </w:r>
      <w:r w:rsidR="00577302" w:rsidRPr="00577302">
        <w:rPr>
          <w:lang w:val="en-US"/>
        </w:rPr>
        <w:t>.</w:t>
      </w:r>
    </w:p>
    <w:p w14:paraId="18DD0BE8" w14:textId="17F4FC3B" w:rsidR="00A26D6F" w:rsidRDefault="005276EC" w:rsidP="005C261F">
      <w:pPr>
        <w:pStyle w:val="Note"/>
        <w:rPr>
          <w:lang w:val="en-US"/>
        </w:rPr>
      </w:pPr>
      <w:r>
        <w:rPr>
          <w:lang w:val="en-US"/>
        </w:rPr>
        <w:t>NOTE</w:t>
      </w:r>
      <w:r w:rsidR="00535C87">
        <w:rPr>
          <w:lang w:val="en-US"/>
        </w:rPr>
        <w:t xml:space="preserve"> 2</w:t>
      </w:r>
      <w:r w:rsidRPr="00577302">
        <w:rPr>
          <w:lang w:val="en-US"/>
        </w:rPr>
        <w:tab/>
      </w:r>
      <w:r w:rsidR="00577302" w:rsidRPr="00577302">
        <w:rPr>
          <w:lang w:val="en-US"/>
        </w:rPr>
        <w:t xml:space="preserve">Wave actions are characterized by a number of parameters. Actions on fixed structures in combined sea states (fetch generated wind waves and ocean waves) </w:t>
      </w:r>
      <w:r w:rsidR="00E83115">
        <w:rPr>
          <w:lang w:val="en-US"/>
        </w:rPr>
        <w:t>are</w:t>
      </w:r>
      <w:r w:rsidR="00577302" w:rsidRPr="00577302">
        <w:rPr>
          <w:lang w:val="en-US"/>
        </w:rPr>
        <w:t xml:space="preserve"> not </w:t>
      </w:r>
      <w:r w:rsidR="00417721">
        <w:rPr>
          <w:lang w:val="en-US"/>
        </w:rPr>
        <w:t xml:space="preserve">always </w:t>
      </w:r>
      <w:r w:rsidR="00577302" w:rsidRPr="00577302">
        <w:rPr>
          <w:lang w:val="en-US"/>
        </w:rPr>
        <w:t>governed by the maximum wave height</w:t>
      </w:r>
      <w:r w:rsidR="007A078A">
        <w:rPr>
          <w:lang w:val="en-US"/>
        </w:rPr>
        <w:t xml:space="preserve"> </w:t>
      </w:r>
      <w:r w:rsidR="007A078A" w:rsidRPr="007A078A">
        <w:rPr>
          <w:lang w:val="en-US"/>
        </w:rPr>
        <w:t>approach and corresponding periods</w:t>
      </w:r>
      <w:r w:rsidR="00577302" w:rsidRPr="00577302">
        <w:rPr>
          <w:lang w:val="en-US"/>
        </w:rPr>
        <w:t>.</w:t>
      </w:r>
    </w:p>
    <w:p w14:paraId="35EEAA63" w14:textId="2C7D2453" w:rsidR="002C03F7" w:rsidRDefault="00535C87" w:rsidP="00577302">
      <w:pPr>
        <w:pStyle w:val="BodyText"/>
        <w:rPr>
          <w:lang w:val="en-US"/>
        </w:rPr>
      </w:pPr>
      <w:r>
        <w:rPr>
          <w:lang w:val="en-US"/>
        </w:rPr>
        <w:t xml:space="preserve">(3) </w:t>
      </w:r>
      <w:r w:rsidR="00577302" w:rsidRPr="00577302">
        <w:rPr>
          <w:lang w:val="en-US"/>
        </w:rPr>
        <w:t>Wave periods will, in addition to structural dynamics, also influence the spatial distribution of particle velocity, such effects should be investigated.</w:t>
      </w:r>
    </w:p>
    <w:p w14:paraId="36DC1212" w14:textId="57E7432A" w:rsidR="00577302" w:rsidRDefault="002C03F7" w:rsidP="005C261F">
      <w:pPr>
        <w:pStyle w:val="Note"/>
        <w:rPr>
          <w:lang w:val="en-US"/>
        </w:rPr>
      </w:pPr>
      <w:r>
        <w:rPr>
          <w:lang w:val="en-US"/>
        </w:rPr>
        <w:t>NOTE</w:t>
      </w:r>
      <w:r w:rsidRPr="00577302">
        <w:rPr>
          <w:lang w:val="en-US"/>
        </w:rPr>
        <w:tab/>
      </w:r>
      <w:r w:rsidR="00577302" w:rsidRPr="00577302">
        <w:rPr>
          <w:lang w:val="en-US"/>
        </w:rPr>
        <w:t xml:space="preserve">Screening of the sea state based on </w:t>
      </w:r>
      <w:r w:rsidR="00577302" w:rsidRPr="005C261F">
        <w:rPr>
          <w:i/>
          <w:iCs/>
          <w:lang w:val="en-US"/>
        </w:rPr>
        <w:t>H</w:t>
      </w:r>
      <w:r w:rsidR="00577302" w:rsidRPr="005C261F">
        <w:rPr>
          <w:position w:val="-6"/>
          <w:sz w:val="16"/>
          <w:szCs w:val="16"/>
          <w:lang w:val="en-US"/>
        </w:rPr>
        <w:t>s</w:t>
      </w:r>
      <w:r w:rsidR="00577302" w:rsidRPr="00577302">
        <w:rPr>
          <w:lang w:val="en-US"/>
        </w:rPr>
        <w:t>-</w:t>
      </w:r>
      <w:r w:rsidR="00577302" w:rsidRPr="005C261F">
        <w:rPr>
          <w:i/>
          <w:iCs/>
          <w:lang w:val="en-US"/>
        </w:rPr>
        <w:t>T</w:t>
      </w:r>
      <w:r w:rsidR="00577302" w:rsidRPr="005C261F">
        <w:rPr>
          <w:position w:val="-6"/>
          <w:sz w:val="16"/>
          <w:szCs w:val="16"/>
          <w:lang w:val="en-US"/>
        </w:rPr>
        <w:t>p</w:t>
      </w:r>
      <w:r w:rsidR="00577302" w:rsidRPr="00577302">
        <w:rPr>
          <w:lang w:val="en-US"/>
        </w:rPr>
        <w:t xml:space="preserve"> contour plots </w:t>
      </w:r>
      <w:r>
        <w:rPr>
          <w:lang w:val="en-US"/>
        </w:rPr>
        <w:t>can</w:t>
      </w:r>
      <w:r w:rsidRPr="00577302">
        <w:rPr>
          <w:lang w:val="en-US"/>
        </w:rPr>
        <w:t xml:space="preserve"> </w:t>
      </w:r>
      <w:r w:rsidR="00577302" w:rsidRPr="00577302">
        <w:rPr>
          <w:lang w:val="en-US"/>
        </w:rPr>
        <w:t>be appropriate.</w:t>
      </w:r>
    </w:p>
    <w:p w14:paraId="633E2F06" w14:textId="1AC82B8F" w:rsidR="007547B1" w:rsidRDefault="00AD1C6C" w:rsidP="00577302">
      <w:pPr>
        <w:pStyle w:val="BodyText"/>
        <w:rPr>
          <w:lang w:val="en-US"/>
        </w:rPr>
      </w:pPr>
      <w:r>
        <w:rPr>
          <w:lang w:val="en-US"/>
        </w:rPr>
        <w:t>(</w:t>
      </w:r>
      <w:r w:rsidR="00293618">
        <w:rPr>
          <w:lang w:val="en-US"/>
        </w:rPr>
        <w:t>4</w:t>
      </w:r>
      <w:r>
        <w:rPr>
          <w:lang w:val="en-US"/>
        </w:rPr>
        <w:t xml:space="preserve">) </w:t>
      </w:r>
      <w:r w:rsidR="00577302" w:rsidRPr="00577302">
        <w:rPr>
          <w:lang w:val="en-US"/>
        </w:rPr>
        <w:t>When linear wave theory is applied to calculate the wave actions, due consideration shall be given for the wave actions above SWL.</w:t>
      </w:r>
    </w:p>
    <w:p w14:paraId="46349CDC" w14:textId="4D489E69" w:rsidR="00293618" w:rsidRDefault="009A2DE3" w:rsidP="005C261F">
      <w:pPr>
        <w:pStyle w:val="Note"/>
        <w:rPr>
          <w:lang w:val="en-US"/>
        </w:rPr>
      </w:pPr>
      <w:r>
        <w:rPr>
          <w:lang w:val="en-US"/>
        </w:rPr>
        <w:t>NOTE</w:t>
      </w:r>
      <w:r w:rsidRPr="00577302">
        <w:rPr>
          <w:lang w:val="en-US"/>
        </w:rPr>
        <w:tab/>
        <w:t>Linear wave theories imply that the free surface conditions are linearized and satisfied at the still water level. This will normally make an oversimplification that is non-conservative and not applicable in normal design.</w:t>
      </w:r>
    </w:p>
    <w:p w14:paraId="7F9D109E" w14:textId="75F20293" w:rsidR="007547B1" w:rsidRDefault="009A2DE3" w:rsidP="00577302">
      <w:pPr>
        <w:pStyle w:val="BodyText"/>
        <w:rPr>
          <w:lang w:val="en-US"/>
        </w:rPr>
      </w:pPr>
      <w:r>
        <w:rPr>
          <w:lang w:val="en-US"/>
        </w:rPr>
        <w:t xml:space="preserve">(5) </w:t>
      </w:r>
      <w:r w:rsidR="00577302" w:rsidRPr="00577302">
        <w:rPr>
          <w:lang w:val="en-US"/>
        </w:rPr>
        <w:t>As linear wave theory is applied up to the still water level, the effects of the waves above the free surface shall be accounted separately.</w:t>
      </w:r>
    </w:p>
    <w:p w14:paraId="72D22872" w14:textId="21C584FE" w:rsidR="00EC7137" w:rsidRDefault="009A2DE3" w:rsidP="00577302">
      <w:pPr>
        <w:pStyle w:val="BodyText"/>
        <w:rPr>
          <w:lang w:val="en-US"/>
        </w:rPr>
      </w:pPr>
      <w:r>
        <w:rPr>
          <w:lang w:val="en-US"/>
        </w:rPr>
        <w:t xml:space="preserve">(6) </w:t>
      </w:r>
      <w:r w:rsidR="00577302" w:rsidRPr="00577302">
        <w:rPr>
          <w:lang w:val="en-US"/>
        </w:rPr>
        <w:t xml:space="preserve">The linear wave theory should be modified </w:t>
      </w:r>
      <w:r w:rsidR="006C3DAD" w:rsidRPr="00577302">
        <w:rPr>
          <w:lang w:val="en-US"/>
        </w:rPr>
        <w:t>to</w:t>
      </w:r>
      <w:r w:rsidR="00577302" w:rsidRPr="00577302">
        <w:rPr>
          <w:lang w:val="en-US"/>
        </w:rPr>
        <w:t xml:space="preserve"> take into account for the free surface effect. </w:t>
      </w:r>
    </w:p>
    <w:p w14:paraId="421F35D0" w14:textId="6D14D842" w:rsidR="00EC7137" w:rsidRDefault="009A2DE3" w:rsidP="00577302">
      <w:pPr>
        <w:pStyle w:val="BodyText"/>
        <w:rPr>
          <w:lang w:val="en-US"/>
        </w:rPr>
      </w:pPr>
      <w:r>
        <w:rPr>
          <w:lang w:val="en-US"/>
        </w:rPr>
        <w:t xml:space="preserve">(7) </w:t>
      </w:r>
      <w:r w:rsidR="00577302" w:rsidRPr="00577302">
        <w:rPr>
          <w:lang w:val="en-US"/>
        </w:rPr>
        <w:t xml:space="preserve">The wave kinematics between the free surface and still water level </w:t>
      </w:r>
      <w:r w:rsidR="00EC7137">
        <w:rPr>
          <w:lang w:val="en-US"/>
        </w:rPr>
        <w:t>may</w:t>
      </w:r>
      <w:r w:rsidR="00EC7137" w:rsidRPr="00577302">
        <w:rPr>
          <w:lang w:val="en-US"/>
        </w:rPr>
        <w:t xml:space="preserve"> </w:t>
      </w:r>
      <w:r w:rsidR="00577302" w:rsidRPr="00577302">
        <w:rPr>
          <w:lang w:val="en-US"/>
        </w:rPr>
        <w:t>be obtained by applying stretching or extrapolation methods.</w:t>
      </w:r>
    </w:p>
    <w:p w14:paraId="65EA1015" w14:textId="45BD869A" w:rsidR="007F6E06" w:rsidRPr="00577302" w:rsidRDefault="007F6E06" w:rsidP="005C261F">
      <w:pPr>
        <w:pStyle w:val="Note"/>
        <w:rPr>
          <w:lang w:val="en-US"/>
        </w:rPr>
      </w:pPr>
      <w:r>
        <w:rPr>
          <w:lang w:val="en-US"/>
        </w:rPr>
        <w:t>NOTE</w:t>
      </w:r>
      <w:r w:rsidRPr="00577302">
        <w:rPr>
          <w:lang w:val="en-US"/>
        </w:rPr>
        <w:tab/>
        <w:t>A comparison of different stretching methods has been presented by Stansberg et al. 2013. Further reading on stretching techniques can be found in NORSOK N-003.</w:t>
      </w:r>
    </w:p>
    <w:p w14:paraId="39DE509C" w14:textId="2FC1F626" w:rsidR="00293618" w:rsidRDefault="009A2DE3" w:rsidP="00577302">
      <w:pPr>
        <w:pStyle w:val="BodyText"/>
        <w:rPr>
          <w:lang w:val="en-US"/>
        </w:rPr>
      </w:pPr>
      <w:r>
        <w:rPr>
          <w:lang w:val="en-US"/>
        </w:rPr>
        <w:t>(8) T</w:t>
      </w:r>
      <w:r w:rsidR="00577302" w:rsidRPr="00577302">
        <w:rPr>
          <w:lang w:val="en-US"/>
        </w:rPr>
        <w:t xml:space="preserve">he Wheeler’s method </w:t>
      </w:r>
      <w:r>
        <w:rPr>
          <w:lang w:val="en-US"/>
        </w:rPr>
        <w:t xml:space="preserve">should be used </w:t>
      </w:r>
      <w:r w:rsidR="00577302" w:rsidRPr="00577302">
        <w:rPr>
          <w:lang w:val="en-US"/>
        </w:rPr>
        <w:t>along with second order surface record and second order correction of wave kinematics.</w:t>
      </w:r>
    </w:p>
    <w:p w14:paraId="195D8FBB" w14:textId="260D6F3C" w:rsidR="00C365BB" w:rsidRDefault="00C365BB" w:rsidP="00C365BB">
      <w:pPr>
        <w:pStyle w:val="Note"/>
        <w:rPr>
          <w:lang w:val="en-US"/>
        </w:rPr>
      </w:pPr>
      <w:r>
        <w:rPr>
          <w:lang w:val="en-US"/>
        </w:rPr>
        <w:t>NOTE</w:t>
      </w:r>
      <w:r w:rsidRPr="00577302">
        <w:rPr>
          <w:lang w:val="en-US"/>
        </w:rPr>
        <w:tab/>
        <w:t xml:space="preserve">The Wheeler stretching method (Wheeler, 1970) is widely used in offshore structure design. In this method the wave kinematics are transferred from the still water level to the free surface by stretching the vertical coordinate. </w:t>
      </w:r>
    </w:p>
    <w:p w14:paraId="1EDC86D8" w14:textId="6B4FC8ED" w:rsidR="00293618" w:rsidRDefault="009A2DE3" w:rsidP="00577302">
      <w:pPr>
        <w:pStyle w:val="BodyText"/>
        <w:rPr>
          <w:lang w:val="en-US"/>
        </w:rPr>
      </w:pPr>
      <w:r>
        <w:rPr>
          <w:lang w:val="en-US"/>
        </w:rPr>
        <w:t xml:space="preserve">(9) </w:t>
      </w:r>
      <w:r w:rsidR="00577302" w:rsidRPr="00577302">
        <w:rPr>
          <w:lang w:val="en-US"/>
        </w:rPr>
        <w:t xml:space="preserve">When the structure is sensitive to drag forces, the applicability of Wheeler’s stretching should be verified, as it </w:t>
      </w:r>
      <w:r>
        <w:rPr>
          <w:lang w:val="en-US"/>
        </w:rPr>
        <w:t>can</w:t>
      </w:r>
      <w:r w:rsidRPr="00577302">
        <w:rPr>
          <w:lang w:val="en-US"/>
        </w:rPr>
        <w:t xml:space="preserve"> </w:t>
      </w:r>
      <w:r w:rsidR="00577302" w:rsidRPr="00577302">
        <w:rPr>
          <w:lang w:val="en-US"/>
        </w:rPr>
        <w:t>results in underestimation of wave kinematics, especially for steep waves, when used along with a linear surface process.</w:t>
      </w:r>
    </w:p>
    <w:p w14:paraId="36B4756D" w14:textId="40E353DD" w:rsidR="00577302" w:rsidRPr="00577302" w:rsidRDefault="004F66B0" w:rsidP="00954140">
      <w:pPr>
        <w:pStyle w:val="a3"/>
        <w:rPr>
          <w:lang w:val="en-US"/>
        </w:rPr>
      </w:pPr>
      <w:bookmarkStart w:id="717" w:name="_Toc94199022"/>
      <w:bookmarkStart w:id="718" w:name="_Toc148964027"/>
      <w:r>
        <w:rPr>
          <w:lang w:val="en-US"/>
        </w:rPr>
        <w:t>Storm-representative wave</w:t>
      </w:r>
      <w:r w:rsidR="00577302" w:rsidRPr="00577302">
        <w:rPr>
          <w:lang w:val="en-US"/>
        </w:rPr>
        <w:t xml:space="preserve"> approach</w:t>
      </w:r>
      <w:bookmarkEnd w:id="717"/>
      <w:bookmarkEnd w:id="718"/>
    </w:p>
    <w:p w14:paraId="4409ADD0" w14:textId="0BB3934A" w:rsidR="00577302" w:rsidRPr="00577302" w:rsidRDefault="00EC11E0" w:rsidP="00577302">
      <w:pPr>
        <w:pStyle w:val="BodyText"/>
        <w:rPr>
          <w:lang w:val="en-US"/>
        </w:rPr>
      </w:pPr>
      <w:r>
        <w:rPr>
          <w:lang w:val="en-US"/>
        </w:rPr>
        <w:t xml:space="preserve">(1) </w:t>
      </w:r>
      <w:r w:rsidR="00577302" w:rsidRPr="00577302">
        <w:rPr>
          <w:lang w:val="en-US"/>
        </w:rPr>
        <w:t xml:space="preserve">The </w:t>
      </w:r>
      <w:r w:rsidR="004F66B0">
        <w:rPr>
          <w:lang w:val="en-US"/>
        </w:rPr>
        <w:t>storm-representative wave</w:t>
      </w:r>
      <w:r w:rsidR="00577302" w:rsidRPr="00577302">
        <w:rPr>
          <w:lang w:val="en-US"/>
        </w:rPr>
        <w:t xml:space="preserve"> approach </w:t>
      </w:r>
      <w:r w:rsidR="000D3697">
        <w:rPr>
          <w:lang w:val="en-US"/>
        </w:rPr>
        <w:t>may</w:t>
      </w:r>
      <w:r w:rsidR="00C365BB">
        <w:rPr>
          <w:lang w:val="en-US"/>
        </w:rPr>
        <w:t xml:space="preserve"> be used</w:t>
      </w:r>
      <w:r w:rsidR="00577302" w:rsidRPr="00577302">
        <w:rPr>
          <w:lang w:val="en-US"/>
        </w:rPr>
        <w:t xml:space="preserve"> for fixed offshore structures whose load effects are primarily quasi-static in nature.</w:t>
      </w:r>
    </w:p>
    <w:p w14:paraId="16353E5D" w14:textId="03262A65" w:rsidR="00C365BB" w:rsidRDefault="00EC11E0" w:rsidP="00577302">
      <w:pPr>
        <w:pStyle w:val="BodyText"/>
        <w:rPr>
          <w:lang w:val="en-US"/>
        </w:rPr>
      </w:pPr>
      <w:r>
        <w:rPr>
          <w:lang w:val="en-US"/>
        </w:rPr>
        <w:t xml:space="preserve">(2) </w:t>
      </w:r>
      <w:r w:rsidR="00577302" w:rsidRPr="00577302">
        <w:rPr>
          <w:lang w:val="en-US"/>
        </w:rPr>
        <w:t xml:space="preserve">The </w:t>
      </w:r>
      <w:r w:rsidR="004F66B0">
        <w:rPr>
          <w:lang w:val="en-US"/>
        </w:rPr>
        <w:t>storm-representative wave</w:t>
      </w:r>
      <w:r w:rsidR="00577302" w:rsidRPr="00577302">
        <w:rPr>
          <w:lang w:val="en-US"/>
        </w:rPr>
        <w:t xml:space="preserve"> height should be established based on relevant data from the location of interest and the suitable range of wave periods need to be specified.</w:t>
      </w:r>
    </w:p>
    <w:p w14:paraId="44EA630B" w14:textId="77777777" w:rsidR="00796DAD" w:rsidRDefault="00C365BB" w:rsidP="00577302">
      <w:pPr>
        <w:pStyle w:val="BodyText"/>
        <w:rPr>
          <w:lang w:val="en-US"/>
        </w:rPr>
      </w:pPr>
      <w:r>
        <w:rPr>
          <w:lang w:val="en-US"/>
        </w:rPr>
        <w:t xml:space="preserve">(3) </w:t>
      </w:r>
      <w:r w:rsidR="00577302" w:rsidRPr="00577302">
        <w:rPr>
          <w:lang w:val="en-US"/>
        </w:rPr>
        <w:t xml:space="preserve">The data should be corresponding to an annual exceedance probability of </w:t>
      </w:r>
      <w:r w:rsidR="00577302" w:rsidRPr="005C261F">
        <w:rPr>
          <w:i/>
          <w:iCs/>
          <w:lang w:val="en-US"/>
        </w:rPr>
        <w:t>q</w:t>
      </w:r>
      <w:r w:rsidR="00577302" w:rsidRPr="00577302">
        <w:rPr>
          <w:lang w:val="en-US"/>
        </w:rPr>
        <w:t xml:space="preserve">, determined by a long-term analysis. </w:t>
      </w:r>
    </w:p>
    <w:p w14:paraId="425DEEE3" w14:textId="6A35141E" w:rsidR="00577302" w:rsidRPr="00577302" w:rsidRDefault="00796DAD" w:rsidP="00577302">
      <w:pPr>
        <w:pStyle w:val="BodyText"/>
        <w:rPr>
          <w:lang w:val="en-US"/>
        </w:rPr>
      </w:pPr>
      <w:r>
        <w:rPr>
          <w:lang w:val="en-US"/>
        </w:rPr>
        <w:t xml:space="preserve">(4) </w:t>
      </w:r>
      <w:r w:rsidR="00577302" w:rsidRPr="00577302">
        <w:rPr>
          <w:lang w:val="en-US"/>
        </w:rPr>
        <w:t xml:space="preserve">The </w:t>
      </w:r>
      <w:r w:rsidR="004F66B0">
        <w:rPr>
          <w:lang w:val="en-US"/>
        </w:rPr>
        <w:t>storm-representative wave</w:t>
      </w:r>
      <w:r w:rsidR="00577302" w:rsidRPr="00577302">
        <w:rPr>
          <w:lang w:val="en-US"/>
        </w:rPr>
        <w:t xml:space="preserve"> height and period </w:t>
      </w:r>
      <w:r>
        <w:rPr>
          <w:lang w:val="en-US"/>
        </w:rPr>
        <w:t>shall</w:t>
      </w:r>
      <w:r w:rsidRPr="00577302">
        <w:rPr>
          <w:lang w:val="en-US"/>
        </w:rPr>
        <w:t xml:space="preserve"> </w:t>
      </w:r>
      <w:r w:rsidR="00577302" w:rsidRPr="00577302">
        <w:rPr>
          <w:lang w:val="en-US"/>
        </w:rPr>
        <w:t>then</w:t>
      </w:r>
      <w:r>
        <w:rPr>
          <w:lang w:val="en-US"/>
        </w:rPr>
        <w:t xml:space="preserve"> be</w:t>
      </w:r>
      <w:r w:rsidR="00577302" w:rsidRPr="00577302">
        <w:rPr>
          <w:lang w:val="en-US"/>
        </w:rPr>
        <w:t xml:space="preserve"> combined in such a way that the load effects on the structure is established with </w:t>
      </w:r>
      <w:r w:rsidR="00E4717D" w:rsidRPr="00577302">
        <w:rPr>
          <w:lang w:val="en-US"/>
        </w:rPr>
        <w:t>acknowledged</w:t>
      </w:r>
      <w:r w:rsidR="00362D9E" w:rsidRPr="00577302">
        <w:rPr>
          <w:lang w:val="en-US"/>
        </w:rPr>
        <w:t xml:space="preserve"> </w:t>
      </w:r>
      <w:r w:rsidR="00577302" w:rsidRPr="00577302">
        <w:rPr>
          <w:lang w:val="en-US"/>
        </w:rPr>
        <w:t>design methods.</w:t>
      </w:r>
    </w:p>
    <w:p w14:paraId="5D8E603D" w14:textId="0897068C" w:rsidR="00EE58EB" w:rsidRDefault="00EE58EB" w:rsidP="005C261F">
      <w:pPr>
        <w:pStyle w:val="Note"/>
        <w:rPr>
          <w:lang w:val="en-US"/>
        </w:rPr>
      </w:pPr>
      <w:r>
        <w:rPr>
          <w:lang w:val="en-US"/>
        </w:rPr>
        <w:t>NOTE</w:t>
      </w:r>
      <w:r w:rsidRPr="00577302">
        <w:rPr>
          <w:lang w:val="en-US"/>
        </w:rPr>
        <w:tab/>
      </w:r>
      <w:r w:rsidDel="00EE58EB">
        <w:rPr>
          <w:lang w:val="en-US"/>
        </w:rPr>
        <w:t xml:space="preserve"> </w:t>
      </w:r>
      <w:r w:rsidR="00577302" w:rsidRPr="00577302">
        <w:rPr>
          <w:lang w:val="en-US"/>
        </w:rPr>
        <w:t xml:space="preserve">In the absence of site specific data on </w:t>
      </w:r>
      <w:r w:rsidR="004F66B0">
        <w:rPr>
          <w:lang w:val="en-US"/>
        </w:rPr>
        <w:t>storm-representative wave</w:t>
      </w:r>
      <w:r w:rsidR="00577302" w:rsidRPr="00577302">
        <w:rPr>
          <w:lang w:val="en-US"/>
        </w:rPr>
        <w:t xml:space="preserve"> height, NORSOK N003 suggests the extreme </w:t>
      </w:r>
      <w:r w:rsidR="004F66B0">
        <w:rPr>
          <w:lang w:val="en-US"/>
        </w:rPr>
        <w:t>storm-representative wave</w:t>
      </w:r>
      <w:r w:rsidR="00577302" w:rsidRPr="00577302">
        <w:rPr>
          <w:lang w:val="en-US"/>
        </w:rPr>
        <w:t xml:space="preserve"> height </w:t>
      </w:r>
      <w:r>
        <w:rPr>
          <w:lang w:val="en-US"/>
        </w:rPr>
        <w:t>can</w:t>
      </w:r>
      <w:r w:rsidRPr="00577302">
        <w:rPr>
          <w:lang w:val="en-US"/>
        </w:rPr>
        <w:t xml:space="preserve"> </w:t>
      </w:r>
      <w:r w:rsidR="00577302" w:rsidRPr="00577302">
        <w:rPr>
          <w:lang w:val="en-US"/>
        </w:rPr>
        <w:t>be taken as 1</w:t>
      </w:r>
      <w:r w:rsidR="00FB049C">
        <w:rPr>
          <w:lang w:val="en-US"/>
        </w:rPr>
        <w:t>,</w:t>
      </w:r>
      <w:r w:rsidR="00577302" w:rsidRPr="00577302">
        <w:rPr>
          <w:lang w:val="en-US"/>
        </w:rPr>
        <w:t xml:space="preserve">9 times the significant wave height </w:t>
      </w:r>
      <w:r w:rsidR="00577302" w:rsidRPr="00EE58EB">
        <w:rPr>
          <w:i/>
          <w:iCs/>
          <w:lang w:val="en-US"/>
        </w:rPr>
        <w:t>H</w:t>
      </w:r>
      <w:r w:rsidR="00577302" w:rsidRPr="005C261F">
        <w:rPr>
          <w:position w:val="-6"/>
          <w:sz w:val="16"/>
          <w:szCs w:val="16"/>
          <w:lang w:val="en-US"/>
        </w:rPr>
        <w:t>s</w:t>
      </w:r>
      <w:r w:rsidR="00D1481F" w:rsidRPr="005C261F">
        <w:rPr>
          <w:position w:val="-6"/>
          <w:sz w:val="16"/>
          <w:szCs w:val="16"/>
          <w:lang w:val="en-US"/>
        </w:rPr>
        <w:t>,q</w:t>
      </w:r>
      <w:r w:rsidR="00577302" w:rsidRPr="00577302">
        <w:rPr>
          <w:lang w:val="en-US"/>
        </w:rPr>
        <w:t xml:space="preserve">, corresponding to an annual exceedance probability </w:t>
      </w:r>
      <w:r w:rsidR="00577302" w:rsidRPr="005C261F">
        <w:rPr>
          <w:i/>
          <w:iCs/>
          <w:lang w:val="en-US"/>
        </w:rPr>
        <w:t>q</w:t>
      </w:r>
      <w:r w:rsidR="00577302" w:rsidRPr="00577302">
        <w:rPr>
          <w:lang w:val="en-US"/>
        </w:rPr>
        <w:t xml:space="preserve"> determined by the long-term statistics using a 3-hour sea-state.</w:t>
      </w:r>
    </w:p>
    <w:p w14:paraId="604AE734" w14:textId="24E2D9CA" w:rsidR="00477985" w:rsidRDefault="00475540" w:rsidP="00577302">
      <w:pPr>
        <w:pStyle w:val="BodyText"/>
        <w:rPr>
          <w:lang w:val="en-US"/>
        </w:rPr>
      </w:pPr>
      <w:r>
        <w:rPr>
          <w:lang w:val="en-US"/>
        </w:rPr>
        <w:t xml:space="preserve">(5) </w:t>
      </w:r>
      <w:r w:rsidR="00577302" w:rsidRPr="00577302">
        <w:rPr>
          <w:lang w:val="en-US"/>
        </w:rPr>
        <w:t xml:space="preserve">The </w:t>
      </w:r>
      <w:r w:rsidR="004F66B0">
        <w:rPr>
          <w:lang w:val="en-US"/>
        </w:rPr>
        <w:t>storm-representative wave</w:t>
      </w:r>
      <w:r w:rsidR="00577302" w:rsidRPr="00577302">
        <w:rPr>
          <w:lang w:val="en-US"/>
        </w:rPr>
        <w:t xml:space="preserve"> period should be determined as the most conservative of pre-defined values from the site when no specific data are available.</w:t>
      </w:r>
    </w:p>
    <w:p w14:paraId="28A24AA4" w14:textId="715FAAC4" w:rsidR="00577302" w:rsidRDefault="00477985" w:rsidP="00577302">
      <w:pPr>
        <w:pStyle w:val="BodyText"/>
        <w:rPr>
          <w:lang w:val="en-US"/>
        </w:rPr>
      </w:pPr>
      <w:r>
        <w:rPr>
          <w:lang w:val="en-US"/>
        </w:rPr>
        <w:t xml:space="preserve">(6) </w:t>
      </w:r>
      <w:r w:rsidR="00577302" w:rsidRPr="00577302">
        <w:rPr>
          <w:lang w:val="en-US"/>
        </w:rPr>
        <w:t xml:space="preserve">For the North Sea, the range of values </w:t>
      </w:r>
      <w:r>
        <w:rPr>
          <w:lang w:val="en-US"/>
        </w:rPr>
        <w:t>in</w:t>
      </w:r>
      <w:r w:rsidR="00FB049C">
        <w:rPr>
          <w:lang w:val="en-US"/>
        </w:rPr>
        <w:t xml:space="preserve"> Formula (</w:t>
      </w:r>
      <w:r>
        <w:rPr>
          <w:lang w:val="en-US"/>
        </w:rPr>
        <w:t>B</w:t>
      </w:r>
      <w:r w:rsidR="008A18D9">
        <w:rPr>
          <w:lang w:val="en-US"/>
        </w:rPr>
        <w:t>.</w:t>
      </w:r>
      <w:r w:rsidR="00FB049C">
        <w:rPr>
          <w:lang w:val="en-US"/>
        </w:rPr>
        <w:t>1)</w:t>
      </w:r>
      <w:r>
        <w:rPr>
          <w:lang w:val="en-US"/>
        </w:rPr>
        <w:t xml:space="preserve"> may be used</w:t>
      </w:r>
      <w:r w:rsidR="00FB049C">
        <w:rPr>
          <w:lang w:val="en-US"/>
        </w:rPr>
        <w:t>:</w:t>
      </w:r>
    </w:p>
    <w:p w14:paraId="28745923" w14:textId="7E2723CD" w:rsidR="00F61430" w:rsidRPr="009C488C" w:rsidRDefault="00E33B25" w:rsidP="009C488C">
      <w:pPr>
        <w:pStyle w:val="Formula"/>
      </w:pPr>
      <w:r w:rsidRPr="009C488C">
        <w:object w:dxaOrig="180" w:dyaOrig="260" w14:anchorId="40305B09">
          <v:shape id="_x0000_i1033" type="#_x0000_t75" alt="P3891#yIS1" style="width:7.5pt;height:13.5pt" o:ole="">
            <v:imagedata r:id="rId46" o:title=""/>
          </v:shape>
          <o:OLEObject Type="Embed" ProgID="Equation.DSMT4" ShapeID="_x0000_i1033" DrawAspect="Content" ObjectID="_1772525808" r:id="rId47"/>
        </w:object>
      </w:r>
      <w:r w:rsidR="007F658C" w:rsidRPr="009C488C">
        <w:object w:dxaOrig="2299" w:dyaOrig="420" w14:anchorId="3AC3FD3D">
          <v:shape id="_x0000_i1034" type="#_x0000_t75" alt="P3891#yIS2" style="width:116.25pt;height:22.5pt" o:ole="">
            <v:imagedata r:id="rId48" o:title=""/>
          </v:shape>
          <o:OLEObject Type="Embed" ProgID="Equation.DSMT4" ShapeID="_x0000_i1034" DrawAspect="Content" ObjectID="_1772525809" r:id="rId49"/>
        </w:object>
      </w:r>
      <w:r w:rsidRPr="009C488C">
        <w:tab/>
      </w:r>
      <w:r w:rsidR="00F61430" w:rsidRPr="009C488C">
        <w:t>(</w:t>
      </w:r>
      <w:r w:rsidR="00477985">
        <w:t>B</w:t>
      </w:r>
      <w:r w:rsidR="008A18D9">
        <w:t>.</w:t>
      </w:r>
      <w:r w:rsidR="00F61430" w:rsidRPr="009C488C">
        <w:t>1)</w:t>
      </w:r>
    </w:p>
    <w:p w14:paraId="7D493A46" w14:textId="77777777" w:rsidR="00573A67" w:rsidRDefault="00573A67" w:rsidP="00573A67">
      <w:pPr>
        <w:pStyle w:val="BodyText"/>
      </w:pPr>
      <w:r>
        <w:t>where</w:t>
      </w:r>
    </w:p>
    <w:tbl>
      <w:tblPr>
        <w:tblW w:w="9247" w:type="dxa"/>
        <w:tblInd w:w="534" w:type="dxa"/>
        <w:tblLook w:val="04A0" w:firstRow="1" w:lastRow="0" w:firstColumn="1" w:lastColumn="0" w:noHBand="0" w:noVBand="1"/>
      </w:tblPr>
      <w:tblGrid>
        <w:gridCol w:w="462"/>
        <w:gridCol w:w="8785"/>
      </w:tblGrid>
      <w:tr w:rsidR="00573A67" w:rsidRPr="0000442A" w14:paraId="09C8559F" w14:textId="77777777" w:rsidTr="00EF63D4">
        <w:tc>
          <w:tcPr>
            <w:tcW w:w="462" w:type="dxa"/>
          </w:tcPr>
          <w:p w14:paraId="7D4D8DC1" w14:textId="5D0E2769" w:rsidR="00573A67" w:rsidRPr="0000442A" w:rsidRDefault="00573A67" w:rsidP="00146007">
            <w:pPr>
              <w:pStyle w:val="Tablebody"/>
            </w:pPr>
            <w:r w:rsidRPr="007F658C">
              <w:rPr>
                <w:i/>
                <w:iCs/>
                <w:lang w:val="en-US"/>
              </w:rPr>
              <w:t>H</w:t>
            </w:r>
            <w:r w:rsidRPr="007F658C">
              <w:rPr>
                <w:position w:val="-6"/>
                <w:sz w:val="18"/>
                <w:szCs w:val="16"/>
                <w:lang w:val="en-US"/>
              </w:rPr>
              <w:t>q</w:t>
            </w:r>
          </w:p>
        </w:tc>
        <w:tc>
          <w:tcPr>
            <w:tcW w:w="8785" w:type="dxa"/>
          </w:tcPr>
          <w:p w14:paraId="23442EE9" w14:textId="7D7E1262" w:rsidR="00573A67" w:rsidRPr="0000442A" w:rsidRDefault="00573A67" w:rsidP="00146007">
            <w:pPr>
              <w:pStyle w:val="Tablebody"/>
            </w:pPr>
            <w:r w:rsidRPr="00577302">
              <w:rPr>
                <w:lang w:val="en-US"/>
              </w:rPr>
              <w:t xml:space="preserve">is </w:t>
            </w:r>
            <w:r w:rsidR="004F66B0">
              <w:rPr>
                <w:lang w:val="en-US"/>
              </w:rPr>
              <w:t>storm-representative wave</w:t>
            </w:r>
            <w:r w:rsidRPr="00577302">
              <w:rPr>
                <w:lang w:val="en-US"/>
              </w:rPr>
              <w:t xml:space="preserve"> height corresponding to an annual exceedance probability of </w:t>
            </w:r>
            <w:r w:rsidRPr="007F658C">
              <w:rPr>
                <w:i/>
                <w:iCs/>
                <w:lang w:val="en-US"/>
              </w:rPr>
              <w:t>q</w:t>
            </w:r>
            <w:r w:rsidRPr="00577302">
              <w:rPr>
                <w:lang w:val="en-US"/>
              </w:rPr>
              <w:t xml:space="preserve"> in meters and </w:t>
            </w:r>
            <w:r w:rsidRPr="007F658C">
              <w:rPr>
                <w:i/>
                <w:iCs/>
                <w:lang w:val="en-US"/>
              </w:rPr>
              <w:t>T</w:t>
            </w:r>
            <w:r w:rsidRPr="00577302">
              <w:rPr>
                <w:lang w:val="en-US"/>
              </w:rPr>
              <w:t xml:space="preserve"> in seconds.</w:t>
            </w:r>
          </w:p>
        </w:tc>
      </w:tr>
    </w:tbl>
    <w:p w14:paraId="7A72F337" w14:textId="039FABFB" w:rsidR="00A77B6E" w:rsidRPr="00A53F6A" w:rsidRDefault="00477985" w:rsidP="005C261F">
      <w:pPr>
        <w:pStyle w:val="Note"/>
        <w:rPr>
          <w:lang w:val="en-US"/>
        </w:rPr>
      </w:pPr>
      <w:bookmarkStart w:id="719" w:name="_Toc94199023"/>
      <w:r>
        <w:rPr>
          <w:lang w:val="en-US"/>
        </w:rPr>
        <w:t>NOTE</w:t>
      </w:r>
      <w:r w:rsidRPr="00577302">
        <w:rPr>
          <w:lang w:val="en-US"/>
        </w:rPr>
        <w:tab/>
      </w:r>
      <w:r w:rsidRPr="0013752A" w:rsidDel="00477985">
        <w:rPr>
          <w:lang w:val="en-US"/>
        </w:rPr>
        <w:t xml:space="preserve"> </w:t>
      </w:r>
      <w:r w:rsidR="00A77B6E">
        <w:rPr>
          <w:lang w:val="en-US"/>
        </w:rPr>
        <w:t xml:space="preserve">Appropriate values of the return periods </w:t>
      </w:r>
      <w:r w:rsidR="00A77B6E" w:rsidRPr="00A77B6E">
        <w:rPr>
          <w:i/>
          <w:iCs/>
          <w:lang w:val="en-US"/>
        </w:rPr>
        <w:t>T</w:t>
      </w:r>
      <w:r w:rsidR="00A77B6E">
        <w:rPr>
          <w:lang w:val="en-US"/>
        </w:rPr>
        <w:t xml:space="preserve"> corresponding to </w:t>
      </w:r>
      <w:r w:rsidR="00A77B6E" w:rsidRPr="0013752A">
        <w:rPr>
          <w:lang w:val="en-US"/>
        </w:rPr>
        <w:t>annual exceedance probabilit</w:t>
      </w:r>
      <w:r w:rsidR="00A77B6E">
        <w:rPr>
          <w:lang w:val="en-US"/>
        </w:rPr>
        <w:t>ies</w:t>
      </w:r>
      <w:r w:rsidR="00A77B6E" w:rsidRPr="0013752A">
        <w:rPr>
          <w:lang w:val="en-US"/>
        </w:rPr>
        <w:t xml:space="preserve"> </w:t>
      </w:r>
      <w:r w:rsidR="00A77B6E" w:rsidRPr="00A77B6E">
        <w:rPr>
          <w:i/>
          <w:iCs/>
          <w:lang w:val="en-US"/>
        </w:rPr>
        <w:t>q</w:t>
      </w:r>
      <w:r w:rsidR="00A77B6E" w:rsidRPr="0013752A">
        <w:rPr>
          <w:lang w:val="en-US"/>
        </w:rPr>
        <w:t xml:space="preserve"> </w:t>
      </w:r>
      <w:r w:rsidR="00A77B6E">
        <w:rPr>
          <w:lang w:val="en-US"/>
        </w:rPr>
        <w:t>are given in Clause 4.</w:t>
      </w:r>
    </w:p>
    <w:p w14:paraId="6E0B66F7" w14:textId="719AC3A2" w:rsidR="00577302" w:rsidRDefault="00577302" w:rsidP="00333336">
      <w:pPr>
        <w:pStyle w:val="a2"/>
        <w:rPr>
          <w:lang w:val="en-US"/>
        </w:rPr>
      </w:pPr>
      <w:bookmarkStart w:id="720" w:name="_Toc135137323"/>
      <w:bookmarkStart w:id="721" w:name="_Toc148964028"/>
      <w:r w:rsidRPr="00577302">
        <w:rPr>
          <w:lang w:val="en-US"/>
        </w:rPr>
        <w:t>Wave and current actions on structures</w:t>
      </w:r>
      <w:bookmarkEnd w:id="719"/>
      <w:bookmarkEnd w:id="720"/>
      <w:bookmarkEnd w:id="721"/>
    </w:p>
    <w:p w14:paraId="595000E8" w14:textId="31EE630B" w:rsidR="00A50312" w:rsidRPr="00A50312" w:rsidRDefault="00A50312" w:rsidP="00A50312">
      <w:pPr>
        <w:pStyle w:val="a3"/>
        <w:rPr>
          <w:lang w:val="en-US"/>
        </w:rPr>
      </w:pPr>
      <w:bookmarkStart w:id="722" w:name="_Toc94199024"/>
      <w:bookmarkStart w:id="723" w:name="_Toc148964029"/>
      <w:r>
        <w:rPr>
          <w:lang w:val="en-US"/>
        </w:rPr>
        <w:t>General</w:t>
      </w:r>
      <w:bookmarkEnd w:id="722"/>
      <w:bookmarkEnd w:id="723"/>
    </w:p>
    <w:p w14:paraId="4679FDDA" w14:textId="51C59ED3" w:rsidR="00577302" w:rsidRDefault="007F658C" w:rsidP="00577302">
      <w:pPr>
        <w:pStyle w:val="BodyText"/>
        <w:rPr>
          <w:lang w:val="en-US"/>
        </w:rPr>
      </w:pPr>
      <w:r>
        <w:rPr>
          <w:lang w:val="en-US"/>
        </w:rPr>
        <w:t xml:space="preserve">(1) </w:t>
      </w:r>
      <w:r w:rsidR="000D002A" w:rsidRPr="000D002A">
        <w:rPr>
          <w:lang w:val="en-US"/>
        </w:rPr>
        <w:t xml:space="preserve">Appropriate wave theories should be </w:t>
      </w:r>
      <w:r w:rsidR="00C3084F" w:rsidRPr="000D002A">
        <w:rPr>
          <w:lang w:val="en-US"/>
        </w:rPr>
        <w:t>selected</w:t>
      </w:r>
      <w:r w:rsidR="000D002A" w:rsidRPr="000D002A">
        <w:rPr>
          <w:lang w:val="en-US"/>
        </w:rPr>
        <w:t xml:space="preserve"> according to Clause 5.</w:t>
      </w:r>
    </w:p>
    <w:p w14:paraId="6B8E68A0" w14:textId="11AC8504" w:rsidR="005A0192" w:rsidRDefault="005A0192" w:rsidP="005C261F">
      <w:pPr>
        <w:pStyle w:val="Note"/>
        <w:rPr>
          <w:lang w:val="en-US"/>
        </w:rPr>
      </w:pPr>
      <w:r>
        <w:rPr>
          <w:lang w:val="en-US"/>
        </w:rPr>
        <w:t>NOTE 1</w:t>
      </w:r>
      <w:r w:rsidRPr="00577302">
        <w:rPr>
          <w:lang w:val="en-US"/>
        </w:rPr>
        <w:tab/>
        <w:t>For calculating the actions from waves and currents on a single structural element</w:t>
      </w:r>
      <w:r>
        <w:rPr>
          <w:lang w:val="en-US"/>
        </w:rPr>
        <w:t>, see</w:t>
      </w:r>
      <w:r w:rsidRPr="00577302">
        <w:rPr>
          <w:lang w:val="en-US"/>
        </w:rPr>
        <w:t xml:space="preserve"> Clause 6. </w:t>
      </w:r>
    </w:p>
    <w:p w14:paraId="14E7C7D2" w14:textId="6894305C" w:rsidR="005A0192" w:rsidRPr="00577302" w:rsidRDefault="005A0192" w:rsidP="005C261F">
      <w:pPr>
        <w:pStyle w:val="Note"/>
        <w:rPr>
          <w:lang w:val="en-US"/>
        </w:rPr>
      </w:pPr>
      <w:r>
        <w:rPr>
          <w:lang w:val="en-US"/>
        </w:rPr>
        <w:t>NOTE 2</w:t>
      </w:r>
      <w:r w:rsidRPr="00577302">
        <w:rPr>
          <w:lang w:val="en-US"/>
        </w:rPr>
        <w:tab/>
        <w:t xml:space="preserve">This </w:t>
      </w:r>
      <w:r>
        <w:rPr>
          <w:lang w:val="en-US"/>
        </w:rPr>
        <w:t>subc</w:t>
      </w:r>
      <w:r w:rsidRPr="00577302">
        <w:rPr>
          <w:lang w:val="en-US"/>
        </w:rPr>
        <w:t xml:space="preserve">lause </w:t>
      </w:r>
      <w:r w:rsidR="00ED651E">
        <w:rPr>
          <w:lang w:val="en-US"/>
        </w:rPr>
        <w:t>B</w:t>
      </w:r>
      <w:r>
        <w:rPr>
          <w:lang w:val="en-US"/>
        </w:rPr>
        <w:t>.</w:t>
      </w:r>
      <w:r w:rsidRPr="00577302">
        <w:rPr>
          <w:lang w:val="en-US"/>
        </w:rPr>
        <w:t>5 is written according to design actions on fixed structures from waves and currents calculated by use of a regular “</w:t>
      </w:r>
      <w:r w:rsidR="004F66B0">
        <w:rPr>
          <w:lang w:val="en-US"/>
        </w:rPr>
        <w:t>storm-representative wave</w:t>
      </w:r>
      <w:r w:rsidRPr="00577302">
        <w:rPr>
          <w:lang w:val="en-US"/>
        </w:rPr>
        <w:t>” according to Clause 5, and a steady state current field not varying in time or space.</w:t>
      </w:r>
    </w:p>
    <w:p w14:paraId="1A67B818" w14:textId="2B86C381" w:rsidR="008B7CB4" w:rsidRDefault="0011344F" w:rsidP="00577302">
      <w:pPr>
        <w:pStyle w:val="BodyText"/>
        <w:rPr>
          <w:lang w:val="en-US"/>
        </w:rPr>
      </w:pPr>
      <w:r>
        <w:rPr>
          <w:lang w:val="en-US"/>
        </w:rPr>
        <w:t xml:space="preserve">(2) </w:t>
      </w:r>
      <w:r w:rsidR="00577302" w:rsidRPr="00577302">
        <w:rPr>
          <w:lang w:val="en-US"/>
        </w:rPr>
        <w:t xml:space="preserve">The nature of the wave–structure interaction </w:t>
      </w:r>
      <w:r w:rsidR="00E00583">
        <w:rPr>
          <w:lang w:val="en-US"/>
        </w:rPr>
        <w:t>may be defined</w:t>
      </w:r>
      <w:r w:rsidR="00E00583" w:rsidRPr="00577302">
        <w:rPr>
          <w:lang w:val="en-US"/>
        </w:rPr>
        <w:t xml:space="preserve"> </w:t>
      </w:r>
      <w:r w:rsidR="00577302" w:rsidRPr="00577302">
        <w:rPr>
          <w:lang w:val="en-US"/>
        </w:rPr>
        <w:t>by determining the relationship between</w:t>
      </w:r>
      <w:r w:rsidR="008B7CB4">
        <w:rPr>
          <w:lang w:val="en-US"/>
        </w:rPr>
        <w:t>:</w:t>
      </w:r>
    </w:p>
    <w:p w14:paraId="36BC90BB" w14:textId="060558BA" w:rsidR="008212F9" w:rsidRDefault="00577302">
      <w:pPr>
        <w:pStyle w:val="ListBullet"/>
        <w:numPr>
          <w:ilvl w:val="0"/>
          <w:numId w:val="100"/>
        </w:numPr>
        <w:rPr>
          <w:lang w:val="en-US"/>
        </w:rPr>
      </w:pPr>
      <w:r w:rsidRPr="00577302">
        <w:rPr>
          <w:lang w:val="en-US"/>
        </w:rPr>
        <w:t xml:space="preserve">characteristic dimension of the submerged part of the structure </w:t>
      </w:r>
      <w:r w:rsidRPr="00631DFC">
        <w:rPr>
          <w:i/>
          <w:iCs/>
          <w:lang w:val="en-US"/>
        </w:rPr>
        <w:t>D</w:t>
      </w:r>
      <w:r w:rsidRPr="00577302">
        <w:rPr>
          <w:lang w:val="en-US"/>
        </w:rPr>
        <w:t xml:space="preserve"> and wave length </w:t>
      </w:r>
      <w:r w:rsidR="00631DFC" w:rsidRPr="00631DFC">
        <w:rPr>
          <w:i/>
          <w:iCs/>
          <w:lang w:val="en-US"/>
        </w:rPr>
        <w:t>λ</w:t>
      </w:r>
      <w:r w:rsidR="008212F9">
        <w:rPr>
          <w:i/>
          <w:iCs/>
          <w:lang w:val="en-US"/>
        </w:rPr>
        <w:t>;</w:t>
      </w:r>
      <w:r w:rsidRPr="00577302">
        <w:rPr>
          <w:lang w:val="en-US"/>
        </w:rPr>
        <w:t xml:space="preserve"> </w:t>
      </w:r>
      <w:r w:rsidR="002B6C54">
        <w:rPr>
          <w:lang w:val="en-US"/>
        </w:rPr>
        <w:t>or</w:t>
      </w:r>
    </w:p>
    <w:p w14:paraId="26150EAC" w14:textId="4340F638" w:rsidR="0011344F" w:rsidRDefault="00577302">
      <w:pPr>
        <w:pStyle w:val="ListBullet"/>
        <w:numPr>
          <w:ilvl w:val="0"/>
          <w:numId w:val="100"/>
        </w:numPr>
        <w:rPr>
          <w:lang w:val="en-US"/>
        </w:rPr>
      </w:pPr>
      <w:r w:rsidRPr="00577302">
        <w:rPr>
          <w:lang w:val="en-US"/>
        </w:rPr>
        <w:t xml:space="preserve">wave height </w:t>
      </w:r>
      <w:r w:rsidRPr="00631DFC">
        <w:rPr>
          <w:i/>
          <w:iCs/>
          <w:lang w:val="en-US"/>
        </w:rPr>
        <w:t>H</w:t>
      </w:r>
      <w:r w:rsidRPr="00577302">
        <w:rPr>
          <w:lang w:val="en-US"/>
        </w:rPr>
        <w:t xml:space="preserve"> </w:t>
      </w:r>
      <w:r w:rsidR="005A66F2">
        <w:rPr>
          <w:lang w:val="en-US"/>
        </w:rPr>
        <w:t xml:space="preserve">and </w:t>
      </w:r>
      <w:r w:rsidR="002B6C54">
        <w:rPr>
          <w:lang w:val="en-US"/>
        </w:rPr>
        <w:t xml:space="preserve">the </w:t>
      </w:r>
      <w:r w:rsidR="002B6C54" w:rsidRPr="00577302">
        <w:rPr>
          <w:lang w:val="en-US"/>
        </w:rPr>
        <w:t>characteristic dimension</w:t>
      </w:r>
      <w:r w:rsidRPr="00577302">
        <w:rPr>
          <w:lang w:val="en-US"/>
        </w:rPr>
        <w:t xml:space="preserve"> of the </w:t>
      </w:r>
      <w:r w:rsidR="002B6C54" w:rsidRPr="00577302">
        <w:rPr>
          <w:lang w:val="en-US"/>
        </w:rPr>
        <w:t>submerged part of the structure</w:t>
      </w:r>
      <w:r w:rsidRPr="00577302">
        <w:rPr>
          <w:lang w:val="en-US"/>
        </w:rPr>
        <w:t xml:space="preserve"> </w:t>
      </w:r>
      <w:r w:rsidRPr="00F704EF">
        <w:rPr>
          <w:i/>
          <w:iCs/>
          <w:lang w:val="en-US"/>
        </w:rPr>
        <w:t>D</w:t>
      </w:r>
      <w:r w:rsidRPr="00577302">
        <w:rPr>
          <w:lang w:val="en-US"/>
        </w:rPr>
        <w:t xml:space="preserve">. </w:t>
      </w:r>
    </w:p>
    <w:p w14:paraId="634AEE1B" w14:textId="181035E1" w:rsidR="00AE6A0D" w:rsidRDefault="003056EE">
      <w:pPr>
        <w:pStyle w:val="Note"/>
        <w:rPr>
          <w:lang w:val="en-US"/>
        </w:rPr>
      </w:pPr>
      <w:r>
        <w:rPr>
          <w:lang w:val="en-US"/>
        </w:rPr>
        <w:t>NOTE</w:t>
      </w:r>
      <w:r w:rsidR="00AE6A0D">
        <w:rPr>
          <w:lang w:val="en-US"/>
        </w:rPr>
        <w:t xml:space="preserve"> 1</w:t>
      </w:r>
      <w:r w:rsidRPr="00577302">
        <w:rPr>
          <w:lang w:val="en-US"/>
        </w:rPr>
        <w:tab/>
      </w:r>
      <w:r w:rsidR="00577302" w:rsidRPr="00577302">
        <w:rPr>
          <w:lang w:val="en-US"/>
        </w:rPr>
        <w:t xml:space="preserve">The </w:t>
      </w:r>
      <w:r w:rsidR="00F7756B" w:rsidRPr="00577302">
        <w:rPr>
          <w:lang w:val="en-US"/>
        </w:rPr>
        <w:t xml:space="preserve">characteristic dimension </w:t>
      </w:r>
      <w:r w:rsidR="00577302" w:rsidRPr="00577302">
        <w:rPr>
          <w:lang w:val="en-US"/>
        </w:rPr>
        <w:t xml:space="preserve">is related to the </w:t>
      </w:r>
      <w:r w:rsidR="00577302" w:rsidRPr="00F704EF">
        <w:rPr>
          <w:i/>
          <w:iCs/>
          <w:lang w:val="en-US"/>
        </w:rPr>
        <w:t>KC</w:t>
      </w:r>
      <w:r w:rsidR="00577302" w:rsidRPr="00577302">
        <w:rPr>
          <w:lang w:val="en-US"/>
        </w:rPr>
        <w:t xml:space="preserve"> number (</w:t>
      </w:r>
      <w:r w:rsidR="00577302" w:rsidRPr="00F704EF">
        <w:rPr>
          <w:i/>
          <w:iCs/>
          <w:lang w:val="en-US"/>
        </w:rPr>
        <w:t>KC</w:t>
      </w:r>
      <w:r w:rsidR="00F704EF">
        <w:rPr>
          <w:lang w:val="en-US"/>
        </w:rPr>
        <w:t xml:space="preserve"> </w:t>
      </w:r>
      <w:r w:rsidR="00577302" w:rsidRPr="00577302">
        <w:rPr>
          <w:lang w:val="en-US"/>
        </w:rPr>
        <w:t>=</w:t>
      </w:r>
      <w:r w:rsidR="00F704EF">
        <w:rPr>
          <w:lang w:val="en-US"/>
        </w:rPr>
        <w:t xml:space="preserve"> </w:t>
      </w:r>
      <w:r w:rsidR="00577302" w:rsidRPr="00F704EF">
        <w:rPr>
          <w:i/>
          <w:iCs/>
          <w:lang w:val="en-US"/>
        </w:rPr>
        <w:t>u</w:t>
      </w:r>
      <w:r w:rsidR="00577302" w:rsidRPr="00F704EF">
        <w:rPr>
          <w:position w:val="-6"/>
          <w:sz w:val="18"/>
          <w:szCs w:val="16"/>
          <w:lang w:val="en-US"/>
        </w:rPr>
        <w:t>max</w:t>
      </w:r>
      <w:r w:rsidR="00577302" w:rsidRPr="00F704EF">
        <w:rPr>
          <w:i/>
          <w:iCs/>
          <w:lang w:val="en-US"/>
        </w:rPr>
        <w:t>T</w:t>
      </w:r>
      <w:r w:rsidR="00577302" w:rsidRPr="00577302">
        <w:rPr>
          <w:lang w:val="en-US"/>
        </w:rPr>
        <w:t>/</w:t>
      </w:r>
      <w:r w:rsidR="00577302" w:rsidRPr="00F704EF">
        <w:rPr>
          <w:i/>
          <w:iCs/>
          <w:lang w:val="en-US"/>
        </w:rPr>
        <w:t>D</w:t>
      </w:r>
      <w:r w:rsidR="00577302" w:rsidRPr="00577302">
        <w:rPr>
          <w:lang w:val="en-US"/>
        </w:rPr>
        <w:t>).</w:t>
      </w:r>
    </w:p>
    <w:p w14:paraId="08A3AE93" w14:textId="6C91AB7C" w:rsidR="00ED651E" w:rsidRDefault="00AE6A0D" w:rsidP="005C261F">
      <w:pPr>
        <w:pStyle w:val="Note"/>
        <w:rPr>
          <w:lang w:val="en-US"/>
        </w:rPr>
      </w:pPr>
      <w:r w:rsidRPr="00AE6A0D">
        <w:rPr>
          <w:lang w:val="en-US"/>
        </w:rPr>
        <w:t>NOTE 2</w:t>
      </w:r>
      <w:r w:rsidRPr="00AE6A0D">
        <w:rPr>
          <w:lang w:val="en-US"/>
        </w:rPr>
        <w:tab/>
        <w:t>The characteristic dimension can be the diameter of a submerged member of the structure.</w:t>
      </w:r>
    </w:p>
    <w:p w14:paraId="510C723B" w14:textId="2B6C9E26" w:rsidR="00577302" w:rsidRDefault="003056EE" w:rsidP="00577302">
      <w:pPr>
        <w:pStyle w:val="BodyText"/>
        <w:rPr>
          <w:lang w:val="en-US"/>
        </w:rPr>
      </w:pPr>
      <w:r>
        <w:rPr>
          <w:lang w:val="en-US"/>
        </w:rPr>
        <w:t xml:space="preserve">(3) </w:t>
      </w:r>
      <w:r w:rsidR="00577302" w:rsidRPr="00577302">
        <w:rPr>
          <w:lang w:val="en-US"/>
        </w:rPr>
        <w:t>For deep water</w:t>
      </w:r>
      <w:r w:rsidR="007678F3" w:rsidRPr="007678F3">
        <w:t xml:space="preserve"> </w:t>
      </w:r>
      <w:r w:rsidR="007678F3" w:rsidRPr="007678F3">
        <w:rPr>
          <w:lang w:val="en-US"/>
        </w:rPr>
        <w:t>waves and vertical cylindrical elements located in the vicinity of the sea surface</w:t>
      </w:r>
      <w:r w:rsidR="00577302" w:rsidRPr="00577302">
        <w:rPr>
          <w:lang w:val="en-US"/>
        </w:rPr>
        <w:t xml:space="preserve"> </w:t>
      </w:r>
      <w:r w:rsidR="00577302" w:rsidRPr="00F704EF">
        <w:rPr>
          <w:i/>
          <w:iCs/>
          <w:lang w:val="en-US"/>
        </w:rPr>
        <w:t>KC</w:t>
      </w:r>
      <w:r w:rsidR="00577302" w:rsidRPr="00577302">
        <w:rPr>
          <w:lang w:val="en-US"/>
        </w:rPr>
        <w:t xml:space="preserve"> number </w:t>
      </w:r>
      <w:r w:rsidR="00ED651E">
        <w:rPr>
          <w:lang w:val="en-US"/>
        </w:rPr>
        <w:t>may</w:t>
      </w:r>
      <w:r w:rsidR="00ED651E" w:rsidRPr="00577302">
        <w:rPr>
          <w:lang w:val="en-US"/>
        </w:rPr>
        <w:t xml:space="preserve"> </w:t>
      </w:r>
      <w:r w:rsidR="00577302" w:rsidRPr="00577302">
        <w:rPr>
          <w:lang w:val="en-US"/>
        </w:rPr>
        <w:t xml:space="preserve">be </w:t>
      </w:r>
      <w:r w:rsidR="00E24BA6">
        <w:rPr>
          <w:lang w:val="en-US"/>
        </w:rPr>
        <w:t>chosen as</w:t>
      </w:r>
      <w:r w:rsidR="00577302" w:rsidRPr="00577302">
        <w:rPr>
          <w:lang w:val="en-US"/>
        </w:rPr>
        <w:t xml:space="preserve"> </w:t>
      </w:r>
      <w:r w:rsidR="00577302" w:rsidRPr="00F704EF">
        <w:rPr>
          <w:i/>
          <w:iCs/>
          <w:lang w:val="en-US"/>
        </w:rPr>
        <w:t>KC</w:t>
      </w:r>
      <w:r w:rsidR="00F704EF">
        <w:rPr>
          <w:lang w:val="en-US"/>
        </w:rPr>
        <w:t xml:space="preserve"> </w:t>
      </w:r>
      <w:r w:rsidR="00E24BA6">
        <w:rPr>
          <w:lang w:val="en-US"/>
        </w:rPr>
        <w:t>≈</w:t>
      </w:r>
      <w:r w:rsidR="00F704EF">
        <w:rPr>
          <w:lang w:val="en-US"/>
        </w:rPr>
        <w:t xml:space="preserve"> </w:t>
      </w:r>
      <w:r w:rsidR="00612F2A" w:rsidRPr="00612F2A">
        <w:rPr>
          <w:i/>
          <w:iCs/>
          <w:lang w:val="en-US"/>
        </w:rPr>
        <w:t>π</w:t>
      </w:r>
      <w:r w:rsidR="00577302" w:rsidRPr="00612F2A">
        <w:rPr>
          <w:i/>
          <w:iCs/>
          <w:lang w:val="en-US"/>
        </w:rPr>
        <w:t>H/D</w:t>
      </w:r>
      <w:r w:rsidR="00577302" w:rsidRPr="00577302">
        <w:rPr>
          <w:lang w:val="en-US"/>
        </w:rPr>
        <w:t>.</w:t>
      </w:r>
    </w:p>
    <w:p w14:paraId="7029122B" w14:textId="77777777" w:rsidR="00577302" w:rsidRPr="00577302" w:rsidRDefault="00577302" w:rsidP="00AF3B16">
      <w:pPr>
        <w:pStyle w:val="a3"/>
        <w:rPr>
          <w:lang w:val="en-US"/>
        </w:rPr>
      </w:pPr>
      <w:bookmarkStart w:id="724" w:name="_Toc94199025"/>
      <w:bookmarkStart w:id="725" w:name="_Toc148964030"/>
      <w:r w:rsidRPr="00577302">
        <w:rPr>
          <w:lang w:val="en-US"/>
        </w:rPr>
        <w:t>Waves and current actions on slender structures</w:t>
      </w:r>
      <w:bookmarkEnd w:id="724"/>
      <w:bookmarkEnd w:id="725"/>
    </w:p>
    <w:p w14:paraId="72AAFFA4" w14:textId="77777777" w:rsidR="00577302" w:rsidRPr="00577302" w:rsidRDefault="00577302" w:rsidP="00AF3B16">
      <w:pPr>
        <w:pStyle w:val="a4"/>
        <w:rPr>
          <w:lang w:val="en-US"/>
        </w:rPr>
      </w:pPr>
      <w:bookmarkStart w:id="726" w:name="_Toc94199026"/>
      <w:bookmarkStart w:id="727" w:name="_Toc148964031"/>
      <w:r w:rsidRPr="00577302">
        <w:rPr>
          <w:lang w:val="en-US"/>
        </w:rPr>
        <w:t>Steady flow – no waves</w:t>
      </w:r>
      <w:bookmarkEnd w:id="726"/>
      <w:bookmarkEnd w:id="727"/>
    </w:p>
    <w:p w14:paraId="251E38E1" w14:textId="4C51C6B3" w:rsidR="00577302" w:rsidRPr="00577302" w:rsidRDefault="00D71AE4" w:rsidP="00577302">
      <w:pPr>
        <w:pStyle w:val="BodyText"/>
        <w:rPr>
          <w:lang w:val="en-US"/>
        </w:rPr>
      </w:pPr>
      <w:r>
        <w:rPr>
          <w:lang w:val="en-US"/>
        </w:rPr>
        <w:t xml:space="preserve">(1) </w:t>
      </w:r>
      <w:r w:rsidR="00577302" w:rsidRPr="00577302">
        <w:rPr>
          <w:lang w:val="en-US"/>
        </w:rPr>
        <w:t xml:space="preserve">The flow-induced force </w:t>
      </w:r>
      <w:r w:rsidR="00577302" w:rsidRPr="00472EDA">
        <w:rPr>
          <w:i/>
          <w:iCs/>
          <w:lang w:val="en-US"/>
        </w:rPr>
        <w:t>d</w:t>
      </w:r>
      <w:r w:rsidR="00577302" w:rsidRPr="0036605B">
        <w:rPr>
          <w:i/>
          <w:iCs/>
          <w:lang w:val="en-US"/>
        </w:rPr>
        <w:t>F</w:t>
      </w:r>
      <w:r w:rsidR="00577302" w:rsidRPr="00577302">
        <w:rPr>
          <w:lang w:val="en-US"/>
        </w:rPr>
        <w:t xml:space="preserve"> per unit length depends on the dynamic pressure </w:t>
      </w:r>
      <w:r w:rsidR="00F839BD" w:rsidRPr="005A3EC2">
        <w:rPr>
          <w:i/>
          <w:iCs/>
          <w:lang w:val="en-US"/>
        </w:rPr>
        <w:t>ρ</w:t>
      </w:r>
      <w:r w:rsidR="005A3EC2" w:rsidRPr="005A3EC2">
        <w:rPr>
          <w:position w:val="-6"/>
          <w:sz w:val="18"/>
          <w:szCs w:val="16"/>
          <w:lang w:val="en-US"/>
        </w:rPr>
        <w:t>w</w:t>
      </w:r>
      <w:r w:rsidR="005A3EC2" w:rsidRPr="005A3EC2">
        <w:rPr>
          <w:i/>
          <w:iCs/>
          <w:lang w:val="en-US"/>
        </w:rPr>
        <w:t>U</w:t>
      </w:r>
      <w:r w:rsidR="005A3EC2" w:rsidRPr="005A3EC2">
        <w:rPr>
          <w:position w:val="6"/>
          <w:sz w:val="18"/>
          <w:szCs w:val="16"/>
          <w:lang w:val="en-US"/>
        </w:rPr>
        <w:t>2</w:t>
      </w:r>
      <w:r w:rsidR="005A3EC2">
        <w:rPr>
          <w:lang w:val="en-US"/>
        </w:rPr>
        <w:t>/2</w:t>
      </w:r>
      <w:r w:rsidR="00577302" w:rsidRPr="00577302">
        <w:rPr>
          <w:lang w:val="en-US"/>
        </w:rPr>
        <w:t xml:space="preserve"> and the projected area of the cylinder exposed to the flow. This force </w:t>
      </w:r>
      <w:r w:rsidR="00651357">
        <w:rPr>
          <w:lang w:val="en-US"/>
        </w:rPr>
        <w:t>may</w:t>
      </w:r>
      <w:r w:rsidR="00651357" w:rsidRPr="00577302">
        <w:rPr>
          <w:lang w:val="en-US"/>
        </w:rPr>
        <w:t xml:space="preserve"> </w:t>
      </w:r>
      <w:r w:rsidR="00577302" w:rsidRPr="00577302">
        <w:rPr>
          <w:lang w:val="en-US"/>
        </w:rPr>
        <w:t>be expressed by the non-dimensional force coefficient</w:t>
      </w:r>
      <w:r w:rsidR="008D402D">
        <w:rPr>
          <w:lang w:val="en-US"/>
        </w:rPr>
        <w:t>, see Formula (</w:t>
      </w:r>
      <w:r w:rsidR="00651357">
        <w:rPr>
          <w:lang w:val="en-US"/>
        </w:rPr>
        <w:t>B</w:t>
      </w:r>
      <w:r w:rsidR="008A18D9">
        <w:rPr>
          <w:lang w:val="en-US"/>
        </w:rPr>
        <w:t>.</w:t>
      </w:r>
      <w:r w:rsidR="008D402D">
        <w:rPr>
          <w:lang w:val="en-US"/>
        </w:rPr>
        <w:t>2):</w:t>
      </w:r>
    </w:p>
    <w:p w14:paraId="1378E4C9" w14:textId="7840AA00" w:rsidR="00577302" w:rsidRPr="00577302" w:rsidRDefault="009D5190" w:rsidP="008D402D">
      <w:pPr>
        <w:pStyle w:val="Formula"/>
        <w:rPr>
          <w:lang w:val="en-US"/>
        </w:rPr>
      </w:pPr>
      <w:r w:rsidRPr="004E6BC5">
        <w:rPr>
          <w:position w:val="-12"/>
          <w:lang w:val="en-US"/>
        </w:rPr>
        <w:object w:dxaOrig="1440" w:dyaOrig="400" w14:anchorId="2F7844CC">
          <v:shape id="_x0000_i1035" type="#_x0000_t75" alt="P3903#yIS1" style="width:1in;height:22.5pt" o:ole="">
            <v:imagedata r:id="rId50" o:title=""/>
          </v:shape>
          <o:OLEObject Type="Embed" ProgID="Equation.DSMT4" ShapeID="_x0000_i1035" DrawAspect="Content" ObjectID="_1772525810" r:id="rId51"/>
        </w:object>
      </w:r>
      <w:r w:rsidR="00577302" w:rsidRPr="00577302">
        <w:rPr>
          <w:lang w:val="en-US"/>
        </w:rPr>
        <w:tab/>
        <w:t>(</w:t>
      </w:r>
      <w:r w:rsidR="00651357">
        <w:rPr>
          <w:lang w:val="en-US"/>
        </w:rPr>
        <w:t>B</w:t>
      </w:r>
      <w:r w:rsidR="008A18D9">
        <w:rPr>
          <w:lang w:val="en-US"/>
        </w:rPr>
        <w:t>.</w:t>
      </w:r>
      <w:r w:rsidR="008D402D">
        <w:rPr>
          <w:lang w:val="en-US"/>
        </w:rPr>
        <w:t>2</w:t>
      </w:r>
      <w:r w:rsidR="00577302" w:rsidRPr="00577302">
        <w:rPr>
          <w:lang w:val="en-US"/>
        </w:rPr>
        <w:t>)</w:t>
      </w:r>
    </w:p>
    <w:p w14:paraId="1FEDACB7" w14:textId="085DAE71" w:rsidR="00577302" w:rsidRDefault="000E4FAF" w:rsidP="005C261F">
      <w:pPr>
        <w:pStyle w:val="Note"/>
        <w:rPr>
          <w:lang w:val="en-US"/>
        </w:rPr>
      </w:pPr>
      <w:r>
        <w:rPr>
          <w:lang w:val="en-US"/>
        </w:rPr>
        <w:t>NOTE</w:t>
      </w:r>
      <w:r w:rsidR="00F166A9">
        <w:rPr>
          <w:lang w:val="en-US"/>
        </w:rPr>
        <w:t xml:space="preserve"> 1</w:t>
      </w:r>
      <w:r w:rsidRPr="00577302">
        <w:rPr>
          <w:lang w:val="en-US"/>
        </w:rPr>
        <w:tab/>
      </w:r>
      <w:r w:rsidR="00577302" w:rsidRPr="00577302">
        <w:rPr>
          <w:lang w:val="en-US"/>
        </w:rPr>
        <w:t xml:space="preserve">The </w:t>
      </w:r>
      <w:r w:rsidR="004C6C88" w:rsidRPr="004C6C88">
        <w:rPr>
          <w:lang w:val="en-US"/>
        </w:rPr>
        <w:t xml:space="preserve">coefficient corresponding to the </w:t>
      </w:r>
      <w:r w:rsidR="00577302" w:rsidRPr="00577302">
        <w:rPr>
          <w:lang w:val="en-US"/>
        </w:rPr>
        <w:t xml:space="preserve">maximum of fluctuating in-line forces (drag forces) </w:t>
      </w:r>
      <w:r w:rsidR="00712D19">
        <w:rPr>
          <w:lang w:val="en-US"/>
        </w:rPr>
        <w:t>is</w:t>
      </w:r>
      <w:r w:rsidR="00577302" w:rsidRPr="00577302">
        <w:rPr>
          <w:lang w:val="en-US"/>
        </w:rPr>
        <w:t xml:space="preserve"> denoted by </w:t>
      </w:r>
      <w:r w:rsidR="00C8429F" w:rsidRPr="00C8429F">
        <w:rPr>
          <w:i/>
          <w:iCs/>
          <w:lang w:val="en-US"/>
        </w:rPr>
        <w:t>C</w:t>
      </w:r>
      <w:r w:rsidR="00C8429F">
        <w:rPr>
          <w:lang w:val="en-US"/>
        </w:rPr>
        <w:t>’</w:t>
      </w:r>
      <w:r w:rsidR="00C8429F" w:rsidRPr="00C8429F">
        <w:rPr>
          <w:position w:val="-6"/>
          <w:sz w:val="18"/>
          <w:szCs w:val="16"/>
          <w:lang w:val="en-US"/>
        </w:rPr>
        <w:t>D</w:t>
      </w:r>
      <w:r w:rsidR="00577302" w:rsidRPr="00577302">
        <w:rPr>
          <w:lang w:val="en-US"/>
        </w:rPr>
        <w:t xml:space="preserve">, and the time-averaged values by </w:t>
      </w:r>
      <w:r w:rsidR="00DB44E7" w:rsidRPr="00C8429F">
        <w:rPr>
          <w:i/>
          <w:iCs/>
          <w:lang w:val="en-US"/>
        </w:rPr>
        <w:t>C</w:t>
      </w:r>
      <w:r w:rsidR="00DB44E7" w:rsidRPr="00C8429F">
        <w:rPr>
          <w:position w:val="-6"/>
          <w:sz w:val="18"/>
          <w:szCs w:val="16"/>
          <w:lang w:val="en-US"/>
        </w:rPr>
        <w:t>D</w:t>
      </w:r>
      <w:r w:rsidR="00DB44E7">
        <w:rPr>
          <w:lang w:val="en-US"/>
        </w:rPr>
        <w:t xml:space="preserve">. </w:t>
      </w:r>
      <w:r w:rsidR="000519B5">
        <w:rPr>
          <w:lang w:val="en-US"/>
        </w:rPr>
        <w:t>S</w:t>
      </w:r>
      <w:r w:rsidR="00577302" w:rsidRPr="00577302">
        <w:rPr>
          <w:lang w:val="en-US"/>
        </w:rPr>
        <w:t xml:space="preserve">ubscript </w:t>
      </w:r>
      <w:r w:rsidR="00577302" w:rsidRPr="005C261F">
        <w:rPr>
          <w:lang w:val="en-US"/>
        </w:rPr>
        <w:t>S</w:t>
      </w:r>
      <w:r w:rsidR="00577302" w:rsidRPr="00577302">
        <w:rPr>
          <w:lang w:val="en-US"/>
        </w:rPr>
        <w:t xml:space="preserve"> </w:t>
      </w:r>
      <w:r w:rsidR="00FB6CFD">
        <w:rPr>
          <w:lang w:val="en-US"/>
        </w:rPr>
        <w:t xml:space="preserve">in </w:t>
      </w:r>
      <w:r w:rsidR="00FB6CFD" w:rsidRPr="00C8429F">
        <w:rPr>
          <w:i/>
          <w:iCs/>
          <w:lang w:val="en-US"/>
        </w:rPr>
        <w:t>C</w:t>
      </w:r>
      <w:r w:rsidR="00FB6CFD" w:rsidRPr="00C8429F">
        <w:rPr>
          <w:position w:val="-6"/>
          <w:sz w:val="18"/>
          <w:szCs w:val="16"/>
          <w:lang w:val="en-US"/>
        </w:rPr>
        <w:t>D</w:t>
      </w:r>
      <w:r w:rsidR="00FB6CFD">
        <w:rPr>
          <w:position w:val="-6"/>
          <w:sz w:val="18"/>
          <w:szCs w:val="16"/>
          <w:lang w:val="en-US"/>
        </w:rPr>
        <w:t>S</w:t>
      </w:r>
      <w:r w:rsidR="00FB6CFD" w:rsidRPr="00577302">
        <w:rPr>
          <w:lang w:val="en-US"/>
        </w:rPr>
        <w:t xml:space="preserve"> </w:t>
      </w:r>
      <w:r w:rsidR="00577302" w:rsidRPr="00577302">
        <w:rPr>
          <w:lang w:val="en-US"/>
        </w:rPr>
        <w:t>indicate</w:t>
      </w:r>
      <w:r w:rsidR="00FB6CFD">
        <w:rPr>
          <w:lang w:val="en-US"/>
        </w:rPr>
        <w:t>s</w:t>
      </w:r>
      <w:r w:rsidR="00577302" w:rsidRPr="00577302">
        <w:rPr>
          <w:lang w:val="en-US"/>
        </w:rPr>
        <w:t xml:space="preserve"> steady flow.</w:t>
      </w:r>
    </w:p>
    <w:p w14:paraId="44FB6309" w14:textId="16774D31" w:rsidR="0076678F" w:rsidRPr="00577302" w:rsidRDefault="0076678F" w:rsidP="005C261F">
      <w:pPr>
        <w:pStyle w:val="Note"/>
        <w:rPr>
          <w:lang w:val="en-US"/>
        </w:rPr>
      </w:pPr>
      <w:r>
        <w:rPr>
          <w:lang w:val="en-US"/>
        </w:rPr>
        <w:t>NOTE</w:t>
      </w:r>
      <w:r w:rsidR="00F166A9">
        <w:rPr>
          <w:lang w:val="en-US"/>
        </w:rPr>
        <w:t xml:space="preserve"> 2</w:t>
      </w:r>
      <w:r w:rsidRPr="00577302">
        <w:rPr>
          <w:lang w:val="en-US"/>
        </w:rPr>
        <w:tab/>
        <w:t xml:space="preserve">The </w:t>
      </w:r>
      <w:r w:rsidRPr="004C6C88">
        <w:rPr>
          <w:lang w:val="en-US"/>
        </w:rPr>
        <w:t xml:space="preserve">coefficient corresponding to the </w:t>
      </w:r>
      <w:r w:rsidRPr="00577302">
        <w:rPr>
          <w:lang w:val="en-US"/>
        </w:rPr>
        <w:t xml:space="preserve">maximum of transversal forces (lift forces) are denoted by </w:t>
      </w:r>
      <w:r w:rsidRPr="00C8429F">
        <w:rPr>
          <w:i/>
          <w:iCs/>
          <w:lang w:val="en-US"/>
        </w:rPr>
        <w:t>C</w:t>
      </w:r>
      <w:r>
        <w:rPr>
          <w:lang w:val="en-US"/>
        </w:rPr>
        <w:t>’</w:t>
      </w:r>
      <w:r>
        <w:rPr>
          <w:position w:val="-6"/>
          <w:sz w:val="18"/>
          <w:szCs w:val="16"/>
          <w:lang w:val="en-US"/>
        </w:rPr>
        <w:t>L</w:t>
      </w:r>
      <w:r w:rsidRPr="00577302">
        <w:rPr>
          <w:lang w:val="en-US"/>
        </w:rPr>
        <w:t xml:space="preserve">, and the time-averaged values by </w:t>
      </w:r>
      <w:r w:rsidRPr="00C8429F">
        <w:rPr>
          <w:i/>
          <w:iCs/>
          <w:lang w:val="en-US"/>
        </w:rPr>
        <w:t>C</w:t>
      </w:r>
      <w:r>
        <w:rPr>
          <w:position w:val="-6"/>
          <w:sz w:val="18"/>
          <w:szCs w:val="16"/>
          <w:lang w:val="en-US"/>
        </w:rPr>
        <w:t>L</w:t>
      </w:r>
      <w:r>
        <w:rPr>
          <w:lang w:val="en-US"/>
        </w:rPr>
        <w:t xml:space="preserve">. </w:t>
      </w:r>
      <w:r w:rsidR="00F1200F">
        <w:rPr>
          <w:lang w:val="en-US"/>
        </w:rPr>
        <w:t>S</w:t>
      </w:r>
      <w:r w:rsidRPr="00577302">
        <w:rPr>
          <w:lang w:val="en-US"/>
        </w:rPr>
        <w:t xml:space="preserve">ubscript </w:t>
      </w:r>
      <w:r w:rsidRPr="005C261F">
        <w:rPr>
          <w:lang w:val="en-US"/>
        </w:rPr>
        <w:t>S</w:t>
      </w:r>
      <w:r w:rsidRPr="00577302">
        <w:rPr>
          <w:lang w:val="en-US"/>
        </w:rPr>
        <w:t xml:space="preserve"> </w:t>
      </w:r>
      <w:r w:rsidR="00FF31B3">
        <w:rPr>
          <w:lang w:val="en-US"/>
        </w:rPr>
        <w:t xml:space="preserve">in </w:t>
      </w:r>
      <w:r w:rsidR="00FF31B3" w:rsidRPr="00C8429F">
        <w:rPr>
          <w:i/>
          <w:iCs/>
          <w:lang w:val="en-US"/>
        </w:rPr>
        <w:t>C</w:t>
      </w:r>
      <w:r w:rsidR="00FF31B3">
        <w:rPr>
          <w:position w:val="-6"/>
          <w:sz w:val="18"/>
          <w:szCs w:val="16"/>
          <w:lang w:val="en-US"/>
        </w:rPr>
        <w:t>LS</w:t>
      </w:r>
      <w:r w:rsidR="00FF31B3" w:rsidRPr="00577302">
        <w:rPr>
          <w:lang w:val="en-US"/>
        </w:rPr>
        <w:t xml:space="preserve"> </w:t>
      </w:r>
      <w:r w:rsidRPr="00577302">
        <w:rPr>
          <w:lang w:val="en-US"/>
        </w:rPr>
        <w:t>indicate</w:t>
      </w:r>
      <w:r w:rsidR="00FF31B3">
        <w:rPr>
          <w:lang w:val="en-US"/>
        </w:rPr>
        <w:t>s</w:t>
      </w:r>
      <w:r w:rsidRPr="00577302">
        <w:rPr>
          <w:lang w:val="en-US"/>
        </w:rPr>
        <w:t xml:space="preserve"> steady flow.</w:t>
      </w:r>
    </w:p>
    <w:p w14:paraId="4FED5E83" w14:textId="24819451" w:rsidR="00577302" w:rsidRDefault="006B601F" w:rsidP="005C261F">
      <w:pPr>
        <w:pStyle w:val="Note"/>
        <w:rPr>
          <w:lang w:val="en-US"/>
        </w:rPr>
      </w:pPr>
      <w:r w:rsidRPr="00987AF3">
        <w:rPr>
          <w:lang w:val="en-US"/>
        </w:rPr>
        <w:t>N</w:t>
      </w:r>
      <w:r>
        <w:rPr>
          <w:lang w:val="en-US"/>
        </w:rPr>
        <w:t>OTE 3</w:t>
      </w:r>
      <w:r>
        <w:rPr>
          <w:lang w:val="en-US"/>
        </w:rPr>
        <w:tab/>
      </w:r>
      <w:r w:rsidR="00577302" w:rsidRPr="00577302">
        <w:rPr>
          <w:lang w:val="en-US"/>
        </w:rPr>
        <w:t>Steady in-line current force coefficients (</w:t>
      </w:r>
      <w:r w:rsidR="00345A31" w:rsidRPr="00C8429F">
        <w:rPr>
          <w:i/>
          <w:iCs/>
          <w:lang w:val="en-US"/>
        </w:rPr>
        <w:t>C</w:t>
      </w:r>
      <w:r w:rsidR="00345A31" w:rsidRPr="00C8429F">
        <w:rPr>
          <w:position w:val="-6"/>
          <w:sz w:val="18"/>
          <w:szCs w:val="16"/>
          <w:lang w:val="en-US"/>
        </w:rPr>
        <w:t>D</w:t>
      </w:r>
      <w:r w:rsidR="00345A31">
        <w:rPr>
          <w:position w:val="-6"/>
          <w:sz w:val="18"/>
          <w:szCs w:val="16"/>
          <w:lang w:val="en-US"/>
        </w:rPr>
        <w:t>S</w:t>
      </w:r>
      <w:r w:rsidR="00577302" w:rsidRPr="00577302">
        <w:rPr>
          <w:lang w:val="en-US"/>
        </w:rPr>
        <w:t xml:space="preserve">), depend mainly on the Reynolds number </w:t>
      </w:r>
      <w:r w:rsidR="00345A31" w:rsidRPr="00F61883">
        <w:rPr>
          <w:i/>
          <w:iCs/>
          <w:lang w:val="en-US"/>
        </w:rPr>
        <w:t>Re</w:t>
      </w:r>
      <w:r w:rsidR="00F61883">
        <w:rPr>
          <w:i/>
          <w:iCs/>
          <w:lang w:val="en-US"/>
        </w:rPr>
        <w:t xml:space="preserve"> </w:t>
      </w:r>
      <w:r w:rsidR="00345A31">
        <w:rPr>
          <w:lang w:val="en-US"/>
        </w:rPr>
        <w:t>=</w:t>
      </w:r>
      <w:r w:rsidR="00F61883">
        <w:rPr>
          <w:lang w:val="en-US"/>
        </w:rPr>
        <w:t xml:space="preserve"> </w:t>
      </w:r>
      <w:r w:rsidR="00345A31" w:rsidRPr="00F61883">
        <w:rPr>
          <w:i/>
          <w:iCs/>
          <w:lang w:val="en-US"/>
        </w:rPr>
        <w:t>u</w:t>
      </w:r>
      <w:r w:rsidR="00345A31" w:rsidRPr="00F61883">
        <w:rPr>
          <w:position w:val="-6"/>
          <w:sz w:val="18"/>
          <w:szCs w:val="16"/>
          <w:lang w:val="en-US"/>
        </w:rPr>
        <w:t>max</w:t>
      </w:r>
      <w:r w:rsidR="00345A31" w:rsidRPr="00F61883">
        <w:rPr>
          <w:i/>
          <w:iCs/>
          <w:lang w:val="en-US"/>
        </w:rPr>
        <w:t>D</w:t>
      </w:r>
      <w:r w:rsidR="00345A31">
        <w:rPr>
          <w:lang w:val="en-US"/>
        </w:rPr>
        <w:t>/</w:t>
      </w:r>
      <w:r w:rsidR="00F61883" w:rsidRPr="00F61883">
        <w:rPr>
          <w:i/>
          <w:iCs/>
          <w:lang w:val="en-US"/>
        </w:rPr>
        <w:t>ν</w:t>
      </w:r>
      <w:r w:rsidR="00577302" w:rsidRPr="00577302">
        <w:rPr>
          <w:lang w:val="en-US"/>
        </w:rPr>
        <w:t xml:space="preserve"> and surface roughness of the cylinder, and are shown in Figure </w:t>
      </w:r>
      <w:r w:rsidR="003A7326">
        <w:rPr>
          <w:lang w:val="en-US"/>
        </w:rPr>
        <w:t>B</w:t>
      </w:r>
      <w:r w:rsidR="008A18D9">
        <w:rPr>
          <w:lang w:val="en-US"/>
        </w:rPr>
        <w:t>.</w:t>
      </w:r>
      <w:r w:rsidR="00FA1D2F">
        <w:rPr>
          <w:lang w:val="en-US"/>
        </w:rPr>
        <w:t>1</w:t>
      </w:r>
      <w:r w:rsidR="00577302" w:rsidRPr="00577302">
        <w:rPr>
          <w:lang w:val="en-US"/>
        </w:rPr>
        <w:t>.</w:t>
      </w:r>
    </w:p>
    <w:p w14:paraId="6D33E680" w14:textId="0CB82EC8" w:rsidR="00987AF3" w:rsidRDefault="00987AF3" w:rsidP="000F5EF9">
      <w:pPr>
        <w:pStyle w:val="Note"/>
        <w:rPr>
          <w:lang w:val="en-US"/>
        </w:rPr>
      </w:pPr>
      <w:r w:rsidRPr="00987AF3">
        <w:rPr>
          <w:lang w:val="en-US"/>
        </w:rPr>
        <w:t>N</w:t>
      </w:r>
      <w:r>
        <w:rPr>
          <w:lang w:val="en-US"/>
        </w:rPr>
        <w:t>OTE</w:t>
      </w:r>
      <w:r w:rsidR="006B601F">
        <w:rPr>
          <w:lang w:val="en-US"/>
        </w:rPr>
        <w:t xml:space="preserve"> 4</w:t>
      </w:r>
      <w:r>
        <w:rPr>
          <w:lang w:val="en-US"/>
        </w:rPr>
        <w:tab/>
      </w:r>
      <w:r w:rsidR="003A7326">
        <w:rPr>
          <w:lang w:val="en-US"/>
        </w:rPr>
        <w:t>In Figure B.1 t</w:t>
      </w:r>
      <w:r w:rsidRPr="00987AF3">
        <w:rPr>
          <w:lang w:val="en-US"/>
        </w:rPr>
        <w:t>here is a distinct drop in the drag coefficient in a certain Reynolds number range. This is referred to as the critical flow regime and is very pronounced for a smooth circular cylinder.</w:t>
      </w:r>
    </w:p>
    <w:p w14:paraId="10E76761" w14:textId="1D574C88" w:rsidR="006C3DAD" w:rsidRDefault="006C3DAD" w:rsidP="006C3DAD">
      <w:pPr>
        <w:pStyle w:val="BodyText"/>
        <w:rPr>
          <w:lang w:val="en-US"/>
        </w:rPr>
      </w:pPr>
    </w:p>
    <w:p w14:paraId="391FBAA0" w14:textId="391E6FA1" w:rsidR="006C3DAD" w:rsidRPr="006C3DAD" w:rsidRDefault="006C3DAD" w:rsidP="00416930">
      <w:pPr>
        <w:pStyle w:val="BodyText"/>
        <w:jc w:val="center"/>
        <w:rPr>
          <w:lang w:val="en-US"/>
        </w:rPr>
      </w:pPr>
      <w:r>
        <w:rPr>
          <w:noProof/>
          <w:lang w:val="en-US"/>
        </w:rPr>
        <w:drawing>
          <wp:inline distT="0" distB="0" distL="0" distR="0" wp14:anchorId="5FAD4B27" wp14:editId="43654940">
            <wp:extent cx="3895344" cy="3163824"/>
            <wp:effectExtent l="0" t="0" r="0" b="0"/>
            <wp:docPr id="6" name="b001.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01.tiff" descr="A black background with a black square&#10;&#10;Description automatically generated"/>
                    <pic:cNvPicPr/>
                  </pic:nvPicPr>
                  <pic:blipFill>
                    <a:blip r:embed="rId52" r:link="rId53" cstate="print">
                      <a:extLst>
                        <a:ext uri="{28A0092B-C50C-407E-A947-70E740481C1C}">
                          <a14:useLocalDpi xmlns:a14="http://schemas.microsoft.com/office/drawing/2010/main" val="0"/>
                        </a:ext>
                      </a:extLst>
                    </a:blip>
                    <a:stretch>
                      <a:fillRect/>
                    </a:stretch>
                  </pic:blipFill>
                  <pic:spPr>
                    <a:xfrm>
                      <a:off x="0" y="0"/>
                      <a:ext cx="3895344" cy="3163824"/>
                    </a:xfrm>
                    <a:prstGeom prst="rect">
                      <a:avLst/>
                    </a:prstGeom>
                  </pic:spPr>
                </pic:pic>
              </a:graphicData>
            </a:graphic>
          </wp:inline>
        </w:drawing>
      </w:r>
    </w:p>
    <w:p w14:paraId="709DF592" w14:textId="77777777" w:rsidR="00913AE2" w:rsidRPr="006F52A9" w:rsidRDefault="00913AE2" w:rsidP="00416930">
      <w:pPr>
        <w:pStyle w:val="BodyText"/>
        <w:rPr>
          <w:bCs/>
          <w:sz w:val="20"/>
        </w:rPr>
      </w:pPr>
      <w:r w:rsidRPr="00416930">
        <w:rPr>
          <w:b/>
          <w:bCs/>
          <w:sz w:val="20"/>
        </w:rPr>
        <w:t>Key</w:t>
      </w:r>
    </w:p>
    <w:tbl>
      <w:tblPr>
        <w:tblW w:w="0" w:type="auto"/>
        <w:tblLook w:val="0000" w:firstRow="0" w:lastRow="0" w:firstColumn="0" w:lastColumn="0" w:noHBand="0" w:noVBand="0"/>
      </w:tblPr>
      <w:tblGrid>
        <w:gridCol w:w="327"/>
        <w:gridCol w:w="4551"/>
      </w:tblGrid>
      <w:tr w:rsidR="00913AE2" w:rsidRPr="00943AE8" w14:paraId="1C5908CD" w14:textId="77777777" w:rsidTr="00146007">
        <w:tc>
          <w:tcPr>
            <w:tcW w:w="0" w:type="auto"/>
            <w:shd w:val="clear" w:color="auto" w:fill="auto"/>
          </w:tcPr>
          <w:p w14:paraId="76E2C491" w14:textId="34A03B03" w:rsidR="00913AE2" w:rsidRPr="00A8425A" w:rsidRDefault="00A8425A" w:rsidP="00146007">
            <w:pPr>
              <w:pStyle w:val="KeyText"/>
              <w:tabs>
                <w:tab w:val="clear" w:pos="346"/>
              </w:tabs>
              <w:ind w:left="0" w:firstLine="0"/>
            </w:pPr>
            <w:r>
              <w:rPr>
                <w:szCs w:val="18"/>
                <w:lang w:val="en-US"/>
              </w:rPr>
              <w:t>1</w:t>
            </w:r>
          </w:p>
        </w:tc>
        <w:tc>
          <w:tcPr>
            <w:tcW w:w="4551" w:type="dxa"/>
            <w:shd w:val="clear" w:color="auto" w:fill="auto"/>
          </w:tcPr>
          <w:p w14:paraId="749BE97B" w14:textId="59F9FF9A" w:rsidR="00913AE2" w:rsidRPr="00A17F7F" w:rsidRDefault="00A8425A" w:rsidP="00146007">
            <w:pPr>
              <w:pStyle w:val="KeyText"/>
              <w:tabs>
                <w:tab w:val="clear" w:pos="346"/>
              </w:tabs>
              <w:ind w:left="0" w:firstLine="0"/>
            </w:pPr>
            <w:r>
              <w:rPr>
                <w:szCs w:val="18"/>
                <w:lang w:val="en-US"/>
              </w:rPr>
              <w:t>smooth</w:t>
            </w:r>
          </w:p>
        </w:tc>
      </w:tr>
    </w:tbl>
    <w:p w14:paraId="6CDC2901" w14:textId="5FF7BBD8" w:rsidR="00577302" w:rsidRPr="00577302" w:rsidRDefault="00577302" w:rsidP="004C71BC">
      <w:pPr>
        <w:pStyle w:val="Figuretitle"/>
        <w:rPr>
          <w:lang w:val="en-US"/>
        </w:rPr>
      </w:pPr>
      <w:r w:rsidRPr="00577302">
        <w:rPr>
          <w:lang w:val="en-US"/>
        </w:rPr>
        <w:t xml:space="preserve">Figure </w:t>
      </w:r>
      <w:r w:rsidR="00D01702">
        <w:rPr>
          <w:lang w:val="en-US"/>
        </w:rPr>
        <w:t>B</w:t>
      </w:r>
      <w:r w:rsidR="008A18D9">
        <w:rPr>
          <w:lang w:val="en-US"/>
        </w:rPr>
        <w:t>.</w:t>
      </w:r>
      <w:r w:rsidR="00FA1D2F">
        <w:rPr>
          <w:lang w:val="en-US"/>
        </w:rPr>
        <w:t>1</w:t>
      </w:r>
      <w:r w:rsidRPr="00577302">
        <w:rPr>
          <w:lang w:val="en-US"/>
        </w:rPr>
        <w:t xml:space="preserve"> </w:t>
      </w:r>
      <w:r w:rsidR="00851F38">
        <w:t>—</w:t>
      </w:r>
      <w:r w:rsidRPr="00577302">
        <w:rPr>
          <w:lang w:val="en-US"/>
        </w:rPr>
        <w:t xml:space="preserve"> Drag coefficients (</w:t>
      </w:r>
      <w:r w:rsidRPr="005C261F">
        <w:rPr>
          <w:i/>
          <w:iCs/>
          <w:lang w:val="en-US"/>
        </w:rPr>
        <w:t>C</w:t>
      </w:r>
      <w:r w:rsidRPr="005C261F">
        <w:rPr>
          <w:position w:val="-6"/>
          <w:sz w:val="18"/>
          <w:szCs w:val="16"/>
          <w:lang w:val="en-US"/>
        </w:rPr>
        <w:t>DS</w:t>
      </w:r>
      <w:r w:rsidRPr="00577302">
        <w:rPr>
          <w:lang w:val="en-US"/>
        </w:rPr>
        <w:t>) for fixed circular cylinder in steady flow in the critical flow regime, for various roughness</w:t>
      </w:r>
    </w:p>
    <w:p w14:paraId="5958A90A" w14:textId="3BAF67A3" w:rsidR="00EB574B" w:rsidRDefault="00486D5B" w:rsidP="00577302">
      <w:pPr>
        <w:pStyle w:val="BodyText"/>
        <w:rPr>
          <w:lang w:val="en-US"/>
        </w:rPr>
      </w:pPr>
      <w:r>
        <w:rPr>
          <w:lang w:val="en-US"/>
        </w:rPr>
        <w:t>(</w:t>
      </w:r>
      <w:r w:rsidR="00EB574B">
        <w:rPr>
          <w:lang w:val="en-US"/>
        </w:rPr>
        <w:t>2</w:t>
      </w:r>
      <w:r>
        <w:rPr>
          <w:lang w:val="en-US"/>
        </w:rPr>
        <w:t xml:space="preserve">) </w:t>
      </w:r>
      <w:r w:rsidR="00F31A92">
        <w:rPr>
          <w:lang w:val="en-US"/>
        </w:rPr>
        <w:t>T</w:t>
      </w:r>
      <w:r w:rsidR="00577302" w:rsidRPr="00577302">
        <w:rPr>
          <w:lang w:val="en-US"/>
        </w:rPr>
        <w:t xml:space="preserve">he </w:t>
      </w:r>
      <w:r w:rsidR="00AB3550">
        <w:rPr>
          <w:lang w:val="en-US"/>
        </w:rPr>
        <w:t xml:space="preserve">surface </w:t>
      </w:r>
      <w:r w:rsidR="00577302" w:rsidRPr="00577302">
        <w:rPr>
          <w:lang w:val="en-US"/>
        </w:rPr>
        <w:t xml:space="preserve">roughness height </w:t>
      </w:r>
      <w:r w:rsidR="00577302" w:rsidRPr="004C71BC">
        <w:rPr>
          <w:i/>
          <w:iCs/>
          <w:lang w:val="en-US"/>
        </w:rPr>
        <w:t>k</w:t>
      </w:r>
      <w:r w:rsidR="00F31A92">
        <w:rPr>
          <w:lang w:val="en-US"/>
        </w:rPr>
        <w:t xml:space="preserve"> </w:t>
      </w:r>
      <w:r w:rsidR="0049108B">
        <w:rPr>
          <w:lang w:val="en-US"/>
        </w:rPr>
        <w:t xml:space="preserve">and thickness </w:t>
      </w:r>
      <w:r w:rsidR="00BE3773" w:rsidRPr="005C261F">
        <w:rPr>
          <w:i/>
          <w:iCs/>
          <w:lang w:val="en-US"/>
        </w:rPr>
        <w:t>t</w:t>
      </w:r>
      <w:r w:rsidR="0049108B">
        <w:rPr>
          <w:lang w:val="en-US"/>
        </w:rPr>
        <w:t xml:space="preserve"> </w:t>
      </w:r>
      <w:r w:rsidR="00F31A92">
        <w:rPr>
          <w:lang w:val="en-US"/>
        </w:rPr>
        <w:t xml:space="preserve">may be defined </w:t>
      </w:r>
      <w:r w:rsidR="00EB574B">
        <w:rPr>
          <w:lang w:val="en-US"/>
        </w:rPr>
        <w:t>as given in Figure B.2.</w:t>
      </w:r>
    </w:p>
    <w:p w14:paraId="076DE40D" w14:textId="5CE8A610" w:rsidR="000A1E4A" w:rsidRDefault="000A1E4A" w:rsidP="00577302">
      <w:pPr>
        <w:pStyle w:val="BodyText"/>
        <w:rPr>
          <w:lang w:val="en-US"/>
        </w:rPr>
      </w:pPr>
      <w:r>
        <w:rPr>
          <w:lang w:val="en-US"/>
        </w:rPr>
        <w:t xml:space="preserve">(3) </w:t>
      </w:r>
      <w:r w:rsidR="00BD79FB" w:rsidRPr="00BD79FB">
        <w:rPr>
          <w:lang w:val="en-US"/>
        </w:rPr>
        <w:t xml:space="preserve">As guidance for the surface roughness used for determination of the drag coefficient on steel and concrete pipes, the values in Table </w:t>
      </w:r>
      <w:r w:rsidR="0032561E">
        <w:rPr>
          <w:lang w:val="en-US"/>
        </w:rPr>
        <w:t>B</w:t>
      </w:r>
      <w:r w:rsidR="008A18D9">
        <w:rPr>
          <w:lang w:val="en-US"/>
        </w:rPr>
        <w:t>.</w:t>
      </w:r>
      <w:r w:rsidR="00BD79FB" w:rsidRPr="00BD79FB">
        <w:rPr>
          <w:lang w:val="en-US"/>
        </w:rPr>
        <w:t>1 may be used.</w:t>
      </w:r>
    </w:p>
    <w:p w14:paraId="525472A8" w14:textId="7162ED08" w:rsidR="003814FB" w:rsidRDefault="004E7561" w:rsidP="00577302">
      <w:pPr>
        <w:pStyle w:val="BodyText"/>
        <w:rPr>
          <w:lang w:val="en-US"/>
        </w:rPr>
      </w:pPr>
      <w:r>
        <w:rPr>
          <w:lang w:val="en-US"/>
        </w:rPr>
        <w:t xml:space="preserve">(4) </w:t>
      </w:r>
      <w:r w:rsidR="00802AA4">
        <w:rPr>
          <w:lang w:val="en-US"/>
        </w:rPr>
        <w:t>T</w:t>
      </w:r>
      <w:r w:rsidR="00577302" w:rsidRPr="00577302">
        <w:rPr>
          <w:lang w:val="en-US"/>
        </w:rPr>
        <w:t xml:space="preserve">he nominal diameter should be increased from </w:t>
      </w:r>
      <w:r w:rsidR="00577302" w:rsidRPr="007653BD">
        <w:rPr>
          <w:i/>
          <w:iCs/>
          <w:lang w:val="en-US"/>
        </w:rPr>
        <w:t>D</w:t>
      </w:r>
      <w:r w:rsidR="00577302" w:rsidRPr="007E1132">
        <w:rPr>
          <w:position w:val="-6"/>
          <w:sz w:val="18"/>
          <w:szCs w:val="16"/>
          <w:lang w:val="en-US"/>
        </w:rPr>
        <w:t>c</w:t>
      </w:r>
      <w:r w:rsidR="00577302" w:rsidRPr="00577302">
        <w:rPr>
          <w:lang w:val="en-US"/>
        </w:rPr>
        <w:t xml:space="preserve"> to </w:t>
      </w:r>
      <w:r w:rsidR="00577302" w:rsidRPr="007653BD">
        <w:rPr>
          <w:i/>
          <w:iCs/>
          <w:lang w:val="en-US"/>
        </w:rPr>
        <w:t>D</w:t>
      </w:r>
      <w:r w:rsidR="00802AA4">
        <w:rPr>
          <w:i/>
          <w:iCs/>
          <w:lang w:val="en-US"/>
        </w:rPr>
        <w:t xml:space="preserve"> </w:t>
      </w:r>
      <w:r w:rsidR="00802AA4" w:rsidRPr="00577302">
        <w:rPr>
          <w:lang w:val="en-US"/>
        </w:rPr>
        <w:t>in case of heavy marine growth</w:t>
      </w:r>
      <w:r w:rsidR="00577302" w:rsidRPr="00577302">
        <w:rPr>
          <w:lang w:val="en-US"/>
        </w:rPr>
        <w:t xml:space="preserve">. </w:t>
      </w:r>
    </w:p>
    <w:p w14:paraId="74BEA54E" w14:textId="2F094DA7" w:rsidR="003814FB" w:rsidRDefault="00BF0D23" w:rsidP="005C261F">
      <w:pPr>
        <w:pStyle w:val="Note"/>
        <w:rPr>
          <w:lang w:val="en-US"/>
        </w:rPr>
      </w:pPr>
      <w:r>
        <w:rPr>
          <w:lang w:val="en-US"/>
        </w:rPr>
        <w:t>NOTE</w:t>
      </w:r>
      <w:r>
        <w:rPr>
          <w:lang w:val="en-US"/>
        </w:rPr>
        <w:tab/>
      </w:r>
      <w:r w:rsidR="00577302" w:rsidRPr="00577302">
        <w:rPr>
          <w:lang w:val="en-US"/>
        </w:rPr>
        <w:t xml:space="preserve">Natural marine growth on piles and platforms will generally have </w:t>
      </w:r>
      <w:r w:rsidR="00577302" w:rsidRPr="007653BD">
        <w:rPr>
          <w:i/>
          <w:iCs/>
          <w:lang w:val="en-US"/>
        </w:rPr>
        <w:t>e</w:t>
      </w:r>
      <w:r w:rsidR="00577302" w:rsidRPr="00577302">
        <w:rPr>
          <w:lang w:val="en-US"/>
        </w:rPr>
        <w:t xml:space="preserve"> = </w:t>
      </w:r>
      <w:r w:rsidR="00577302" w:rsidRPr="007653BD">
        <w:rPr>
          <w:i/>
          <w:iCs/>
          <w:lang w:val="en-US"/>
        </w:rPr>
        <w:t>k</w:t>
      </w:r>
      <w:r w:rsidR="00577302" w:rsidRPr="00577302">
        <w:rPr>
          <w:lang w:val="en-US"/>
        </w:rPr>
        <w:t>/</w:t>
      </w:r>
      <w:r w:rsidR="00577302" w:rsidRPr="007653BD">
        <w:rPr>
          <w:i/>
          <w:iCs/>
          <w:lang w:val="en-US"/>
        </w:rPr>
        <w:t>D</w:t>
      </w:r>
      <w:r w:rsidR="00577302" w:rsidRPr="00577302">
        <w:rPr>
          <w:lang w:val="en-US"/>
        </w:rPr>
        <w:t xml:space="preserve"> &gt; 10</w:t>
      </w:r>
      <w:r w:rsidR="00577302" w:rsidRPr="007653BD">
        <w:rPr>
          <w:position w:val="6"/>
          <w:sz w:val="18"/>
          <w:szCs w:val="16"/>
          <w:lang w:val="en-US"/>
        </w:rPr>
        <w:t>-3</w:t>
      </w:r>
      <w:r w:rsidR="00577302" w:rsidRPr="00577302">
        <w:rPr>
          <w:lang w:val="en-US"/>
        </w:rPr>
        <w:t xml:space="preserve">. Marine growth will depend on the location. </w:t>
      </w:r>
    </w:p>
    <w:p w14:paraId="1EF6D905" w14:textId="27FEE7DD" w:rsidR="003814FB" w:rsidRDefault="00BF0D23" w:rsidP="00577302">
      <w:pPr>
        <w:pStyle w:val="BodyText"/>
        <w:rPr>
          <w:lang w:val="en-US"/>
        </w:rPr>
      </w:pPr>
      <w:r>
        <w:rPr>
          <w:lang w:val="en-US"/>
        </w:rPr>
        <w:t xml:space="preserve">(5) </w:t>
      </w:r>
      <w:r w:rsidR="00577302" w:rsidRPr="00577302">
        <w:rPr>
          <w:lang w:val="en-US"/>
        </w:rPr>
        <w:t xml:space="preserve">Site-specific data should be used to reliably establish the extent of the hydrodynamically rough zones. </w:t>
      </w:r>
    </w:p>
    <w:p w14:paraId="551E0DD0" w14:textId="1284B3C9" w:rsidR="003C14EE" w:rsidRDefault="003814FB" w:rsidP="005C261F">
      <w:pPr>
        <w:pStyle w:val="Note"/>
        <w:rPr>
          <w:lang w:val="en-US"/>
        </w:rPr>
      </w:pPr>
      <w:r>
        <w:rPr>
          <w:lang w:val="en-US"/>
        </w:rPr>
        <w:t>NOTE</w:t>
      </w:r>
      <w:r w:rsidR="00B9742F">
        <w:rPr>
          <w:lang w:val="en-US"/>
        </w:rPr>
        <w:t xml:space="preserve"> 1</w:t>
      </w:r>
      <w:r w:rsidR="00BF0D23">
        <w:rPr>
          <w:lang w:val="en-US"/>
        </w:rPr>
        <w:tab/>
      </w:r>
      <w:r w:rsidR="00577302" w:rsidRPr="00577302">
        <w:rPr>
          <w:lang w:val="en-US"/>
        </w:rPr>
        <w:t xml:space="preserve">In the absence of accurate data, NORSOK N003 provides </w:t>
      </w:r>
      <w:r w:rsidR="00193432" w:rsidRPr="00577302">
        <w:rPr>
          <w:lang w:val="en-US"/>
        </w:rPr>
        <w:t>guidelines</w:t>
      </w:r>
      <w:r w:rsidR="00577302" w:rsidRPr="00577302">
        <w:rPr>
          <w:lang w:val="en-US"/>
        </w:rPr>
        <w:t xml:space="preserve"> on marine growth thickness and density at different water depths for Norwegian Sea and North Sea (Table </w:t>
      </w:r>
      <w:r w:rsidR="001A451C">
        <w:rPr>
          <w:lang w:val="en-US"/>
        </w:rPr>
        <w:t>B.2</w:t>
      </w:r>
      <w:r w:rsidR="00577302" w:rsidRPr="00577302">
        <w:rPr>
          <w:lang w:val="en-US"/>
        </w:rPr>
        <w:t>).</w:t>
      </w:r>
    </w:p>
    <w:p w14:paraId="07F1EEB4" w14:textId="77777777" w:rsidR="003C14EE" w:rsidRDefault="003C14EE">
      <w:pPr>
        <w:spacing w:before="0" w:after="0" w:line="240" w:lineRule="auto"/>
        <w:jc w:val="left"/>
        <w:rPr>
          <w:rFonts w:eastAsia="MS Mincho" w:cs="Cambria"/>
          <w:sz w:val="20"/>
          <w:szCs w:val="20"/>
          <w:lang w:val="en-US" w:eastAsia="fr-FR"/>
        </w:rPr>
      </w:pPr>
      <w:r>
        <w:rPr>
          <w:lang w:val="en-US"/>
        </w:rPr>
        <w:br w:type="page"/>
      </w:r>
    </w:p>
    <w:p w14:paraId="54E28E94" w14:textId="77777777" w:rsidR="00577302" w:rsidRDefault="00577302" w:rsidP="005C261F">
      <w:pPr>
        <w:pStyle w:val="Note"/>
        <w:rPr>
          <w:lang w:val="en-US"/>
        </w:rPr>
      </w:pPr>
    </w:p>
    <w:p w14:paraId="5DF95250" w14:textId="39A657F5" w:rsidR="00155ACD" w:rsidRDefault="00155ACD" w:rsidP="00155ACD">
      <w:pPr>
        <w:pStyle w:val="BodyText"/>
        <w:rPr>
          <w:lang w:val="en-US"/>
        </w:rPr>
      </w:pPr>
    </w:p>
    <w:p w14:paraId="3D8926C0" w14:textId="077EB27A" w:rsidR="00155ACD" w:rsidRPr="00155ACD" w:rsidRDefault="00155ACD" w:rsidP="00416930">
      <w:pPr>
        <w:pStyle w:val="BodyText"/>
        <w:jc w:val="center"/>
        <w:rPr>
          <w:lang w:val="en-US"/>
        </w:rPr>
      </w:pPr>
      <w:r>
        <w:rPr>
          <w:noProof/>
          <w:lang w:val="en-US"/>
        </w:rPr>
        <w:drawing>
          <wp:inline distT="0" distB="0" distL="0" distR="0" wp14:anchorId="2291A01B" wp14:editId="084B14B0">
            <wp:extent cx="2136648" cy="1944624"/>
            <wp:effectExtent l="0" t="0" r="0" b="0"/>
            <wp:docPr id="8" name="b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02.tiff"/>
                    <pic:cNvPicPr/>
                  </pic:nvPicPr>
                  <pic:blipFill>
                    <a:blip r:embed="rId54" r:link="rId55" cstate="print">
                      <a:extLst>
                        <a:ext uri="{28A0092B-C50C-407E-A947-70E740481C1C}">
                          <a14:useLocalDpi xmlns:a14="http://schemas.microsoft.com/office/drawing/2010/main" val="0"/>
                        </a:ext>
                      </a:extLst>
                    </a:blip>
                    <a:stretch>
                      <a:fillRect/>
                    </a:stretch>
                  </pic:blipFill>
                  <pic:spPr>
                    <a:xfrm>
                      <a:off x="0" y="0"/>
                      <a:ext cx="2136648" cy="1944624"/>
                    </a:xfrm>
                    <a:prstGeom prst="rect">
                      <a:avLst/>
                    </a:prstGeom>
                  </pic:spPr>
                </pic:pic>
              </a:graphicData>
            </a:graphic>
          </wp:inline>
        </w:drawing>
      </w:r>
    </w:p>
    <w:p w14:paraId="7D04C78A" w14:textId="7BA9BD68" w:rsidR="00577302" w:rsidRDefault="00577302" w:rsidP="008337C9">
      <w:pPr>
        <w:pStyle w:val="BodyText"/>
        <w:keepNext/>
        <w:keepLines/>
        <w:jc w:val="center"/>
        <w:rPr>
          <w:lang w:val="en-US"/>
        </w:rPr>
      </w:pPr>
    </w:p>
    <w:p w14:paraId="5FE942A8" w14:textId="3C57B1FC" w:rsidR="009247FF" w:rsidRPr="00F7389F" w:rsidRDefault="009247FF" w:rsidP="008337C9">
      <w:pPr>
        <w:pStyle w:val="KeyTitle"/>
        <w:keepLines/>
        <w:rPr>
          <w:sz w:val="20"/>
        </w:rPr>
      </w:pPr>
      <w:r w:rsidRPr="00F7389F">
        <w:rPr>
          <w:sz w:val="20"/>
        </w:rPr>
        <w:t>Key</w:t>
      </w:r>
    </w:p>
    <w:tbl>
      <w:tblPr>
        <w:tblW w:w="0" w:type="auto"/>
        <w:tblLook w:val="0000" w:firstRow="0" w:lastRow="0" w:firstColumn="0" w:lastColumn="0" w:noHBand="0" w:noVBand="0"/>
      </w:tblPr>
      <w:tblGrid>
        <w:gridCol w:w="346"/>
        <w:gridCol w:w="3149"/>
      </w:tblGrid>
      <w:tr w:rsidR="009247FF" w:rsidRPr="00943AE8" w14:paraId="7AE7B248" w14:textId="77777777" w:rsidTr="00146007">
        <w:tc>
          <w:tcPr>
            <w:tcW w:w="328" w:type="dxa"/>
            <w:shd w:val="clear" w:color="auto" w:fill="auto"/>
          </w:tcPr>
          <w:p w14:paraId="12AF0E96" w14:textId="77777777" w:rsidR="009247FF" w:rsidRPr="0049341B" w:rsidRDefault="009247FF" w:rsidP="008337C9">
            <w:pPr>
              <w:pStyle w:val="KeyText"/>
              <w:keepNext/>
              <w:keepLines/>
              <w:tabs>
                <w:tab w:val="clear" w:pos="346"/>
              </w:tabs>
              <w:ind w:left="0" w:firstLine="0"/>
            </w:pPr>
            <w:r>
              <w:rPr>
                <w:szCs w:val="18"/>
                <w:lang w:val="en-US"/>
              </w:rPr>
              <w:t>1</w:t>
            </w:r>
          </w:p>
        </w:tc>
        <w:tc>
          <w:tcPr>
            <w:tcW w:w="3149" w:type="dxa"/>
            <w:shd w:val="clear" w:color="auto" w:fill="auto"/>
          </w:tcPr>
          <w:p w14:paraId="60CF4504" w14:textId="26C97F80" w:rsidR="009247FF" w:rsidRPr="00A17F7F" w:rsidRDefault="00E46C62" w:rsidP="008337C9">
            <w:pPr>
              <w:pStyle w:val="KeyText"/>
              <w:keepNext/>
              <w:keepLines/>
              <w:tabs>
                <w:tab w:val="clear" w:pos="346"/>
              </w:tabs>
              <w:ind w:left="0" w:firstLine="0"/>
            </w:pPr>
            <w:r>
              <w:rPr>
                <w:szCs w:val="18"/>
                <w:lang w:val="en-US"/>
              </w:rPr>
              <w:t>hard</w:t>
            </w:r>
            <w:r w:rsidR="009247FF">
              <w:rPr>
                <w:szCs w:val="18"/>
                <w:lang w:val="en-US"/>
              </w:rPr>
              <w:t xml:space="preserve"> growth</w:t>
            </w:r>
          </w:p>
        </w:tc>
      </w:tr>
      <w:tr w:rsidR="009247FF" w:rsidRPr="00F7389F" w14:paraId="40985381" w14:textId="77777777" w:rsidTr="00146007">
        <w:tc>
          <w:tcPr>
            <w:tcW w:w="328" w:type="dxa"/>
            <w:shd w:val="clear" w:color="auto" w:fill="auto"/>
          </w:tcPr>
          <w:p w14:paraId="25AF5B7C" w14:textId="77777777" w:rsidR="009247FF" w:rsidRPr="0049341B" w:rsidRDefault="009247FF" w:rsidP="008337C9">
            <w:pPr>
              <w:pStyle w:val="KeyText"/>
              <w:keepNext/>
              <w:keepLines/>
              <w:tabs>
                <w:tab w:val="clear" w:pos="346"/>
              </w:tabs>
              <w:ind w:left="0" w:firstLine="0"/>
            </w:pPr>
            <w:r>
              <w:t>2</w:t>
            </w:r>
          </w:p>
        </w:tc>
        <w:tc>
          <w:tcPr>
            <w:tcW w:w="3149" w:type="dxa"/>
            <w:shd w:val="clear" w:color="auto" w:fill="auto"/>
          </w:tcPr>
          <w:p w14:paraId="53556A1B" w14:textId="2AA9B727" w:rsidR="009247FF" w:rsidRPr="00A17F7F" w:rsidRDefault="009247FF" w:rsidP="008337C9">
            <w:pPr>
              <w:pStyle w:val="KeyText"/>
              <w:keepNext/>
              <w:keepLines/>
              <w:tabs>
                <w:tab w:val="clear" w:pos="346"/>
              </w:tabs>
              <w:ind w:left="0" w:firstLine="0"/>
            </w:pPr>
            <w:r>
              <w:rPr>
                <w:szCs w:val="18"/>
                <w:lang w:val="en-US"/>
              </w:rPr>
              <w:t>pipe</w:t>
            </w:r>
          </w:p>
        </w:tc>
      </w:tr>
      <w:tr w:rsidR="009247FF" w:rsidRPr="00F7389F" w14:paraId="1A247D90" w14:textId="77777777" w:rsidTr="00146007">
        <w:tc>
          <w:tcPr>
            <w:tcW w:w="328" w:type="dxa"/>
            <w:shd w:val="clear" w:color="auto" w:fill="auto"/>
          </w:tcPr>
          <w:p w14:paraId="2EC8509C" w14:textId="2524F8F3" w:rsidR="009247FF" w:rsidRPr="007E1132" w:rsidRDefault="00AE3576" w:rsidP="008337C9">
            <w:pPr>
              <w:pStyle w:val="KeyText"/>
              <w:keepNext/>
              <w:keepLines/>
              <w:tabs>
                <w:tab w:val="clear" w:pos="346"/>
              </w:tabs>
              <w:ind w:left="0" w:firstLine="0"/>
              <w:rPr>
                <w:i/>
                <w:iCs/>
                <w:szCs w:val="18"/>
                <w:lang w:val="en-US"/>
              </w:rPr>
            </w:pPr>
            <w:r w:rsidRPr="007E1132">
              <w:rPr>
                <w:i/>
                <w:iCs/>
                <w:szCs w:val="18"/>
                <w:lang w:val="en-US"/>
              </w:rPr>
              <w:t>e</w:t>
            </w:r>
          </w:p>
        </w:tc>
        <w:tc>
          <w:tcPr>
            <w:tcW w:w="3149" w:type="dxa"/>
            <w:shd w:val="clear" w:color="auto" w:fill="auto"/>
          </w:tcPr>
          <w:p w14:paraId="55C934DB" w14:textId="63C1596E" w:rsidR="009247FF" w:rsidRDefault="009247FF" w:rsidP="008337C9">
            <w:pPr>
              <w:pStyle w:val="KeyText"/>
              <w:keepNext/>
              <w:keepLines/>
              <w:tabs>
                <w:tab w:val="clear" w:pos="346"/>
              </w:tabs>
              <w:ind w:left="0" w:firstLine="0"/>
              <w:rPr>
                <w:szCs w:val="18"/>
                <w:lang w:val="en-US"/>
              </w:rPr>
            </w:pPr>
            <w:r>
              <w:rPr>
                <w:szCs w:val="18"/>
                <w:lang w:val="en-US"/>
              </w:rPr>
              <w:t xml:space="preserve">= </w:t>
            </w:r>
            <w:r w:rsidR="00AE3576" w:rsidRPr="007E1132">
              <w:rPr>
                <w:i/>
                <w:iCs/>
                <w:szCs w:val="18"/>
                <w:lang w:val="en-US"/>
              </w:rPr>
              <w:t>k</w:t>
            </w:r>
            <w:r w:rsidR="00AE3576">
              <w:rPr>
                <w:szCs w:val="18"/>
                <w:lang w:val="en-US"/>
              </w:rPr>
              <w:t>/</w:t>
            </w:r>
            <w:r w:rsidR="00AE3576" w:rsidRPr="007E1132">
              <w:rPr>
                <w:i/>
                <w:iCs/>
                <w:szCs w:val="18"/>
                <w:lang w:val="en-US"/>
              </w:rPr>
              <w:t>D</w:t>
            </w:r>
          </w:p>
        </w:tc>
      </w:tr>
      <w:tr w:rsidR="009247FF" w:rsidRPr="00F7389F" w14:paraId="02CD949D" w14:textId="77777777" w:rsidTr="00146007">
        <w:tc>
          <w:tcPr>
            <w:tcW w:w="328" w:type="dxa"/>
            <w:shd w:val="clear" w:color="auto" w:fill="auto"/>
          </w:tcPr>
          <w:p w14:paraId="04F1B716" w14:textId="455988AC" w:rsidR="009247FF" w:rsidRPr="007E1132" w:rsidRDefault="00AE3576" w:rsidP="008337C9">
            <w:pPr>
              <w:pStyle w:val="KeyText"/>
              <w:keepNext/>
              <w:keepLines/>
              <w:tabs>
                <w:tab w:val="clear" w:pos="346"/>
              </w:tabs>
              <w:ind w:left="0" w:firstLine="0"/>
              <w:rPr>
                <w:i/>
                <w:iCs/>
                <w:szCs w:val="18"/>
                <w:lang w:val="en-US"/>
              </w:rPr>
            </w:pPr>
            <w:r w:rsidRPr="007E1132">
              <w:rPr>
                <w:i/>
                <w:iCs/>
                <w:szCs w:val="18"/>
                <w:lang w:val="en-US"/>
              </w:rPr>
              <w:t>D</w:t>
            </w:r>
          </w:p>
        </w:tc>
        <w:tc>
          <w:tcPr>
            <w:tcW w:w="3149" w:type="dxa"/>
            <w:shd w:val="clear" w:color="auto" w:fill="auto"/>
          </w:tcPr>
          <w:p w14:paraId="48097C31" w14:textId="4D06E43A" w:rsidR="009247FF" w:rsidRDefault="00342111" w:rsidP="008337C9">
            <w:pPr>
              <w:pStyle w:val="KeyText"/>
              <w:keepNext/>
              <w:keepLines/>
              <w:tabs>
                <w:tab w:val="clear" w:pos="346"/>
              </w:tabs>
              <w:ind w:left="0" w:firstLine="0"/>
              <w:rPr>
                <w:szCs w:val="18"/>
                <w:lang w:val="en-US"/>
              </w:rPr>
            </w:pPr>
            <w:r>
              <w:rPr>
                <w:szCs w:val="18"/>
                <w:lang w:val="en-US"/>
              </w:rPr>
              <w:t xml:space="preserve">= </w:t>
            </w:r>
            <w:r w:rsidRPr="007E1132">
              <w:rPr>
                <w:i/>
                <w:iCs/>
                <w:szCs w:val="18"/>
                <w:lang w:val="en-US"/>
              </w:rPr>
              <w:t>D</w:t>
            </w:r>
            <w:r w:rsidRPr="007E1132">
              <w:rPr>
                <w:position w:val="-6"/>
                <w:sz w:val="16"/>
                <w:szCs w:val="14"/>
                <w:lang w:val="en-US"/>
              </w:rPr>
              <w:t>C</w:t>
            </w:r>
            <w:r>
              <w:rPr>
                <w:szCs w:val="18"/>
                <w:lang w:val="en-US"/>
              </w:rPr>
              <w:t xml:space="preserve"> + </w:t>
            </w:r>
            <w:r w:rsidR="00B82D2E">
              <w:rPr>
                <w:szCs w:val="18"/>
                <w:lang w:val="en-US"/>
              </w:rPr>
              <w:t>2</w:t>
            </w:r>
            <w:r w:rsidR="00B82D2E" w:rsidRPr="007E1132">
              <w:rPr>
                <w:i/>
                <w:iCs/>
                <w:szCs w:val="18"/>
                <w:lang w:val="en-US"/>
              </w:rPr>
              <w:t>t</w:t>
            </w:r>
          </w:p>
        </w:tc>
      </w:tr>
    </w:tbl>
    <w:p w14:paraId="3B67F750" w14:textId="4F49806C" w:rsidR="00577302" w:rsidRDefault="00577302" w:rsidP="008337C9">
      <w:pPr>
        <w:pStyle w:val="Figuretitle"/>
        <w:keepNext/>
        <w:keepLines/>
        <w:rPr>
          <w:lang w:val="en-US"/>
        </w:rPr>
      </w:pPr>
      <w:bookmarkStart w:id="728" w:name="_Hlk141462888"/>
      <w:r w:rsidRPr="00577302">
        <w:rPr>
          <w:lang w:val="en-US"/>
        </w:rPr>
        <w:t xml:space="preserve">Figure </w:t>
      </w:r>
      <w:r w:rsidR="00256922">
        <w:rPr>
          <w:lang w:val="en-US"/>
        </w:rPr>
        <w:t>B</w:t>
      </w:r>
      <w:r w:rsidR="008A18D9">
        <w:rPr>
          <w:lang w:val="en-US"/>
        </w:rPr>
        <w:t>.</w:t>
      </w:r>
      <w:r w:rsidR="00FA1D2F">
        <w:rPr>
          <w:lang w:val="en-US"/>
        </w:rPr>
        <w:t>2</w:t>
      </w:r>
      <w:r w:rsidRPr="00577302">
        <w:rPr>
          <w:lang w:val="en-US"/>
        </w:rPr>
        <w:t xml:space="preserve"> </w:t>
      </w:r>
      <w:r w:rsidR="00851F38">
        <w:t>—</w:t>
      </w:r>
      <w:r w:rsidRPr="00577302">
        <w:rPr>
          <w:lang w:val="en-US"/>
        </w:rPr>
        <w:t xml:space="preserve"> Definition of surface roughness height and thickness (</w:t>
      </w:r>
      <w:r w:rsidR="007D4E13">
        <w:rPr>
          <w:lang w:val="en-US"/>
        </w:rPr>
        <w:t>from</w:t>
      </w:r>
      <w:r w:rsidR="004E2FF4">
        <w:rPr>
          <w:lang w:val="en-US"/>
        </w:rPr>
        <w:t xml:space="preserve"> EN</w:t>
      </w:r>
      <w:r w:rsidR="00392646">
        <w:rPr>
          <w:lang w:val="en-US"/>
        </w:rPr>
        <w:t xml:space="preserve"> </w:t>
      </w:r>
      <w:r w:rsidRPr="00577302">
        <w:rPr>
          <w:lang w:val="en-US"/>
        </w:rPr>
        <w:t>ISO 19902</w:t>
      </w:r>
      <w:r w:rsidR="00392646">
        <w:rPr>
          <w:lang w:val="en-US"/>
        </w:rPr>
        <w:t>:</w:t>
      </w:r>
      <w:r w:rsidRPr="00577302">
        <w:rPr>
          <w:lang w:val="en-US"/>
        </w:rPr>
        <w:t>20</w:t>
      </w:r>
      <w:bookmarkEnd w:id="728"/>
      <w:r w:rsidR="004E2FF4">
        <w:rPr>
          <w:lang w:val="en-US"/>
        </w:rPr>
        <w:t>20</w:t>
      </w:r>
      <w:r w:rsidRPr="00577302">
        <w:rPr>
          <w:lang w:val="en-US"/>
        </w:rPr>
        <w:t>)</w:t>
      </w:r>
    </w:p>
    <w:p w14:paraId="47304D6F" w14:textId="244088BD" w:rsidR="003E339D" w:rsidRPr="003E339D" w:rsidRDefault="003E339D" w:rsidP="000F5EF9">
      <w:pPr>
        <w:pStyle w:val="Tabletitle"/>
        <w:rPr>
          <w:lang w:val="en-US"/>
        </w:rPr>
      </w:pPr>
      <w:bookmarkStart w:id="729" w:name="_Toc94199027"/>
      <w:bookmarkStart w:id="730" w:name="_Toc148964032"/>
      <w:r w:rsidRPr="003E339D">
        <w:rPr>
          <w:lang w:val="en-US"/>
        </w:rPr>
        <w:t xml:space="preserve">Table </w:t>
      </w:r>
      <w:r w:rsidR="00256922">
        <w:rPr>
          <w:lang w:val="en-US"/>
        </w:rPr>
        <w:t>B</w:t>
      </w:r>
      <w:r w:rsidR="008A18D9">
        <w:rPr>
          <w:lang w:val="en-US"/>
        </w:rPr>
        <w:t>.</w:t>
      </w:r>
      <w:r w:rsidRPr="003E339D">
        <w:rPr>
          <w:lang w:val="en-US"/>
        </w:rPr>
        <w:t xml:space="preserve">1 </w:t>
      </w:r>
      <w:r w:rsidR="007D16C1">
        <w:t>—</w:t>
      </w:r>
      <w:r>
        <w:rPr>
          <w:lang w:val="en-US"/>
        </w:rPr>
        <w:t xml:space="preserve"> </w:t>
      </w:r>
      <w:r w:rsidRPr="003E339D">
        <w:rPr>
          <w:lang w:val="en-US"/>
        </w:rPr>
        <w:t>Surface roughness of pipes</w:t>
      </w:r>
      <w:bookmarkEnd w:id="729"/>
      <w:bookmarkEnd w:id="730"/>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14"/>
        <w:gridCol w:w="2835"/>
      </w:tblGrid>
      <w:tr w:rsidR="00141E28" w14:paraId="4B19C718" w14:textId="77777777" w:rsidTr="007E1132">
        <w:trPr>
          <w:jc w:val="center"/>
        </w:trPr>
        <w:tc>
          <w:tcPr>
            <w:tcW w:w="3114" w:type="dxa"/>
            <w:tcBorders>
              <w:top w:val="single" w:sz="12" w:space="0" w:color="auto"/>
              <w:bottom w:val="single" w:sz="12" w:space="0" w:color="auto"/>
            </w:tcBorders>
            <w:vAlign w:val="center"/>
          </w:tcPr>
          <w:p w14:paraId="5284CF34" w14:textId="61C15120" w:rsidR="00141E28" w:rsidRDefault="00141E28" w:rsidP="000F5EF9">
            <w:pPr>
              <w:pStyle w:val="Tableheader"/>
              <w:jc w:val="left"/>
              <w:rPr>
                <w:lang w:val="en-US"/>
              </w:rPr>
            </w:pPr>
            <w:r w:rsidRPr="000A23C0">
              <w:t>Material</w:t>
            </w:r>
          </w:p>
        </w:tc>
        <w:tc>
          <w:tcPr>
            <w:tcW w:w="2835" w:type="dxa"/>
            <w:tcBorders>
              <w:top w:val="single" w:sz="12" w:space="0" w:color="auto"/>
              <w:bottom w:val="single" w:sz="12" w:space="0" w:color="auto"/>
            </w:tcBorders>
            <w:vAlign w:val="center"/>
          </w:tcPr>
          <w:p w14:paraId="4C0DDE66" w14:textId="0A4B34A5" w:rsidR="00141E28" w:rsidRDefault="00141E28" w:rsidP="005748AF">
            <w:pPr>
              <w:pStyle w:val="Tableheader"/>
              <w:jc w:val="center"/>
              <w:rPr>
                <w:lang w:val="en-US"/>
              </w:rPr>
            </w:pPr>
            <w:r w:rsidRPr="000F5EF9">
              <w:rPr>
                <w:i/>
                <w:iCs/>
              </w:rPr>
              <w:t>k</w:t>
            </w:r>
            <w:r w:rsidRPr="000A23C0">
              <w:t xml:space="preserve"> </w:t>
            </w:r>
            <w:r w:rsidR="006C3B25">
              <w:br/>
            </w:r>
            <w:r w:rsidRPr="008D242D">
              <w:rPr>
                <w:b w:val="0"/>
                <w:bCs/>
              </w:rPr>
              <w:t>m</w:t>
            </w:r>
          </w:p>
        </w:tc>
      </w:tr>
      <w:tr w:rsidR="00141E28" w14:paraId="74388B34" w14:textId="77777777" w:rsidTr="007E1132">
        <w:trPr>
          <w:jc w:val="center"/>
        </w:trPr>
        <w:tc>
          <w:tcPr>
            <w:tcW w:w="3114" w:type="dxa"/>
            <w:tcBorders>
              <w:top w:val="single" w:sz="12" w:space="0" w:color="auto"/>
            </w:tcBorders>
          </w:tcPr>
          <w:p w14:paraId="36F7CDF8" w14:textId="7AEE0A9E" w:rsidR="00141E28" w:rsidRDefault="00141E28" w:rsidP="005748AF">
            <w:pPr>
              <w:pStyle w:val="Tablebody"/>
            </w:pPr>
            <w:r w:rsidRPr="000A23C0">
              <w:t>Steel, new uncoated</w:t>
            </w:r>
          </w:p>
        </w:tc>
        <w:tc>
          <w:tcPr>
            <w:tcW w:w="2835" w:type="dxa"/>
            <w:tcBorders>
              <w:top w:val="single" w:sz="12" w:space="0" w:color="auto"/>
            </w:tcBorders>
            <w:vAlign w:val="center"/>
          </w:tcPr>
          <w:p w14:paraId="5BA56C4C" w14:textId="379EC095" w:rsidR="00141E28" w:rsidRDefault="00141E28" w:rsidP="005748AF">
            <w:pPr>
              <w:pStyle w:val="Tablebody"/>
              <w:jc w:val="center"/>
            </w:pPr>
            <w:r w:rsidRPr="000A23C0">
              <w:t>5 x 10</w:t>
            </w:r>
            <w:r w:rsidRPr="005748AF">
              <w:rPr>
                <w:position w:val="6"/>
                <w:sz w:val="18"/>
                <w:szCs w:val="16"/>
              </w:rPr>
              <w:t>-5</w:t>
            </w:r>
          </w:p>
        </w:tc>
      </w:tr>
      <w:tr w:rsidR="00141E28" w14:paraId="459B92C6" w14:textId="77777777" w:rsidTr="007E1132">
        <w:trPr>
          <w:jc w:val="center"/>
        </w:trPr>
        <w:tc>
          <w:tcPr>
            <w:tcW w:w="3114" w:type="dxa"/>
          </w:tcPr>
          <w:p w14:paraId="384143CD" w14:textId="22864C05" w:rsidR="00141E28" w:rsidRDefault="00141E28" w:rsidP="005748AF">
            <w:pPr>
              <w:pStyle w:val="Tablebody"/>
            </w:pPr>
            <w:r w:rsidRPr="000A23C0">
              <w:t>Steel, painted</w:t>
            </w:r>
          </w:p>
        </w:tc>
        <w:tc>
          <w:tcPr>
            <w:tcW w:w="2835" w:type="dxa"/>
            <w:vAlign w:val="center"/>
          </w:tcPr>
          <w:p w14:paraId="3AD2D754" w14:textId="70D507F2" w:rsidR="00141E28" w:rsidRDefault="00141E28" w:rsidP="005748AF">
            <w:pPr>
              <w:pStyle w:val="Tablebody"/>
              <w:jc w:val="center"/>
            </w:pPr>
            <w:r w:rsidRPr="000A23C0">
              <w:t>5 x 10</w:t>
            </w:r>
            <w:r w:rsidRPr="005748AF">
              <w:rPr>
                <w:position w:val="6"/>
                <w:sz w:val="18"/>
                <w:szCs w:val="16"/>
              </w:rPr>
              <w:t>-6</w:t>
            </w:r>
          </w:p>
        </w:tc>
      </w:tr>
      <w:tr w:rsidR="00141E28" w14:paraId="1D9A1074" w14:textId="77777777" w:rsidTr="007E1132">
        <w:trPr>
          <w:jc w:val="center"/>
        </w:trPr>
        <w:tc>
          <w:tcPr>
            <w:tcW w:w="3114" w:type="dxa"/>
          </w:tcPr>
          <w:p w14:paraId="7C5A86EC" w14:textId="674C375E" w:rsidR="00141E28" w:rsidRDefault="00141E28" w:rsidP="005748AF">
            <w:pPr>
              <w:pStyle w:val="Tablebody"/>
            </w:pPr>
            <w:r w:rsidRPr="000A23C0">
              <w:t>Steel, highly corroded</w:t>
            </w:r>
          </w:p>
        </w:tc>
        <w:tc>
          <w:tcPr>
            <w:tcW w:w="2835" w:type="dxa"/>
            <w:vAlign w:val="center"/>
          </w:tcPr>
          <w:p w14:paraId="37F71980" w14:textId="56114D73" w:rsidR="00141E28" w:rsidRDefault="00141E28" w:rsidP="005748AF">
            <w:pPr>
              <w:pStyle w:val="Tablebody"/>
              <w:jc w:val="center"/>
            </w:pPr>
            <w:r w:rsidRPr="000A23C0">
              <w:t>3 x</w:t>
            </w:r>
            <w:r w:rsidR="004C065B">
              <w:t xml:space="preserve"> </w:t>
            </w:r>
            <w:r w:rsidRPr="000A23C0">
              <w:t>10</w:t>
            </w:r>
            <w:r w:rsidRPr="005748AF">
              <w:rPr>
                <w:position w:val="6"/>
                <w:sz w:val="18"/>
                <w:szCs w:val="16"/>
              </w:rPr>
              <w:t>-3</w:t>
            </w:r>
          </w:p>
        </w:tc>
      </w:tr>
      <w:tr w:rsidR="00141E28" w14:paraId="5C8AE36C" w14:textId="77777777" w:rsidTr="007E1132">
        <w:trPr>
          <w:jc w:val="center"/>
        </w:trPr>
        <w:tc>
          <w:tcPr>
            <w:tcW w:w="3114" w:type="dxa"/>
          </w:tcPr>
          <w:p w14:paraId="3A75FA86" w14:textId="5F9F32C6" w:rsidR="00141E28" w:rsidRDefault="00141E28" w:rsidP="005748AF">
            <w:pPr>
              <w:pStyle w:val="Tablebody"/>
            </w:pPr>
            <w:r w:rsidRPr="000A23C0">
              <w:t>Concrete</w:t>
            </w:r>
          </w:p>
        </w:tc>
        <w:tc>
          <w:tcPr>
            <w:tcW w:w="2835" w:type="dxa"/>
            <w:vAlign w:val="center"/>
          </w:tcPr>
          <w:p w14:paraId="5B18ABFD" w14:textId="427322F8" w:rsidR="00141E28" w:rsidRDefault="00141E28" w:rsidP="005748AF">
            <w:pPr>
              <w:pStyle w:val="Tablebody"/>
              <w:jc w:val="center"/>
            </w:pPr>
            <w:r w:rsidRPr="000A23C0">
              <w:t>3 x 10</w:t>
            </w:r>
            <w:r w:rsidRPr="005748AF">
              <w:rPr>
                <w:position w:val="6"/>
                <w:sz w:val="18"/>
                <w:szCs w:val="16"/>
              </w:rPr>
              <w:t>-3</w:t>
            </w:r>
          </w:p>
        </w:tc>
      </w:tr>
    </w:tbl>
    <w:p w14:paraId="5148A459" w14:textId="76A63712" w:rsidR="00577302" w:rsidRDefault="00577302" w:rsidP="00577302">
      <w:pPr>
        <w:pStyle w:val="BodyText"/>
        <w:rPr>
          <w:lang w:val="en-US"/>
        </w:rPr>
      </w:pPr>
    </w:p>
    <w:p w14:paraId="6AD5D4CE" w14:textId="55D2F570" w:rsidR="00577302" w:rsidRPr="00577302" w:rsidRDefault="00577302" w:rsidP="008D242D">
      <w:pPr>
        <w:pStyle w:val="Tabletitle"/>
        <w:keepLines/>
        <w:rPr>
          <w:lang w:val="en-US"/>
        </w:rPr>
      </w:pPr>
      <w:bookmarkStart w:id="731" w:name="_Toc94199028"/>
      <w:bookmarkStart w:id="732" w:name="_Toc148964033"/>
      <w:r w:rsidRPr="00577302">
        <w:rPr>
          <w:lang w:val="en-US"/>
        </w:rPr>
        <w:t xml:space="preserve">Table </w:t>
      </w:r>
      <w:r w:rsidR="00BF4445">
        <w:rPr>
          <w:lang w:val="en-US"/>
        </w:rPr>
        <w:t>B</w:t>
      </w:r>
      <w:r w:rsidR="008A18D9">
        <w:rPr>
          <w:lang w:val="en-US"/>
        </w:rPr>
        <w:t>.</w:t>
      </w:r>
      <w:r w:rsidR="006E47F1">
        <w:rPr>
          <w:lang w:val="en-US"/>
        </w:rPr>
        <w:t>2</w:t>
      </w:r>
      <w:r w:rsidRPr="00577302">
        <w:rPr>
          <w:lang w:val="en-US"/>
        </w:rPr>
        <w:t xml:space="preserve"> </w:t>
      </w:r>
      <w:r w:rsidR="007D16C1">
        <w:t>—</w:t>
      </w:r>
      <w:r w:rsidR="00AF5BC7">
        <w:rPr>
          <w:lang w:val="en-US"/>
        </w:rPr>
        <w:t xml:space="preserve"> </w:t>
      </w:r>
      <w:r w:rsidR="00946245">
        <w:rPr>
          <w:lang w:val="en-US"/>
        </w:rPr>
        <w:t>Indicative t</w:t>
      </w:r>
      <w:r w:rsidRPr="00577302">
        <w:rPr>
          <w:lang w:val="en-US"/>
        </w:rPr>
        <w:t>hickness and density of marine growth and biofouling. The water depth refers to mean</w:t>
      </w:r>
      <w:r w:rsidR="007A4BCD">
        <w:rPr>
          <w:lang w:val="en-US"/>
        </w:rPr>
        <w:t xml:space="preserve"> </w:t>
      </w:r>
      <w:r w:rsidRPr="00577302">
        <w:rPr>
          <w:lang w:val="en-US"/>
        </w:rPr>
        <w:t>water level</w:t>
      </w:r>
      <w:bookmarkEnd w:id="731"/>
      <w:r w:rsidR="0094660F">
        <w:rPr>
          <w:lang w:val="en-US"/>
        </w:rPr>
        <w:t xml:space="preserve"> (MWL)</w:t>
      </w:r>
      <w:bookmarkEnd w:id="732"/>
    </w:p>
    <w:tbl>
      <w:tblPr>
        <w:tblStyle w:val="TableGrid"/>
        <w:tblW w:w="0" w:type="auto"/>
        <w:tblLook w:val="04A0" w:firstRow="1" w:lastRow="0" w:firstColumn="1" w:lastColumn="0" w:noHBand="0" w:noVBand="1"/>
      </w:tblPr>
      <w:tblGrid>
        <w:gridCol w:w="1942"/>
        <w:gridCol w:w="1945"/>
        <w:gridCol w:w="1944"/>
        <w:gridCol w:w="1945"/>
        <w:gridCol w:w="1945"/>
      </w:tblGrid>
      <w:tr w:rsidR="00C21B61" w14:paraId="43266DC0" w14:textId="77777777" w:rsidTr="005748AF">
        <w:tc>
          <w:tcPr>
            <w:tcW w:w="1948" w:type="dxa"/>
            <w:vMerge w:val="restart"/>
            <w:tcBorders>
              <w:top w:val="single" w:sz="12" w:space="0" w:color="auto"/>
              <w:left w:val="single" w:sz="12" w:space="0" w:color="auto"/>
            </w:tcBorders>
            <w:vAlign w:val="center"/>
          </w:tcPr>
          <w:p w14:paraId="2DB82EE3" w14:textId="76B6F8A9" w:rsidR="00C21B61" w:rsidRPr="0079666D" w:rsidRDefault="00C21B61" w:rsidP="008D242D">
            <w:pPr>
              <w:pStyle w:val="Tableheader"/>
              <w:keepNext/>
              <w:keepLines/>
              <w:jc w:val="center"/>
              <w:rPr>
                <w:rFonts w:eastAsia="MS Mincho"/>
              </w:rPr>
            </w:pPr>
            <w:r w:rsidRPr="0079666D">
              <w:rPr>
                <w:rFonts w:eastAsia="MS Mincho"/>
              </w:rPr>
              <w:t>Depth</w:t>
            </w:r>
            <w:r w:rsidR="00582EB4">
              <w:rPr>
                <w:rFonts w:eastAsia="MS Mincho"/>
              </w:rPr>
              <w:br/>
            </w:r>
            <w:r w:rsidRPr="007E1132">
              <w:rPr>
                <w:rFonts w:eastAsia="MS Mincho"/>
                <w:b w:val="0"/>
                <w:bCs/>
              </w:rPr>
              <w:t>m</w:t>
            </w:r>
          </w:p>
        </w:tc>
        <w:tc>
          <w:tcPr>
            <w:tcW w:w="3896" w:type="dxa"/>
            <w:gridSpan w:val="2"/>
            <w:tcBorders>
              <w:top w:val="single" w:sz="12" w:space="0" w:color="auto"/>
            </w:tcBorders>
          </w:tcPr>
          <w:p w14:paraId="0DEB8998" w14:textId="1813F3DD" w:rsidR="00C21B61" w:rsidRPr="00D778EF" w:rsidRDefault="00C21B61" w:rsidP="008D242D">
            <w:pPr>
              <w:pStyle w:val="Tableheader"/>
              <w:keepNext/>
              <w:keepLines/>
              <w:jc w:val="center"/>
              <w:rPr>
                <w:rFonts w:eastAsia="MS Mincho"/>
              </w:rPr>
            </w:pPr>
            <w:r w:rsidRPr="00D778EF">
              <w:t>56</w:t>
            </w:r>
            <w:r w:rsidR="009E719D">
              <w:sym w:font="Symbol" w:char="F0B0"/>
            </w:r>
            <w:r w:rsidRPr="00D778EF">
              <w:t xml:space="preserve"> to 59</w:t>
            </w:r>
            <w:r w:rsidR="009E719D">
              <w:sym w:font="Symbol" w:char="F0B0"/>
            </w:r>
            <w:r w:rsidRPr="00D778EF">
              <w:t xml:space="preserve"> N</w:t>
            </w:r>
          </w:p>
        </w:tc>
        <w:tc>
          <w:tcPr>
            <w:tcW w:w="3897" w:type="dxa"/>
            <w:gridSpan w:val="2"/>
            <w:tcBorders>
              <w:top w:val="single" w:sz="12" w:space="0" w:color="auto"/>
              <w:right w:val="single" w:sz="12" w:space="0" w:color="auto"/>
            </w:tcBorders>
          </w:tcPr>
          <w:p w14:paraId="200A3881" w14:textId="38920F3E" w:rsidR="00C21B61" w:rsidRPr="00D778EF" w:rsidRDefault="00C21B61" w:rsidP="008D242D">
            <w:pPr>
              <w:pStyle w:val="Tableheader"/>
              <w:keepNext/>
              <w:keepLines/>
              <w:jc w:val="center"/>
              <w:rPr>
                <w:rFonts w:eastAsia="MS Mincho"/>
              </w:rPr>
            </w:pPr>
            <w:r w:rsidRPr="00D778EF">
              <w:t>59</w:t>
            </w:r>
            <w:r w:rsidR="009E719D">
              <w:sym w:font="Symbol" w:char="F0B0"/>
            </w:r>
            <w:r w:rsidRPr="00D778EF">
              <w:t xml:space="preserve"> to 72</w:t>
            </w:r>
            <w:r w:rsidR="009E719D">
              <w:sym w:font="Symbol" w:char="F0B0"/>
            </w:r>
            <w:r w:rsidRPr="00D778EF">
              <w:t xml:space="preserve"> N</w:t>
            </w:r>
          </w:p>
        </w:tc>
      </w:tr>
      <w:tr w:rsidR="00C21B61" w14:paraId="2143115C" w14:textId="77777777" w:rsidTr="005748AF">
        <w:tc>
          <w:tcPr>
            <w:tcW w:w="1948" w:type="dxa"/>
            <w:vMerge/>
            <w:tcBorders>
              <w:left w:val="single" w:sz="12" w:space="0" w:color="auto"/>
              <w:bottom w:val="single" w:sz="12" w:space="0" w:color="auto"/>
            </w:tcBorders>
          </w:tcPr>
          <w:p w14:paraId="344D4421" w14:textId="3E7FDE0B" w:rsidR="00C21B61" w:rsidRPr="0079666D" w:rsidRDefault="00C21B61" w:rsidP="008D242D">
            <w:pPr>
              <w:pStyle w:val="Tableheader"/>
              <w:keepNext/>
              <w:keepLines/>
              <w:jc w:val="center"/>
              <w:rPr>
                <w:rFonts w:eastAsia="MS Mincho"/>
              </w:rPr>
            </w:pPr>
          </w:p>
        </w:tc>
        <w:tc>
          <w:tcPr>
            <w:tcW w:w="1948" w:type="dxa"/>
            <w:tcBorders>
              <w:bottom w:val="single" w:sz="12" w:space="0" w:color="auto"/>
            </w:tcBorders>
          </w:tcPr>
          <w:p w14:paraId="3B0204CA" w14:textId="0A6B722A" w:rsidR="0067656E" w:rsidRDefault="00C21B61" w:rsidP="008D242D">
            <w:pPr>
              <w:pStyle w:val="Tableheader"/>
              <w:keepNext/>
              <w:keepLines/>
              <w:jc w:val="center"/>
              <w:rPr>
                <w:rFonts w:asciiTheme="minorHAnsi" w:eastAsia="CambriaMath" w:hAnsiTheme="minorHAnsi" w:cstheme="minorHAnsi"/>
                <w:lang w:val="nb-NO"/>
              </w:rPr>
            </w:pPr>
            <w:r w:rsidRPr="00D778EF">
              <w:rPr>
                <w:rFonts w:eastAsia="MS Mincho"/>
              </w:rPr>
              <w:t>Thickness</w:t>
            </w:r>
            <w:r w:rsidRPr="000E054D">
              <w:rPr>
                <w:rFonts w:asciiTheme="minorHAnsi" w:hAnsiTheme="minorHAnsi" w:cstheme="minorHAnsi"/>
                <w:bCs/>
                <w:lang w:val="nb-NO"/>
              </w:rPr>
              <w:t xml:space="preserve"> </w:t>
            </w:r>
            <w:r w:rsidRPr="000E054D">
              <w:rPr>
                <w:rFonts w:ascii="Cambria Math" w:eastAsia="CambriaMath" w:hAnsi="Cambria Math" w:cs="Cambria Math"/>
                <w:lang w:val="nb-NO"/>
              </w:rPr>
              <w:t>𝒕</w:t>
            </w:r>
          </w:p>
          <w:p w14:paraId="133B769D" w14:textId="77C16554" w:rsidR="00C21B61" w:rsidRPr="007E1132" w:rsidRDefault="00C21B61" w:rsidP="008D242D">
            <w:pPr>
              <w:pStyle w:val="Tableheader"/>
              <w:keepNext/>
              <w:keepLines/>
              <w:jc w:val="center"/>
              <w:rPr>
                <w:rFonts w:eastAsia="MS Mincho"/>
                <w:b w:val="0"/>
              </w:rPr>
            </w:pPr>
            <w:r w:rsidRPr="007E1132">
              <w:rPr>
                <w:rFonts w:asciiTheme="minorHAnsi" w:hAnsiTheme="minorHAnsi" w:cstheme="minorHAnsi"/>
                <w:b w:val="0"/>
                <w:lang w:val="nb-NO"/>
              </w:rPr>
              <w:t>mm</w:t>
            </w:r>
          </w:p>
        </w:tc>
        <w:tc>
          <w:tcPr>
            <w:tcW w:w="1948" w:type="dxa"/>
            <w:tcBorders>
              <w:bottom w:val="single" w:sz="12" w:space="0" w:color="auto"/>
            </w:tcBorders>
          </w:tcPr>
          <w:p w14:paraId="6B422998" w14:textId="77777777" w:rsidR="00C21B61" w:rsidRPr="00D778EF" w:rsidRDefault="00C21B61" w:rsidP="008D242D">
            <w:pPr>
              <w:keepNext/>
              <w:keepLines/>
              <w:autoSpaceDE w:val="0"/>
              <w:autoSpaceDN w:val="0"/>
              <w:adjustRightInd w:val="0"/>
              <w:spacing w:after="0" w:line="240" w:lineRule="auto"/>
              <w:jc w:val="center"/>
              <w:rPr>
                <w:rFonts w:asciiTheme="minorHAnsi" w:eastAsia="CambriaMath" w:hAnsiTheme="minorHAnsi" w:cstheme="minorHAnsi"/>
                <w:b/>
                <w:lang w:val="nb-NO"/>
              </w:rPr>
            </w:pPr>
            <w:r w:rsidRPr="00D778EF">
              <w:rPr>
                <w:rFonts w:eastAsia="MS Mincho" w:cs="Times New Roman"/>
                <w:b/>
                <w:szCs w:val="20"/>
                <w:lang w:eastAsia="fr-FR"/>
              </w:rPr>
              <w:t>Density</w:t>
            </w:r>
            <w:r w:rsidRPr="00D778EF">
              <w:rPr>
                <w:rFonts w:ascii="Cambria Math" w:eastAsia="CambriaMath" w:hAnsi="Cambria Math" w:cs="Cambria Math"/>
                <w:b/>
                <w:lang w:val="nb-NO"/>
              </w:rPr>
              <w:t xml:space="preserve"> 𝝆</w:t>
            </w:r>
            <w:r w:rsidRPr="00D778EF">
              <w:rPr>
                <w:rFonts w:asciiTheme="minorHAnsi" w:eastAsia="CambriaMath" w:hAnsiTheme="minorHAnsi" w:cstheme="minorHAnsi"/>
                <w:b/>
                <w:vertAlign w:val="subscript"/>
                <w:lang w:val="nb-NO"/>
              </w:rPr>
              <w:t>mg</w:t>
            </w:r>
          </w:p>
          <w:p w14:paraId="64428DC6" w14:textId="6752647C" w:rsidR="00C21B61" w:rsidRPr="007E1132" w:rsidRDefault="00C21B61" w:rsidP="008D242D">
            <w:pPr>
              <w:pStyle w:val="Tableheader"/>
              <w:keepNext/>
              <w:keepLines/>
              <w:jc w:val="center"/>
              <w:rPr>
                <w:rFonts w:eastAsia="MS Mincho"/>
                <w:b w:val="0"/>
                <w:bCs/>
              </w:rPr>
            </w:pPr>
            <w:r w:rsidRPr="007E1132">
              <w:rPr>
                <w:rFonts w:eastAsia="MS Mincho"/>
                <w:b w:val="0"/>
                <w:bCs/>
              </w:rPr>
              <w:t>kg/m</w:t>
            </w:r>
            <w:r w:rsidRPr="007E1132">
              <w:rPr>
                <w:rFonts w:eastAsia="MS Mincho"/>
                <w:b w:val="0"/>
                <w:bCs/>
                <w:vertAlign w:val="superscript"/>
              </w:rPr>
              <w:t>3</w:t>
            </w:r>
          </w:p>
        </w:tc>
        <w:tc>
          <w:tcPr>
            <w:tcW w:w="1948" w:type="dxa"/>
            <w:tcBorders>
              <w:bottom w:val="single" w:sz="12" w:space="0" w:color="auto"/>
            </w:tcBorders>
          </w:tcPr>
          <w:p w14:paraId="2C3DA65D" w14:textId="77777777" w:rsidR="0067656E" w:rsidRDefault="00C21B61" w:rsidP="008D242D">
            <w:pPr>
              <w:pStyle w:val="Tableheader"/>
              <w:keepNext/>
              <w:keepLines/>
              <w:jc w:val="center"/>
              <w:rPr>
                <w:rFonts w:asciiTheme="minorHAnsi" w:eastAsia="CambriaMath" w:hAnsiTheme="minorHAnsi" w:cstheme="minorHAnsi"/>
                <w:lang w:val="nb-NO"/>
              </w:rPr>
            </w:pPr>
            <w:r w:rsidRPr="00D778EF">
              <w:rPr>
                <w:rFonts w:eastAsia="MS Mincho"/>
              </w:rPr>
              <w:t>Thickness</w:t>
            </w:r>
            <w:r w:rsidRPr="000E054D">
              <w:rPr>
                <w:rFonts w:asciiTheme="minorHAnsi" w:hAnsiTheme="minorHAnsi" w:cstheme="minorHAnsi"/>
                <w:bCs/>
                <w:lang w:val="nb-NO"/>
              </w:rPr>
              <w:t xml:space="preserve"> </w:t>
            </w:r>
            <w:r w:rsidRPr="000E054D">
              <w:rPr>
                <w:rFonts w:ascii="Cambria Math" w:eastAsia="CambriaMath" w:hAnsi="Cambria Math" w:cs="Cambria Math"/>
                <w:lang w:val="nb-NO"/>
              </w:rPr>
              <w:t>𝒕</w:t>
            </w:r>
            <w:r w:rsidRPr="000E054D">
              <w:rPr>
                <w:rFonts w:asciiTheme="minorHAnsi" w:eastAsia="CambriaMath" w:hAnsiTheme="minorHAnsi" w:cstheme="minorHAnsi"/>
                <w:lang w:val="nb-NO"/>
              </w:rPr>
              <w:t xml:space="preserve"> </w:t>
            </w:r>
          </w:p>
          <w:p w14:paraId="6845D1F3" w14:textId="3329C555" w:rsidR="00C21B61" w:rsidRPr="007E1132" w:rsidRDefault="00C21B61" w:rsidP="008D242D">
            <w:pPr>
              <w:pStyle w:val="Tableheader"/>
              <w:keepNext/>
              <w:keepLines/>
              <w:jc w:val="center"/>
              <w:rPr>
                <w:rFonts w:eastAsia="MS Mincho"/>
                <w:b w:val="0"/>
              </w:rPr>
            </w:pPr>
            <w:r w:rsidRPr="007E1132">
              <w:rPr>
                <w:rFonts w:asciiTheme="minorHAnsi" w:hAnsiTheme="minorHAnsi" w:cstheme="minorHAnsi"/>
                <w:b w:val="0"/>
                <w:lang w:val="nb-NO"/>
              </w:rPr>
              <w:t>mm</w:t>
            </w:r>
          </w:p>
        </w:tc>
        <w:tc>
          <w:tcPr>
            <w:tcW w:w="1949" w:type="dxa"/>
            <w:tcBorders>
              <w:bottom w:val="single" w:sz="12" w:space="0" w:color="auto"/>
              <w:right w:val="single" w:sz="12" w:space="0" w:color="auto"/>
            </w:tcBorders>
          </w:tcPr>
          <w:p w14:paraId="59943C21" w14:textId="77777777" w:rsidR="00C21B61" w:rsidRPr="00D778EF" w:rsidRDefault="00C21B61" w:rsidP="008D242D">
            <w:pPr>
              <w:keepNext/>
              <w:keepLines/>
              <w:autoSpaceDE w:val="0"/>
              <w:autoSpaceDN w:val="0"/>
              <w:adjustRightInd w:val="0"/>
              <w:spacing w:after="0" w:line="240" w:lineRule="auto"/>
              <w:jc w:val="center"/>
              <w:rPr>
                <w:rFonts w:asciiTheme="minorHAnsi" w:eastAsia="CambriaMath" w:hAnsiTheme="minorHAnsi" w:cstheme="minorHAnsi"/>
                <w:b/>
                <w:vertAlign w:val="subscript"/>
                <w:lang w:val="nb-NO"/>
              </w:rPr>
            </w:pPr>
            <w:r w:rsidRPr="00D778EF">
              <w:rPr>
                <w:rFonts w:eastAsia="MS Mincho" w:cs="Times New Roman"/>
                <w:b/>
                <w:szCs w:val="20"/>
                <w:lang w:eastAsia="fr-FR"/>
              </w:rPr>
              <w:t>Density</w:t>
            </w:r>
            <w:r w:rsidRPr="000E054D">
              <w:rPr>
                <w:rFonts w:asciiTheme="minorHAnsi" w:hAnsiTheme="minorHAnsi" w:cstheme="minorHAnsi"/>
                <w:b/>
                <w:bCs/>
                <w:lang w:val="nb-NO"/>
              </w:rPr>
              <w:t xml:space="preserve"> </w:t>
            </w:r>
            <w:r w:rsidRPr="00D778EF">
              <w:rPr>
                <w:rFonts w:ascii="Cambria Math" w:eastAsia="CambriaMath" w:hAnsi="Cambria Math" w:cs="Cambria Math"/>
                <w:b/>
                <w:lang w:val="nb-NO"/>
              </w:rPr>
              <w:t>𝝆</w:t>
            </w:r>
            <w:r w:rsidRPr="00D778EF">
              <w:rPr>
                <w:rFonts w:asciiTheme="minorHAnsi" w:eastAsia="CambriaMath" w:hAnsiTheme="minorHAnsi" w:cstheme="minorHAnsi"/>
                <w:b/>
                <w:vertAlign w:val="subscript"/>
                <w:lang w:val="nb-NO"/>
              </w:rPr>
              <w:t>mg</w:t>
            </w:r>
          </w:p>
          <w:p w14:paraId="26D3AA90" w14:textId="39B01526" w:rsidR="00C21B61" w:rsidRPr="007E1132" w:rsidRDefault="00C21B61" w:rsidP="008D242D">
            <w:pPr>
              <w:pStyle w:val="Tableheader"/>
              <w:keepNext/>
              <w:keepLines/>
              <w:jc w:val="center"/>
              <w:rPr>
                <w:rFonts w:eastAsia="MS Mincho"/>
                <w:b w:val="0"/>
                <w:bCs/>
              </w:rPr>
            </w:pPr>
            <w:r w:rsidRPr="007E1132">
              <w:rPr>
                <w:rFonts w:eastAsia="MS Mincho"/>
                <w:b w:val="0"/>
                <w:bCs/>
              </w:rPr>
              <w:t>kg/m</w:t>
            </w:r>
            <w:r w:rsidRPr="007E1132">
              <w:rPr>
                <w:rFonts w:eastAsia="MS Mincho"/>
                <w:b w:val="0"/>
                <w:bCs/>
                <w:vertAlign w:val="superscript"/>
              </w:rPr>
              <w:t>3</w:t>
            </w:r>
          </w:p>
        </w:tc>
      </w:tr>
      <w:tr w:rsidR="00AB5B07" w14:paraId="0074ECA7" w14:textId="77777777" w:rsidTr="005748AF">
        <w:tc>
          <w:tcPr>
            <w:tcW w:w="1948" w:type="dxa"/>
            <w:tcBorders>
              <w:top w:val="single" w:sz="12" w:space="0" w:color="auto"/>
              <w:left w:val="single" w:sz="12" w:space="0" w:color="auto"/>
            </w:tcBorders>
          </w:tcPr>
          <w:p w14:paraId="24FDAEFF" w14:textId="77777777" w:rsidR="00AB5B07" w:rsidRPr="0079666D" w:rsidRDefault="00AB5B07" w:rsidP="008D242D">
            <w:pPr>
              <w:pStyle w:val="Tablebody"/>
              <w:keepNext/>
              <w:keepLines/>
              <w:jc w:val="center"/>
              <w:rPr>
                <w:rFonts w:eastAsia="MS Mincho"/>
              </w:rPr>
            </w:pPr>
            <w:r w:rsidRPr="0079666D">
              <w:t>Above +2</w:t>
            </w:r>
          </w:p>
        </w:tc>
        <w:tc>
          <w:tcPr>
            <w:tcW w:w="1948" w:type="dxa"/>
            <w:tcBorders>
              <w:top w:val="single" w:sz="12" w:space="0" w:color="auto"/>
            </w:tcBorders>
          </w:tcPr>
          <w:p w14:paraId="332F256F" w14:textId="77777777" w:rsidR="00AB5B07" w:rsidRPr="0079666D" w:rsidRDefault="00AB5B07" w:rsidP="008D242D">
            <w:pPr>
              <w:pStyle w:val="Tablebody"/>
              <w:keepNext/>
              <w:keepLines/>
              <w:jc w:val="center"/>
              <w:rPr>
                <w:rFonts w:eastAsia="MS Mincho"/>
              </w:rPr>
            </w:pPr>
            <w:r w:rsidRPr="0079666D">
              <w:t>0</w:t>
            </w:r>
          </w:p>
        </w:tc>
        <w:tc>
          <w:tcPr>
            <w:tcW w:w="1948" w:type="dxa"/>
            <w:tcBorders>
              <w:top w:val="single" w:sz="12" w:space="0" w:color="auto"/>
            </w:tcBorders>
          </w:tcPr>
          <w:p w14:paraId="32BBE107" w14:textId="77777777" w:rsidR="00AB5B07" w:rsidRPr="0079666D" w:rsidRDefault="00AB5B07" w:rsidP="008D242D">
            <w:pPr>
              <w:pStyle w:val="Tablebody"/>
              <w:keepNext/>
              <w:keepLines/>
              <w:jc w:val="center"/>
              <w:rPr>
                <w:rFonts w:eastAsia="MS Mincho"/>
              </w:rPr>
            </w:pPr>
            <w:r w:rsidRPr="0079666D">
              <w:t>-</w:t>
            </w:r>
          </w:p>
        </w:tc>
        <w:tc>
          <w:tcPr>
            <w:tcW w:w="1948" w:type="dxa"/>
            <w:tcBorders>
              <w:top w:val="single" w:sz="12" w:space="0" w:color="auto"/>
            </w:tcBorders>
          </w:tcPr>
          <w:p w14:paraId="6CB48AE1" w14:textId="77777777" w:rsidR="00AB5B07" w:rsidRPr="007C56C3" w:rsidRDefault="00AB5B07" w:rsidP="008D242D">
            <w:pPr>
              <w:pStyle w:val="Tablebody"/>
              <w:keepNext/>
              <w:keepLines/>
              <w:jc w:val="center"/>
              <w:rPr>
                <w:rFonts w:eastAsia="MS Mincho"/>
              </w:rPr>
            </w:pPr>
            <w:r w:rsidRPr="007C56C3">
              <w:t>0</w:t>
            </w:r>
          </w:p>
        </w:tc>
        <w:tc>
          <w:tcPr>
            <w:tcW w:w="1949" w:type="dxa"/>
            <w:tcBorders>
              <w:top w:val="single" w:sz="12" w:space="0" w:color="auto"/>
              <w:right w:val="single" w:sz="12" w:space="0" w:color="auto"/>
            </w:tcBorders>
          </w:tcPr>
          <w:p w14:paraId="6540C290" w14:textId="77777777" w:rsidR="00AB5B07" w:rsidRPr="007C56C3" w:rsidRDefault="00AB5B07" w:rsidP="008D242D">
            <w:pPr>
              <w:pStyle w:val="Tablebody"/>
              <w:keepNext/>
              <w:keepLines/>
              <w:jc w:val="center"/>
              <w:rPr>
                <w:rFonts w:eastAsia="MS Mincho"/>
              </w:rPr>
            </w:pPr>
            <w:r w:rsidRPr="007C56C3">
              <w:t>-</w:t>
            </w:r>
          </w:p>
        </w:tc>
      </w:tr>
      <w:tr w:rsidR="00AB5B07" w14:paraId="401C4F80" w14:textId="77777777" w:rsidTr="005748AF">
        <w:tc>
          <w:tcPr>
            <w:tcW w:w="1948" w:type="dxa"/>
            <w:tcBorders>
              <w:left w:val="single" w:sz="12" w:space="0" w:color="auto"/>
            </w:tcBorders>
          </w:tcPr>
          <w:p w14:paraId="20A76A15" w14:textId="77777777" w:rsidR="00AB5B07" w:rsidRPr="0079666D" w:rsidRDefault="00AB5B07" w:rsidP="008D242D">
            <w:pPr>
              <w:pStyle w:val="Tablebody"/>
              <w:keepNext/>
              <w:keepLines/>
              <w:jc w:val="center"/>
              <w:rPr>
                <w:rFonts w:eastAsia="MS Mincho"/>
              </w:rPr>
            </w:pPr>
            <w:r w:rsidRPr="0079666D">
              <w:t>-15 to +2</w:t>
            </w:r>
          </w:p>
        </w:tc>
        <w:tc>
          <w:tcPr>
            <w:tcW w:w="1948" w:type="dxa"/>
          </w:tcPr>
          <w:p w14:paraId="519D6FEF" w14:textId="77777777" w:rsidR="00AB5B07" w:rsidRPr="0079666D" w:rsidRDefault="00AB5B07" w:rsidP="008D242D">
            <w:pPr>
              <w:pStyle w:val="Tablebody"/>
              <w:keepNext/>
              <w:keepLines/>
              <w:jc w:val="center"/>
              <w:rPr>
                <w:rFonts w:eastAsia="MS Mincho"/>
              </w:rPr>
            </w:pPr>
            <w:r w:rsidRPr="0079666D">
              <w:t>100</w:t>
            </w:r>
          </w:p>
        </w:tc>
        <w:tc>
          <w:tcPr>
            <w:tcW w:w="1948" w:type="dxa"/>
          </w:tcPr>
          <w:p w14:paraId="1FDC1408" w14:textId="77777777" w:rsidR="00AB5B07" w:rsidRPr="0079666D" w:rsidRDefault="00AB5B07" w:rsidP="008D242D">
            <w:pPr>
              <w:pStyle w:val="Tablebody"/>
              <w:keepNext/>
              <w:keepLines/>
              <w:jc w:val="center"/>
              <w:rPr>
                <w:rFonts w:eastAsia="MS Mincho"/>
              </w:rPr>
            </w:pPr>
            <w:r w:rsidRPr="0079666D">
              <w:t>1300</w:t>
            </w:r>
          </w:p>
        </w:tc>
        <w:tc>
          <w:tcPr>
            <w:tcW w:w="1948" w:type="dxa"/>
          </w:tcPr>
          <w:p w14:paraId="58F93DCA" w14:textId="77777777" w:rsidR="00AB5B07" w:rsidRPr="007C56C3" w:rsidRDefault="00AB5B07" w:rsidP="008D242D">
            <w:pPr>
              <w:pStyle w:val="Tablebody"/>
              <w:keepNext/>
              <w:keepLines/>
              <w:jc w:val="center"/>
              <w:rPr>
                <w:rFonts w:eastAsia="MS Mincho"/>
              </w:rPr>
            </w:pPr>
            <w:r w:rsidRPr="007C56C3">
              <w:t>60</w:t>
            </w:r>
          </w:p>
        </w:tc>
        <w:tc>
          <w:tcPr>
            <w:tcW w:w="1949" w:type="dxa"/>
            <w:tcBorders>
              <w:right w:val="single" w:sz="12" w:space="0" w:color="auto"/>
            </w:tcBorders>
          </w:tcPr>
          <w:p w14:paraId="6CC441C7" w14:textId="77777777" w:rsidR="00AB5B07" w:rsidRPr="007C56C3" w:rsidRDefault="00AB5B07" w:rsidP="008D242D">
            <w:pPr>
              <w:pStyle w:val="Tablebody"/>
              <w:keepNext/>
              <w:keepLines/>
              <w:jc w:val="center"/>
              <w:rPr>
                <w:rFonts w:eastAsia="MS Mincho"/>
              </w:rPr>
            </w:pPr>
            <w:r w:rsidRPr="007C56C3">
              <w:t>1325</w:t>
            </w:r>
          </w:p>
        </w:tc>
      </w:tr>
      <w:tr w:rsidR="00AB5B07" w14:paraId="5E8F99C5" w14:textId="77777777" w:rsidTr="005748AF">
        <w:tc>
          <w:tcPr>
            <w:tcW w:w="1948" w:type="dxa"/>
            <w:tcBorders>
              <w:left w:val="single" w:sz="12" w:space="0" w:color="auto"/>
            </w:tcBorders>
          </w:tcPr>
          <w:p w14:paraId="1922C409" w14:textId="77777777" w:rsidR="00AB5B07" w:rsidRPr="0079666D" w:rsidRDefault="00AB5B07" w:rsidP="008D242D">
            <w:pPr>
              <w:pStyle w:val="Tablebody"/>
              <w:keepNext/>
              <w:keepLines/>
              <w:jc w:val="center"/>
              <w:rPr>
                <w:rFonts w:eastAsia="MS Mincho"/>
              </w:rPr>
            </w:pPr>
            <w:r w:rsidRPr="0079666D">
              <w:t>-30 to -15</w:t>
            </w:r>
          </w:p>
        </w:tc>
        <w:tc>
          <w:tcPr>
            <w:tcW w:w="1948" w:type="dxa"/>
          </w:tcPr>
          <w:p w14:paraId="65C73B46" w14:textId="77777777" w:rsidR="00AB5B07" w:rsidRPr="0079666D" w:rsidRDefault="00AB5B07" w:rsidP="008D242D">
            <w:pPr>
              <w:pStyle w:val="Tablebody"/>
              <w:keepNext/>
              <w:keepLines/>
              <w:jc w:val="center"/>
              <w:rPr>
                <w:rFonts w:eastAsia="MS Mincho"/>
              </w:rPr>
            </w:pPr>
            <w:r w:rsidRPr="0079666D">
              <w:t>100</w:t>
            </w:r>
          </w:p>
        </w:tc>
        <w:tc>
          <w:tcPr>
            <w:tcW w:w="1948" w:type="dxa"/>
          </w:tcPr>
          <w:p w14:paraId="2739DA80" w14:textId="77777777" w:rsidR="00AB5B07" w:rsidRPr="0079666D" w:rsidRDefault="00AB5B07" w:rsidP="008D242D">
            <w:pPr>
              <w:pStyle w:val="Tablebody"/>
              <w:keepNext/>
              <w:keepLines/>
              <w:jc w:val="center"/>
              <w:rPr>
                <w:rFonts w:eastAsia="MS Mincho"/>
              </w:rPr>
            </w:pPr>
            <w:r w:rsidRPr="0079666D">
              <w:t>1300</w:t>
            </w:r>
          </w:p>
        </w:tc>
        <w:tc>
          <w:tcPr>
            <w:tcW w:w="1948" w:type="dxa"/>
          </w:tcPr>
          <w:p w14:paraId="718033D1" w14:textId="77777777" w:rsidR="00AB5B07" w:rsidRPr="007C56C3" w:rsidRDefault="00AB5B07" w:rsidP="008D242D">
            <w:pPr>
              <w:pStyle w:val="Tablebody"/>
              <w:keepNext/>
              <w:keepLines/>
              <w:jc w:val="center"/>
              <w:rPr>
                <w:rFonts w:eastAsia="MS Mincho"/>
              </w:rPr>
            </w:pPr>
            <w:r w:rsidRPr="007C56C3">
              <w:t>50</w:t>
            </w:r>
          </w:p>
        </w:tc>
        <w:tc>
          <w:tcPr>
            <w:tcW w:w="1949" w:type="dxa"/>
            <w:tcBorders>
              <w:right w:val="single" w:sz="12" w:space="0" w:color="auto"/>
            </w:tcBorders>
          </w:tcPr>
          <w:p w14:paraId="5E50D887" w14:textId="77777777" w:rsidR="00AB5B07" w:rsidRPr="007C56C3" w:rsidRDefault="00AB5B07" w:rsidP="008D242D">
            <w:pPr>
              <w:pStyle w:val="Tablebody"/>
              <w:keepNext/>
              <w:keepLines/>
              <w:jc w:val="center"/>
              <w:rPr>
                <w:rFonts w:eastAsia="MS Mincho"/>
              </w:rPr>
            </w:pPr>
            <w:r w:rsidRPr="007C56C3">
              <w:t>1325</w:t>
            </w:r>
          </w:p>
        </w:tc>
      </w:tr>
      <w:tr w:rsidR="00AB5B07" w14:paraId="05AA84E3" w14:textId="77777777" w:rsidTr="005748AF">
        <w:tc>
          <w:tcPr>
            <w:tcW w:w="1948" w:type="dxa"/>
            <w:tcBorders>
              <w:left w:val="single" w:sz="12" w:space="0" w:color="auto"/>
            </w:tcBorders>
          </w:tcPr>
          <w:p w14:paraId="460AF588" w14:textId="77777777" w:rsidR="00AB5B07" w:rsidRPr="0079666D" w:rsidRDefault="00AB5B07" w:rsidP="008D242D">
            <w:pPr>
              <w:pStyle w:val="Tablebody"/>
              <w:keepNext/>
              <w:keepLines/>
              <w:jc w:val="center"/>
              <w:rPr>
                <w:rFonts w:eastAsia="MS Mincho"/>
              </w:rPr>
            </w:pPr>
            <w:r w:rsidRPr="0079666D">
              <w:t>-40 to -30</w:t>
            </w:r>
          </w:p>
        </w:tc>
        <w:tc>
          <w:tcPr>
            <w:tcW w:w="1948" w:type="dxa"/>
          </w:tcPr>
          <w:p w14:paraId="2D7A2984" w14:textId="77777777" w:rsidR="00AB5B07" w:rsidRPr="0079666D" w:rsidRDefault="00AB5B07" w:rsidP="008D242D">
            <w:pPr>
              <w:pStyle w:val="Tablebody"/>
              <w:keepNext/>
              <w:keepLines/>
              <w:jc w:val="center"/>
              <w:rPr>
                <w:rFonts w:eastAsia="MS Mincho"/>
              </w:rPr>
            </w:pPr>
            <w:r w:rsidRPr="0079666D">
              <w:t>100</w:t>
            </w:r>
          </w:p>
        </w:tc>
        <w:tc>
          <w:tcPr>
            <w:tcW w:w="1948" w:type="dxa"/>
          </w:tcPr>
          <w:p w14:paraId="42976EE4" w14:textId="77777777" w:rsidR="00AB5B07" w:rsidRPr="0079666D" w:rsidRDefault="00AB5B07" w:rsidP="008D242D">
            <w:pPr>
              <w:pStyle w:val="Tablebody"/>
              <w:keepNext/>
              <w:keepLines/>
              <w:jc w:val="center"/>
              <w:rPr>
                <w:rFonts w:eastAsia="MS Mincho"/>
              </w:rPr>
            </w:pPr>
            <w:r w:rsidRPr="0079666D">
              <w:t>1300</w:t>
            </w:r>
          </w:p>
        </w:tc>
        <w:tc>
          <w:tcPr>
            <w:tcW w:w="1948" w:type="dxa"/>
          </w:tcPr>
          <w:p w14:paraId="4685F4AC" w14:textId="77777777" w:rsidR="00AB5B07" w:rsidRPr="007C56C3" w:rsidRDefault="00AB5B07" w:rsidP="008D242D">
            <w:pPr>
              <w:pStyle w:val="Tablebody"/>
              <w:keepNext/>
              <w:keepLines/>
              <w:jc w:val="center"/>
              <w:rPr>
                <w:rFonts w:eastAsia="MS Mincho"/>
              </w:rPr>
            </w:pPr>
            <w:r w:rsidRPr="007C56C3">
              <w:t>40</w:t>
            </w:r>
          </w:p>
        </w:tc>
        <w:tc>
          <w:tcPr>
            <w:tcW w:w="1949" w:type="dxa"/>
            <w:tcBorders>
              <w:right w:val="single" w:sz="12" w:space="0" w:color="auto"/>
            </w:tcBorders>
          </w:tcPr>
          <w:p w14:paraId="1C084E24" w14:textId="77777777" w:rsidR="00AB5B07" w:rsidRPr="007C56C3" w:rsidRDefault="00AB5B07" w:rsidP="008D242D">
            <w:pPr>
              <w:pStyle w:val="Tablebody"/>
              <w:keepNext/>
              <w:keepLines/>
              <w:jc w:val="center"/>
              <w:rPr>
                <w:rFonts w:eastAsia="MS Mincho"/>
              </w:rPr>
            </w:pPr>
            <w:r w:rsidRPr="007C56C3">
              <w:t>1325</w:t>
            </w:r>
          </w:p>
        </w:tc>
      </w:tr>
      <w:tr w:rsidR="00AB5B07" w14:paraId="1485326C" w14:textId="77777777" w:rsidTr="005748AF">
        <w:tc>
          <w:tcPr>
            <w:tcW w:w="1948" w:type="dxa"/>
            <w:tcBorders>
              <w:left w:val="single" w:sz="12" w:space="0" w:color="auto"/>
            </w:tcBorders>
          </w:tcPr>
          <w:p w14:paraId="79B8A8B7" w14:textId="77777777" w:rsidR="00AB5B07" w:rsidRPr="0079666D" w:rsidRDefault="00AB5B07" w:rsidP="008D242D">
            <w:pPr>
              <w:pStyle w:val="Tablebody"/>
              <w:keepNext/>
              <w:keepLines/>
              <w:jc w:val="center"/>
              <w:rPr>
                <w:rFonts w:eastAsia="MS Mincho"/>
              </w:rPr>
            </w:pPr>
            <w:r w:rsidRPr="0079666D">
              <w:t>-60 to -40</w:t>
            </w:r>
          </w:p>
        </w:tc>
        <w:tc>
          <w:tcPr>
            <w:tcW w:w="1948" w:type="dxa"/>
          </w:tcPr>
          <w:p w14:paraId="3C2D73C9" w14:textId="77777777" w:rsidR="00AB5B07" w:rsidRPr="0079666D" w:rsidRDefault="00AB5B07" w:rsidP="008D242D">
            <w:pPr>
              <w:pStyle w:val="Tablebody"/>
              <w:keepNext/>
              <w:keepLines/>
              <w:jc w:val="center"/>
              <w:rPr>
                <w:rFonts w:eastAsia="MS Mincho"/>
              </w:rPr>
            </w:pPr>
            <w:r w:rsidRPr="0079666D">
              <w:t>50</w:t>
            </w:r>
          </w:p>
        </w:tc>
        <w:tc>
          <w:tcPr>
            <w:tcW w:w="1948" w:type="dxa"/>
          </w:tcPr>
          <w:p w14:paraId="36BFB0E0" w14:textId="77777777" w:rsidR="00AB5B07" w:rsidRPr="0079666D" w:rsidRDefault="00AB5B07" w:rsidP="008D242D">
            <w:pPr>
              <w:pStyle w:val="Tablebody"/>
              <w:keepNext/>
              <w:keepLines/>
              <w:jc w:val="center"/>
              <w:rPr>
                <w:rFonts w:eastAsia="MS Mincho"/>
              </w:rPr>
            </w:pPr>
            <w:r w:rsidRPr="0079666D">
              <w:t>1300</w:t>
            </w:r>
          </w:p>
        </w:tc>
        <w:tc>
          <w:tcPr>
            <w:tcW w:w="1948" w:type="dxa"/>
          </w:tcPr>
          <w:p w14:paraId="72F14675" w14:textId="77777777" w:rsidR="00AB5B07" w:rsidRPr="007C56C3" w:rsidRDefault="00AB5B07" w:rsidP="008D242D">
            <w:pPr>
              <w:pStyle w:val="Tablebody"/>
              <w:keepNext/>
              <w:keepLines/>
              <w:jc w:val="center"/>
              <w:rPr>
                <w:rFonts w:eastAsia="MS Mincho"/>
              </w:rPr>
            </w:pPr>
            <w:r w:rsidRPr="007C56C3">
              <w:t>30</w:t>
            </w:r>
          </w:p>
        </w:tc>
        <w:tc>
          <w:tcPr>
            <w:tcW w:w="1949" w:type="dxa"/>
            <w:tcBorders>
              <w:right w:val="single" w:sz="12" w:space="0" w:color="auto"/>
            </w:tcBorders>
          </w:tcPr>
          <w:p w14:paraId="2D28E27A" w14:textId="77777777" w:rsidR="00AB5B07" w:rsidRPr="007C56C3" w:rsidRDefault="00AB5B07" w:rsidP="008D242D">
            <w:pPr>
              <w:pStyle w:val="Tablebody"/>
              <w:keepNext/>
              <w:keepLines/>
              <w:jc w:val="center"/>
              <w:rPr>
                <w:rFonts w:eastAsia="MS Mincho"/>
              </w:rPr>
            </w:pPr>
            <w:r w:rsidRPr="007C56C3">
              <w:t>1100</w:t>
            </w:r>
          </w:p>
        </w:tc>
      </w:tr>
      <w:tr w:rsidR="00AB5B07" w14:paraId="370777F4" w14:textId="77777777" w:rsidTr="005748AF">
        <w:tc>
          <w:tcPr>
            <w:tcW w:w="1948" w:type="dxa"/>
            <w:tcBorders>
              <w:left w:val="single" w:sz="12" w:space="0" w:color="auto"/>
            </w:tcBorders>
          </w:tcPr>
          <w:p w14:paraId="54EC1361" w14:textId="77777777" w:rsidR="00AB5B07" w:rsidRPr="0079666D" w:rsidRDefault="00AB5B07" w:rsidP="008D242D">
            <w:pPr>
              <w:pStyle w:val="Tablebody"/>
              <w:keepNext/>
              <w:keepLines/>
              <w:jc w:val="center"/>
              <w:rPr>
                <w:rFonts w:eastAsia="MS Mincho"/>
              </w:rPr>
            </w:pPr>
            <w:r w:rsidRPr="0079666D">
              <w:t>-100 to -60</w:t>
            </w:r>
          </w:p>
        </w:tc>
        <w:tc>
          <w:tcPr>
            <w:tcW w:w="1948" w:type="dxa"/>
          </w:tcPr>
          <w:p w14:paraId="7FB04847" w14:textId="77777777" w:rsidR="00AB5B07" w:rsidRPr="0079666D" w:rsidRDefault="00AB5B07" w:rsidP="008D242D">
            <w:pPr>
              <w:pStyle w:val="Tablebody"/>
              <w:keepNext/>
              <w:keepLines/>
              <w:jc w:val="center"/>
              <w:rPr>
                <w:rFonts w:eastAsia="MS Mincho"/>
              </w:rPr>
            </w:pPr>
            <w:r w:rsidRPr="0079666D">
              <w:t>50</w:t>
            </w:r>
          </w:p>
        </w:tc>
        <w:tc>
          <w:tcPr>
            <w:tcW w:w="1948" w:type="dxa"/>
          </w:tcPr>
          <w:p w14:paraId="28D1B60B" w14:textId="77777777" w:rsidR="00AB5B07" w:rsidRPr="0079666D" w:rsidRDefault="00AB5B07" w:rsidP="008D242D">
            <w:pPr>
              <w:pStyle w:val="Tablebody"/>
              <w:keepNext/>
              <w:keepLines/>
              <w:jc w:val="center"/>
              <w:rPr>
                <w:rFonts w:eastAsia="MS Mincho"/>
              </w:rPr>
            </w:pPr>
            <w:r w:rsidRPr="0079666D">
              <w:t>1300</w:t>
            </w:r>
          </w:p>
        </w:tc>
        <w:tc>
          <w:tcPr>
            <w:tcW w:w="1948" w:type="dxa"/>
          </w:tcPr>
          <w:p w14:paraId="10418D5B" w14:textId="77777777" w:rsidR="00AB5B07" w:rsidRPr="007C56C3" w:rsidRDefault="00AB5B07" w:rsidP="008D242D">
            <w:pPr>
              <w:pStyle w:val="Tablebody"/>
              <w:keepNext/>
              <w:keepLines/>
              <w:jc w:val="center"/>
              <w:rPr>
                <w:rFonts w:eastAsia="MS Mincho"/>
              </w:rPr>
            </w:pPr>
            <w:r w:rsidRPr="007C56C3">
              <w:t>20</w:t>
            </w:r>
          </w:p>
        </w:tc>
        <w:tc>
          <w:tcPr>
            <w:tcW w:w="1949" w:type="dxa"/>
            <w:tcBorders>
              <w:right w:val="single" w:sz="12" w:space="0" w:color="auto"/>
            </w:tcBorders>
          </w:tcPr>
          <w:p w14:paraId="3DD888DE" w14:textId="77777777" w:rsidR="00AB5B07" w:rsidRPr="007C56C3" w:rsidRDefault="00AB5B07" w:rsidP="008D242D">
            <w:pPr>
              <w:pStyle w:val="Tablebody"/>
              <w:keepNext/>
              <w:keepLines/>
              <w:jc w:val="center"/>
              <w:rPr>
                <w:rFonts w:eastAsia="MS Mincho"/>
              </w:rPr>
            </w:pPr>
            <w:r w:rsidRPr="007C56C3">
              <w:t>1100</w:t>
            </w:r>
          </w:p>
        </w:tc>
      </w:tr>
      <w:tr w:rsidR="00AB5B07" w14:paraId="5E0EFC5B" w14:textId="77777777" w:rsidTr="005748AF">
        <w:tc>
          <w:tcPr>
            <w:tcW w:w="1948" w:type="dxa"/>
            <w:tcBorders>
              <w:left w:val="single" w:sz="12" w:space="0" w:color="auto"/>
              <w:bottom w:val="single" w:sz="12" w:space="0" w:color="auto"/>
            </w:tcBorders>
          </w:tcPr>
          <w:p w14:paraId="3491942C" w14:textId="77777777" w:rsidR="00AB5B07" w:rsidRPr="0079666D" w:rsidRDefault="00AB5B07" w:rsidP="008D242D">
            <w:pPr>
              <w:pStyle w:val="Tablebody"/>
              <w:keepNext/>
              <w:keepLines/>
              <w:jc w:val="center"/>
              <w:rPr>
                <w:rFonts w:eastAsia="MS Mincho"/>
              </w:rPr>
            </w:pPr>
            <w:r w:rsidRPr="0079666D">
              <w:t>Below -100</w:t>
            </w:r>
          </w:p>
        </w:tc>
        <w:tc>
          <w:tcPr>
            <w:tcW w:w="1948" w:type="dxa"/>
            <w:tcBorders>
              <w:bottom w:val="single" w:sz="12" w:space="0" w:color="auto"/>
            </w:tcBorders>
          </w:tcPr>
          <w:p w14:paraId="4FEE2F3B" w14:textId="77777777" w:rsidR="00AB5B07" w:rsidRPr="0079666D" w:rsidRDefault="00AB5B07" w:rsidP="008D242D">
            <w:pPr>
              <w:pStyle w:val="Tablebody"/>
              <w:keepNext/>
              <w:keepLines/>
              <w:jc w:val="center"/>
              <w:rPr>
                <w:rFonts w:eastAsia="MS Mincho"/>
              </w:rPr>
            </w:pPr>
            <w:r w:rsidRPr="0079666D">
              <w:t>50</w:t>
            </w:r>
          </w:p>
        </w:tc>
        <w:tc>
          <w:tcPr>
            <w:tcW w:w="1948" w:type="dxa"/>
            <w:tcBorders>
              <w:bottom w:val="single" w:sz="12" w:space="0" w:color="auto"/>
            </w:tcBorders>
          </w:tcPr>
          <w:p w14:paraId="7F96BCB4" w14:textId="77777777" w:rsidR="00AB5B07" w:rsidRPr="0079666D" w:rsidRDefault="00AB5B07" w:rsidP="008D242D">
            <w:pPr>
              <w:pStyle w:val="Tablebody"/>
              <w:keepNext/>
              <w:keepLines/>
              <w:jc w:val="center"/>
              <w:rPr>
                <w:rFonts w:eastAsia="MS Mincho"/>
              </w:rPr>
            </w:pPr>
            <w:r w:rsidRPr="0079666D">
              <w:t>1300</w:t>
            </w:r>
          </w:p>
        </w:tc>
        <w:tc>
          <w:tcPr>
            <w:tcW w:w="1948" w:type="dxa"/>
            <w:tcBorders>
              <w:bottom w:val="single" w:sz="12" w:space="0" w:color="auto"/>
            </w:tcBorders>
          </w:tcPr>
          <w:p w14:paraId="54D2302A" w14:textId="77777777" w:rsidR="00AB5B07" w:rsidRPr="007C56C3" w:rsidRDefault="00AB5B07" w:rsidP="008D242D">
            <w:pPr>
              <w:pStyle w:val="Tablebody"/>
              <w:keepNext/>
              <w:keepLines/>
              <w:jc w:val="center"/>
              <w:rPr>
                <w:rFonts w:eastAsia="MS Mincho"/>
              </w:rPr>
            </w:pPr>
            <w:r w:rsidRPr="007C56C3">
              <w:t>10*</w:t>
            </w:r>
          </w:p>
        </w:tc>
        <w:tc>
          <w:tcPr>
            <w:tcW w:w="1949" w:type="dxa"/>
            <w:tcBorders>
              <w:bottom w:val="single" w:sz="12" w:space="0" w:color="auto"/>
              <w:right w:val="single" w:sz="12" w:space="0" w:color="auto"/>
            </w:tcBorders>
          </w:tcPr>
          <w:p w14:paraId="1E8E8EF5" w14:textId="2DB477DD" w:rsidR="00AB5B07" w:rsidRPr="007C56C3" w:rsidRDefault="00AB5B07" w:rsidP="008D242D">
            <w:pPr>
              <w:pStyle w:val="Tablebody"/>
              <w:keepNext/>
              <w:keepLines/>
              <w:jc w:val="center"/>
              <w:rPr>
                <w:rFonts w:eastAsia="MS Mincho"/>
              </w:rPr>
            </w:pPr>
            <w:r w:rsidRPr="007C56C3">
              <w:t>1100</w:t>
            </w:r>
            <w:r w:rsidR="00C26BEC" w:rsidRPr="005748AF">
              <w:rPr>
                <w:position w:val="6"/>
                <w:sz w:val="18"/>
                <w:szCs w:val="16"/>
              </w:rPr>
              <w:t>a</w:t>
            </w:r>
          </w:p>
        </w:tc>
      </w:tr>
      <w:tr w:rsidR="00AB5B07" w14:paraId="549AFC76" w14:textId="77777777" w:rsidTr="005748AF">
        <w:tc>
          <w:tcPr>
            <w:tcW w:w="9741" w:type="dxa"/>
            <w:gridSpan w:val="5"/>
            <w:tcBorders>
              <w:top w:val="single" w:sz="12" w:space="0" w:color="auto"/>
              <w:left w:val="single" w:sz="12" w:space="0" w:color="auto"/>
              <w:bottom w:val="single" w:sz="12" w:space="0" w:color="auto"/>
              <w:right w:val="single" w:sz="12" w:space="0" w:color="auto"/>
            </w:tcBorders>
          </w:tcPr>
          <w:p w14:paraId="7FF42777" w14:textId="34440698" w:rsidR="00AB5B07" w:rsidRDefault="00E37A2B" w:rsidP="008D242D">
            <w:pPr>
              <w:pStyle w:val="Tablefooternote"/>
              <w:keepNext/>
              <w:keepLines/>
            </w:pPr>
            <w:r w:rsidRPr="0033478D">
              <w:rPr>
                <w:position w:val="6"/>
                <w:sz w:val="18"/>
                <w:szCs w:val="16"/>
              </w:rPr>
              <w:t>a</w:t>
            </w:r>
            <w:r w:rsidR="00A6559F" w:rsidRPr="009E6698">
              <w:tab/>
            </w:r>
            <w:r w:rsidR="00AB5B07" w:rsidRPr="00B35134">
              <w:t>Cold water corals can build up local colonies with no limitation regarding size in water depths between 100 and 800 m. Cold water corals are assumed not to occur for temperatures below 2</w:t>
            </w:r>
            <w:r w:rsidR="005652E4">
              <w:sym w:font="Symbol" w:char="F0B0"/>
            </w:r>
            <w:r w:rsidR="00AB5B07" w:rsidRPr="00B35134">
              <w:t xml:space="preserve"> C, i.e. for the Norwegian continental shelf it </w:t>
            </w:r>
            <w:r w:rsidR="00657BF6">
              <w:t>can</w:t>
            </w:r>
            <w:r w:rsidR="00657BF6" w:rsidRPr="00B35134">
              <w:t xml:space="preserve"> </w:t>
            </w:r>
            <w:r w:rsidR="00AB5B07" w:rsidRPr="00B35134">
              <w:t>be assumed that these occur in water depths between 100</w:t>
            </w:r>
            <w:r w:rsidR="00FA395E">
              <w:t xml:space="preserve"> </w:t>
            </w:r>
            <w:r w:rsidR="00AB5B07" w:rsidRPr="00B35134">
              <w:t>m and 450</w:t>
            </w:r>
            <w:r w:rsidR="00FA395E">
              <w:t xml:space="preserve"> </w:t>
            </w:r>
            <w:r w:rsidR="00AB5B07" w:rsidRPr="00B35134">
              <w:t xml:space="preserve">m. The density of the marine growth </w:t>
            </w:r>
            <w:r w:rsidR="004B0F80">
              <w:t>may</w:t>
            </w:r>
            <w:r w:rsidR="004B0F80" w:rsidRPr="00B35134">
              <w:t xml:space="preserve"> </w:t>
            </w:r>
            <w:r w:rsidR="00AB5B07" w:rsidRPr="00B35134">
              <w:t>be taken as 1300 kg/m</w:t>
            </w:r>
            <w:r w:rsidR="00AB5B07" w:rsidRPr="005748AF">
              <w:rPr>
                <w:position w:val="6"/>
                <w:sz w:val="16"/>
                <w:szCs w:val="16"/>
              </w:rPr>
              <w:t>3</w:t>
            </w:r>
            <w:r w:rsidR="00AB5B07" w:rsidRPr="00B35134">
              <w:t xml:space="preserve"> in the whole water depth range where cold water corals can be found.</w:t>
            </w:r>
          </w:p>
        </w:tc>
      </w:tr>
    </w:tbl>
    <w:p w14:paraId="0CBC6977" w14:textId="3E5DC0BF" w:rsidR="00577302" w:rsidRPr="00AB5B07" w:rsidRDefault="00577302" w:rsidP="00577302">
      <w:pPr>
        <w:pStyle w:val="BodyText"/>
      </w:pPr>
    </w:p>
    <w:p w14:paraId="3326B98C" w14:textId="31BA9EF0" w:rsidR="00577302" w:rsidRPr="00577302" w:rsidRDefault="00577302" w:rsidP="00905ADA">
      <w:pPr>
        <w:pStyle w:val="Note"/>
        <w:rPr>
          <w:lang w:val="en-US"/>
        </w:rPr>
      </w:pPr>
      <w:r w:rsidRPr="00577302">
        <w:rPr>
          <w:lang w:val="en-US"/>
        </w:rPr>
        <w:t>NOTE</w:t>
      </w:r>
      <w:r w:rsidR="00B9742F">
        <w:rPr>
          <w:lang w:val="en-US"/>
        </w:rPr>
        <w:t xml:space="preserve"> 2</w:t>
      </w:r>
      <w:r w:rsidRPr="00577302">
        <w:rPr>
          <w:lang w:val="en-US"/>
        </w:rPr>
        <w:tab/>
      </w:r>
      <w:r w:rsidR="00646AAA">
        <w:rPr>
          <w:lang w:val="en-US"/>
        </w:rPr>
        <w:t>For further information, s</w:t>
      </w:r>
      <w:r w:rsidR="00FE6EBB">
        <w:rPr>
          <w:lang w:val="en-US"/>
        </w:rPr>
        <w:t>ee</w:t>
      </w:r>
      <w:r w:rsidR="00FE6EBB" w:rsidRPr="00577302">
        <w:rPr>
          <w:lang w:val="en-US"/>
        </w:rPr>
        <w:t xml:space="preserve"> </w:t>
      </w:r>
      <w:r w:rsidRPr="00577302">
        <w:rPr>
          <w:lang w:val="en-US"/>
        </w:rPr>
        <w:t>NORSOK N-003:2017.</w:t>
      </w:r>
    </w:p>
    <w:p w14:paraId="7EDB22C2" w14:textId="15AF44CF" w:rsidR="00307E1F" w:rsidRDefault="00486D5B" w:rsidP="001256B3">
      <w:pPr>
        <w:pStyle w:val="BodyText"/>
        <w:rPr>
          <w:lang w:val="en-US"/>
        </w:rPr>
      </w:pPr>
      <w:r>
        <w:rPr>
          <w:lang w:val="en-US"/>
        </w:rPr>
        <w:t>(</w:t>
      </w:r>
      <w:r w:rsidR="003847D4">
        <w:rPr>
          <w:lang w:val="en-US"/>
        </w:rPr>
        <w:t>6</w:t>
      </w:r>
      <w:r>
        <w:rPr>
          <w:lang w:val="en-US"/>
        </w:rPr>
        <w:t xml:space="preserve">) </w:t>
      </w:r>
      <w:r w:rsidR="00DB406D">
        <w:rPr>
          <w:lang w:val="en-US"/>
        </w:rPr>
        <w:t>For hig</w:t>
      </w:r>
      <w:r w:rsidR="00BB15CD">
        <w:rPr>
          <w:lang w:val="en-US"/>
        </w:rPr>
        <w:t>h</w:t>
      </w:r>
      <w:r w:rsidR="00577302" w:rsidRPr="00577302">
        <w:rPr>
          <w:lang w:val="en-US"/>
        </w:rPr>
        <w:t xml:space="preserve"> Reynolds number </w:t>
      </w:r>
      <w:r w:rsidR="00577302" w:rsidRPr="005D57A6">
        <w:rPr>
          <w:i/>
          <w:iCs/>
          <w:lang w:val="en-US"/>
        </w:rPr>
        <w:t>Re</w:t>
      </w:r>
      <w:r w:rsidR="00577302" w:rsidRPr="00577302">
        <w:rPr>
          <w:lang w:val="en-US"/>
        </w:rPr>
        <w:t xml:space="preserve"> &gt;</w:t>
      </w:r>
      <w:r w:rsidR="005D57A6">
        <w:rPr>
          <w:lang w:val="en-US"/>
        </w:rPr>
        <w:t xml:space="preserve"> </w:t>
      </w:r>
      <w:r w:rsidR="00577302" w:rsidRPr="00577302">
        <w:rPr>
          <w:lang w:val="en-US"/>
        </w:rPr>
        <w:t>10</w:t>
      </w:r>
      <w:r w:rsidR="00577302" w:rsidRPr="005748AF">
        <w:rPr>
          <w:position w:val="6"/>
          <w:sz w:val="18"/>
          <w:szCs w:val="16"/>
          <w:lang w:val="en-US"/>
        </w:rPr>
        <w:t>6</w:t>
      </w:r>
      <w:r w:rsidR="00577302" w:rsidRPr="00577302">
        <w:rPr>
          <w:lang w:val="en-US"/>
        </w:rPr>
        <w:t xml:space="preserve"> </w:t>
      </w:r>
      <w:r w:rsidR="003D5905">
        <w:rPr>
          <w:lang w:val="en-US"/>
        </w:rPr>
        <w:t xml:space="preserve">and large </w:t>
      </w:r>
      <w:r w:rsidR="003D5905" w:rsidRPr="005748AF">
        <w:rPr>
          <w:i/>
          <w:iCs/>
          <w:lang w:val="en-US"/>
        </w:rPr>
        <w:t>KC</w:t>
      </w:r>
      <w:r w:rsidR="003D5905">
        <w:rPr>
          <w:lang w:val="en-US"/>
        </w:rPr>
        <w:t xml:space="preserve"> number (</w:t>
      </w:r>
      <w:r w:rsidR="003D5905" w:rsidRPr="005748AF">
        <w:rPr>
          <w:i/>
          <w:iCs/>
          <w:lang w:val="en-US"/>
        </w:rPr>
        <w:t>KC</w:t>
      </w:r>
      <w:r w:rsidR="003D5905">
        <w:rPr>
          <w:lang w:val="en-US"/>
        </w:rPr>
        <w:t xml:space="preserve"> &gt; 14)</w:t>
      </w:r>
      <w:r w:rsidR="008C46C4">
        <w:rPr>
          <w:lang w:val="en-US"/>
        </w:rPr>
        <w:t xml:space="preserve">, </w:t>
      </w:r>
      <w:r w:rsidR="008D47DC" w:rsidRPr="008D47DC">
        <w:rPr>
          <w:lang w:val="en-US"/>
        </w:rPr>
        <w:t xml:space="preserve">the dependence of drag coefficient on roughness may be taken </w:t>
      </w:r>
      <w:r w:rsidR="00606EA4">
        <w:rPr>
          <w:lang w:val="en-US"/>
        </w:rPr>
        <w:t>from</w:t>
      </w:r>
      <w:r w:rsidR="00606EA4" w:rsidRPr="008D47DC">
        <w:rPr>
          <w:lang w:val="en-US"/>
        </w:rPr>
        <w:t xml:space="preserve"> </w:t>
      </w:r>
      <w:r w:rsidR="008D47DC">
        <w:rPr>
          <w:lang w:val="en-US"/>
        </w:rPr>
        <w:t>Formula (</w:t>
      </w:r>
      <w:r w:rsidR="002E3018">
        <w:rPr>
          <w:lang w:val="en-US"/>
        </w:rPr>
        <w:t>B</w:t>
      </w:r>
      <w:r w:rsidR="008A18D9">
        <w:rPr>
          <w:lang w:val="en-US"/>
        </w:rPr>
        <w:t>.</w:t>
      </w:r>
      <w:r w:rsidR="009B170A">
        <w:rPr>
          <w:lang w:val="en-US"/>
        </w:rPr>
        <w:t>3</w:t>
      </w:r>
      <w:r w:rsidR="0079263E">
        <w:rPr>
          <w:lang w:val="en-US"/>
        </w:rPr>
        <w:t>)</w:t>
      </w:r>
      <w:r w:rsidR="009B170A">
        <w:rPr>
          <w:lang w:val="en-US"/>
        </w:rPr>
        <w:t>:</w:t>
      </w:r>
    </w:p>
    <w:p w14:paraId="096F2F87" w14:textId="7FEF85FF" w:rsidR="00307E1F" w:rsidRPr="00577302" w:rsidRDefault="00BE5243" w:rsidP="005748AF">
      <w:pPr>
        <w:pStyle w:val="Formula"/>
        <w:rPr>
          <w:lang w:val="en-US"/>
        </w:rPr>
      </w:pPr>
      <m:oMath>
        <m:sSub>
          <m:sSubPr>
            <m:ctrlPr>
              <w:rPr>
                <w:rFonts w:ascii="Cambria Math" w:hAnsi="Cambria Math"/>
                <w:lang w:val="en-US"/>
              </w:rPr>
            </m:ctrlPr>
          </m:sSubPr>
          <m:e>
            <m:r>
              <w:rPr>
                <w:rFonts w:ascii="Cambria Math" w:hAnsi="Cambria Math"/>
                <w:lang w:val="en-US"/>
              </w:rPr>
              <m:t>C</m:t>
            </m:r>
          </m:e>
          <m:sub>
            <m:r>
              <m:rPr>
                <m:sty m:val="p"/>
              </m:rPr>
              <w:rPr>
                <w:rFonts w:ascii="Cambria Math" w:hAnsi="Cambria Math"/>
                <w:lang w:val="en-US"/>
              </w:rPr>
              <m:t>DS</m:t>
            </m:r>
          </m:sub>
        </m:sSub>
        <m:r>
          <m:rPr>
            <m:sty m:val="p"/>
          </m:rPr>
          <w:rPr>
            <w:rFonts w:ascii="Cambria Math" w:hAnsi="Cambria Math"/>
            <w:lang w:val="en-US"/>
          </w:rPr>
          <m:t>=</m:t>
        </m:r>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r>
                    <m:rPr>
                      <m:sty m:val="p"/>
                    </m:rPr>
                    <w:rPr>
                      <w:rFonts w:ascii="Cambria Math" w:hAnsi="Cambria Math"/>
                      <w:lang w:val="en-US"/>
                    </w:rPr>
                    <m:t>0,65</m:t>
                  </m:r>
                </m:e>
                <m:e>
                  <m:r>
                    <w:rPr>
                      <w:rFonts w:ascii="Cambria Math" w:hAnsi="Cambria Math"/>
                      <w:lang w:val="en-US"/>
                    </w:rPr>
                    <m:t>→e</m:t>
                  </m:r>
                  <m:r>
                    <m:rPr>
                      <m:sty m:val="p"/>
                    </m:rPr>
                    <w:rPr>
                      <w:rFonts w:ascii="Cambria Math" w:hAnsi="Cambria Math"/>
                      <w:lang w:val="en-US"/>
                    </w:rPr>
                    <m:t>&lt;</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-4</m:t>
                      </m:r>
                    </m:sup>
                  </m:sSup>
                  <m:r>
                    <m:rPr>
                      <m:sty m:val="p"/>
                    </m:rPr>
                    <w:rPr>
                      <w:rFonts w:ascii="Cambria Math" w:hAnsi="Cambria Math"/>
                      <w:lang w:val="en-US"/>
                    </w:rPr>
                    <m:t xml:space="preserve"> (smooth)</m:t>
                  </m:r>
                </m:e>
              </m:mr>
              <m:mr>
                <m:e>
                  <m:r>
                    <m:rPr>
                      <m:sty m:val="p"/>
                    </m:rPr>
                    <w:rPr>
                      <w:rFonts w:ascii="Cambria Math" w:hAnsi="Cambria Math"/>
                      <w:lang w:val="en-US"/>
                    </w:rPr>
                    <m:t xml:space="preserve">(29+4 </m:t>
                  </m:r>
                  <m:sSub>
                    <m:sSubPr>
                      <m:ctrlPr>
                        <w:rPr>
                          <w:rFonts w:ascii="Cambria Math" w:hAnsi="Cambria Math"/>
                          <w:iCs/>
                          <w:lang w:val="en-US"/>
                        </w:rPr>
                      </m:ctrlPr>
                    </m:sSubPr>
                    <m:e>
                      <m:r>
                        <m:rPr>
                          <m:sty m:val="p"/>
                        </m:rPr>
                        <w:rPr>
                          <w:rFonts w:ascii="Cambria Math" w:hAnsi="Cambria Math"/>
                          <w:lang w:val="en-US"/>
                        </w:rPr>
                        <m:t>log</m:t>
                      </m:r>
                    </m:e>
                    <m:sub>
                      <m:r>
                        <m:rPr>
                          <m:sty m:val="p"/>
                        </m:rPr>
                        <w:rPr>
                          <w:rFonts w:ascii="Cambria Math" w:hAnsi="Cambria Math"/>
                          <w:lang w:val="en-US"/>
                        </w:rPr>
                        <m:t>10</m:t>
                      </m:r>
                    </m:sub>
                  </m:sSub>
                  <m:d>
                    <m:dPr>
                      <m:ctrlPr>
                        <w:rPr>
                          <w:rFonts w:ascii="Cambria Math" w:hAnsi="Cambria Math"/>
                          <w:lang w:val="en-US"/>
                        </w:rPr>
                      </m:ctrlPr>
                    </m:dPr>
                    <m:e>
                      <m:r>
                        <w:rPr>
                          <w:rFonts w:ascii="Cambria Math" w:hAnsi="Cambria Math"/>
                          <w:lang w:val="en-US"/>
                        </w:rPr>
                        <m:t>e</m:t>
                      </m:r>
                    </m:e>
                  </m:d>
                  <m:r>
                    <m:rPr>
                      <m:sty m:val="p"/>
                    </m:rPr>
                    <w:rPr>
                      <w:rFonts w:ascii="Cambria Math" w:hAnsi="Cambria Math"/>
                      <w:lang w:val="en-US"/>
                    </w:rPr>
                    <m:t>)/20</m:t>
                  </m:r>
                </m:e>
                <m:e>
                  <m: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-4</m:t>
                      </m:r>
                    </m:sup>
                  </m:sSup>
                  <m:r>
                    <m:rPr>
                      <m:sty m:val="p"/>
                    </m:rPr>
                    <w:rPr>
                      <w:rFonts w:ascii="Cambria Math" w:hAnsi="Cambria Math"/>
                      <w:lang w:val="en-US"/>
                    </w:rPr>
                    <m:t>&lt;</m:t>
                  </m:r>
                  <m:r>
                    <w:rPr>
                      <w:rFonts w:ascii="Cambria Math" w:hAnsi="Cambria Math"/>
                      <w:lang w:val="en-US"/>
                    </w:rPr>
                    <m:t>e</m:t>
                  </m:r>
                  <m:r>
                    <m:rPr>
                      <m:sty m:val="p"/>
                    </m:rPr>
                    <w:rPr>
                      <w:rFonts w:ascii="Cambria Math" w:hAnsi="Cambria Math"/>
                      <w:lang w:val="en-US"/>
                    </w:rPr>
                    <m:t>&lt;</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-2</m:t>
                      </m:r>
                    </m:sup>
                  </m:sSup>
                </m:e>
              </m:mr>
              <m:mr>
                <m:e>
                  <m:r>
                    <m:rPr>
                      <m:sty m:val="p"/>
                    </m:rPr>
                    <w:rPr>
                      <w:rFonts w:ascii="Cambria Math" w:hAnsi="Cambria Math"/>
                      <w:lang w:val="en-US"/>
                    </w:rPr>
                    <m:t>1,05</m:t>
                  </m:r>
                </m:e>
                <m:e>
                  <m:r>
                    <w:rPr>
                      <w:rFonts w:ascii="Cambria Math" w:hAnsi="Cambria Math"/>
                      <w:lang w:val="en-US"/>
                    </w:rPr>
                    <m:t>→e</m:t>
                  </m:r>
                  <m:r>
                    <m:rPr>
                      <m:sty m:val="p"/>
                    </m:rPr>
                    <w:rPr>
                      <w:rFonts w:ascii="Cambria Math" w:hAnsi="Cambria Math"/>
                      <w:lang w:val="en-US"/>
                    </w:rPr>
                    <m:t>&gt;</m:t>
                  </m:r>
                  <m:sSup>
                    <m:sSupPr>
                      <m:ctrlPr>
                        <w:rPr>
                          <w:rFonts w:ascii="Cambria Math" w:hAnsi="Cambria Math"/>
                          <w:lang w:val="en-US"/>
                        </w:rPr>
                      </m:ctrlPr>
                    </m:sSupPr>
                    <m:e>
                      <m:r>
                        <m:rPr>
                          <m:sty m:val="p"/>
                        </m:rPr>
                        <w:rPr>
                          <w:rFonts w:ascii="Cambria Math" w:hAnsi="Cambria Math"/>
                          <w:lang w:val="en-US"/>
                        </w:rPr>
                        <m:t>10</m:t>
                      </m:r>
                    </m:e>
                    <m:sup>
                      <m:r>
                        <m:rPr>
                          <m:sty m:val="p"/>
                        </m:rPr>
                        <w:rPr>
                          <w:rFonts w:ascii="Cambria Math" w:hAnsi="Cambria Math"/>
                          <w:lang w:val="en-US"/>
                        </w:rPr>
                        <m:t>-2</m:t>
                      </m:r>
                    </m:sup>
                  </m:sSup>
                  <m:r>
                    <m:rPr>
                      <m:sty m:val="p"/>
                    </m:rPr>
                    <w:rPr>
                      <w:rFonts w:ascii="Cambria Math" w:hAnsi="Cambria Math"/>
                      <w:lang w:val="en-US"/>
                    </w:rPr>
                    <m:t xml:space="preserve"> (rough)</m:t>
                  </m:r>
                </m:e>
              </m:mr>
            </m:m>
          </m:e>
        </m:d>
      </m:oMath>
      <w:r w:rsidR="00307E1F">
        <w:rPr>
          <w:lang w:val="en-US"/>
        </w:rPr>
        <w:tab/>
        <w:t>(</w:t>
      </w:r>
      <w:r w:rsidR="002E3018">
        <w:rPr>
          <w:lang w:val="en-US"/>
        </w:rPr>
        <w:t>B</w:t>
      </w:r>
      <w:r w:rsidR="008A18D9">
        <w:rPr>
          <w:lang w:val="en-US"/>
        </w:rPr>
        <w:t>.</w:t>
      </w:r>
      <w:r w:rsidR="00307E1F">
        <w:rPr>
          <w:lang w:val="en-US"/>
        </w:rPr>
        <w:t>3)</w:t>
      </w:r>
    </w:p>
    <w:p w14:paraId="78D5BA6F" w14:textId="4CDB5C77" w:rsidR="003C14EE" w:rsidRDefault="00A333AF" w:rsidP="005748AF">
      <w:pPr>
        <w:pStyle w:val="Note"/>
        <w:rPr>
          <w:lang w:val="en-US"/>
        </w:rPr>
      </w:pPr>
      <w:r>
        <w:rPr>
          <w:lang w:val="en-US"/>
        </w:rPr>
        <w:t>NOTE</w:t>
      </w:r>
      <w:r w:rsidR="00B9742F">
        <w:rPr>
          <w:lang w:val="en-US"/>
        </w:rPr>
        <w:t xml:space="preserve"> 1</w:t>
      </w:r>
      <w:r w:rsidR="00AE1563">
        <w:rPr>
          <w:lang w:val="en-US"/>
        </w:rPr>
        <w:tab/>
      </w:r>
      <w:r w:rsidR="00577302" w:rsidRPr="00577302">
        <w:rPr>
          <w:lang w:val="en-US"/>
        </w:rPr>
        <w:t>Drag coefficient for non-circular members can be found in DNVGL-RP-C205.</w:t>
      </w:r>
    </w:p>
    <w:p w14:paraId="16770DCF" w14:textId="77777777" w:rsidR="003C14EE" w:rsidRDefault="003C14EE">
      <w:pPr>
        <w:spacing w:before="0" w:after="0" w:line="240" w:lineRule="auto"/>
        <w:jc w:val="left"/>
        <w:rPr>
          <w:rFonts w:eastAsia="MS Mincho" w:cs="Cambria"/>
          <w:sz w:val="20"/>
          <w:szCs w:val="20"/>
          <w:lang w:val="en-US" w:eastAsia="fr-FR"/>
        </w:rPr>
      </w:pPr>
      <w:r>
        <w:rPr>
          <w:lang w:val="en-US"/>
        </w:rPr>
        <w:br w:type="page"/>
      </w:r>
    </w:p>
    <w:p w14:paraId="48E323A5" w14:textId="77777777" w:rsidR="00307E1F" w:rsidRDefault="00307E1F" w:rsidP="005748AF">
      <w:pPr>
        <w:pStyle w:val="Note"/>
        <w:rPr>
          <w:lang w:val="en-US"/>
        </w:rPr>
      </w:pPr>
    </w:p>
    <w:p w14:paraId="3FF1EBB6" w14:textId="58D686C7" w:rsidR="00577302" w:rsidRDefault="00155ACD" w:rsidP="005E4B21">
      <w:pPr>
        <w:pStyle w:val="BodyText"/>
        <w:jc w:val="center"/>
        <w:rPr>
          <w:lang w:val="en-US"/>
        </w:rPr>
      </w:pPr>
      <w:r>
        <w:rPr>
          <w:noProof/>
          <w:lang w:val="en-US"/>
        </w:rPr>
        <w:drawing>
          <wp:inline distT="0" distB="0" distL="0" distR="0" wp14:anchorId="38FD6EE3" wp14:editId="08177E0B">
            <wp:extent cx="4084320" cy="2654808"/>
            <wp:effectExtent l="0" t="0" r="0" b="0"/>
            <wp:docPr id="9" name="b003.tiff" descr="A black background with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03.tiff" descr="A black background with white circles&#10;&#10;Description automatically generated"/>
                    <pic:cNvPicPr/>
                  </pic:nvPicPr>
                  <pic:blipFill>
                    <a:blip r:embed="rId56" r:link="rId57" cstate="print">
                      <a:extLst>
                        <a:ext uri="{28A0092B-C50C-407E-A947-70E740481C1C}">
                          <a14:useLocalDpi xmlns:a14="http://schemas.microsoft.com/office/drawing/2010/main" val="0"/>
                        </a:ext>
                      </a:extLst>
                    </a:blip>
                    <a:stretch>
                      <a:fillRect/>
                    </a:stretch>
                  </pic:blipFill>
                  <pic:spPr>
                    <a:xfrm>
                      <a:off x="0" y="0"/>
                      <a:ext cx="4084320" cy="2654808"/>
                    </a:xfrm>
                    <a:prstGeom prst="rect">
                      <a:avLst/>
                    </a:prstGeom>
                  </pic:spPr>
                </pic:pic>
              </a:graphicData>
            </a:graphic>
          </wp:inline>
        </w:drawing>
      </w:r>
    </w:p>
    <w:p w14:paraId="50C5CF78" w14:textId="60CFC782" w:rsidR="00F84F85" w:rsidRDefault="00F84F85" w:rsidP="008D242D">
      <w:pPr>
        <w:pStyle w:val="BodyText"/>
        <w:keepNext/>
        <w:keepLines/>
        <w:jc w:val="center"/>
        <w:rPr>
          <w:lang w:val="en-US"/>
        </w:rPr>
      </w:pPr>
    </w:p>
    <w:p w14:paraId="736AF183" w14:textId="77777777" w:rsidR="00D331FD" w:rsidRPr="00F7389F" w:rsidRDefault="00D331FD" w:rsidP="00416930">
      <w:pPr>
        <w:pStyle w:val="KeyTitle"/>
        <w:keepLines/>
        <w:spacing w:before="0" w:after="0"/>
        <w:rPr>
          <w:sz w:val="20"/>
        </w:rPr>
      </w:pPr>
      <w:r w:rsidRPr="00F7389F">
        <w:rPr>
          <w:sz w:val="20"/>
        </w:rPr>
        <w:t>Key</w:t>
      </w:r>
    </w:p>
    <w:tbl>
      <w:tblPr>
        <w:tblW w:w="0" w:type="auto"/>
        <w:tblLook w:val="0000" w:firstRow="0" w:lastRow="0" w:firstColumn="0" w:lastColumn="0" w:noHBand="0" w:noVBand="0"/>
      </w:tblPr>
      <w:tblGrid>
        <w:gridCol w:w="438"/>
        <w:gridCol w:w="3149"/>
      </w:tblGrid>
      <w:tr w:rsidR="006C3DAD" w:rsidRPr="00943AE8" w14:paraId="673B579B" w14:textId="77777777" w:rsidTr="00416930">
        <w:tc>
          <w:tcPr>
            <w:tcW w:w="438" w:type="dxa"/>
            <w:shd w:val="clear" w:color="auto" w:fill="auto"/>
          </w:tcPr>
          <w:p w14:paraId="68C022CD" w14:textId="2BDF1ABC" w:rsidR="006C3DAD" w:rsidRPr="0049341B" w:rsidRDefault="006C3DAD" w:rsidP="00416930">
            <w:pPr>
              <w:pStyle w:val="KeyText"/>
              <w:keepNext/>
              <w:keepLines/>
              <w:tabs>
                <w:tab w:val="clear" w:pos="346"/>
              </w:tabs>
              <w:spacing w:before="0" w:after="0"/>
              <w:ind w:left="0" w:firstLine="0"/>
            </w:pPr>
            <w:r>
              <w:rPr>
                <w:szCs w:val="18"/>
                <w:lang w:val="en-US"/>
              </w:rPr>
              <w:t>1</w:t>
            </w:r>
          </w:p>
        </w:tc>
        <w:tc>
          <w:tcPr>
            <w:tcW w:w="3149" w:type="dxa"/>
            <w:shd w:val="clear" w:color="auto" w:fill="auto"/>
          </w:tcPr>
          <w:p w14:paraId="2E040830" w14:textId="25B8486E" w:rsidR="006C3DAD" w:rsidRPr="00A17F7F" w:rsidRDefault="006C3DAD" w:rsidP="00416930">
            <w:pPr>
              <w:pStyle w:val="KeyText"/>
              <w:keepNext/>
              <w:keepLines/>
              <w:tabs>
                <w:tab w:val="clear" w:pos="346"/>
              </w:tabs>
              <w:spacing w:before="0" w:after="0"/>
              <w:ind w:left="0" w:firstLine="0"/>
            </w:pPr>
            <w:r>
              <w:rPr>
                <w:szCs w:val="18"/>
                <w:lang w:val="en-US"/>
              </w:rPr>
              <w:t>Jones (1989)</w:t>
            </w:r>
          </w:p>
        </w:tc>
      </w:tr>
      <w:tr w:rsidR="006C3DAD" w:rsidRPr="00F7389F" w14:paraId="419D2A86" w14:textId="77777777" w:rsidTr="00416930">
        <w:tc>
          <w:tcPr>
            <w:tcW w:w="438" w:type="dxa"/>
            <w:shd w:val="clear" w:color="auto" w:fill="auto"/>
          </w:tcPr>
          <w:p w14:paraId="7A620703" w14:textId="1A01D904" w:rsidR="006C3DAD" w:rsidRPr="0049341B" w:rsidRDefault="006C3DAD" w:rsidP="00416930">
            <w:pPr>
              <w:pStyle w:val="KeyText"/>
              <w:keepNext/>
              <w:keepLines/>
              <w:tabs>
                <w:tab w:val="clear" w:pos="346"/>
              </w:tabs>
              <w:spacing w:before="0" w:after="0"/>
              <w:ind w:left="0" w:firstLine="0"/>
            </w:pPr>
            <w:r>
              <w:t>2</w:t>
            </w:r>
          </w:p>
        </w:tc>
        <w:tc>
          <w:tcPr>
            <w:tcW w:w="3149" w:type="dxa"/>
            <w:shd w:val="clear" w:color="auto" w:fill="auto"/>
          </w:tcPr>
          <w:p w14:paraId="1DB3E4AB" w14:textId="2898199B" w:rsidR="006C3DAD" w:rsidRPr="00A17F7F" w:rsidRDefault="006C3DAD" w:rsidP="00416930">
            <w:pPr>
              <w:pStyle w:val="KeyText"/>
              <w:keepNext/>
              <w:keepLines/>
              <w:tabs>
                <w:tab w:val="clear" w:pos="346"/>
              </w:tabs>
              <w:spacing w:before="0" w:after="0"/>
              <w:ind w:left="0" w:firstLine="0"/>
            </w:pPr>
            <w:r>
              <w:rPr>
                <w:szCs w:val="18"/>
                <w:lang w:val="en-US"/>
              </w:rPr>
              <w:t>Blumberg (1961)</w:t>
            </w:r>
          </w:p>
        </w:tc>
      </w:tr>
      <w:tr w:rsidR="006C3DAD" w:rsidRPr="00F7389F" w14:paraId="604834F3" w14:textId="77777777" w:rsidTr="00416930">
        <w:tc>
          <w:tcPr>
            <w:tcW w:w="438" w:type="dxa"/>
            <w:shd w:val="clear" w:color="auto" w:fill="auto"/>
          </w:tcPr>
          <w:p w14:paraId="69CAFE06" w14:textId="1A23200C" w:rsidR="006C3DAD" w:rsidRPr="00AE2C31" w:rsidRDefault="006C3DAD" w:rsidP="00416930">
            <w:pPr>
              <w:pStyle w:val="KeyText"/>
              <w:keepNext/>
              <w:keepLines/>
              <w:tabs>
                <w:tab w:val="clear" w:pos="346"/>
              </w:tabs>
              <w:spacing w:before="0" w:after="0"/>
              <w:ind w:left="0" w:firstLine="0"/>
              <w:rPr>
                <w:szCs w:val="18"/>
                <w:lang w:val="en-US"/>
              </w:rPr>
            </w:pPr>
            <w:r>
              <w:rPr>
                <w:szCs w:val="18"/>
                <w:lang w:val="en-US"/>
              </w:rPr>
              <w:t>3</w:t>
            </w:r>
          </w:p>
        </w:tc>
        <w:tc>
          <w:tcPr>
            <w:tcW w:w="3149" w:type="dxa"/>
            <w:shd w:val="clear" w:color="auto" w:fill="auto"/>
          </w:tcPr>
          <w:p w14:paraId="2B800F9C" w14:textId="737F84DE" w:rsidR="006C3DAD" w:rsidRDefault="006C3DAD" w:rsidP="00416930">
            <w:pPr>
              <w:pStyle w:val="KeyText"/>
              <w:keepNext/>
              <w:keepLines/>
              <w:tabs>
                <w:tab w:val="clear" w:pos="346"/>
              </w:tabs>
              <w:spacing w:before="0" w:after="0"/>
              <w:ind w:left="0" w:firstLine="0"/>
              <w:rPr>
                <w:szCs w:val="18"/>
                <w:lang w:val="en-US"/>
              </w:rPr>
            </w:pPr>
            <w:r>
              <w:rPr>
                <w:szCs w:val="18"/>
                <w:lang w:val="en-US"/>
              </w:rPr>
              <w:t>Wolfram (1985)</w:t>
            </w:r>
          </w:p>
        </w:tc>
      </w:tr>
      <w:tr w:rsidR="006C3DAD" w:rsidRPr="00F7389F" w14:paraId="13738873" w14:textId="77777777" w:rsidTr="00416930">
        <w:tc>
          <w:tcPr>
            <w:tcW w:w="438" w:type="dxa"/>
            <w:shd w:val="clear" w:color="auto" w:fill="auto"/>
          </w:tcPr>
          <w:p w14:paraId="3BBAE9CE" w14:textId="6B599C95" w:rsidR="006C3DAD" w:rsidRPr="0049341B" w:rsidRDefault="006C3DAD" w:rsidP="00416930">
            <w:pPr>
              <w:pStyle w:val="KeyText"/>
              <w:keepNext/>
              <w:keepLines/>
              <w:tabs>
                <w:tab w:val="clear" w:pos="346"/>
              </w:tabs>
              <w:spacing w:before="0" w:after="0"/>
              <w:ind w:left="0" w:firstLine="0"/>
              <w:rPr>
                <w:szCs w:val="18"/>
                <w:lang w:val="en-US"/>
              </w:rPr>
            </w:pPr>
            <w:r>
              <w:rPr>
                <w:szCs w:val="18"/>
                <w:lang w:val="en-US"/>
              </w:rPr>
              <w:t>4</w:t>
            </w:r>
          </w:p>
        </w:tc>
        <w:tc>
          <w:tcPr>
            <w:tcW w:w="3149" w:type="dxa"/>
            <w:shd w:val="clear" w:color="auto" w:fill="auto"/>
          </w:tcPr>
          <w:p w14:paraId="0CA85BBB" w14:textId="3EDBC41F" w:rsidR="006C3DAD" w:rsidRDefault="006C3DAD" w:rsidP="00416930">
            <w:pPr>
              <w:pStyle w:val="KeyText"/>
              <w:keepNext/>
              <w:keepLines/>
              <w:tabs>
                <w:tab w:val="clear" w:pos="346"/>
              </w:tabs>
              <w:spacing w:before="0" w:after="0"/>
              <w:ind w:left="0" w:firstLine="0"/>
              <w:rPr>
                <w:szCs w:val="18"/>
                <w:lang w:val="en-US"/>
              </w:rPr>
            </w:pPr>
            <w:r>
              <w:rPr>
                <w:szCs w:val="18"/>
                <w:lang w:val="en-US"/>
              </w:rPr>
              <w:t>Miller (1976)</w:t>
            </w:r>
          </w:p>
        </w:tc>
      </w:tr>
      <w:tr w:rsidR="006C3DAD" w:rsidRPr="00F7389F" w14:paraId="193A13BA" w14:textId="77777777" w:rsidTr="00416930">
        <w:tc>
          <w:tcPr>
            <w:tcW w:w="438" w:type="dxa"/>
            <w:shd w:val="clear" w:color="auto" w:fill="auto"/>
          </w:tcPr>
          <w:p w14:paraId="251B118D" w14:textId="09EBDA45" w:rsidR="006C3DAD" w:rsidRDefault="006C3DAD" w:rsidP="00416930">
            <w:pPr>
              <w:pStyle w:val="KeyText"/>
              <w:keepNext/>
              <w:keepLines/>
              <w:tabs>
                <w:tab w:val="clear" w:pos="346"/>
              </w:tabs>
              <w:spacing w:before="0" w:after="0"/>
              <w:ind w:left="0" w:firstLine="0"/>
              <w:rPr>
                <w:szCs w:val="18"/>
                <w:lang w:val="en-US"/>
              </w:rPr>
            </w:pPr>
            <w:r>
              <w:rPr>
                <w:szCs w:val="18"/>
                <w:lang w:val="en-US"/>
              </w:rPr>
              <w:t xml:space="preserve">5 </w:t>
            </w:r>
          </w:p>
        </w:tc>
        <w:tc>
          <w:tcPr>
            <w:tcW w:w="3149" w:type="dxa"/>
            <w:shd w:val="clear" w:color="auto" w:fill="auto"/>
          </w:tcPr>
          <w:p w14:paraId="1A7D12B6" w14:textId="3D07EBAA" w:rsidR="006C3DAD" w:rsidRDefault="006C3DAD" w:rsidP="00416930">
            <w:pPr>
              <w:pStyle w:val="KeyText"/>
              <w:keepNext/>
              <w:keepLines/>
              <w:tabs>
                <w:tab w:val="clear" w:pos="346"/>
              </w:tabs>
              <w:spacing w:before="0" w:after="0"/>
              <w:ind w:left="0" w:firstLine="0"/>
              <w:rPr>
                <w:szCs w:val="18"/>
                <w:lang w:val="en-US"/>
              </w:rPr>
            </w:pPr>
            <w:r>
              <w:rPr>
                <w:szCs w:val="18"/>
                <w:lang w:val="en-US"/>
              </w:rPr>
              <w:t>Szecheny (1976)</w:t>
            </w:r>
          </w:p>
        </w:tc>
      </w:tr>
      <w:tr w:rsidR="006C3DAD" w:rsidRPr="00F7389F" w14:paraId="541E302F" w14:textId="77777777" w:rsidTr="00416930">
        <w:tc>
          <w:tcPr>
            <w:tcW w:w="438" w:type="dxa"/>
            <w:shd w:val="clear" w:color="auto" w:fill="auto"/>
          </w:tcPr>
          <w:p w14:paraId="1D08FA85" w14:textId="38213653" w:rsidR="006C3DAD" w:rsidRDefault="006C3DAD" w:rsidP="00416930">
            <w:pPr>
              <w:pStyle w:val="KeyText"/>
              <w:keepNext/>
              <w:keepLines/>
              <w:tabs>
                <w:tab w:val="clear" w:pos="346"/>
              </w:tabs>
              <w:spacing w:before="0" w:after="0"/>
              <w:ind w:left="0" w:firstLine="0"/>
              <w:rPr>
                <w:szCs w:val="18"/>
                <w:lang w:val="en-US"/>
              </w:rPr>
            </w:pPr>
            <w:r>
              <w:rPr>
                <w:szCs w:val="18"/>
                <w:lang w:val="en-US"/>
              </w:rPr>
              <w:t>6</w:t>
            </w:r>
          </w:p>
        </w:tc>
        <w:tc>
          <w:tcPr>
            <w:tcW w:w="3149" w:type="dxa"/>
            <w:shd w:val="clear" w:color="auto" w:fill="auto"/>
          </w:tcPr>
          <w:p w14:paraId="7C7F7284" w14:textId="4A31B65C" w:rsidR="006C3DAD" w:rsidRDefault="006C3DAD" w:rsidP="00416930">
            <w:pPr>
              <w:pStyle w:val="KeyText"/>
              <w:keepNext/>
              <w:keepLines/>
              <w:tabs>
                <w:tab w:val="clear" w:pos="346"/>
              </w:tabs>
              <w:spacing w:before="0" w:after="0"/>
              <w:ind w:left="0" w:firstLine="0"/>
              <w:rPr>
                <w:szCs w:val="18"/>
                <w:lang w:val="en-US"/>
              </w:rPr>
            </w:pPr>
            <w:r>
              <w:rPr>
                <w:szCs w:val="18"/>
                <w:lang w:val="en-US"/>
              </w:rPr>
              <w:t>Achenbach (1971, 1981)</w:t>
            </w:r>
          </w:p>
        </w:tc>
      </w:tr>
      <w:tr w:rsidR="006C3DAD" w:rsidRPr="00F7389F" w14:paraId="678023B3" w14:textId="77777777" w:rsidTr="00416930">
        <w:tc>
          <w:tcPr>
            <w:tcW w:w="438" w:type="dxa"/>
            <w:shd w:val="clear" w:color="auto" w:fill="auto"/>
          </w:tcPr>
          <w:p w14:paraId="464FEC59" w14:textId="38C57F77" w:rsidR="006C3DAD" w:rsidRDefault="006C3DAD" w:rsidP="00416930">
            <w:pPr>
              <w:pStyle w:val="KeyText"/>
              <w:keepNext/>
              <w:keepLines/>
              <w:tabs>
                <w:tab w:val="clear" w:pos="346"/>
              </w:tabs>
              <w:spacing w:before="0" w:after="0"/>
              <w:ind w:left="0" w:firstLine="0"/>
              <w:rPr>
                <w:szCs w:val="18"/>
                <w:lang w:val="en-US"/>
              </w:rPr>
            </w:pPr>
            <w:r>
              <w:rPr>
                <w:szCs w:val="18"/>
                <w:lang w:val="en-US"/>
              </w:rPr>
              <w:t>7</w:t>
            </w:r>
          </w:p>
        </w:tc>
        <w:tc>
          <w:tcPr>
            <w:tcW w:w="3149" w:type="dxa"/>
            <w:shd w:val="clear" w:color="auto" w:fill="auto"/>
          </w:tcPr>
          <w:p w14:paraId="032AE7D4" w14:textId="760D40D4" w:rsidR="006C3DAD" w:rsidRDefault="006C3DAD" w:rsidP="00416930">
            <w:pPr>
              <w:pStyle w:val="KeyText"/>
              <w:keepNext/>
              <w:keepLines/>
              <w:tabs>
                <w:tab w:val="clear" w:pos="346"/>
              </w:tabs>
              <w:spacing w:before="0" w:after="0"/>
              <w:ind w:left="0" w:firstLine="0"/>
              <w:rPr>
                <w:szCs w:val="18"/>
                <w:lang w:val="en-US"/>
              </w:rPr>
            </w:pPr>
            <w:r>
              <w:rPr>
                <w:szCs w:val="18"/>
                <w:lang w:val="en-US"/>
              </w:rPr>
              <w:t>Want (1988)</w:t>
            </w:r>
          </w:p>
        </w:tc>
      </w:tr>
      <w:tr w:rsidR="006C3DAD" w:rsidRPr="00F7389F" w14:paraId="2BB0F4B4" w14:textId="77777777" w:rsidTr="00416930">
        <w:tc>
          <w:tcPr>
            <w:tcW w:w="438" w:type="dxa"/>
            <w:shd w:val="clear" w:color="auto" w:fill="auto"/>
          </w:tcPr>
          <w:p w14:paraId="09EDF9EB" w14:textId="61F07B98" w:rsidR="006C3DAD" w:rsidRDefault="006C3DAD" w:rsidP="00416930">
            <w:pPr>
              <w:pStyle w:val="KeyText"/>
              <w:keepNext/>
              <w:keepLines/>
              <w:tabs>
                <w:tab w:val="clear" w:pos="346"/>
              </w:tabs>
              <w:spacing w:before="0" w:after="0"/>
              <w:ind w:left="0" w:firstLine="0"/>
              <w:rPr>
                <w:szCs w:val="18"/>
                <w:lang w:val="en-US"/>
              </w:rPr>
            </w:pPr>
            <w:r>
              <w:rPr>
                <w:szCs w:val="18"/>
                <w:lang w:val="en-US"/>
              </w:rPr>
              <w:t>8</w:t>
            </w:r>
          </w:p>
        </w:tc>
        <w:tc>
          <w:tcPr>
            <w:tcW w:w="3149" w:type="dxa"/>
            <w:shd w:val="clear" w:color="auto" w:fill="auto"/>
          </w:tcPr>
          <w:p w14:paraId="09996C5D" w14:textId="41745B0B" w:rsidR="006C3DAD" w:rsidRDefault="006C3DAD" w:rsidP="00416930">
            <w:pPr>
              <w:pStyle w:val="KeyText"/>
              <w:keepNext/>
              <w:keepLines/>
              <w:tabs>
                <w:tab w:val="clear" w:pos="346"/>
              </w:tabs>
              <w:spacing w:before="0" w:after="0"/>
              <w:ind w:left="0" w:firstLine="0"/>
              <w:rPr>
                <w:szCs w:val="18"/>
                <w:lang w:val="en-US"/>
              </w:rPr>
            </w:pPr>
            <w:r>
              <w:rPr>
                <w:szCs w:val="18"/>
                <w:lang w:val="en-US"/>
              </w:rPr>
              <w:t>Roshco (1961)</w:t>
            </w:r>
          </w:p>
        </w:tc>
      </w:tr>
      <w:tr w:rsidR="006C3DAD" w:rsidRPr="00F7389F" w14:paraId="00E22E52" w14:textId="77777777" w:rsidTr="00416930">
        <w:tc>
          <w:tcPr>
            <w:tcW w:w="438" w:type="dxa"/>
            <w:shd w:val="clear" w:color="auto" w:fill="auto"/>
          </w:tcPr>
          <w:p w14:paraId="4D914C52" w14:textId="55C3597A" w:rsidR="006C3DAD" w:rsidRDefault="006C3DAD" w:rsidP="00416930">
            <w:pPr>
              <w:pStyle w:val="KeyText"/>
              <w:keepNext/>
              <w:keepLines/>
              <w:tabs>
                <w:tab w:val="clear" w:pos="346"/>
              </w:tabs>
              <w:spacing w:before="0" w:after="0"/>
              <w:ind w:left="0" w:firstLine="0"/>
              <w:rPr>
                <w:szCs w:val="18"/>
                <w:lang w:val="en-US"/>
              </w:rPr>
            </w:pPr>
            <w:r>
              <w:rPr>
                <w:szCs w:val="18"/>
                <w:lang w:val="en-US"/>
              </w:rPr>
              <w:t>9</w:t>
            </w:r>
          </w:p>
        </w:tc>
        <w:tc>
          <w:tcPr>
            <w:tcW w:w="3149" w:type="dxa"/>
            <w:shd w:val="clear" w:color="auto" w:fill="auto"/>
          </w:tcPr>
          <w:p w14:paraId="5A29C446" w14:textId="44705C83" w:rsidR="006C3DAD" w:rsidRDefault="006C3DAD" w:rsidP="00416930">
            <w:pPr>
              <w:pStyle w:val="KeyText"/>
              <w:keepNext/>
              <w:keepLines/>
              <w:tabs>
                <w:tab w:val="clear" w:pos="346"/>
              </w:tabs>
              <w:spacing w:before="0" w:after="0"/>
              <w:ind w:left="0" w:firstLine="0"/>
              <w:rPr>
                <w:szCs w:val="18"/>
                <w:lang w:val="en-US"/>
              </w:rPr>
            </w:pPr>
            <w:r>
              <w:rPr>
                <w:szCs w:val="18"/>
                <w:lang w:val="en-US"/>
              </w:rPr>
              <w:t>Norton (1983)</w:t>
            </w:r>
          </w:p>
        </w:tc>
      </w:tr>
      <w:tr w:rsidR="006C3DAD" w:rsidRPr="00F7389F" w14:paraId="307AC67F" w14:textId="77777777" w:rsidTr="00416930">
        <w:tc>
          <w:tcPr>
            <w:tcW w:w="438" w:type="dxa"/>
            <w:shd w:val="clear" w:color="auto" w:fill="auto"/>
          </w:tcPr>
          <w:p w14:paraId="11883385" w14:textId="6E9394BE" w:rsidR="006C3DAD" w:rsidRDefault="006C3DAD" w:rsidP="00416930">
            <w:pPr>
              <w:pStyle w:val="KeyText"/>
              <w:keepNext/>
              <w:keepLines/>
              <w:tabs>
                <w:tab w:val="clear" w:pos="346"/>
              </w:tabs>
              <w:spacing w:before="0" w:after="0"/>
              <w:ind w:left="0" w:firstLine="0"/>
              <w:rPr>
                <w:szCs w:val="18"/>
                <w:lang w:val="en-US"/>
              </w:rPr>
            </w:pPr>
            <w:r>
              <w:rPr>
                <w:szCs w:val="18"/>
                <w:lang w:val="en-US"/>
              </w:rPr>
              <w:t>10</w:t>
            </w:r>
          </w:p>
        </w:tc>
        <w:tc>
          <w:tcPr>
            <w:tcW w:w="3149" w:type="dxa"/>
            <w:shd w:val="clear" w:color="auto" w:fill="auto"/>
          </w:tcPr>
          <w:p w14:paraId="312D372E" w14:textId="16CDB23C" w:rsidR="006C3DAD" w:rsidRDefault="006C3DAD" w:rsidP="00416930">
            <w:pPr>
              <w:pStyle w:val="KeyText"/>
              <w:keepNext/>
              <w:keepLines/>
              <w:tabs>
                <w:tab w:val="clear" w:pos="346"/>
              </w:tabs>
              <w:spacing w:before="0" w:after="0"/>
              <w:ind w:left="0" w:firstLine="0"/>
              <w:rPr>
                <w:szCs w:val="18"/>
                <w:lang w:val="en-US"/>
              </w:rPr>
            </w:pPr>
            <w:r>
              <w:rPr>
                <w:szCs w:val="18"/>
                <w:lang w:val="en-US"/>
              </w:rPr>
              <w:t>Nath (1987)</w:t>
            </w:r>
          </w:p>
        </w:tc>
      </w:tr>
      <w:tr w:rsidR="006C3DAD" w:rsidRPr="00F7389F" w14:paraId="7292831F" w14:textId="77777777" w:rsidTr="00416930">
        <w:tc>
          <w:tcPr>
            <w:tcW w:w="438" w:type="dxa"/>
            <w:shd w:val="clear" w:color="auto" w:fill="auto"/>
          </w:tcPr>
          <w:p w14:paraId="0B8ECC9D" w14:textId="61CCD7BD" w:rsidR="006C3DAD" w:rsidRDefault="006C3DAD" w:rsidP="00416930">
            <w:pPr>
              <w:pStyle w:val="KeyText"/>
              <w:keepNext/>
              <w:keepLines/>
              <w:tabs>
                <w:tab w:val="clear" w:pos="346"/>
              </w:tabs>
              <w:spacing w:before="0" w:after="0"/>
              <w:ind w:left="0" w:firstLine="0"/>
              <w:rPr>
                <w:szCs w:val="18"/>
                <w:lang w:val="en-US"/>
              </w:rPr>
            </w:pPr>
            <w:r>
              <w:rPr>
                <w:szCs w:val="18"/>
                <w:lang w:val="en-US"/>
              </w:rPr>
              <w:t>11</w:t>
            </w:r>
          </w:p>
        </w:tc>
        <w:tc>
          <w:tcPr>
            <w:tcW w:w="3149" w:type="dxa"/>
            <w:shd w:val="clear" w:color="auto" w:fill="auto"/>
          </w:tcPr>
          <w:p w14:paraId="004C50D2" w14:textId="26EE2C58" w:rsidR="006C3DAD" w:rsidRDefault="006C3DAD" w:rsidP="00416930">
            <w:pPr>
              <w:pStyle w:val="KeyText"/>
              <w:keepNext/>
              <w:keepLines/>
              <w:tabs>
                <w:tab w:val="clear" w:pos="346"/>
              </w:tabs>
              <w:spacing w:before="0" w:after="0"/>
              <w:ind w:left="0" w:firstLine="0"/>
              <w:rPr>
                <w:szCs w:val="18"/>
                <w:lang w:val="en-US"/>
              </w:rPr>
            </w:pPr>
            <w:r>
              <w:rPr>
                <w:szCs w:val="18"/>
                <w:lang w:val="en-US"/>
              </w:rPr>
              <w:t>Rodenbusch (1983)</w:t>
            </w:r>
          </w:p>
        </w:tc>
      </w:tr>
    </w:tbl>
    <w:p w14:paraId="3EEC883F" w14:textId="22F48ECF" w:rsidR="00577302" w:rsidRPr="00577302" w:rsidRDefault="00577302" w:rsidP="008D242D">
      <w:pPr>
        <w:pStyle w:val="Figuretitle"/>
        <w:keepNext/>
        <w:keepLines/>
        <w:rPr>
          <w:lang w:val="en-US"/>
        </w:rPr>
      </w:pPr>
      <w:r w:rsidRPr="00577302">
        <w:rPr>
          <w:lang w:val="en-US"/>
        </w:rPr>
        <w:t xml:space="preserve">Figure </w:t>
      </w:r>
      <w:r w:rsidR="00D01702">
        <w:rPr>
          <w:lang w:val="en-US"/>
        </w:rPr>
        <w:t>B</w:t>
      </w:r>
      <w:r w:rsidR="008A18D9">
        <w:rPr>
          <w:lang w:val="en-US"/>
        </w:rPr>
        <w:t>.</w:t>
      </w:r>
      <w:r w:rsidR="00D74CCF">
        <w:rPr>
          <w:lang w:val="en-US"/>
        </w:rPr>
        <w:t>3</w:t>
      </w:r>
      <w:r w:rsidRPr="00577302">
        <w:rPr>
          <w:lang w:val="en-US"/>
        </w:rPr>
        <w:t xml:space="preserve"> </w:t>
      </w:r>
      <w:r w:rsidR="002A7203">
        <w:t>—</w:t>
      </w:r>
      <w:r w:rsidRPr="00577302">
        <w:rPr>
          <w:lang w:val="en-US"/>
        </w:rPr>
        <w:t xml:space="preserve"> Dependence of steady flow drag coefficient (</w:t>
      </w:r>
      <w:r w:rsidRPr="005C261F">
        <w:rPr>
          <w:i/>
          <w:iCs/>
          <w:lang w:val="en-US"/>
        </w:rPr>
        <w:t>C</w:t>
      </w:r>
      <w:r w:rsidRPr="005C261F">
        <w:rPr>
          <w:position w:val="-6"/>
          <w:sz w:val="18"/>
          <w:szCs w:val="16"/>
          <w:lang w:val="en-US"/>
        </w:rPr>
        <w:t>DS</w:t>
      </w:r>
      <w:r w:rsidRPr="00577302">
        <w:rPr>
          <w:lang w:val="en-US"/>
        </w:rPr>
        <w:t>) for circular cylinders on relative surface roughness (</w:t>
      </w:r>
      <w:r w:rsidRPr="007E1132">
        <w:rPr>
          <w:i/>
          <w:iCs/>
          <w:lang w:val="en-US"/>
        </w:rPr>
        <w:t>e</w:t>
      </w:r>
      <w:r w:rsidRPr="00577302">
        <w:rPr>
          <w:lang w:val="en-US"/>
        </w:rPr>
        <w:t xml:space="preserve"> = </w:t>
      </w:r>
      <w:r w:rsidRPr="007E1132">
        <w:rPr>
          <w:i/>
          <w:iCs/>
          <w:lang w:val="en-US"/>
        </w:rPr>
        <w:t>k</w:t>
      </w:r>
      <w:r w:rsidRPr="00577302">
        <w:rPr>
          <w:lang w:val="en-US"/>
        </w:rPr>
        <w:t>/</w:t>
      </w:r>
      <w:r w:rsidRPr="007E1132">
        <w:rPr>
          <w:i/>
          <w:iCs/>
        </w:rPr>
        <w:t>D</w:t>
      </w:r>
      <w:r w:rsidRPr="00577302">
        <w:rPr>
          <w:lang w:val="en-US"/>
        </w:rPr>
        <w:t>) for post-critical Reynolds numbers</w:t>
      </w:r>
    </w:p>
    <w:p w14:paraId="69C2F782" w14:textId="05CAC939" w:rsidR="00976AD0" w:rsidRDefault="00B9742F" w:rsidP="005C261F">
      <w:pPr>
        <w:pStyle w:val="Note"/>
        <w:rPr>
          <w:lang w:val="en-US"/>
        </w:rPr>
      </w:pPr>
      <w:r>
        <w:rPr>
          <w:lang w:val="en-US"/>
        </w:rPr>
        <w:t>NOTE 2</w:t>
      </w:r>
      <w:r>
        <w:rPr>
          <w:lang w:val="en-US"/>
        </w:rPr>
        <w:tab/>
      </w:r>
      <w:r w:rsidR="001131D9">
        <w:rPr>
          <w:lang w:val="en-US"/>
        </w:rPr>
        <w:t>F</w:t>
      </w:r>
      <w:r w:rsidR="00577302" w:rsidRPr="00577302">
        <w:rPr>
          <w:lang w:val="en-US"/>
        </w:rPr>
        <w:t xml:space="preserve">luctuating forces are strongly related to the presence of vortex shedding and the time-varying asymmetric low-pressure distribution on the lee side of the cylinder. In general, </w:t>
      </w:r>
      <w:r w:rsidR="00577302" w:rsidRPr="00DE632F">
        <w:rPr>
          <w:i/>
          <w:iCs/>
          <w:lang w:val="en-US"/>
        </w:rPr>
        <w:t>C</w:t>
      </w:r>
      <w:r w:rsidR="00577302" w:rsidRPr="00577302">
        <w:rPr>
          <w:lang w:val="en-US"/>
        </w:rPr>
        <w:t>’</w:t>
      </w:r>
      <w:r w:rsidR="00577302" w:rsidRPr="00DE632F">
        <w:rPr>
          <w:position w:val="-6"/>
          <w:sz w:val="18"/>
          <w:szCs w:val="16"/>
          <w:lang w:val="en-US"/>
        </w:rPr>
        <w:t>LS</w:t>
      </w:r>
      <w:r w:rsidR="00577302" w:rsidRPr="00577302">
        <w:rPr>
          <w:lang w:val="en-US"/>
        </w:rPr>
        <w:t xml:space="preserve"> &gt; </w:t>
      </w:r>
      <w:r w:rsidR="00DE632F" w:rsidRPr="00DE632F">
        <w:rPr>
          <w:i/>
          <w:iCs/>
          <w:lang w:val="en-US"/>
        </w:rPr>
        <w:t>C</w:t>
      </w:r>
      <w:r w:rsidR="00DE632F" w:rsidRPr="00577302">
        <w:rPr>
          <w:lang w:val="en-US"/>
        </w:rPr>
        <w:t>’</w:t>
      </w:r>
      <w:r w:rsidR="00DE632F">
        <w:rPr>
          <w:position w:val="-6"/>
          <w:sz w:val="18"/>
          <w:szCs w:val="16"/>
          <w:lang w:val="en-US"/>
        </w:rPr>
        <w:t>D</w:t>
      </w:r>
      <w:r w:rsidR="00DE632F" w:rsidRPr="00DE632F">
        <w:rPr>
          <w:position w:val="-6"/>
          <w:sz w:val="18"/>
          <w:szCs w:val="16"/>
          <w:lang w:val="en-US"/>
        </w:rPr>
        <w:t>S</w:t>
      </w:r>
      <w:r w:rsidR="00577302" w:rsidRPr="00577302">
        <w:rPr>
          <w:lang w:val="en-US"/>
        </w:rPr>
        <w:t xml:space="preserve">. </w:t>
      </w:r>
      <w:r w:rsidR="000855D7" w:rsidRPr="00577302">
        <w:rPr>
          <w:lang w:val="en-US"/>
        </w:rPr>
        <w:t xml:space="preserve">These time-varying forces are the driving mechanism for the generation of vortex induced vibrations, see Clause </w:t>
      </w:r>
      <w:r w:rsidR="001131D9">
        <w:rPr>
          <w:lang w:val="en-US"/>
        </w:rPr>
        <w:t>B</w:t>
      </w:r>
      <w:r w:rsidR="000855D7">
        <w:rPr>
          <w:lang w:val="en-US"/>
        </w:rPr>
        <w:t>.</w:t>
      </w:r>
      <w:r w:rsidR="000855D7" w:rsidRPr="00577302">
        <w:rPr>
          <w:lang w:val="en-US"/>
        </w:rPr>
        <w:t>11.</w:t>
      </w:r>
    </w:p>
    <w:p w14:paraId="713F726E" w14:textId="096E109B" w:rsidR="00B9742F" w:rsidRDefault="00B9742F" w:rsidP="005C261F">
      <w:pPr>
        <w:pStyle w:val="Note"/>
        <w:rPr>
          <w:lang w:val="en-US"/>
        </w:rPr>
      </w:pPr>
      <w:r>
        <w:rPr>
          <w:lang w:val="en-US"/>
        </w:rPr>
        <w:t>NOTE 3</w:t>
      </w:r>
      <w:r>
        <w:rPr>
          <w:lang w:val="en-US"/>
        </w:rPr>
        <w:tab/>
      </w:r>
      <w:r w:rsidR="00F10665">
        <w:rPr>
          <w:lang w:val="en-US"/>
        </w:rPr>
        <w:t>I</w:t>
      </w:r>
      <w:r w:rsidR="00F10665" w:rsidRPr="00577302">
        <w:rPr>
          <w:lang w:val="en-US"/>
        </w:rPr>
        <w:t>n the subcritical flow</w:t>
      </w:r>
      <w:r w:rsidR="00F10665">
        <w:rPr>
          <w:lang w:val="en-US"/>
        </w:rPr>
        <w:t xml:space="preserve"> </w:t>
      </w:r>
      <w:r w:rsidR="00F10665" w:rsidRPr="00577302">
        <w:rPr>
          <w:lang w:val="en-US"/>
        </w:rPr>
        <w:t>regime (5 10</w:t>
      </w:r>
      <w:r w:rsidR="00F10665" w:rsidRPr="00130F46">
        <w:rPr>
          <w:position w:val="6"/>
          <w:sz w:val="18"/>
          <w:szCs w:val="16"/>
          <w:lang w:val="en-US"/>
        </w:rPr>
        <w:t>3</w:t>
      </w:r>
      <w:r w:rsidR="00F10665" w:rsidRPr="00577302">
        <w:rPr>
          <w:lang w:val="en-US"/>
        </w:rPr>
        <w:t xml:space="preserve"> &lt; </w:t>
      </w:r>
      <w:r w:rsidR="00F10665" w:rsidRPr="00130F46">
        <w:rPr>
          <w:i/>
          <w:iCs/>
          <w:lang w:val="en-US"/>
        </w:rPr>
        <w:t>Re</w:t>
      </w:r>
      <w:r w:rsidR="00F10665" w:rsidRPr="00577302">
        <w:rPr>
          <w:lang w:val="en-US"/>
        </w:rPr>
        <w:t xml:space="preserve"> &lt;</w:t>
      </w:r>
      <w:r w:rsidR="00D513F3">
        <w:rPr>
          <w:lang w:val="en-US"/>
        </w:rPr>
        <w:t xml:space="preserve"> </w:t>
      </w:r>
      <w:r w:rsidR="00F10665" w:rsidRPr="00577302">
        <w:rPr>
          <w:lang w:val="en-US"/>
        </w:rPr>
        <w:t>5</w:t>
      </w:r>
      <w:r w:rsidR="00F10665">
        <w:rPr>
          <w:lang w:val="en-US"/>
        </w:rPr>
        <w:t> </w:t>
      </w:r>
      <w:r w:rsidR="00F10665" w:rsidRPr="00577302">
        <w:rPr>
          <w:lang w:val="en-US"/>
        </w:rPr>
        <w:t>10</w:t>
      </w:r>
      <w:r w:rsidR="00F10665" w:rsidRPr="00130F46">
        <w:rPr>
          <w:position w:val="6"/>
          <w:sz w:val="18"/>
          <w:szCs w:val="16"/>
          <w:lang w:val="en-US"/>
        </w:rPr>
        <w:t>5</w:t>
      </w:r>
      <w:r w:rsidR="00F10665" w:rsidRPr="00577302">
        <w:rPr>
          <w:lang w:val="en-US"/>
        </w:rPr>
        <w:t>)</w:t>
      </w:r>
      <w:r w:rsidR="00F10665">
        <w:rPr>
          <w:lang w:val="en-US"/>
        </w:rPr>
        <w:t xml:space="preserve"> </w:t>
      </w:r>
      <w:r w:rsidR="00577302" w:rsidRPr="00577302">
        <w:rPr>
          <w:lang w:val="en-US"/>
        </w:rPr>
        <w:t xml:space="preserve">Zdravkovich (1997) shows rms values of </w:t>
      </w:r>
      <w:r w:rsidR="00DE632F" w:rsidRPr="00DE632F">
        <w:rPr>
          <w:i/>
          <w:iCs/>
          <w:lang w:val="en-US"/>
        </w:rPr>
        <w:t>C</w:t>
      </w:r>
      <w:r w:rsidR="00DE632F" w:rsidRPr="00577302">
        <w:rPr>
          <w:lang w:val="en-US"/>
        </w:rPr>
        <w:t>’</w:t>
      </w:r>
      <w:r w:rsidR="00DE632F" w:rsidRPr="00DE632F">
        <w:rPr>
          <w:position w:val="-6"/>
          <w:sz w:val="18"/>
          <w:szCs w:val="16"/>
          <w:lang w:val="en-US"/>
        </w:rPr>
        <w:t>LS</w:t>
      </w:r>
      <w:r w:rsidR="00577302" w:rsidRPr="00577302">
        <w:rPr>
          <w:lang w:val="en-US"/>
        </w:rPr>
        <w:t xml:space="preserve"> up to 0</w:t>
      </w:r>
      <w:r w:rsidR="00643AE2">
        <w:rPr>
          <w:lang w:val="en-US"/>
        </w:rPr>
        <w:t>,</w:t>
      </w:r>
      <w:r w:rsidR="00577302" w:rsidRPr="00577302">
        <w:rPr>
          <w:lang w:val="en-US"/>
        </w:rPr>
        <w:t xml:space="preserve">8, while rms values of </w:t>
      </w:r>
      <w:r w:rsidR="00643AE2" w:rsidRPr="00DE632F">
        <w:rPr>
          <w:i/>
          <w:iCs/>
          <w:lang w:val="en-US"/>
        </w:rPr>
        <w:t>C</w:t>
      </w:r>
      <w:r w:rsidR="00643AE2" w:rsidRPr="00577302">
        <w:rPr>
          <w:lang w:val="en-US"/>
        </w:rPr>
        <w:t>’</w:t>
      </w:r>
      <w:r w:rsidR="00643AE2">
        <w:rPr>
          <w:position w:val="-6"/>
          <w:sz w:val="18"/>
          <w:szCs w:val="16"/>
          <w:lang w:val="en-US"/>
        </w:rPr>
        <w:t>D</w:t>
      </w:r>
      <w:r w:rsidR="00643AE2" w:rsidRPr="00DE632F">
        <w:rPr>
          <w:position w:val="-6"/>
          <w:sz w:val="18"/>
          <w:szCs w:val="16"/>
          <w:lang w:val="en-US"/>
        </w:rPr>
        <w:t>S</w:t>
      </w:r>
      <w:r w:rsidR="00577302" w:rsidRPr="00577302">
        <w:rPr>
          <w:lang w:val="en-US"/>
        </w:rPr>
        <w:t xml:space="preserve"> &lt; 0</w:t>
      </w:r>
      <w:r w:rsidR="00AD5101">
        <w:rPr>
          <w:lang w:val="en-US"/>
        </w:rPr>
        <w:t>,</w:t>
      </w:r>
      <w:r w:rsidR="00577302" w:rsidRPr="00577302">
        <w:rPr>
          <w:lang w:val="en-US"/>
        </w:rPr>
        <w:t xml:space="preserve">1. </w:t>
      </w:r>
      <w:r w:rsidRPr="00577302">
        <w:rPr>
          <w:lang w:val="en-US"/>
        </w:rPr>
        <w:t xml:space="preserve">In the subcritical range the fluctuating forces are quite deterministic with a dominant sinusoidal variation in time with a frequency </w:t>
      </w:r>
      <w:r w:rsidRPr="00AD5101">
        <w:rPr>
          <w:i/>
          <w:iCs/>
          <w:lang w:val="en-US"/>
        </w:rPr>
        <w:t>f</w:t>
      </w:r>
      <w:r>
        <w:rPr>
          <w:lang w:val="en-US"/>
        </w:rPr>
        <w:t xml:space="preserve"> </w:t>
      </w:r>
      <w:r w:rsidRPr="00577302">
        <w:rPr>
          <w:lang w:val="en-US"/>
        </w:rPr>
        <w:t>=</w:t>
      </w:r>
      <w:r>
        <w:rPr>
          <w:lang w:val="en-US"/>
        </w:rPr>
        <w:t xml:space="preserve"> </w:t>
      </w:r>
      <w:r w:rsidRPr="00AD5101">
        <w:rPr>
          <w:i/>
          <w:iCs/>
          <w:lang w:val="en-US"/>
        </w:rPr>
        <w:t>f</w:t>
      </w:r>
      <w:r w:rsidRPr="006C14B8">
        <w:rPr>
          <w:position w:val="-6"/>
          <w:sz w:val="18"/>
          <w:szCs w:val="16"/>
          <w:lang w:val="en-US"/>
        </w:rPr>
        <w:t>v</w:t>
      </w:r>
      <w:r w:rsidRPr="00577302">
        <w:rPr>
          <w:lang w:val="en-US"/>
        </w:rPr>
        <w:t xml:space="preserve"> for the lift forces, and frequency </w:t>
      </w:r>
      <w:r w:rsidRPr="00FA11B3">
        <w:rPr>
          <w:i/>
          <w:iCs/>
          <w:lang w:val="en-US"/>
        </w:rPr>
        <w:t>f</w:t>
      </w:r>
      <w:r>
        <w:rPr>
          <w:lang w:val="en-US"/>
        </w:rPr>
        <w:t xml:space="preserve"> </w:t>
      </w:r>
      <w:r w:rsidRPr="00577302">
        <w:rPr>
          <w:lang w:val="en-US"/>
        </w:rPr>
        <w:t>=</w:t>
      </w:r>
      <w:r>
        <w:rPr>
          <w:lang w:val="en-US"/>
        </w:rPr>
        <w:t xml:space="preserve"> </w:t>
      </w:r>
      <w:r w:rsidRPr="00577302">
        <w:rPr>
          <w:lang w:val="en-US"/>
        </w:rPr>
        <w:t>2</w:t>
      </w:r>
      <w:r w:rsidRPr="006C14B8">
        <w:rPr>
          <w:i/>
          <w:iCs/>
          <w:lang w:val="en-US"/>
        </w:rPr>
        <w:t xml:space="preserve"> </w:t>
      </w:r>
      <w:r w:rsidRPr="00AD5101">
        <w:rPr>
          <w:i/>
          <w:iCs/>
          <w:lang w:val="en-US"/>
        </w:rPr>
        <w:t>f</w:t>
      </w:r>
      <w:r w:rsidRPr="006C14B8">
        <w:rPr>
          <w:position w:val="-6"/>
          <w:sz w:val="18"/>
          <w:szCs w:val="16"/>
          <w:lang w:val="en-US"/>
        </w:rPr>
        <w:t>v</w:t>
      </w:r>
      <w:r w:rsidRPr="00577302">
        <w:rPr>
          <w:lang w:val="en-US"/>
        </w:rPr>
        <w:t xml:space="preserve"> for the in-line forces, </w:t>
      </w:r>
      <w:r w:rsidRPr="00AD5101">
        <w:rPr>
          <w:i/>
          <w:iCs/>
          <w:lang w:val="en-US"/>
        </w:rPr>
        <w:t>f</w:t>
      </w:r>
      <w:r w:rsidRPr="006C14B8">
        <w:rPr>
          <w:position w:val="-6"/>
          <w:sz w:val="18"/>
          <w:szCs w:val="16"/>
          <w:lang w:val="en-US"/>
        </w:rPr>
        <w:t>v</w:t>
      </w:r>
      <w:r w:rsidRPr="00577302">
        <w:rPr>
          <w:lang w:val="en-US"/>
        </w:rPr>
        <w:t xml:space="preserve"> given by the Strouhal number </w:t>
      </w:r>
      <w:r w:rsidRPr="00FA11B3">
        <w:rPr>
          <w:i/>
          <w:iCs/>
          <w:lang w:val="en-US"/>
        </w:rPr>
        <w:t>St</w:t>
      </w:r>
      <w:r w:rsidRPr="00577302">
        <w:rPr>
          <w:lang w:val="en-US"/>
        </w:rPr>
        <w:t>=</w:t>
      </w:r>
      <w:r w:rsidRPr="006C14B8">
        <w:rPr>
          <w:i/>
          <w:iCs/>
          <w:lang w:val="en-US"/>
        </w:rPr>
        <w:t xml:space="preserve"> </w:t>
      </w:r>
      <w:r w:rsidRPr="00AD5101">
        <w:rPr>
          <w:i/>
          <w:iCs/>
          <w:lang w:val="en-US"/>
        </w:rPr>
        <w:t>f</w:t>
      </w:r>
      <w:r w:rsidRPr="006C14B8">
        <w:rPr>
          <w:position w:val="-6"/>
          <w:sz w:val="18"/>
          <w:szCs w:val="16"/>
          <w:lang w:val="en-US"/>
        </w:rPr>
        <w:t>v</w:t>
      </w:r>
      <w:r w:rsidRPr="00577302">
        <w:rPr>
          <w:lang w:val="en-US"/>
        </w:rPr>
        <w:t xml:space="preserve"> </w:t>
      </w:r>
      <w:r w:rsidRPr="00FA11B3">
        <w:rPr>
          <w:i/>
          <w:iCs/>
          <w:lang w:val="en-US"/>
        </w:rPr>
        <w:t>D</w:t>
      </w:r>
      <w:r w:rsidRPr="00577302">
        <w:rPr>
          <w:lang w:val="en-US"/>
        </w:rPr>
        <w:t>/</w:t>
      </w:r>
      <w:r w:rsidRPr="00FA11B3">
        <w:rPr>
          <w:i/>
          <w:iCs/>
          <w:lang w:val="en-US"/>
        </w:rPr>
        <w:t>U</w:t>
      </w:r>
      <w:r>
        <w:rPr>
          <w:lang w:val="en-US"/>
        </w:rPr>
        <w:t xml:space="preserve"> </w:t>
      </w:r>
      <w:r w:rsidRPr="00577302">
        <w:rPr>
          <w:lang w:val="en-US"/>
        </w:rPr>
        <w:t>≈</w:t>
      </w:r>
      <w:r>
        <w:rPr>
          <w:lang w:val="en-US"/>
        </w:rPr>
        <w:t xml:space="preserve"> </w:t>
      </w:r>
      <w:r w:rsidRPr="00577302">
        <w:rPr>
          <w:lang w:val="en-US"/>
        </w:rPr>
        <w:t>0</w:t>
      </w:r>
      <w:r>
        <w:rPr>
          <w:lang w:val="en-US"/>
        </w:rPr>
        <w:t>,</w:t>
      </w:r>
      <w:r w:rsidRPr="00577302">
        <w:rPr>
          <w:lang w:val="en-US"/>
        </w:rPr>
        <w:t>2</w:t>
      </w:r>
      <w:r>
        <w:rPr>
          <w:lang w:val="en-US"/>
        </w:rPr>
        <w:t>.</w:t>
      </w:r>
    </w:p>
    <w:p w14:paraId="1333BEA4" w14:textId="40A80900" w:rsidR="00577302" w:rsidRPr="00577302" w:rsidRDefault="00B9742F" w:rsidP="005C261F">
      <w:pPr>
        <w:pStyle w:val="Note"/>
        <w:rPr>
          <w:lang w:val="en-US"/>
        </w:rPr>
      </w:pPr>
      <w:r>
        <w:rPr>
          <w:lang w:val="en-US"/>
        </w:rPr>
        <w:t>NOTE 4</w:t>
      </w:r>
      <w:r>
        <w:rPr>
          <w:lang w:val="en-US"/>
        </w:rPr>
        <w:tab/>
      </w:r>
      <w:r w:rsidR="00577302" w:rsidRPr="00577302">
        <w:rPr>
          <w:lang w:val="en-US"/>
        </w:rPr>
        <w:t>In the fully turbulent regime (</w:t>
      </w:r>
      <w:r w:rsidR="00577302" w:rsidRPr="00AD5101">
        <w:rPr>
          <w:i/>
          <w:iCs/>
          <w:lang w:val="en-US"/>
        </w:rPr>
        <w:t>Re</w:t>
      </w:r>
      <w:r w:rsidR="00577302" w:rsidRPr="00577302">
        <w:rPr>
          <w:lang w:val="en-US"/>
        </w:rPr>
        <w:t xml:space="preserve"> &gt; 10</w:t>
      </w:r>
      <w:r w:rsidR="00577302" w:rsidRPr="00130F46">
        <w:rPr>
          <w:position w:val="6"/>
          <w:sz w:val="18"/>
          <w:szCs w:val="16"/>
          <w:lang w:val="en-US"/>
        </w:rPr>
        <w:t>6</w:t>
      </w:r>
      <w:r w:rsidR="00577302" w:rsidRPr="00577302">
        <w:rPr>
          <w:lang w:val="en-US"/>
        </w:rPr>
        <w:t xml:space="preserve">), rms </w:t>
      </w:r>
      <w:r w:rsidR="00DE632F" w:rsidRPr="00DE632F">
        <w:rPr>
          <w:i/>
          <w:iCs/>
          <w:lang w:val="en-US"/>
        </w:rPr>
        <w:t>C</w:t>
      </w:r>
      <w:r w:rsidR="00DE632F" w:rsidRPr="00577302">
        <w:rPr>
          <w:lang w:val="en-US"/>
        </w:rPr>
        <w:t>’</w:t>
      </w:r>
      <w:r w:rsidR="00DE632F" w:rsidRPr="00DE632F">
        <w:rPr>
          <w:position w:val="-6"/>
          <w:sz w:val="18"/>
          <w:szCs w:val="16"/>
          <w:lang w:val="en-US"/>
        </w:rPr>
        <w:t>LS</w:t>
      </w:r>
      <w:r w:rsidR="00577302" w:rsidRPr="00577302">
        <w:rPr>
          <w:lang w:val="en-US"/>
        </w:rPr>
        <w:t xml:space="preserve"> is shown up to 0</w:t>
      </w:r>
      <w:r w:rsidR="00AD5101">
        <w:rPr>
          <w:lang w:val="en-US"/>
        </w:rPr>
        <w:t>,</w:t>
      </w:r>
      <w:r w:rsidR="00577302" w:rsidRPr="00577302">
        <w:rPr>
          <w:lang w:val="en-US"/>
        </w:rPr>
        <w:t xml:space="preserve">2, while rms </w:t>
      </w:r>
      <w:r w:rsidR="00643AE2" w:rsidRPr="00DE632F">
        <w:rPr>
          <w:i/>
          <w:iCs/>
          <w:lang w:val="en-US"/>
        </w:rPr>
        <w:t>C</w:t>
      </w:r>
      <w:r w:rsidR="00643AE2" w:rsidRPr="00577302">
        <w:rPr>
          <w:lang w:val="en-US"/>
        </w:rPr>
        <w:t>’</w:t>
      </w:r>
      <w:r w:rsidR="00643AE2">
        <w:rPr>
          <w:position w:val="-6"/>
          <w:sz w:val="18"/>
          <w:szCs w:val="16"/>
          <w:lang w:val="en-US"/>
        </w:rPr>
        <w:t>D</w:t>
      </w:r>
      <w:r w:rsidR="00643AE2" w:rsidRPr="00DE632F">
        <w:rPr>
          <w:position w:val="-6"/>
          <w:sz w:val="18"/>
          <w:szCs w:val="16"/>
          <w:lang w:val="en-US"/>
        </w:rPr>
        <w:t>S</w:t>
      </w:r>
      <w:r w:rsidR="00577302" w:rsidRPr="00577302">
        <w:rPr>
          <w:lang w:val="en-US"/>
        </w:rPr>
        <w:t xml:space="preserve"> &lt; 0</w:t>
      </w:r>
      <w:r w:rsidR="00AD5101">
        <w:rPr>
          <w:lang w:val="en-US"/>
        </w:rPr>
        <w:t>,</w:t>
      </w:r>
      <w:r w:rsidR="00577302" w:rsidRPr="00577302">
        <w:rPr>
          <w:lang w:val="en-US"/>
        </w:rPr>
        <w:t>1. In the fully turbulent flow regime the time variation of the force is quite stochastic with a Strouhal number varying between 0</w:t>
      </w:r>
      <w:r w:rsidR="00FA11B3">
        <w:rPr>
          <w:lang w:val="en-US"/>
        </w:rPr>
        <w:t>,</w:t>
      </w:r>
      <w:r w:rsidR="00577302" w:rsidRPr="00577302">
        <w:rPr>
          <w:lang w:val="en-US"/>
        </w:rPr>
        <w:t>15 and 0</w:t>
      </w:r>
      <w:r w:rsidR="00FA11B3">
        <w:rPr>
          <w:lang w:val="en-US"/>
        </w:rPr>
        <w:t>,</w:t>
      </w:r>
      <w:r w:rsidR="00577302" w:rsidRPr="00577302">
        <w:rPr>
          <w:lang w:val="en-US"/>
        </w:rPr>
        <w:t>5 (Lienhard, 1966).</w:t>
      </w:r>
    </w:p>
    <w:p w14:paraId="0CE0F788" w14:textId="49BC3CF7" w:rsidR="00577302" w:rsidRPr="00577302" w:rsidRDefault="000855D7" w:rsidP="005C261F">
      <w:pPr>
        <w:pStyle w:val="Note"/>
        <w:rPr>
          <w:lang w:val="en-US"/>
        </w:rPr>
      </w:pPr>
      <w:r>
        <w:rPr>
          <w:lang w:val="en-US"/>
        </w:rPr>
        <w:t>NOTE 5</w:t>
      </w:r>
      <w:r>
        <w:rPr>
          <w:lang w:val="en-US"/>
        </w:rPr>
        <w:tab/>
      </w:r>
      <w:r w:rsidR="00D27169">
        <w:rPr>
          <w:lang w:val="en-US"/>
        </w:rPr>
        <w:t xml:space="preserve">This paragraph </w:t>
      </w:r>
      <w:r w:rsidR="00245855">
        <w:rPr>
          <w:lang w:val="en-US"/>
        </w:rPr>
        <w:t>(6)</w:t>
      </w:r>
      <w:r w:rsidR="00464F94">
        <w:rPr>
          <w:lang w:val="en-US"/>
        </w:rPr>
        <w:t xml:space="preserve"> </w:t>
      </w:r>
      <w:r w:rsidR="00FE2CB8">
        <w:rPr>
          <w:lang w:val="en-US"/>
        </w:rPr>
        <w:t>is</w:t>
      </w:r>
      <w:r w:rsidR="00577302" w:rsidRPr="00577302">
        <w:rPr>
          <w:lang w:val="en-US"/>
        </w:rPr>
        <w:t xml:space="preserve"> valid as long as disturbance from influencing parameters such as, wall blockage, aspect ratio (</w:t>
      </w:r>
      <w:r w:rsidR="00577302" w:rsidRPr="00432CF0">
        <w:rPr>
          <w:i/>
          <w:iCs/>
          <w:lang w:val="en-US"/>
        </w:rPr>
        <w:t>l</w:t>
      </w:r>
      <w:r w:rsidR="00577302" w:rsidRPr="00577302">
        <w:rPr>
          <w:lang w:val="en-US"/>
        </w:rPr>
        <w:t>/</w:t>
      </w:r>
      <w:r w:rsidR="00577302" w:rsidRPr="00432CF0">
        <w:rPr>
          <w:i/>
          <w:iCs/>
          <w:lang w:val="en-US"/>
        </w:rPr>
        <w:t>D</w:t>
      </w:r>
      <w:r w:rsidR="00577302" w:rsidRPr="00577302">
        <w:rPr>
          <w:lang w:val="en-US"/>
        </w:rPr>
        <w:t>), transversal or inline oscillations, wall proximity, free end etc. have negligible significance.</w:t>
      </w:r>
    </w:p>
    <w:p w14:paraId="2D84D979" w14:textId="66B1F138" w:rsidR="00577302" w:rsidRPr="00577302" w:rsidRDefault="000855D7" w:rsidP="005C261F">
      <w:pPr>
        <w:pStyle w:val="Note"/>
        <w:rPr>
          <w:lang w:val="en-US"/>
        </w:rPr>
      </w:pPr>
      <w:r>
        <w:rPr>
          <w:lang w:val="en-US"/>
        </w:rPr>
        <w:t>NOTE 6</w:t>
      </w:r>
      <w:r>
        <w:rPr>
          <w:lang w:val="en-US"/>
        </w:rPr>
        <w:tab/>
      </w:r>
      <w:r w:rsidDel="000855D7">
        <w:rPr>
          <w:lang w:val="en-US"/>
        </w:rPr>
        <w:t xml:space="preserve"> </w:t>
      </w:r>
      <w:r w:rsidR="00577302" w:rsidRPr="00577302">
        <w:rPr>
          <w:lang w:val="en-US"/>
        </w:rPr>
        <w:t>More information on force coefficients discussing influencing parameters, can be found in Sumer and Fredsøe (1997), Zdravkovich (1997) and Zdravkovich (2003).</w:t>
      </w:r>
    </w:p>
    <w:p w14:paraId="5C97D238" w14:textId="216A4D66" w:rsidR="00577302" w:rsidRDefault="00577302" w:rsidP="00A52220">
      <w:pPr>
        <w:pStyle w:val="a4"/>
        <w:rPr>
          <w:lang w:val="en-US"/>
        </w:rPr>
      </w:pPr>
      <w:bookmarkStart w:id="733" w:name="_Toc94199029"/>
      <w:bookmarkStart w:id="734" w:name="_Toc148964034"/>
      <w:r w:rsidRPr="00577302">
        <w:rPr>
          <w:lang w:val="en-US"/>
        </w:rPr>
        <w:t>Waves – no currents</w:t>
      </w:r>
      <w:bookmarkEnd w:id="733"/>
      <w:bookmarkEnd w:id="734"/>
    </w:p>
    <w:p w14:paraId="1FBD1B5C" w14:textId="7FCC99F1" w:rsidR="008A00FD" w:rsidRDefault="008457B5" w:rsidP="00577302">
      <w:pPr>
        <w:pStyle w:val="BodyText"/>
      </w:pPr>
      <w:r>
        <w:t xml:space="preserve">(1) </w:t>
      </w:r>
      <w:r w:rsidRPr="008457B5">
        <w:t xml:space="preserve">The decision schemes to be used for calculating inline forces on circular cylindrical elements in waves </w:t>
      </w:r>
      <w:r w:rsidR="008A00FD">
        <w:t>may</w:t>
      </w:r>
      <w:r w:rsidR="008A00FD" w:rsidRPr="008457B5">
        <w:t xml:space="preserve"> </w:t>
      </w:r>
      <w:r w:rsidRPr="008457B5">
        <w:t xml:space="preserve">be assessed based </w:t>
      </w:r>
      <w:r w:rsidR="00723349">
        <w:t xml:space="preserve">on </w:t>
      </w:r>
      <w:r w:rsidRPr="008457B5">
        <w:t xml:space="preserve">Figure </w:t>
      </w:r>
      <w:r w:rsidR="002174A8">
        <w:t>B</w:t>
      </w:r>
      <w:r w:rsidR="008A18D9">
        <w:t>.</w:t>
      </w:r>
      <w:r w:rsidR="00392374">
        <w:t>4</w:t>
      </w:r>
      <w:r w:rsidRPr="008457B5">
        <w:t xml:space="preserve">. </w:t>
      </w:r>
    </w:p>
    <w:p w14:paraId="5BBA04FC" w14:textId="4F814389" w:rsidR="004F33CD" w:rsidRDefault="000732A9" w:rsidP="005C261F">
      <w:pPr>
        <w:pStyle w:val="Note"/>
        <w:rPr>
          <w:lang w:val="en-US"/>
        </w:rPr>
      </w:pPr>
      <w:r>
        <w:t>NOTE</w:t>
      </w:r>
      <w:r w:rsidR="00AA3FD2">
        <w:t xml:space="preserve"> 1</w:t>
      </w:r>
      <w:r>
        <w:rPr>
          <w:lang w:val="en-US"/>
        </w:rPr>
        <w:tab/>
      </w:r>
      <w:r w:rsidR="008457B5" w:rsidRPr="008457B5">
        <w:t xml:space="preserve">In the case of the load on surface piercing vertical cylinders, </w:t>
      </w:r>
      <w:r w:rsidR="0063046D">
        <w:t>Figure B.4</w:t>
      </w:r>
      <w:r w:rsidR="008457B5" w:rsidRPr="008457B5">
        <w:t xml:space="preserve"> is not in conflict with the statement in 6.1.5(2) as long as the Keulegan-Carpenter number and Reynolds number are evaluated at the SWL for the determination of </w:t>
      </w:r>
      <w:r w:rsidR="008457B5" w:rsidRPr="005748AF">
        <w:rPr>
          <w:i/>
          <w:iCs/>
        </w:rPr>
        <w:t>C</w:t>
      </w:r>
      <w:r w:rsidR="008457B5" w:rsidRPr="005748AF">
        <w:rPr>
          <w:position w:val="-6"/>
          <w:sz w:val="18"/>
          <w:szCs w:val="16"/>
        </w:rPr>
        <w:t>M</w:t>
      </w:r>
      <w:r w:rsidR="008457B5" w:rsidRPr="008457B5">
        <w:t xml:space="preserve"> and </w:t>
      </w:r>
      <w:r w:rsidR="008457B5" w:rsidRPr="005748AF">
        <w:rPr>
          <w:i/>
          <w:iCs/>
        </w:rPr>
        <w:t>C</w:t>
      </w:r>
      <w:r w:rsidR="008457B5" w:rsidRPr="005748AF">
        <w:rPr>
          <w:position w:val="-6"/>
          <w:sz w:val="18"/>
          <w:szCs w:val="16"/>
        </w:rPr>
        <w:t>D</w:t>
      </w:r>
      <w:r w:rsidR="008457B5" w:rsidRPr="008457B5">
        <w:t xml:space="preserve"> and replacing </w:t>
      </w:r>
      <w:r w:rsidR="008457B5" w:rsidRPr="005748AF">
        <w:rPr>
          <w:i/>
          <w:iCs/>
        </w:rPr>
        <w:t>H</w:t>
      </w:r>
      <w:r w:rsidR="008457B5" w:rsidRPr="008457B5">
        <w:t>/</w:t>
      </w:r>
      <w:r w:rsidR="008457B5" w:rsidRPr="005748AF">
        <w:rPr>
          <w:i/>
          <w:iCs/>
        </w:rPr>
        <w:t>D</w:t>
      </w:r>
      <w:r w:rsidR="008457B5" w:rsidRPr="008457B5">
        <w:t xml:space="preserve"> in Figure 6.1 with </w:t>
      </w:r>
      <w:r w:rsidR="008457B5" w:rsidRPr="005748AF">
        <w:rPr>
          <w:i/>
          <w:iCs/>
        </w:rPr>
        <w:t>KC</w:t>
      </w:r>
      <w:r w:rsidR="008457B5" w:rsidRPr="008457B5">
        <w:t>/</w:t>
      </w:r>
      <w:r w:rsidR="00867931" w:rsidRPr="005748AF">
        <w:rPr>
          <w:i/>
          <w:iCs/>
        </w:rPr>
        <w:t>π</w:t>
      </w:r>
      <w:r w:rsidR="008457B5" w:rsidRPr="008457B5">
        <w:t>.</w:t>
      </w:r>
    </w:p>
    <w:p w14:paraId="73E99196" w14:textId="316FEC9A" w:rsidR="004F33CD" w:rsidRPr="00577302" w:rsidRDefault="004E5D91" w:rsidP="004F33CD">
      <w:pPr>
        <w:pStyle w:val="BodyText"/>
        <w:jc w:val="center"/>
        <w:rPr>
          <w:lang w:val="en-US"/>
        </w:rPr>
      </w:pPr>
      <w:r>
        <w:rPr>
          <w:noProof/>
          <w:lang w:val="en-US"/>
        </w:rPr>
        <w:drawing>
          <wp:inline distT="0" distB="0" distL="0" distR="0" wp14:anchorId="2DD49F85" wp14:editId="78CDA8BE">
            <wp:extent cx="5965735" cy="3329393"/>
            <wp:effectExtent l="0" t="0" r="0" b="4445"/>
            <wp:docPr id="45" name="b0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004.tiff"/>
                    <pic:cNvPicPr/>
                  </pic:nvPicPr>
                  <pic:blipFill>
                    <a:blip r:embed="rId58" r:link="rId59" cstate="print">
                      <a:extLst>
                        <a:ext uri="{28A0092B-C50C-407E-A947-70E740481C1C}">
                          <a14:useLocalDpi xmlns:a14="http://schemas.microsoft.com/office/drawing/2010/main" val="0"/>
                        </a:ext>
                      </a:extLst>
                    </a:blip>
                    <a:stretch>
                      <a:fillRect/>
                    </a:stretch>
                  </pic:blipFill>
                  <pic:spPr>
                    <a:xfrm>
                      <a:off x="0" y="0"/>
                      <a:ext cx="5965735" cy="3329393"/>
                    </a:xfrm>
                    <a:prstGeom prst="rect">
                      <a:avLst/>
                    </a:prstGeom>
                  </pic:spPr>
                </pic:pic>
              </a:graphicData>
            </a:graphic>
          </wp:inline>
        </w:drawing>
      </w:r>
    </w:p>
    <w:p w14:paraId="628318B5" w14:textId="2D08BEAE" w:rsidR="004F33CD" w:rsidRPr="00577302" w:rsidRDefault="004F33CD" w:rsidP="004F33CD">
      <w:pPr>
        <w:pStyle w:val="Figuretitle"/>
        <w:rPr>
          <w:lang w:val="en-US"/>
        </w:rPr>
      </w:pPr>
      <w:r w:rsidRPr="00577302">
        <w:rPr>
          <w:lang w:val="en-US"/>
        </w:rPr>
        <w:t xml:space="preserve">Figure </w:t>
      </w:r>
      <w:r w:rsidR="00D01702">
        <w:rPr>
          <w:lang w:val="en-US"/>
        </w:rPr>
        <w:t>B</w:t>
      </w:r>
      <w:r w:rsidR="008A18D9">
        <w:rPr>
          <w:lang w:val="en-US"/>
        </w:rPr>
        <w:t>.</w:t>
      </w:r>
      <w:r w:rsidR="00D74CCF">
        <w:rPr>
          <w:lang w:val="en-US"/>
        </w:rPr>
        <w:t>4</w:t>
      </w:r>
      <w:r w:rsidRPr="00577302">
        <w:rPr>
          <w:lang w:val="en-US"/>
        </w:rPr>
        <w:t xml:space="preserve"> </w:t>
      </w:r>
      <w:r w:rsidR="00851F38">
        <w:t>—</w:t>
      </w:r>
      <w:r w:rsidRPr="00577302">
        <w:rPr>
          <w:lang w:val="en-US"/>
        </w:rPr>
        <w:t xml:space="preserve"> Decision scheme – how to calculate in-line forces on a vertical cylinder in waves</w:t>
      </w:r>
    </w:p>
    <w:p w14:paraId="119BF4F9" w14:textId="4EA42C80" w:rsidR="00577302" w:rsidRPr="00577302" w:rsidRDefault="00AA3FD2" w:rsidP="005C261F">
      <w:pPr>
        <w:pStyle w:val="Note"/>
        <w:rPr>
          <w:lang w:val="en-US"/>
        </w:rPr>
      </w:pPr>
      <w:r>
        <w:t>NOTE 2</w:t>
      </w:r>
      <w:r>
        <w:rPr>
          <w:lang w:val="en-US"/>
        </w:rPr>
        <w:tab/>
      </w:r>
      <w:r w:rsidDel="00AA3FD2">
        <w:rPr>
          <w:lang w:val="en-US"/>
        </w:rPr>
        <w:t xml:space="preserve"> </w:t>
      </w:r>
      <w:r w:rsidR="00577302" w:rsidRPr="00577302">
        <w:rPr>
          <w:lang w:val="en-US"/>
        </w:rPr>
        <w:t>For inclined cylinders</w:t>
      </w:r>
      <w:r w:rsidR="00203589">
        <w:rPr>
          <w:lang w:val="en-US"/>
        </w:rPr>
        <w:t xml:space="preserve">, </w:t>
      </w:r>
      <w:r>
        <w:rPr>
          <w:lang w:val="en-US"/>
        </w:rPr>
        <w:t>see</w:t>
      </w:r>
      <w:r w:rsidR="00577302" w:rsidRPr="00577302">
        <w:rPr>
          <w:lang w:val="en-US"/>
        </w:rPr>
        <w:t xml:space="preserve"> Chakrabarti, 1987</w:t>
      </w:r>
      <w:r>
        <w:rPr>
          <w:lang w:val="en-US"/>
        </w:rPr>
        <w:t xml:space="preserve"> for more information</w:t>
      </w:r>
      <w:r w:rsidR="00577302" w:rsidRPr="00577302">
        <w:rPr>
          <w:lang w:val="en-US"/>
        </w:rPr>
        <w:t>.</w:t>
      </w:r>
    </w:p>
    <w:p w14:paraId="2711A370" w14:textId="52489BFE" w:rsidR="00577302" w:rsidRPr="00577302" w:rsidRDefault="002862AB" w:rsidP="00577302">
      <w:pPr>
        <w:pStyle w:val="BodyText"/>
        <w:rPr>
          <w:lang w:val="en-US"/>
        </w:rPr>
      </w:pPr>
      <w:r>
        <w:rPr>
          <w:lang w:val="en-US"/>
        </w:rPr>
        <w:t>(</w:t>
      </w:r>
      <w:r w:rsidR="008477CB">
        <w:rPr>
          <w:lang w:val="en-US"/>
        </w:rPr>
        <w:t>2</w:t>
      </w:r>
      <w:r>
        <w:rPr>
          <w:lang w:val="en-US"/>
        </w:rPr>
        <w:t xml:space="preserve">) </w:t>
      </w:r>
      <w:r w:rsidR="00577302" w:rsidRPr="00577302">
        <w:rPr>
          <w:lang w:val="en-US"/>
        </w:rPr>
        <w:t>Structural members in motion in line with the wave heading may be accounted for by a modification of the velocity and acceleration of the member (structure)</w:t>
      </w:r>
      <w:r w:rsidR="00CA3CAF">
        <w:rPr>
          <w:lang w:val="en-US"/>
        </w:rPr>
        <w:t xml:space="preserve"> where the</w:t>
      </w:r>
      <w:r w:rsidR="00577302" w:rsidRPr="00577302">
        <w:rPr>
          <w:lang w:val="en-US"/>
        </w:rPr>
        <w:t xml:space="preserve"> wave actions are given by</w:t>
      </w:r>
      <w:r w:rsidR="00FE6EBB">
        <w:rPr>
          <w:lang w:val="en-US"/>
        </w:rPr>
        <w:t xml:space="preserve"> Formula (</w:t>
      </w:r>
      <w:r w:rsidR="00CA3CAF">
        <w:rPr>
          <w:lang w:val="en-US"/>
        </w:rPr>
        <w:t>B</w:t>
      </w:r>
      <w:r w:rsidR="008A18D9">
        <w:rPr>
          <w:lang w:val="en-US"/>
        </w:rPr>
        <w:t>.</w:t>
      </w:r>
      <w:r w:rsidR="00FE6EBB">
        <w:rPr>
          <w:lang w:val="en-US"/>
        </w:rPr>
        <w:t>3):</w:t>
      </w:r>
    </w:p>
    <w:p w14:paraId="6AB7D541" w14:textId="46953883" w:rsidR="00577302" w:rsidRPr="00577302" w:rsidRDefault="000E7883" w:rsidP="00051578">
      <w:pPr>
        <w:pStyle w:val="Formula"/>
        <w:rPr>
          <w:lang w:val="en-US"/>
        </w:rPr>
      </w:pPr>
      <w:r w:rsidRPr="00385068">
        <w:rPr>
          <w:position w:val="-22"/>
          <w:lang w:val="en-US"/>
        </w:rPr>
        <w:object w:dxaOrig="5160" w:dyaOrig="639" w14:anchorId="06F9D796">
          <v:shape id="_x0000_i1036" type="#_x0000_t75" alt="P4008#yIS1" style="width:260.25pt;height:28.5pt" o:ole="">
            <v:imagedata r:id="rId60" o:title=""/>
          </v:shape>
          <o:OLEObject Type="Embed" ProgID="Equation.DSMT4" ShapeID="_x0000_i1036" DrawAspect="Content" ObjectID="_1772525811" r:id="rId61"/>
        </w:object>
      </w:r>
      <w:r w:rsidR="00577302" w:rsidRPr="00577302">
        <w:rPr>
          <w:lang w:val="en-US"/>
        </w:rPr>
        <w:tab/>
        <w:t>(</w:t>
      </w:r>
      <w:r w:rsidR="00CA3CAF">
        <w:rPr>
          <w:lang w:val="en-US"/>
        </w:rPr>
        <w:t>B</w:t>
      </w:r>
      <w:r w:rsidR="008A18D9">
        <w:rPr>
          <w:lang w:val="en-US"/>
        </w:rPr>
        <w:t>.</w:t>
      </w:r>
      <w:r w:rsidR="00051578">
        <w:rPr>
          <w:lang w:val="en-US"/>
        </w:rPr>
        <w:t>3</w:t>
      </w:r>
      <w:r w:rsidR="00577302" w:rsidRPr="00577302">
        <w:rPr>
          <w:lang w:val="en-US"/>
        </w:rPr>
        <w:t>)</w:t>
      </w:r>
    </w:p>
    <w:p w14:paraId="178F7FFF" w14:textId="77777777" w:rsidR="004C6517" w:rsidRDefault="004C6517" w:rsidP="004C6517">
      <w:pPr>
        <w:pStyle w:val="BodyText"/>
      </w:pPr>
      <w:r>
        <w:t>where</w:t>
      </w:r>
    </w:p>
    <w:tbl>
      <w:tblPr>
        <w:tblW w:w="9247" w:type="dxa"/>
        <w:tblInd w:w="534" w:type="dxa"/>
        <w:tblLook w:val="04A0" w:firstRow="1" w:lastRow="0" w:firstColumn="1" w:lastColumn="0" w:noHBand="0" w:noVBand="1"/>
      </w:tblPr>
      <w:tblGrid>
        <w:gridCol w:w="672"/>
        <w:gridCol w:w="8575"/>
      </w:tblGrid>
      <w:tr w:rsidR="004C6517" w:rsidRPr="0000442A" w14:paraId="1072D318" w14:textId="77777777" w:rsidTr="00B45DAB">
        <w:tc>
          <w:tcPr>
            <w:tcW w:w="672" w:type="dxa"/>
          </w:tcPr>
          <w:p w14:paraId="772E2636" w14:textId="1C53E3D1" w:rsidR="004C6517" w:rsidRPr="0000442A" w:rsidRDefault="00BE5243" w:rsidP="007E3A5C">
            <w:pPr>
              <w:pStyle w:val="Tablebody"/>
            </w:pPr>
            <m:oMathPara>
              <m:oMath>
                <m:acc>
                  <m:accPr>
                    <m:chr m:val="̇"/>
                    <m:ctrlPr>
                      <w:rPr>
                        <w:rFonts w:ascii="Cambria Math" w:hAnsi="Cambria Math"/>
                        <w:i/>
                        <w:lang w:val="en-US"/>
                      </w:rPr>
                    </m:ctrlPr>
                  </m:accPr>
                  <m:e>
                    <m:r>
                      <w:rPr>
                        <w:rFonts w:ascii="Cambria Math"/>
                        <w:lang w:val="en-US"/>
                      </w:rPr>
                      <m:t>x</m:t>
                    </m:r>
                  </m:e>
                </m:acc>
                <m:r>
                  <w:rPr>
                    <w:rFonts w:ascii="Cambria Math"/>
                    <w:lang w:val="en-US"/>
                  </w:rPr>
                  <m:t>(t)</m:t>
                </m:r>
              </m:oMath>
            </m:oMathPara>
          </w:p>
        </w:tc>
        <w:tc>
          <w:tcPr>
            <w:tcW w:w="8575" w:type="dxa"/>
          </w:tcPr>
          <w:p w14:paraId="407CD7E2" w14:textId="31EF0DF6" w:rsidR="004C6517" w:rsidRPr="00B45DAB" w:rsidRDefault="004C6517" w:rsidP="00B45DAB">
            <w:pPr>
              <w:pStyle w:val="BodyText"/>
              <w:rPr>
                <w:lang w:val="en-US"/>
              </w:rPr>
            </w:pPr>
            <w:r w:rsidRPr="00577302">
              <w:rPr>
                <w:lang w:val="en-US"/>
              </w:rPr>
              <w:t>is the velocity of member normal to its axis positive in the wave direction</w:t>
            </w:r>
            <w:r>
              <w:rPr>
                <w:lang w:val="en-US"/>
              </w:rPr>
              <w:t>;</w:t>
            </w:r>
          </w:p>
        </w:tc>
      </w:tr>
      <w:tr w:rsidR="004C6517" w:rsidRPr="0000442A" w14:paraId="0C7342B7" w14:textId="77777777" w:rsidTr="00B45DAB">
        <w:tc>
          <w:tcPr>
            <w:tcW w:w="672" w:type="dxa"/>
          </w:tcPr>
          <w:p w14:paraId="2018F8F7" w14:textId="59578B3C" w:rsidR="004C6517" w:rsidRPr="0000442A" w:rsidRDefault="00BE5243" w:rsidP="007E3A5C">
            <w:pPr>
              <w:pStyle w:val="Tablebody"/>
            </w:pPr>
            <m:oMathPara>
              <m:oMath>
                <m:acc>
                  <m:accPr>
                    <m:chr m:val="̈"/>
                    <m:ctrlPr>
                      <w:rPr>
                        <w:rFonts w:ascii="Cambria Math" w:hAnsi="Cambria Math"/>
                        <w:i/>
                        <w:lang w:val="en-US"/>
                      </w:rPr>
                    </m:ctrlPr>
                  </m:accPr>
                  <m:e>
                    <m:r>
                      <w:rPr>
                        <w:rFonts w:ascii="Cambria Math"/>
                        <w:lang w:val="en-US"/>
                      </w:rPr>
                      <m:t>x</m:t>
                    </m:r>
                  </m:e>
                </m:acc>
                <m:r>
                  <w:rPr>
                    <w:rFonts w:ascii="Cambria Math"/>
                    <w:lang w:val="en-US"/>
                  </w:rPr>
                  <m:t>(t)</m:t>
                </m:r>
              </m:oMath>
            </m:oMathPara>
          </w:p>
        </w:tc>
        <w:tc>
          <w:tcPr>
            <w:tcW w:w="8575" w:type="dxa"/>
          </w:tcPr>
          <w:p w14:paraId="7913ECE0" w14:textId="62B920DC" w:rsidR="004C6517" w:rsidRPr="0000442A" w:rsidRDefault="004C6517" w:rsidP="00146007">
            <w:pPr>
              <w:pStyle w:val="Tablebody"/>
            </w:pPr>
            <w:r w:rsidRPr="00577302">
              <w:rPr>
                <w:lang w:val="en-US"/>
              </w:rPr>
              <w:t>is the acceleration of member normal to its axis positive in the wave direction</w:t>
            </w:r>
            <w:r>
              <w:rPr>
                <w:lang w:val="en-US"/>
              </w:rPr>
              <w:t>.</w:t>
            </w:r>
          </w:p>
        </w:tc>
      </w:tr>
    </w:tbl>
    <w:p w14:paraId="14C0FFD0" w14:textId="27987E85" w:rsidR="00CE3F6A" w:rsidRDefault="003D0322" w:rsidP="00577302">
      <w:pPr>
        <w:pStyle w:val="BodyText"/>
        <w:rPr>
          <w:lang w:val="en-US"/>
        </w:rPr>
      </w:pPr>
      <w:r>
        <w:rPr>
          <w:lang w:val="en-US"/>
        </w:rPr>
        <w:t>(</w:t>
      </w:r>
      <w:r w:rsidR="00CE3F6A">
        <w:rPr>
          <w:lang w:val="en-US"/>
        </w:rPr>
        <w:t>3</w:t>
      </w:r>
      <w:r>
        <w:rPr>
          <w:lang w:val="en-US"/>
        </w:rPr>
        <w:t xml:space="preserve">) </w:t>
      </w:r>
      <w:r w:rsidR="00577302" w:rsidRPr="00577302">
        <w:rPr>
          <w:lang w:val="en-US"/>
        </w:rPr>
        <w:t>For the accurate estimate of the wave forces appropriate values of drag (</w:t>
      </w:r>
      <w:r w:rsidR="00DC4EF3" w:rsidRPr="00DC4EF3">
        <w:rPr>
          <w:i/>
          <w:iCs/>
          <w:lang w:val="en-US"/>
        </w:rPr>
        <w:t>C</w:t>
      </w:r>
      <w:r w:rsidR="00DC4EF3" w:rsidRPr="00DC4EF3">
        <w:rPr>
          <w:position w:val="-6"/>
          <w:sz w:val="18"/>
          <w:szCs w:val="16"/>
          <w:lang w:val="en-US"/>
        </w:rPr>
        <w:t>D</w:t>
      </w:r>
      <w:r w:rsidR="00577302" w:rsidRPr="00577302">
        <w:rPr>
          <w:lang w:val="en-US"/>
        </w:rPr>
        <w:t>) and inertia (</w:t>
      </w:r>
      <w:r w:rsidR="00DC4EF3" w:rsidRPr="00DC4EF3">
        <w:rPr>
          <w:i/>
          <w:iCs/>
          <w:lang w:val="en-US"/>
        </w:rPr>
        <w:t>C</w:t>
      </w:r>
      <w:r w:rsidR="00DC4EF3">
        <w:rPr>
          <w:position w:val="-6"/>
          <w:sz w:val="18"/>
          <w:szCs w:val="16"/>
          <w:lang w:val="en-US"/>
        </w:rPr>
        <w:t>M</w:t>
      </w:r>
      <w:r w:rsidR="00577302" w:rsidRPr="00577302">
        <w:rPr>
          <w:lang w:val="en-US"/>
        </w:rPr>
        <w:t>) coefficients</w:t>
      </w:r>
      <w:r w:rsidR="00CE3F6A">
        <w:rPr>
          <w:lang w:val="en-US"/>
        </w:rPr>
        <w:t xml:space="preserve"> shall be used</w:t>
      </w:r>
      <w:r w:rsidR="00577302" w:rsidRPr="00577302">
        <w:rPr>
          <w:lang w:val="en-US"/>
        </w:rPr>
        <w:t xml:space="preserve">. </w:t>
      </w:r>
    </w:p>
    <w:p w14:paraId="280EED5E" w14:textId="203A7F8C" w:rsidR="00577302" w:rsidRPr="00577302" w:rsidRDefault="00CE3F6A" w:rsidP="00577302">
      <w:pPr>
        <w:pStyle w:val="BodyText"/>
        <w:rPr>
          <w:lang w:val="en-US"/>
        </w:rPr>
      </w:pPr>
      <w:r>
        <w:rPr>
          <w:lang w:val="en-US"/>
        </w:rPr>
        <w:t xml:space="preserve">(4) </w:t>
      </w:r>
      <w:r w:rsidR="00577302" w:rsidRPr="00577302">
        <w:rPr>
          <w:lang w:val="en-US"/>
        </w:rPr>
        <w:t xml:space="preserve">Most of the variation in </w:t>
      </w:r>
      <w:r w:rsidR="00DC4EF3" w:rsidRPr="00DC4EF3">
        <w:rPr>
          <w:i/>
          <w:iCs/>
          <w:lang w:val="en-US"/>
        </w:rPr>
        <w:t>C</w:t>
      </w:r>
      <w:r w:rsidR="00DC4EF3" w:rsidRPr="00DC4EF3">
        <w:rPr>
          <w:position w:val="-6"/>
          <w:sz w:val="18"/>
          <w:szCs w:val="16"/>
          <w:lang w:val="en-US"/>
        </w:rPr>
        <w:t>D</w:t>
      </w:r>
      <w:r w:rsidR="00577302" w:rsidRPr="00577302">
        <w:rPr>
          <w:lang w:val="en-US"/>
        </w:rPr>
        <w:t xml:space="preserve"> and </w:t>
      </w:r>
      <w:r w:rsidR="00DC4EF3" w:rsidRPr="00DC4EF3">
        <w:rPr>
          <w:i/>
          <w:iCs/>
          <w:lang w:val="en-US"/>
        </w:rPr>
        <w:t>C</w:t>
      </w:r>
      <w:r w:rsidR="006B24E7">
        <w:rPr>
          <w:position w:val="-6"/>
          <w:sz w:val="18"/>
          <w:szCs w:val="16"/>
          <w:lang w:val="en-US"/>
        </w:rPr>
        <w:t>M</w:t>
      </w:r>
      <w:r w:rsidR="00577302" w:rsidRPr="00577302">
        <w:rPr>
          <w:lang w:val="en-US"/>
        </w:rPr>
        <w:t xml:space="preserve"> </w:t>
      </w:r>
      <w:r>
        <w:rPr>
          <w:lang w:val="en-US"/>
        </w:rPr>
        <w:t>may</w:t>
      </w:r>
      <w:r w:rsidRPr="00577302">
        <w:rPr>
          <w:lang w:val="en-US"/>
        </w:rPr>
        <w:t xml:space="preserve"> </w:t>
      </w:r>
      <w:r w:rsidR="00577302" w:rsidRPr="00577302">
        <w:rPr>
          <w:lang w:val="en-US"/>
        </w:rPr>
        <w:t>be expressed as function of relative surface roughness (</w:t>
      </w:r>
      <w:r w:rsidR="00577302" w:rsidRPr="006B24E7">
        <w:rPr>
          <w:i/>
          <w:iCs/>
          <w:lang w:val="en-US"/>
        </w:rPr>
        <w:t>e</w:t>
      </w:r>
      <w:r w:rsidR="00577302" w:rsidRPr="00577302">
        <w:rPr>
          <w:lang w:val="en-US"/>
        </w:rPr>
        <w:t>), Reynolds number (</w:t>
      </w:r>
      <w:r w:rsidR="00577302" w:rsidRPr="006B24E7">
        <w:rPr>
          <w:i/>
          <w:iCs/>
          <w:lang w:val="en-US"/>
        </w:rPr>
        <w:t>Re</w:t>
      </w:r>
      <w:r w:rsidR="00577302" w:rsidRPr="00577302">
        <w:rPr>
          <w:lang w:val="en-US"/>
        </w:rPr>
        <w:t>) and Keulegan-Carpenter (</w:t>
      </w:r>
      <w:r w:rsidR="00577302" w:rsidRPr="006B24E7">
        <w:rPr>
          <w:i/>
          <w:iCs/>
          <w:lang w:val="en-US"/>
        </w:rPr>
        <w:t>KC</w:t>
      </w:r>
      <w:r w:rsidR="00577302" w:rsidRPr="00577302">
        <w:rPr>
          <w:lang w:val="en-US"/>
        </w:rPr>
        <w:t>) number.</w:t>
      </w:r>
    </w:p>
    <w:p w14:paraId="5FB501A5" w14:textId="635FDEA2" w:rsidR="00577302" w:rsidRPr="00577302" w:rsidRDefault="006B24E7" w:rsidP="00526B19">
      <w:pPr>
        <w:pStyle w:val="BodyText"/>
        <w:rPr>
          <w:lang w:val="en-US"/>
        </w:rPr>
      </w:pPr>
      <w:r>
        <w:rPr>
          <w:lang w:val="en-US"/>
        </w:rPr>
        <w:t xml:space="preserve">(5) </w:t>
      </w:r>
      <w:r w:rsidR="00577302" w:rsidRPr="00577302">
        <w:rPr>
          <w:lang w:val="en-US"/>
        </w:rPr>
        <w:t xml:space="preserve">For a non-moving cylinder </w:t>
      </w:r>
      <m:oMath>
        <m:r>
          <w:rPr>
            <w:rFonts w:ascii="Cambria Math"/>
            <w:lang w:val="en-US"/>
          </w:rPr>
          <m:t>x=</m:t>
        </m:r>
        <m:acc>
          <m:accPr>
            <m:chr m:val="̇"/>
            <m:ctrlPr>
              <w:rPr>
                <w:rFonts w:ascii="Cambria Math" w:hAnsi="Cambria Math"/>
                <w:i/>
                <w:lang w:val="en-US"/>
              </w:rPr>
            </m:ctrlPr>
          </m:accPr>
          <m:e>
            <m:r>
              <w:rPr>
                <w:rFonts w:ascii="Cambria Math"/>
                <w:lang w:val="en-US"/>
              </w:rPr>
              <m:t>x</m:t>
            </m:r>
          </m:e>
        </m:acc>
        <m:r>
          <w:rPr>
            <w:rFonts w:ascii="Cambria Math"/>
            <w:lang w:val="en-US"/>
          </w:rPr>
          <m:t>=</m:t>
        </m:r>
        <m:acc>
          <m:accPr>
            <m:chr m:val="̈"/>
            <m:ctrlPr>
              <w:rPr>
                <w:rFonts w:ascii="Cambria Math" w:hAnsi="Cambria Math"/>
                <w:i/>
                <w:lang w:val="en-US"/>
              </w:rPr>
            </m:ctrlPr>
          </m:accPr>
          <m:e>
            <m:r>
              <w:rPr>
                <w:rFonts w:ascii="Cambria Math"/>
                <w:lang w:val="en-US"/>
              </w:rPr>
              <m:t>x</m:t>
            </m:r>
          </m:e>
        </m:acc>
        <m:r>
          <w:rPr>
            <w:rFonts w:ascii="Cambria Math"/>
            <w:lang w:val="en-US"/>
          </w:rPr>
          <m:t>=0</m:t>
        </m:r>
      </m:oMath>
      <w:r w:rsidR="00577302" w:rsidRPr="00577302">
        <w:rPr>
          <w:lang w:val="en-US"/>
        </w:rPr>
        <w:t xml:space="preserve">, </w:t>
      </w:r>
      <w:r w:rsidR="00CE3F6A" w:rsidRPr="00577302">
        <w:rPr>
          <w:lang w:val="en-US"/>
        </w:rPr>
        <w:t xml:space="preserve">values of </w:t>
      </w:r>
      <w:r w:rsidR="00CE3F6A" w:rsidRPr="00DC4EF3">
        <w:rPr>
          <w:i/>
          <w:iCs/>
          <w:lang w:val="en-US"/>
        </w:rPr>
        <w:t>C</w:t>
      </w:r>
      <w:r w:rsidR="00CE3F6A" w:rsidRPr="00DC4EF3">
        <w:rPr>
          <w:position w:val="-6"/>
          <w:sz w:val="18"/>
          <w:szCs w:val="16"/>
          <w:lang w:val="en-US"/>
        </w:rPr>
        <w:t>D</w:t>
      </w:r>
      <w:r w:rsidR="00CE3F6A" w:rsidRPr="00577302">
        <w:rPr>
          <w:lang w:val="en-US"/>
        </w:rPr>
        <w:t xml:space="preserve"> </w:t>
      </w:r>
      <w:r w:rsidR="00CE3F6A">
        <w:rPr>
          <w:lang w:val="en-US"/>
        </w:rPr>
        <w:t xml:space="preserve">may be taken from </w:t>
      </w:r>
      <w:r w:rsidR="00577302" w:rsidRPr="00577302">
        <w:rPr>
          <w:lang w:val="en-US"/>
        </w:rPr>
        <w:t xml:space="preserve">Figure </w:t>
      </w:r>
      <w:r w:rsidR="00E23A9D">
        <w:rPr>
          <w:lang w:val="en-US"/>
        </w:rPr>
        <w:t>B</w:t>
      </w:r>
      <w:r w:rsidR="008A18D9">
        <w:rPr>
          <w:lang w:val="en-US"/>
        </w:rPr>
        <w:t>.</w:t>
      </w:r>
      <w:r w:rsidR="00577302" w:rsidRPr="00577302">
        <w:rPr>
          <w:lang w:val="en-US"/>
        </w:rPr>
        <w:t xml:space="preserve">5 and </w:t>
      </w:r>
      <w:r w:rsidR="00CE3F6A" w:rsidRPr="00577302">
        <w:rPr>
          <w:lang w:val="en-US"/>
        </w:rPr>
        <w:t xml:space="preserve">values of </w:t>
      </w:r>
      <w:r w:rsidR="00CE3F6A" w:rsidRPr="00DC4EF3">
        <w:rPr>
          <w:i/>
          <w:iCs/>
          <w:lang w:val="en-US"/>
        </w:rPr>
        <w:t>C</w:t>
      </w:r>
      <w:r w:rsidR="00CE3F6A">
        <w:rPr>
          <w:position w:val="-6"/>
          <w:sz w:val="18"/>
          <w:szCs w:val="16"/>
          <w:lang w:val="en-US"/>
        </w:rPr>
        <w:t>M</w:t>
      </w:r>
      <w:r w:rsidR="00CE3F6A" w:rsidRPr="00577302">
        <w:rPr>
          <w:lang w:val="en-US"/>
        </w:rPr>
        <w:t xml:space="preserve"> </w:t>
      </w:r>
      <w:r w:rsidR="00CE3F6A">
        <w:rPr>
          <w:lang w:val="en-US"/>
        </w:rPr>
        <w:t xml:space="preserve">may be taken from </w:t>
      </w:r>
      <w:r w:rsidR="00577302" w:rsidRPr="00577302">
        <w:rPr>
          <w:lang w:val="en-US"/>
        </w:rPr>
        <w:t xml:space="preserve">Figure </w:t>
      </w:r>
      <w:r w:rsidR="00E62560">
        <w:rPr>
          <w:lang w:val="en-US"/>
        </w:rPr>
        <w:t>B</w:t>
      </w:r>
      <w:r w:rsidR="008A18D9">
        <w:rPr>
          <w:lang w:val="en-US"/>
        </w:rPr>
        <w:t>.</w:t>
      </w:r>
      <w:r w:rsidR="00577302" w:rsidRPr="00577302">
        <w:rPr>
          <w:lang w:val="en-US"/>
        </w:rPr>
        <w:t>6.</w:t>
      </w:r>
    </w:p>
    <w:p w14:paraId="3E0CF042" w14:textId="695C625D" w:rsidR="00577302" w:rsidRPr="00577302" w:rsidRDefault="00FC4119" w:rsidP="00577302">
      <w:pPr>
        <w:pStyle w:val="BodyText"/>
        <w:rPr>
          <w:lang w:val="en-US"/>
        </w:rPr>
      </w:pPr>
      <w:r>
        <w:rPr>
          <w:lang w:val="en-US"/>
        </w:rPr>
        <w:t xml:space="preserve">(6) </w:t>
      </w:r>
      <w:r w:rsidR="00577302" w:rsidRPr="00577302">
        <w:rPr>
          <w:lang w:val="en-US"/>
        </w:rPr>
        <w:t xml:space="preserve">For low </w:t>
      </w:r>
      <w:r w:rsidR="00577302" w:rsidRPr="00FC4119">
        <w:rPr>
          <w:i/>
          <w:iCs/>
          <w:lang w:val="en-US"/>
        </w:rPr>
        <w:t>KC</w:t>
      </w:r>
      <w:r w:rsidR="00577302" w:rsidRPr="00577302">
        <w:rPr>
          <w:lang w:val="en-US"/>
        </w:rPr>
        <w:t xml:space="preserve"> numbers (</w:t>
      </w:r>
      <w:r w:rsidR="00577302" w:rsidRPr="00FC4119">
        <w:rPr>
          <w:i/>
          <w:iCs/>
          <w:lang w:val="en-US"/>
        </w:rPr>
        <w:t>KC</w:t>
      </w:r>
      <w:r>
        <w:rPr>
          <w:lang w:val="en-US"/>
        </w:rPr>
        <w:t xml:space="preserve"> </w:t>
      </w:r>
      <w:r w:rsidR="00577302" w:rsidRPr="00577302">
        <w:rPr>
          <w:lang w:val="en-US"/>
        </w:rPr>
        <w:t>&lt;</w:t>
      </w:r>
      <w:r>
        <w:rPr>
          <w:lang w:val="en-US"/>
        </w:rPr>
        <w:t xml:space="preserve"> </w:t>
      </w:r>
      <w:r w:rsidR="00577302" w:rsidRPr="00577302">
        <w:rPr>
          <w:lang w:val="en-US"/>
        </w:rPr>
        <w:t>30), the steady state drag coefficient (</w:t>
      </w:r>
      <w:r w:rsidRPr="00DC4EF3">
        <w:rPr>
          <w:i/>
          <w:iCs/>
          <w:lang w:val="en-US"/>
        </w:rPr>
        <w:t>C</w:t>
      </w:r>
      <w:r w:rsidRPr="00DC4EF3">
        <w:rPr>
          <w:position w:val="-6"/>
          <w:sz w:val="18"/>
          <w:szCs w:val="16"/>
          <w:lang w:val="en-US"/>
        </w:rPr>
        <w:t>D</w:t>
      </w:r>
      <w:r w:rsidR="00577302" w:rsidRPr="00577302">
        <w:rPr>
          <w:lang w:val="en-US"/>
        </w:rPr>
        <w:t xml:space="preserve">) is modified by the wake effects. The value of wake </w:t>
      </w:r>
      <w:r w:rsidR="00B768FC">
        <w:rPr>
          <w:lang w:val="en-US"/>
        </w:rPr>
        <w:t>ampl</w:t>
      </w:r>
      <w:r w:rsidR="00B768FC" w:rsidRPr="00577302">
        <w:rPr>
          <w:lang w:val="en-US"/>
        </w:rPr>
        <w:t xml:space="preserve">ification </w:t>
      </w:r>
      <w:r w:rsidR="00577302" w:rsidRPr="00577302">
        <w:rPr>
          <w:lang w:val="en-US"/>
        </w:rPr>
        <w:t>factor (</w:t>
      </w:r>
      <w:r w:rsidR="00C919FA" w:rsidRPr="005C261F">
        <w:rPr>
          <w:rFonts w:ascii="Cambria Math" w:hAnsi="Cambria Math" w:cs="Cambria Math"/>
          <w:i/>
          <w:iCs/>
        </w:rPr>
        <w:sym w:font="Symbol" w:char="F059"/>
      </w:r>
      <w:r w:rsidR="00577302" w:rsidRPr="00577302">
        <w:rPr>
          <w:lang w:val="en-US"/>
        </w:rPr>
        <w:t xml:space="preserve">) as a function of </w:t>
      </w:r>
      <w:r w:rsidR="00577302" w:rsidRPr="00D9575A">
        <w:rPr>
          <w:i/>
          <w:iCs/>
          <w:lang w:val="en-US"/>
        </w:rPr>
        <w:t>KC</w:t>
      </w:r>
      <w:r w:rsidR="00577302" w:rsidRPr="00577302">
        <w:rPr>
          <w:lang w:val="en-US"/>
        </w:rPr>
        <w:t xml:space="preserve"> </w:t>
      </w:r>
      <w:r w:rsidR="00E23A9D">
        <w:rPr>
          <w:lang w:val="en-US"/>
        </w:rPr>
        <w:t>may be taken from</w:t>
      </w:r>
      <w:r w:rsidR="00577302" w:rsidRPr="00577302">
        <w:rPr>
          <w:lang w:val="en-US"/>
        </w:rPr>
        <w:t xml:space="preserve"> Figure </w:t>
      </w:r>
      <w:r w:rsidR="00E62560">
        <w:rPr>
          <w:lang w:val="en-US"/>
        </w:rPr>
        <w:t>B</w:t>
      </w:r>
      <w:r w:rsidR="008A18D9">
        <w:rPr>
          <w:lang w:val="en-US"/>
        </w:rPr>
        <w:t>.</w:t>
      </w:r>
      <w:r w:rsidR="00577302" w:rsidRPr="00577302">
        <w:rPr>
          <w:lang w:val="en-US"/>
        </w:rPr>
        <w:t>5.</w:t>
      </w:r>
    </w:p>
    <w:p w14:paraId="1169DB3D" w14:textId="099FEC6B" w:rsidR="00577302" w:rsidRPr="00577302" w:rsidRDefault="004C182E" w:rsidP="00577302">
      <w:pPr>
        <w:pStyle w:val="BodyText"/>
        <w:rPr>
          <w:lang w:val="en-US"/>
        </w:rPr>
      </w:pPr>
      <w:r>
        <w:rPr>
          <w:lang w:val="en-US"/>
        </w:rPr>
        <w:t xml:space="preserve">(7) </w:t>
      </w:r>
      <w:r w:rsidR="00577302" w:rsidRPr="00577302">
        <w:rPr>
          <w:lang w:val="en-US"/>
        </w:rPr>
        <w:t xml:space="preserve">The drag coefficient </w:t>
      </w:r>
      <w:r w:rsidR="00E27BCE">
        <w:rPr>
          <w:lang w:val="en-US"/>
        </w:rPr>
        <w:t xml:space="preserve">may be </w:t>
      </w:r>
      <w:r w:rsidR="00CA7BEC">
        <w:rPr>
          <w:lang w:val="en-US"/>
        </w:rPr>
        <w:t>calculated as given in</w:t>
      </w:r>
      <w:r w:rsidR="00FA1FB4">
        <w:rPr>
          <w:lang w:val="en-US"/>
        </w:rPr>
        <w:t xml:space="preserve"> Formula (</w:t>
      </w:r>
      <w:r w:rsidR="00E27BCE">
        <w:rPr>
          <w:lang w:val="en-US"/>
        </w:rPr>
        <w:t>B</w:t>
      </w:r>
      <w:r w:rsidR="008A18D9">
        <w:rPr>
          <w:lang w:val="en-US"/>
        </w:rPr>
        <w:t>.</w:t>
      </w:r>
      <w:r w:rsidR="00FA1FB4">
        <w:rPr>
          <w:lang w:val="en-US"/>
        </w:rPr>
        <w:t>4):</w:t>
      </w:r>
    </w:p>
    <w:p w14:paraId="250C5CAC" w14:textId="6DF3AC58" w:rsidR="00577302" w:rsidRPr="00577302" w:rsidRDefault="00BE5243" w:rsidP="00A621AA">
      <w:pPr>
        <w:pStyle w:val="Formula"/>
        <w:rPr>
          <w:lang w:val="en-US"/>
        </w:rPr>
      </w:pPr>
      <m:oMath>
        <m:sSub>
          <m:sSubPr>
            <m:ctrlPr>
              <w:rPr>
                <w:rFonts w:ascii="Cambria Math" w:hAnsi="Cambria Math"/>
                <w:i/>
                <w:lang w:val="en-US"/>
              </w:rPr>
            </m:ctrlPr>
          </m:sSubPr>
          <m:e>
            <m:r>
              <w:rPr>
                <w:rFonts w:ascii="Cambria Math"/>
                <w:lang w:val="en-US"/>
              </w:rPr>
              <m:t>C</m:t>
            </m:r>
          </m:e>
          <m:sub>
            <m:r>
              <w:rPr>
                <w:rFonts w:ascii="Cambria Math"/>
                <w:lang w:val="en-US"/>
              </w:rPr>
              <m:t>D</m:t>
            </m:r>
          </m:sub>
        </m:sSub>
        <m:r>
          <w:rPr>
            <w:rFonts w:ascii="Cambria Math"/>
            <w:lang w:val="en-US"/>
          </w:rPr>
          <m:t>=</m:t>
        </m:r>
        <m:sSub>
          <m:sSubPr>
            <m:ctrlPr>
              <w:rPr>
                <w:rFonts w:ascii="Cambria Math" w:hAnsi="Cambria Math"/>
                <w:i/>
                <w:lang w:val="en-US"/>
              </w:rPr>
            </m:ctrlPr>
          </m:sSubPr>
          <m:e>
            <m:r>
              <w:rPr>
                <w:rFonts w:ascii="Cambria Math"/>
                <w:lang w:val="en-US"/>
              </w:rPr>
              <m:t>C</m:t>
            </m:r>
          </m:e>
          <m:sub>
            <m:r>
              <m:rPr>
                <m:nor/>
              </m:rPr>
              <w:rPr>
                <w:rFonts w:ascii="Cambria Math"/>
                <w:lang w:val="en-US"/>
              </w:rPr>
              <m:t>DS</m:t>
            </m:r>
            <m:ctrlPr>
              <w:rPr>
                <w:rFonts w:ascii="Cambria Math" w:hAnsi="Cambria Math"/>
                <w:lang w:val="en-US"/>
              </w:rPr>
            </m:ctrlPr>
          </m:sub>
        </m:sSub>
        <m:r>
          <w:rPr>
            <w:rFonts w:ascii="Cambria Math" w:hAnsi="Cambria Math" w:cs="Cambria Math"/>
            <w:i/>
          </w:rPr>
          <w:sym w:font="Symbol" w:char="F059"/>
        </m:r>
        <m:r>
          <w:rPr>
            <w:rFonts w:ascii="Cambria Math"/>
            <w:lang w:val="en-US"/>
          </w:rPr>
          <m:t>(KC)</m:t>
        </m:r>
      </m:oMath>
      <w:r w:rsidR="00577302" w:rsidRPr="00577302">
        <w:rPr>
          <w:lang w:val="en-US"/>
        </w:rPr>
        <w:tab/>
        <w:t>(</w:t>
      </w:r>
      <w:r w:rsidR="00E27BCE">
        <w:rPr>
          <w:lang w:val="en-US"/>
        </w:rPr>
        <w:t>B</w:t>
      </w:r>
      <w:r w:rsidR="008A18D9">
        <w:rPr>
          <w:lang w:val="en-US"/>
        </w:rPr>
        <w:t>.</w:t>
      </w:r>
      <w:r w:rsidR="00FA1FB4">
        <w:rPr>
          <w:lang w:val="en-US"/>
        </w:rPr>
        <w:t>4</w:t>
      </w:r>
      <w:r w:rsidR="00577302" w:rsidRPr="00577302">
        <w:rPr>
          <w:lang w:val="en-US"/>
        </w:rPr>
        <w:t>)</w:t>
      </w:r>
    </w:p>
    <w:p w14:paraId="664BFE16" w14:textId="4852377C" w:rsidR="00577302" w:rsidRPr="00577302" w:rsidRDefault="00CD13CB" w:rsidP="006B1DD9">
      <w:pPr>
        <w:pStyle w:val="BodyText"/>
        <w:jc w:val="center"/>
        <w:rPr>
          <w:lang w:val="en-US"/>
        </w:rPr>
      </w:pPr>
      <w:r>
        <w:rPr>
          <w:noProof/>
          <w:lang w:val="en-US"/>
        </w:rPr>
        <w:drawing>
          <wp:inline distT="0" distB="0" distL="0" distR="0" wp14:anchorId="1527635F" wp14:editId="55D56364">
            <wp:extent cx="4282440" cy="2292096"/>
            <wp:effectExtent l="0" t="0" r="3810" b="0"/>
            <wp:docPr id="46" name="b0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005.tiff"/>
                    <pic:cNvPicPr/>
                  </pic:nvPicPr>
                  <pic:blipFill>
                    <a:blip r:embed="rId62" r:link="rId63" cstate="print">
                      <a:extLst>
                        <a:ext uri="{28A0092B-C50C-407E-A947-70E740481C1C}">
                          <a14:useLocalDpi xmlns:a14="http://schemas.microsoft.com/office/drawing/2010/main" val="0"/>
                        </a:ext>
                      </a:extLst>
                    </a:blip>
                    <a:stretch>
                      <a:fillRect/>
                    </a:stretch>
                  </pic:blipFill>
                  <pic:spPr>
                    <a:xfrm>
                      <a:off x="0" y="0"/>
                      <a:ext cx="4282440" cy="2292096"/>
                    </a:xfrm>
                    <a:prstGeom prst="rect">
                      <a:avLst/>
                    </a:prstGeom>
                  </pic:spPr>
                </pic:pic>
              </a:graphicData>
            </a:graphic>
          </wp:inline>
        </w:drawing>
      </w:r>
    </w:p>
    <w:p w14:paraId="0C5F7666" w14:textId="27B280B4" w:rsidR="00577302" w:rsidRPr="00577302" w:rsidRDefault="00577302" w:rsidP="007A19AF">
      <w:pPr>
        <w:pStyle w:val="Figuretitle"/>
        <w:rPr>
          <w:lang w:val="en-US"/>
        </w:rPr>
      </w:pPr>
      <w:r w:rsidRPr="00577302">
        <w:rPr>
          <w:lang w:val="en-US"/>
        </w:rPr>
        <w:t xml:space="preserve">Figure </w:t>
      </w:r>
      <w:r w:rsidR="004B1952">
        <w:rPr>
          <w:lang w:val="en-US"/>
        </w:rPr>
        <w:t>B</w:t>
      </w:r>
      <w:r w:rsidR="008A18D9">
        <w:rPr>
          <w:lang w:val="en-US"/>
        </w:rPr>
        <w:t>.</w:t>
      </w:r>
      <w:r w:rsidRPr="00577302">
        <w:rPr>
          <w:lang w:val="en-US"/>
        </w:rPr>
        <w:t xml:space="preserve">5 </w:t>
      </w:r>
      <w:r w:rsidR="00851F38">
        <w:t>—</w:t>
      </w:r>
      <w:r w:rsidRPr="00577302">
        <w:rPr>
          <w:lang w:val="en-US"/>
        </w:rPr>
        <w:t xml:space="preserve"> Wake amplification factor </w:t>
      </w:r>
      <w:r w:rsidR="00EB3491" w:rsidRPr="005C261F">
        <w:rPr>
          <w:rFonts w:ascii="Cambria Math" w:hAnsi="Cambria Math" w:cs="Cambria Math"/>
          <w:i/>
          <w:iCs/>
        </w:rPr>
        <w:sym w:font="Symbol" w:char="F059"/>
      </w:r>
      <w:r w:rsidRPr="00577302">
        <w:rPr>
          <w:lang w:val="en-US"/>
        </w:rPr>
        <w:t xml:space="preserve"> as function of </w:t>
      </w:r>
      <w:r w:rsidRPr="005C261F">
        <w:rPr>
          <w:i/>
          <w:iCs/>
          <w:lang w:val="en-US"/>
        </w:rPr>
        <w:t>KC</w:t>
      </w:r>
      <w:r w:rsidRPr="00577302">
        <w:rPr>
          <w:lang w:val="en-US"/>
        </w:rPr>
        <w:t xml:space="preserve"> number for smooth (</w:t>
      </w:r>
      <w:r w:rsidRPr="007A19AF">
        <w:rPr>
          <w:i/>
          <w:iCs/>
          <w:lang w:val="en-US"/>
        </w:rPr>
        <w:t>C</w:t>
      </w:r>
      <w:r w:rsidRPr="007A19AF">
        <w:rPr>
          <w:position w:val="-6"/>
          <w:sz w:val="18"/>
          <w:szCs w:val="16"/>
          <w:lang w:val="en-US"/>
        </w:rPr>
        <w:t>DS</w:t>
      </w:r>
      <w:r w:rsidR="00830A34">
        <w:rPr>
          <w:position w:val="-6"/>
          <w:sz w:val="18"/>
          <w:szCs w:val="16"/>
          <w:lang w:val="en-US"/>
        </w:rPr>
        <w:t xml:space="preserve"> </w:t>
      </w:r>
      <w:r w:rsidRPr="00577302">
        <w:rPr>
          <w:lang w:val="en-US"/>
        </w:rPr>
        <w:t>=</w:t>
      </w:r>
      <w:r w:rsidR="00830A34">
        <w:rPr>
          <w:lang w:val="en-US"/>
        </w:rPr>
        <w:t xml:space="preserve"> </w:t>
      </w:r>
      <w:r w:rsidRPr="00577302">
        <w:rPr>
          <w:lang w:val="en-US"/>
        </w:rPr>
        <w:t>0</w:t>
      </w:r>
      <w:r w:rsidR="007A19AF">
        <w:rPr>
          <w:lang w:val="en-US"/>
        </w:rPr>
        <w:t>,</w:t>
      </w:r>
      <w:r w:rsidRPr="00577302">
        <w:rPr>
          <w:lang w:val="en-US"/>
        </w:rPr>
        <w:t>65</w:t>
      </w:r>
      <w:r w:rsidR="00E27BCE">
        <w:rPr>
          <w:lang w:val="en-US"/>
        </w:rPr>
        <w:t xml:space="preserve"> </w:t>
      </w:r>
      <w:r w:rsidRPr="00577302">
        <w:rPr>
          <w:lang w:val="en-US"/>
        </w:rPr>
        <w:t>-</w:t>
      </w:r>
      <w:r w:rsidR="00E27BCE">
        <w:rPr>
          <w:lang w:val="en-US"/>
        </w:rPr>
        <w:t xml:space="preserve"> </w:t>
      </w:r>
      <w:r w:rsidRPr="00577302">
        <w:rPr>
          <w:lang w:val="en-US"/>
        </w:rPr>
        <w:t>solid line) and rough (</w:t>
      </w:r>
      <w:r w:rsidRPr="007A19AF">
        <w:rPr>
          <w:i/>
          <w:iCs/>
          <w:lang w:val="en-US"/>
        </w:rPr>
        <w:t>C</w:t>
      </w:r>
      <w:r w:rsidRPr="007A19AF">
        <w:rPr>
          <w:position w:val="-6"/>
          <w:sz w:val="18"/>
          <w:szCs w:val="16"/>
          <w:lang w:val="en-US"/>
        </w:rPr>
        <w:t>DS</w:t>
      </w:r>
      <w:r w:rsidR="00B744AF">
        <w:rPr>
          <w:position w:val="-6"/>
          <w:sz w:val="18"/>
          <w:szCs w:val="16"/>
          <w:lang w:val="en-US"/>
        </w:rPr>
        <w:t xml:space="preserve"> </w:t>
      </w:r>
      <w:r w:rsidRPr="00577302">
        <w:rPr>
          <w:lang w:val="en-US"/>
        </w:rPr>
        <w:t>=</w:t>
      </w:r>
      <w:r w:rsidR="00B744AF">
        <w:rPr>
          <w:lang w:val="en-US"/>
        </w:rPr>
        <w:t xml:space="preserve"> </w:t>
      </w:r>
      <w:r w:rsidRPr="00577302">
        <w:rPr>
          <w:lang w:val="en-US"/>
        </w:rPr>
        <w:t>1</w:t>
      </w:r>
      <w:r w:rsidR="007A19AF">
        <w:rPr>
          <w:lang w:val="en-US"/>
        </w:rPr>
        <w:t>,</w:t>
      </w:r>
      <w:r w:rsidRPr="00577302">
        <w:rPr>
          <w:lang w:val="en-US"/>
        </w:rPr>
        <w:t>05</w:t>
      </w:r>
      <w:r w:rsidR="00E27BCE">
        <w:rPr>
          <w:lang w:val="en-US"/>
        </w:rPr>
        <w:t xml:space="preserve"> </w:t>
      </w:r>
      <w:r w:rsidRPr="00577302">
        <w:rPr>
          <w:lang w:val="en-US"/>
        </w:rPr>
        <w:t>-</w:t>
      </w:r>
      <w:r w:rsidR="00E27BCE">
        <w:rPr>
          <w:lang w:val="en-US"/>
        </w:rPr>
        <w:t xml:space="preserve"> </w:t>
      </w:r>
      <w:r w:rsidRPr="00577302">
        <w:rPr>
          <w:lang w:val="en-US"/>
        </w:rPr>
        <w:t>dotted line)</w:t>
      </w:r>
    </w:p>
    <w:p w14:paraId="480BB672" w14:textId="14121E52" w:rsidR="00CA7BEC" w:rsidRDefault="007A19AF" w:rsidP="00577302">
      <w:pPr>
        <w:pStyle w:val="BodyText"/>
        <w:rPr>
          <w:lang w:val="en-US"/>
        </w:rPr>
      </w:pPr>
      <w:r>
        <w:rPr>
          <w:lang w:val="en-US"/>
        </w:rPr>
        <w:t xml:space="preserve">(8) </w:t>
      </w:r>
      <w:r w:rsidR="00577302" w:rsidRPr="00577302">
        <w:rPr>
          <w:lang w:val="en-US"/>
        </w:rPr>
        <w:t xml:space="preserve">Wake effects </w:t>
      </w:r>
      <w:r w:rsidR="00CA7BEC">
        <w:rPr>
          <w:lang w:val="en-US"/>
        </w:rPr>
        <w:t>may</w:t>
      </w:r>
      <w:r w:rsidR="00CA7BEC" w:rsidRPr="00577302">
        <w:rPr>
          <w:lang w:val="en-US"/>
        </w:rPr>
        <w:t xml:space="preserve"> </w:t>
      </w:r>
      <w:r w:rsidR="00577302" w:rsidRPr="00577302">
        <w:rPr>
          <w:lang w:val="en-US"/>
        </w:rPr>
        <w:t xml:space="preserve">be neglected for large </w:t>
      </w:r>
      <w:r w:rsidR="00577302" w:rsidRPr="007A19AF">
        <w:rPr>
          <w:i/>
          <w:iCs/>
          <w:lang w:val="en-US"/>
        </w:rPr>
        <w:t>KC</w:t>
      </w:r>
      <w:r w:rsidR="00577302" w:rsidRPr="00577302">
        <w:rPr>
          <w:lang w:val="en-US"/>
        </w:rPr>
        <w:t xml:space="preserve"> values as the wake travels farther and decays before it reach</w:t>
      </w:r>
      <w:r w:rsidR="005C006E">
        <w:rPr>
          <w:lang w:val="en-US"/>
        </w:rPr>
        <w:t>es</w:t>
      </w:r>
      <w:r w:rsidR="00577302" w:rsidRPr="00577302">
        <w:rPr>
          <w:lang w:val="en-US"/>
        </w:rPr>
        <w:t xml:space="preserve"> back the cylinder. </w:t>
      </w:r>
    </w:p>
    <w:p w14:paraId="454DE9D1" w14:textId="1925A688" w:rsidR="00577302" w:rsidRPr="00577302" w:rsidRDefault="00CA7BEC" w:rsidP="005C261F">
      <w:pPr>
        <w:pStyle w:val="Note"/>
        <w:rPr>
          <w:lang w:val="en-US"/>
        </w:rPr>
      </w:pPr>
      <w:r>
        <w:t>NOTE</w:t>
      </w:r>
      <w:r>
        <w:rPr>
          <w:lang w:val="en-US"/>
        </w:rPr>
        <w:tab/>
      </w:r>
      <w:r w:rsidR="00577302" w:rsidRPr="00577302">
        <w:rPr>
          <w:lang w:val="en-US"/>
        </w:rPr>
        <w:t>Further information can be found in DNVGL RP C205.</w:t>
      </w:r>
    </w:p>
    <w:p w14:paraId="590FCAB2" w14:textId="1043D6E7" w:rsidR="00577302" w:rsidRDefault="007A19AF" w:rsidP="00577302">
      <w:pPr>
        <w:pStyle w:val="BodyText"/>
        <w:rPr>
          <w:lang w:val="en-US"/>
        </w:rPr>
      </w:pPr>
      <w:r>
        <w:rPr>
          <w:lang w:val="en-US"/>
        </w:rPr>
        <w:t xml:space="preserve">(9) </w:t>
      </w:r>
      <w:r w:rsidR="00577302" w:rsidRPr="00577302">
        <w:rPr>
          <w:lang w:val="en-US"/>
        </w:rPr>
        <w:t xml:space="preserve">The value of </w:t>
      </w:r>
      <w:r w:rsidRPr="007A19AF">
        <w:rPr>
          <w:i/>
          <w:iCs/>
          <w:lang w:val="en-US"/>
        </w:rPr>
        <w:t>C</w:t>
      </w:r>
      <w:r w:rsidRPr="007A19AF">
        <w:rPr>
          <w:position w:val="-6"/>
          <w:sz w:val="18"/>
          <w:szCs w:val="16"/>
          <w:lang w:val="en-US"/>
        </w:rPr>
        <w:t>M</w:t>
      </w:r>
      <w:r w:rsidR="00577302" w:rsidRPr="00577302">
        <w:rPr>
          <w:lang w:val="en-US"/>
        </w:rPr>
        <w:t xml:space="preserve"> depends on </w:t>
      </w:r>
      <w:r w:rsidR="00577302" w:rsidRPr="0001073C">
        <w:rPr>
          <w:i/>
          <w:iCs/>
          <w:lang w:val="en-US"/>
        </w:rPr>
        <w:t>KC</w:t>
      </w:r>
      <w:r w:rsidR="00577302" w:rsidRPr="00577302">
        <w:rPr>
          <w:lang w:val="en-US"/>
        </w:rPr>
        <w:t xml:space="preserve"> and surface roughness</w:t>
      </w:r>
      <w:r w:rsidR="00424957">
        <w:rPr>
          <w:lang w:val="en-US"/>
        </w:rPr>
        <w:t>, and t</w:t>
      </w:r>
      <w:r w:rsidR="00577302" w:rsidRPr="00577302">
        <w:rPr>
          <w:lang w:val="en-US"/>
        </w:rPr>
        <w:t xml:space="preserve">he variation in </w:t>
      </w:r>
      <w:r w:rsidR="006818B5" w:rsidRPr="007A19AF">
        <w:rPr>
          <w:i/>
          <w:iCs/>
          <w:lang w:val="en-US"/>
        </w:rPr>
        <w:t>C</w:t>
      </w:r>
      <w:r w:rsidR="006818B5" w:rsidRPr="007A19AF">
        <w:rPr>
          <w:position w:val="-6"/>
          <w:sz w:val="18"/>
          <w:szCs w:val="16"/>
          <w:lang w:val="en-US"/>
        </w:rPr>
        <w:t>M</w:t>
      </w:r>
      <w:r w:rsidR="00577302" w:rsidRPr="00577302">
        <w:rPr>
          <w:lang w:val="en-US"/>
        </w:rPr>
        <w:t xml:space="preserve"> as function of roughness and </w:t>
      </w:r>
      <w:r w:rsidR="00577302" w:rsidRPr="006818B5">
        <w:rPr>
          <w:i/>
          <w:iCs/>
          <w:lang w:val="en-US"/>
        </w:rPr>
        <w:t>KC</w:t>
      </w:r>
      <w:r w:rsidR="0009341A">
        <w:rPr>
          <w:i/>
          <w:iCs/>
          <w:lang w:val="en-US"/>
        </w:rPr>
        <w:t xml:space="preserve"> </w:t>
      </w:r>
      <w:r w:rsidR="0009341A" w:rsidRPr="005C261F">
        <w:rPr>
          <w:lang w:val="en-US"/>
        </w:rPr>
        <w:t>can be found in Figure B.6</w:t>
      </w:r>
      <w:r w:rsidR="00577302" w:rsidRPr="0009341A">
        <w:rPr>
          <w:lang w:val="en-US"/>
        </w:rPr>
        <w:t>.</w:t>
      </w:r>
    </w:p>
    <w:p w14:paraId="15981B3C" w14:textId="5483585E" w:rsidR="00155ACD" w:rsidRDefault="00155ACD" w:rsidP="00577302">
      <w:pPr>
        <w:pStyle w:val="BodyText"/>
        <w:rPr>
          <w:lang w:val="en-US"/>
        </w:rPr>
      </w:pPr>
    </w:p>
    <w:p w14:paraId="4DE1E5D0" w14:textId="79E10750" w:rsidR="00155ACD" w:rsidRPr="00577302" w:rsidRDefault="00155ACD" w:rsidP="00416930">
      <w:pPr>
        <w:pStyle w:val="BodyText"/>
        <w:jc w:val="center"/>
        <w:rPr>
          <w:lang w:val="en-US"/>
        </w:rPr>
      </w:pPr>
      <w:r>
        <w:rPr>
          <w:noProof/>
          <w:lang w:val="en-US"/>
        </w:rPr>
        <w:drawing>
          <wp:inline distT="0" distB="0" distL="0" distR="0" wp14:anchorId="48E270AA" wp14:editId="16063B23">
            <wp:extent cx="3803904" cy="2289048"/>
            <wp:effectExtent l="0" t="0" r="6350" b="0"/>
            <wp:docPr id="10" name="b006.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06.tiff" descr="A black background with a black square&#10;&#10;Description automatically generated"/>
                    <pic:cNvPicPr/>
                  </pic:nvPicPr>
                  <pic:blipFill>
                    <a:blip r:embed="rId64" r:link="rId65" cstate="print">
                      <a:extLst>
                        <a:ext uri="{28A0092B-C50C-407E-A947-70E740481C1C}">
                          <a14:useLocalDpi xmlns:a14="http://schemas.microsoft.com/office/drawing/2010/main" val="0"/>
                        </a:ext>
                      </a:extLst>
                    </a:blip>
                    <a:stretch>
                      <a:fillRect/>
                    </a:stretch>
                  </pic:blipFill>
                  <pic:spPr>
                    <a:xfrm>
                      <a:off x="0" y="0"/>
                      <a:ext cx="3803904" cy="2289048"/>
                    </a:xfrm>
                    <a:prstGeom prst="rect">
                      <a:avLst/>
                    </a:prstGeom>
                  </pic:spPr>
                </pic:pic>
              </a:graphicData>
            </a:graphic>
          </wp:inline>
        </w:drawing>
      </w:r>
    </w:p>
    <w:p w14:paraId="2254A99F" w14:textId="4BC0188D" w:rsidR="00577302" w:rsidRPr="006F52A9" w:rsidRDefault="00577302" w:rsidP="00416930">
      <w:pPr>
        <w:pStyle w:val="BodyText"/>
        <w:jc w:val="center"/>
        <w:rPr>
          <w:bCs/>
          <w:lang w:val="en-US"/>
        </w:rPr>
      </w:pPr>
      <w:r w:rsidRPr="00416930">
        <w:rPr>
          <w:b/>
          <w:bCs/>
          <w:lang w:val="en-US"/>
        </w:rPr>
        <w:t xml:space="preserve">Figure </w:t>
      </w:r>
      <w:r w:rsidR="004B1952" w:rsidRPr="00416930">
        <w:rPr>
          <w:b/>
          <w:bCs/>
          <w:lang w:val="en-US"/>
        </w:rPr>
        <w:t>B</w:t>
      </w:r>
      <w:r w:rsidR="008A18D9" w:rsidRPr="00416930">
        <w:rPr>
          <w:b/>
          <w:bCs/>
          <w:lang w:val="en-US"/>
        </w:rPr>
        <w:t>.</w:t>
      </w:r>
      <w:r w:rsidRPr="00416930">
        <w:rPr>
          <w:b/>
          <w:bCs/>
          <w:lang w:val="en-US"/>
        </w:rPr>
        <w:t xml:space="preserve">6 </w:t>
      </w:r>
      <w:r w:rsidR="00851F38" w:rsidRPr="00416930">
        <w:rPr>
          <w:b/>
          <w:bCs/>
        </w:rPr>
        <w:t>—</w:t>
      </w:r>
      <w:r w:rsidRPr="00416930">
        <w:rPr>
          <w:b/>
          <w:bCs/>
          <w:lang w:val="en-US"/>
        </w:rPr>
        <w:t xml:space="preserve"> Inertia coefficient as function of </w:t>
      </w:r>
      <w:r w:rsidRPr="00416930">
        <w:rPr>
          <w:b/>
          <w:bCs/>
          <w:i/>
          <w:iCs/>
          <w:lang w:val="en-US"/>
        </w:rPr>
        <w:t>KC</w:t>
      </w:r>
      <w:r w:rsidRPr="00416930">
        <w:rPr>
          <w:b/>
          <w:bCs/>
          <w:lang w:val="en-US"/>
        </w:rPr>
        <w:t xml:space="preserve"> for smooth (dashed line) and rough cylinder (solid line)</w:t>
      </w:r>
    </w:p>
    <w:p w14:paraId="24FC0F02" w14:textId="3461DBDF" w:rsidR="00577302" w:rsidRPr="00577302" w:rsidRDefault="004641F4" w:rsidP="005C261F">
      <w:pPr>
        <w:pStyle w:val="Note"/>
        <w:rPr>
          <w:lang w:val="en-US"/>
        </w:rPr>
      </w:pPr>
      <w:r>
        <w:t>NOTE</w:t>
      </w:r>
      <w:r>
        <w:rPr>
          <w:lang w:val="en-US"/>
        </w:rPr>
        <w:tab/>
        <w:t>T</w:t>
      </w:r>
      <w:r w:rsidR="00577302" w:rsidRPr="00577302">
        <w:rPr>
          <w:lang w:val="en-US"/>
        </w:rPr>
        <w:t xml:space="preserve">he effect of </w:t>
      </w:r>
      <w:r w:rsidR="00577302" w:rsidRPr="00556BD9">
        <w:rPr>
          <w:i/>
          <w:iCs/>
          <w:lang w:val="en-US"/>
        </w:rPr>
        <w:t>KC</w:t>
      </w:r>
      <w:r w:rsidR="00577302" w:rsidRPr="00577302">
        <w:rPr>
          <w:lang w:val="en-US"/>
        </w:rPr>
        <w:t xml:space="preserve"> on </w:t>
      </w:r>
      <w:r w:rsidR="00556BD9" w:rsidRPr="007A19AF">
        <w:rPr>
          <w:i/>
          <w:iCs/>
          <w:lang w:val="en-US"/>
        </w:rPr>
        <w:t>C</w:t>
      </w:r>
      <w:r w:rsidR="00556BD9">
        <w:rPr>
          <w:position w:val="-6"/>
          <w:sz w:val="18"/>
          <w:szCs w:val="16"/>
          <w:lang w:val="en-US"/>
        </w:rPr>
        <w:t>D</w:t>
      </w:r>
      <w:r w:rsidR="00577302" w:rsidRPr="00577302">
        <w:rPr>
          <w:lang w:val="en-US"/>
        </w:rPr>
        <w:t xml:space="preserve"> and </w:t>
      </w:r>
      <w:r w:rsidR="00556BD9" w:rsidRPr="007A19AF">
        <w:rPr>
          <w:i/>
          <w:iCs/>
          <w:lang w:val="en-US"/>
        </w:rPr>
        <w:t>C</w:t>
      </w:r>
      <w:r w:rsidR="00556BD9" w:rsidRPr="007A19AF">
        <w:rPr>
          <w:position w:val="-6"/>
          <w:sz w:val="18"/>
          <w:szCs w:val="16"/>
          <w:lang w:val="en-US"/>
        </w:rPr>
        <w:t>M</w:t>
      </w:r>
      <w:r w:rsidR="00577302" w:rsidRPr="00577302">
        <w:rPr>
          <w:lang w:val="en-US"/>
        </w:rPr>
        <w:t xml:space="preserve"> (</w:t>
      </w:r>
      <w:r w:rsidR="00963074">
        <w:rPr>
          <w:lang w:val="en-US"/>
        </w:rPr>
        <w:t xml:space="preserve">see </w:t>
      </w:r>
      <w:r w:rsidR="00577302" w:rsidRPr="00577302">
        <w:rPr>
          <w:lang w:val="en-US"/>
        </w:rPr>
        <w:t xml:space="preserve">Figure </w:t>
      </w:r>
      <w:r w:rsidR="004B1952">
        <w:rPr>
          <w:lang w:val="en-US"/>
        </w:rPr>
        <w:t>B</w:t>
      </w:r>
      <w:r w:rsidR="008A18D9">
        <w:rPr>
          <w:lang w:val="en-US"/>
        </w:rPr>
        <w:t>.</w:t>
      </w:r>
      <w:r w:rsidR="00577302" w:rsidRPr="00577302">
        <w:rPr>
          <w:lang w:val="en-US"/>
        </w:rPr>
        <w:t>5</w:t>
      </w:r>
      <w:r w:rsidR="00963074">
        <w:rPr>
          <w:lang w:val="en-US"/>
        </w:rPr>
        <w:t xml:space="preserve">, </w:t>
      </w:r>
      <w:r w:rsidR="004B1952">
        <w:rPr>
          <w:lang w:val="en-US"/>
        </w:rPr>
        <w:t>F</w:t>
      </w:r>
      <w:r w:rsidR="00577302" w:rsidRPr="00577302">
        <w:rPr>
          <w:lang w:val="en-US"/>
        </w:rPr>
        <w:t xml:space="preserve">igure </w:t>
      </w:r>
      <w:r w:rsidR="004B1952">
        <w:rPr>
          <w:lang w:val="en-US"/>
        </w:rPr>
        <w:t>B</w:t>
      </w:r>
      <w:r w:rsidR="008A18D9">
        <w:rPr>
          <w:lang w:val="en-US"/>
        </w:rPr>
        <w:t>.</w:t>
      </w:r>
      <w:r w:rsidR="00577302" w:rsidRPr="00577302">
        <w:rPr>
          <w:lang w:val="en-US"/>
        </w:rPr>
        <w:t>6</w:t>
      </w:r>
      <w:r w:rsidR="00963074">
        <w:rPr>
          <w:lang w:val="en-US"/>
        </w:rPr>
        <w:t xml:space="preserve"> and</w:t>
      </w:r>
      <w:r w:rsidR="00963074" w:rsidRPr="00577302">
        <w:rPr>
          <w:lang w:val="en-US"/>
        </w:rPr>
        <w:t xml:space="preserve"> </w:t>
      </w:r>
      <w:r w:rsidR="00577302" w:rsidRPr="00577302">
        <w:rPr>
          <w:lang w:val="en-US"/>
        </w:rPr>
        <w:t>DNVGL RP C205) are valid for vertical and near vertical cylinders. For horizon</w:t>
      </w:r>
      <w:r w:rsidR="00E25A18">
        <w:rPr>
          <w:lang w:val="en-US"/>
        </w:rPr>
        <w:t>t</w:t>
      </w:r>
      <w:r w:rsidR="00577302" w:rsidRPr="00577302">
        <w:rPr>
          <w:lang w:val="en-US"/>
        </w:rPr>
        <w:t xml:space="preserve">al members, the effect is different. The </w:t>
      </w:r>
      <w:r w:rsidR="00556BD9" w:rsidRPr="007A19AF">
        <w:rPr>
          <w:i/>
          <w:iCs/>
          <w:lang w:val="en-US"/>
        </w:rPr>
        <w:t>C</w:t>
      </w:r>
      <w:r w:rsidR="00556BD9">
        <w:rPr>
          <w:position w:val="-6"/>
          <w:sz w:val="18"/>
          <w:szCs w:val="16"/>
          <w:lang w:val="en-US"/>
        </w:rPr>
        <w:t>D</w:t>
      </w:r>
      <w:r w:rsidR="00577302" w:rsidRPr="00577302">
        <w:rPr>
          <w:lang w:val="en-US"/>
        </w:rPr>
        <w:t xml:space="preserve"> and </w:t>
      </w:r>
      <w:r w:rsidR="00556BD9" w:rsidRPr="007A19AF">
        <w:rPr>
          <w:i/>
          <w:iCs/>
          <w:lang w:val="en-US"/>
        </w:rPr>
        <w:t>C</w:t>
      </w:r>
      <w:r w:rsidR="00556BD9" w:rsidRPr="007A19AF">
        <w:rPr>
          <w:position w:val="-6"/>
          <w:sz w:val="18"/>
          <w:szCs w:val="16"/>
          <w:lang w:val="en-US"/>
        </w:rPr>
        <w:t>M</w:t>
      </w:r>
      <w:r w:rsidR="00577302" w:rsidRPr="00577302">
        <w:rPr>
          <w:lang w:val="en-US"/>
        </w:rPr>
        <w:t xml:space="preserve"> values valid for horizon</w:t>
      </w:r>
      <w:r w:rsidR="00E25A18">
        <w:rPr>
          <w:lang w:val="en-US"/>
        </w:rPr>
        <w:t>t</w:t>
      </w:r>
      <w:r w:rsidR="00577302" w:rsidRPr="00577302">
        <w:rPr>
          <w:lang w:val="en-US"/>
        </w:rPr>
        <w:t>al members can be found in DNVGL-RP-F105.</w:t>
      </w:r>
    </w:p>
    <w:p w14:paraId="70104C3E" w14:textId="198A728E" w:rsidR="005378C5" w:rsidRDefault="000538D2" w:rsidP="00577302">
      <w:pPr>
        <w:pStyle w:val="BodyText"/>
        <w:rPr>
          <w:lang w:val="en-US"/>
        </w:rPr>
      </w:pPr>
      <w:r>
        <w:rPr>
          <w:lang w:val="en-US"/>
        </w:rPr>
        <w:t xml:space="preserve">(10) </w:t>
      </w:r>
      <w:r w:rsidRPr="00577302">
        <w:rPr>
          <w:lang w:val="en-US"/>
        </w:rPr>
        <w:t xml:space="preserve">Values of lift forces on smooth cylinders </w:t>
      </w:r>
      <w:r>
        <w:rPr>
          <w:lang w:val="en-US"/>
        </w:rPr>
        <w:t>may be taken from</w:t>
      </w:r>
      <w:r w:rsidRPr="00577302">
        <w:rPr>
          <w:lang w:val="en-US"/>
        </w:rPr>
        <w:t xml:space="preserve"> Figure </w:t>
      </w:r>
      <w:r w:rsidR="004B1952">
        <w:rPr>
          <w:lang w:val="en-US"/>
        </w:rPr>
        <w:t>B</w:t>
      </w:r>
      <w:r>
        <w:rPr>
          <w:lang w:val="en-US"/>
        </w:rPr>
        <w:t>.</w:t>
      </w:r>
      <w:r w:rsidRPr="00577302">
        <w:rPr>
          <w:lang w:val="en-US"/>
        </w:rPr>
        <w:t>7</w:t>
      </w:r>
      <w:r>
        <w:rPr>
          <w:lang w:val="en-US"/>
        </w:rPr>
        <w:t>.</w:t>
      </w:r>
    </w:p>
    <w:p w14:paraId="72FD3BA8" w14:textId="763AB478" w:rsidR="004807A0" w:rsidRDefault="004807A0" w:rsidP="005C261F">
      <w:pPr>
        <w:pStyle w:val="Note"/>
        <w:rPr>
          <w:lang w:val="en-US"/>
        </w:rPr>
      </w:pPr>
      <w:r>
        <w:t>NOTE</w:t>
      </w:r>
      <w:r w:rsidR="00B353C6">
        <w:t xml:space="preserve"> 1</w:t>
      </w:r>
      <w:r>
        <w:rPr>
          <w:lang w:val="en-US"/>
        </w:rPr>
        <w:tab/>
      </w:r>
      <w:r w:rsidR="00577302" w:rsidRPr="00577302">
        <w:rPr>
          <w:lang w:val="en-US"/>
        </w:rPr>
        <w:t xml:space="preserve">Sarpkaya (1976) measured the transverse force acting on fixed circular slender cylinders in a sinusoidal oscillating flow for a wide range of Reynolds numbers </w:t>
      </w:r>
      <w:r w:rsidR="0075605F">
        <w:rPr>
          <w:lang w:val="en-US"/>
        </w:rPr>
        <w:t xml:space="preserve">and </w:t>
      </w:r>
      <w:r w:rsidR="00577302" w:rsidRPr="00577302">
        <w:rPr>
          <w:lang w:val="en-US"/>
        </w:rPr>
        <w:t xml:space="preserve">Keulegan-Carpenter numbers, and relative roughness. </w:t>
      </w:r>
    </w:p>
    <w:p w14:paraId="74D875D2" w14:textId="452A4AAB" w:rsidR="00577302" w:rsidRPr="00577302" w:rsidRDefault="004807A0" w:rsidP="005C261F">
      <w:pPr>
        <w:pStyle w:val="Note"/>
        <w:rPr>
          <w:lang w:val="en-US"/>
        </w:rPr>
      </w:pPr>
      <w:r>
        <w:t>NOTE</w:t>
      </w:r>
      <w:r w:rsidR="00B353C6">
        <w:t xml:space="preserve"> 2</w:t>
      </w:r>
      <w:r>
        <w:rPr>
          <w:lang w:val="en-US"/>
        </w:rPr>
        <w:tab/>
      </w:r>
      <w:r w:rsidR="00577302" w:rsidRPr="00577302">
        <w:rPr>
          <w:lang w:val="en-US"/>
        </w:rPr>
        <w:t xml:space="preserve">The curves </w:t>
      </w:r>
      <w:r>
        <w:rPr>
          <w:lang w:val="en-US"/>
        </w:rPr>
        <w:t xml:space="preserve">in Figure B.7 </w:t>
      </w:r>
      <w:r w:rsidR="00577302" w:rsidRPr="00577302">
        <w:rPr>
          <w:lang w:val="en-US"/>
        </w:rPr>
        <w:t xml:space="preserve">act also as upper limits for </w:t>
      </w:r>
      <w:r w:rsidR="005025E3" w:rsidRPr="007A19AF">
        <w:rPr>
          <w:i/>
          <w:iCs/>
          <w:lang w:val="en-US"/>
        </w:rPr>
        <w:t>C</w:t>
      </w:r>
      <w:r w:rsidR="005025E3">
        <w:rPr>
          <w:position w:val="-6"/>
          <w:sz w:val="18"/>
          <w:szCs w:val="16"/>
          <w:lang w:val="en-US"/>
        </w:rPr>
        <w:t>L</w:t>
      </w:r>
      <w:r w:rsidR="00577302" w:rsidRPr="00577302">
        <w:rPr>
          <w:lang w:val="en-US"/>
        </w:rPr>
        <w:t xml:space="preserve"> for roughened cylinders. The coefficients presented represent maximum values measured. </w:t>
      </w:r>
    </w:p>
    <w:p w14:paraId="2F2CFF0A" w14:textId="5A5F437B" w:rsidR="00577302" w:rsidRPr="00577302" w:rsidRDefault="00CD13CB" w:rsidP="00DA238E">
      <w:pPr>
        <w:pStyle w:val="BodyText"/>
        <w:jc w:val="center"/>
        <w:rPr>
          <w:lang w:val="en-US"/>
        </w:rPr>
      </w:pPr>
      <w:r>
        <w:rPr>
          <w:noProof/>
          <w:lang w:val="en-US"/>
        </w:rPr>
        <w:drawing>
          <wp:inline distT="0" distB="0" distL="0" distR="0" wp14:anchorId="13ACBA80" wp14:editId="7BEFD236">
            <wp:extent cx="4828032" cy="2493264"/>
            <wp:effectExtent l="0" t="0" r="0" b="2540"/>
            <wp:docPr id="48" name="b0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007.tiff"/>
                    <pic:cNvPicPr/>
                  </pic:nvPicPr>
                  <pic:blipFill>
                    <a:blip r:embed="rId66" r:link="rId67" cstate="print">
                      <a:extLst>
                        <a:ext uri="{28A0092B-C50C-407E-A947-70E740481C1C}">
                          <a14:useLocalDpi xmlns:a14="http://schemas.microsoft.com/office/drawing/2010/main" val="0"/>
                        </a:ext>
                      </a:extLst>
                    </a:blip>
                    <a:stretch>
                      <a:fillRect/>
                    </a:stretch>
                  </pic:blipFill>
                  <pic:spPr>
                    <a:xfrm>
                      <a:off x="0" y="0"/>
                      <a:ext cx="4828032" cy="2493264"/>
                    </a:xfrm>
                    <a:prstGeom prst="rect">
                      <a:avLst/>
                    </a:prstGeom>
                  </pic:spPr>
                </pic:pic>
              </a:graphicData>
            </a:graphic>
          </wp:inline>
        </w:drawing>
      </w:r>
    </w:p>
    <w:p w14:paraId="6C40DEF3" w14:textId="027F4B55" w:rsidR="00577302" w:rsidRPr="00577302" w:rsidRDefault="00577302" w:rsidP="001B3085">
      <w:pPr>
        <w:pStyle w:val="Figuretitle"/>
        <w:rPr>
          <w:lang w:val="en-US"/>
        </w:rPr>
      </w:pPr>
      <w:r w:rsidRPr="00577302">
        <w:rPr>
          <w:lang w:val="en-US"/>
        </w:rPr>
        <w:t xml:space="preserve">Figure </w:t>
      </w:r>
      <w:r w:rsidR="004B1952">
        <w:rPr>
          <w:lang w:val="en-US"/>
        </w:rPr>
        <w:t>B</w:t>
      </w:r>
      <w:r w:rsidR="008A18D9">
        <w:rPr>
          <w:lang w:val="en-US"/>
        </w:rPr>
        <w:t>.</w:t>
      </w:r>
      <w:r w:rsidRPr="00577302">
        <w:rPr>
          <w:lang w:val="en-US"/>
        </w:rPr>
        <w:t xml:space="preserve">7 </w:t>
      </w:r>
      <w:r w:rsidR="00851F38">
        <w:t>—</w:t>
      </w:r>
      <w:r w:rsidRPr="00577302">
        <w:rPr>
          <w:lang w:val="en-US"/>
        </w:rPr>
        <w:t xml:space="preserve"> Lift coefficient as function of Reynolds number for various </w:t>
      </w:r>
      <w:r w:rsidRPr="001B3085">
        <w:rPr>
          <w:i/>
          <w:iCs/>
          <w:lang w:val="en-US"/>
        </w:rPr>
        <w:t>KC</w:t>
      </w:r>
      <w:r w:rsidRPr="00577302">
        <w:rPr>
          <w:lang w:val="en-US"/>
        </w:rPr>
        <w:t xml:space="preserve"> for smooth circular cylinder</w:t>
      </w:r>
      <w:r w:rsidR="005378C5">
        <w:rPr>
          <w:lang w:val="en-US"/>
        </w:rPr>
        <w:t xml:space="preserve"> (</w:t>
      </w:r>
      <w:r w:rsidR="005378C5" w:rsidRPr="00577302">
        <w:rPr>
          <w:lang w:val="en-US"/>
        </w:rPr>
        <w:t>Sarpkaya</w:t>
      </w:r>
      <w:r w:rsidR="005378C5">
        <w:rPr>
          <w:lang w:val="en-US"/>
        </w:rPr>
        <w:t>,</w:t>
      </w:r>
      <w:r w:rsidR="005378C5" w:rsidRPr="00577302">
        <w:rPr>
          <w:lang w:val="en-US"/>
        </w:rPr>
        <w:t xml:space="preserve"> 1976)</w:t>
      </w:r>
    </w:p>
    <w:p w14:paraId="0FB5F296" w14:textId="77777777" w:rsidR="00577302" w:rsidRPr="00577302" w:rsidRDefault="00577302" w:rsidP="00654C26">
      <w:pPr>
        <w:pStyle w:val="a4"/>
        <w:rPr>
          <w:lang w:val="en-US"/>
        </w:rPr>
      </w:pPr>
      <w:bookmarkStart w:id="735" w:name="_Toc94199030"/>
      <w:bookmarkStart w:id="736" w:name="_Toc148964035"/>
      <w:r w:rsidRPr="00577302">
        <w:rPr>
          <w:lang w:val="en-US"/>
        </w:rPr>
        <w:t>Wave-current interaction</w:t>
      </w:r>
      <w:bookmarkEnd w:id="735"/>
      <w:bookmarkEnd w:id="736"/>
    </w:p>
    <w:p w14:paraId="06E84FD3" w14:textId="5A16C164" w:rsidR="00FF1002" w:rsidRDefault="00FF1002" w:rsidP="00577302">
      <w:pPr>
        <w:pStyle w:val="BodyText"/>
        <w:rPr>
          <w:lang w:val="en-US"/>
        </w:rPr>
      </w:pPr>
      <w:r>
        <w:rPr>
          <w:lang w:val="en-US"/>
        </w:rPr>
        <w:t xml:space="preserve">(1) </w:t>
      </w:r>
      <w:r w:rsidR="00F63E25">
        <w:rPr>
          <w:lang w:val="en-US"/>
        </w:rPr>
        <w:t>T</w:t>
      </w:r>
      <w:r w:rsidR="00577302" w:rsidRPr="00577302">
        <w:rPr>
          <w:lang w:val="en-US"/>
        </w:rPr>
        <w:t xml:space="preserve">he current effects on wave loading </w:t>
      </w:r>
      <w:r w:rsidR="00F63E25">
        <w:rPr>
          <w:lang w:val="en-US"/>
        </w:rPr>
        <w:t>should be included</w:t>
      </w:r>
      <w:r w:rsidR="00F63E25" w:rsidRPr="00577302">
        <w:rPr>
          <w:lang w:val="en-US"/>
        </w:rPr>
        <w:t xml:space="preserve"> </w:t>
      </w:r>
      <w:r w:rsidR="00577302" w:rsidRPr="00577302">
        <w:rPr>
          <w:lang w:val="en-US"/>
        </w:rPr>
        <w:t>by vectorially superimposing current profiles (</w:t>
      </w:r>
      <w:r w:rsidR="00385C77">
        <w:rPr>
          <w:i/>
          <w:iCs/>
          <w:lang w:val="en-US"/>
        </w:rPr>
        <w:t>U</w:t>
      </w:r>
      <w:r w:rsidR="00385C77">
        <w:rPr>
          <w:position w:val="-6"/>
          <w:sz w:val="18"/>
          <w:szCs w:val="16"/>
          <w:lang w:val="en-US"/>
        </w:rPr>
        <w:t>0</w:t>
      </w:r>
      <w:r w:rsidR="00577302" w:rsidRPr="00577302">
        <w:rPr>
          <w:lang w:val="en-US"/>
        </w:rPr>
        <w:t>) over the wave particle velocity (</w:t>
      </w:r>
      <w:r w:rsidR="00577302" w:rsidRPr="00385C77">
        <w:rPr>
          <w:i/>
          <w:iCs/>
          <w:lang w:val="en-US"/>
        </w:rPr>
        <w:t>u</w:t>
      </w:r>
      <w:r w:rsidR="00577302" w:rsidRPr="00577302">
        <w:rPr>
          <w:lang w:val="en-US"/>
        </w:rPr>
        <w:t>) generated in the absence of a current and calculated from an appropriate wave theory.</w:t>
      </w:r>
    </w:p>
    <w:p w14:paraId="284363B9" w14:textId="77777777" w:rsidR="00C20DC2" w:rsidRDefault="00C20DC2" w:rsidP="00C20DC2">
      <w:pPr>
        <w:pStyle w:val="Note"/>
        <w:rPr>
          <w:lang w:val="en-US"/>
        </w:rPr>
      </w:pPr>
      <w:r>
        <w:t>NOTE</w:t>
      </w:r>
      <w:r>
        <w:rPr>
          <w:lang w:val="en-US"/>
        </w:rPr>
        <w:tab/>
        <w:t xml:space="preserve">Further information of this method is given in </w:t>
      </w:r>
      <w:r w:rsidRPr="00577302">
        <w:rPr>
          <w:lang w:val="en-US"/>
        </w:rPr>
        <w:t>Sarpkaya (2010)</w:t>
      </w:r>
      <w:r>
        <w:rPr>
          <w:lang w:val="en-US"/>
        </w:rPr>
        <w:t>.</w:t>
      </w:r>
    </w:p>
    <w:p w14:paraId="522823F5" w14:textId="3844498B" w:rsidR="00577302" w:rsidRPr="00577302" w:rsidRDefault="00FF1002" w:rsidP="00577302">
      <w:pPr>
        <w:pStyle w:val="BodyText"/>
        <w:rPr>
          <w:lang w:val="en-US"/>
        </w:rPr>
      </w:pPr>
      <w:r>
        <w:rPr>
          <w:lang w:val="en-US"/>
        </w:rPr>
        <w:t xml:space="preserve">(2) </w:t>
      </w:r>
      <w:r w:rsidR="009B5AE7">
        <w:rPr>
          <w:lang w:val="en-US"/>
        </w:rPr>
        <w:t>If</w:t>
      </w:r>
      <w:r w:rsidR="00577302" w:rsidRPr="00577302">
        <w:rPr>
          <w:lang w:val="en-US"/>
        </w:rPr>
        <w:t xml:space="preserve"> doing </w:t>
      </w:r>
      <w:r w:rsidR="00112EC1">
        <w:rPr>
          <w:lang w:val="en-US"/>
        </w:rPr>
        <w:t xml:space="preserve">as </w:t>
      </w:r>
      <w:r w:rsidR="00C549D8">
        <w:rPr>
          <w:lang w:val="en-US"/>
        </w:rPr>
        <w:t>d</w:t>
      </w:r>
      <w:r w:rsidR="00112EC1">
        <w:rPr>
          <w:lang w:val="en-US"/>
        </w:rPr>
        <w:t>escribed in (1)</w:t>
      </w:r>
      <w:r w:rsidR="00577302" w:rsidRPr="00577302">
        <w:rPr>
          <w:lang w:val="en-US"/>
        </w:rPr>
        <w:t xml:space="preserve">, the horizontal acceleration </w:t>
      </w:r>
      <w:r w:rsidR="00385C77">
        <w:rPr>
          <w:i/>
          <w:iCs/>
          <w:lang w:val="en-US"/>
        </w:rPr>
        <w:t>a</w:t>
      </w:r>
      <w:r w:rsidR="00385C77">
        <w:rPr>
          <w:position w:val="-6"/>
          <w:sz w:val="18"/>
          <w:szCs w:val="16"/>
          <w:lang w:val="en-US"/>
        </w:rPr>
        <w:t>x</w:t>
      </w:r>
      <w:r w:rsidR="00577302" w:rsidRPr="00577302">
        <w:rPr>
          <w:lang w:val="en-US"/>
        </w:rPr>
        <w:t xml:space="preserve"> and velocity </w:t>
      </w:r>
      <w:r w:rsidR="00AE2BE9">
        <w:rPr>
          <w:i/>
          <w:iCs/>
          <w:lang w:val="en-US"/>
        </w:rPr>
        <w:t>u</w:t>
      </w:r>
      <w:r w:rsidR="00AE2BE9">
        <w:rPr>
          <w:position w:val="-6"/>
          <w:sz w:val="18"/>
          <w:szCs w:val="16"/>
          <w:lang w:val="en-US"/>
        </w:rPr>
        <w:t>x</w:t>
      </w:r>
      <w:r w:rsidR="00577302" w:rsidRPr="00577302">
        <w:rPr>
          <w:lang w:val="en-US"/>
        </w:rPr>
        <w:t xml:space="preserve"> to be used in the Morison formula to calculate the inertial force and the drag force should be written as</w:t>
      </w:r>
      <w:r w:rsidR="00AE2BE9">
        <w:rPr>
          <w:lang w:val="en-US"/>
        </w:rPr>
        <w:t xml:space="preserve"> in Formula (</w:t>
      </w:r>
      <w:r w:rsidR="00C549D8">
        <w:rPr>
          <w:lang w:val="en-US"/>
        </w:rPr>
        <w:t>B</w:t>
      </w:r>
      <w:r w:rsidR="008A18D9">
        <w:rPr>
          <w:lang w:val="en-US"/>
        </w:rPr>
        <w:t>.</w:t>
      </w:r>
      <w:r w:rsidR="00AE2BE9">
        <w:rPr>
          <w:lang w:val="en-US"/>
        </w:rPr>
        <w:t>5):</w:t>
      </w:r>
    </w:p>
    <w:p w14:paraId="1EF4B951" w14:textId="2EC61EA8" w:rsidR="00E52AD8" w:rsidRPr="00577302" w:rsidRDefault="00E52AD8" w:rsidP="00E52AD8">
      <w:pPr>
        <w:pStyle w:val="Formula"/>
        <w:rPr>
          <w:lang w:val="en-US"/>
        </w:rPr>
      </w:pPr>
      <w:r w:rsidRPr="007438FB">
        <w:rPr>
          <w:position w:val="-22"/>
          <w:lang w:val="en-US"/>
        </w:rPr>
        <w:object w:dxaOrig="3560" w:dyaOrig="580" w14:anchorId="140BACE6">
          <v:shape id="_x0000_i1037" type="#_x0000_t75" alt="P4033#yIS1" style="width:180pt;height:28.5pt" o:ole="">
            <v:imagedata r:id="rId68" o:title=""/>
          </v:shape>
          <o:OLEObject Type="Embed" ProgID="Equation.DSMT4" ShapeID="_x0000_i1037" DrawAspect="Content" ObjectID="_1772525812" r:id="rId69"/>
        </w:object>
      </w:r>
      <w:r w:rsidRPr="00577302">
        <w:rPr>
          <w:lang w:val="en-US"/>
        </w:rPr>
        <w:tab/>
        <w:t>(</w:t>
      </w:r>
      <w:r w:rsidR="00C549D8">
        <w:rPr>
          <w:lang w:val="en-US"/>
        </w:rPr>
        <w:t>B</w:t>
      </w:r>
      <w:r w:rsidR="008A18D9">
        <w:rPr>
          <w:lang w:val="en-US"/>
        </w:rPr>
        <w:t>.</w:t>
      </w:r>
      <w:r w:rsidRPr="00577302">
        <w:rPr>
          <w:lang w:val="en-US"/>
        </w:rPr>
        <w:t>5)</w:t>
      </w:r>
    </w:p>
    <w:p w14:paraId="170BA51A" w14:textId="7A992F92" w:rsidR="00577302" w:rsidRPr="00577302" w:rsidRDefault="00FF1002" w:rsidP="00577302">
      <w:pPr>
        <w:pStyle w:val="BodyText"/>
        <w:rPr>
          <w:lang w:val="en-US"/>
        </w:rPr>
      </w:pPr>
      <w:r>
        <w:rPr>
          <w:lang w:val="en-US"/>
        </w:rPr>
        <w:t xml:space="preserve">(3) </w:t>
      </w:r>
      <w:r w:rsidR="009C1270">
        <w:rPr>
          <w:lang w:val="en-US"/>
        </w:rPr>
        <w:t>T</w:t>
      </w:r>
      <w:r w:rsidR="00577302" w:rsidRPr="00577302">
        <w:rPr>
          <w:lang w:val="en-US"/>
        </w:rPr>
        <w:t xml:space="preserve">he Reynolds number and the Keulegan-Carpenter number </w:t>
      </w:r>
      <w:r w:rsidR="00DF271E">
        <w:rPr>
          <w:lang w:val="en-US"/>
        </w:rPr>
        <w:t>may</w:t>
      </w:r>
      <w:r w:rsidR="009C1270">
        <w:rPr>
          <w:lang w:val="en-US"/>
        </w:rPr>
        <w:t xml:space="preserve"> </w:t>
      </w:r>
      <w:r w:rsidR="00577302" w:rsidRPr="00577302">
        <w:rPr>
          <w:lang w:val="en-US"/>
        </w:rPr>
        <w:t>be defined as</w:t>
      </w:r>
      <w:r w:rsidR="00AE2BE9">
        <w:rPr>
          <w:lang w:val="en-US"/>
        </w:rPr>
        <w:t xml:space="preserve"> in Formula (</w:t>
      </w:r>
      <w:r w:rsidR="002174A8">
        <w:rPr>
          <w:lang w:val="en-US"/>
        </w:rPr>
        <w:t>B</w:t>
      </w:r>
      <w:r w:rsidR="008A18D9">
        <w:rPr>
          <w:lang w:val="en-US"/>
        </w:rPr>
        <w:t>.</w:t>
      </w:r>
      <w:r w:rsidR="00AE2BE9">
        <w:rPr>
          <w:lang w:val="en-US"/>
        </w:rPr>
        <w:t>6):</w:t>
      </w:r>
    </w:p>
    <w:p w14:paraId="34C993E3" w14:textId="61C2F451" w:rsidR="00577302" w:rsidRPr="00577302" w:rsidRDefault="000D0D21" w:rsidP="00AB40FC">
      <w:pPr>
        <w:pStyle w:val="Formula"/>
        <w:rPr>
          <w:lang w:val="en-US"/>
        </w:rPr>
      </w:pPr>
      <w:r w:rsidRPr="007438FB">
        <w:rPr>
          <w:position w:val="-22"/>
          <w:lang w:val="en-US"/>
        </w:rPr>
        <w:object w:dxaOrig="4180" w:dyaOrig="580" w14:anchorId="39EDA99D">
          <v:shape id="_x0000_i1038" type="#_x0000_t75" alt="P4035#yIS1" style="width:208.5pt;height:28.5pt" o:ole="">
            <v:imagedata r:id="rId70" o:title=""/>
          </v:shape>
          <o:OLEObject Type="Embed" ProgID="Equation.DSMT4" ShapeID="_x0000_i1038" DrawAspect="Content" ObjectID="_1772525813" r:id="rId71"/>
        </w:object>
      </w:r>
      <w:r w:rsidR="00577302" w:rsidRPr="00577302">
        <w:rPr>
          <w:lang w:val="en-US"/>
        </w:rPr>
        <w:tab/>
        <w:t>(</w:t>
      </w:r>
      <w:r w:rsidR="002174A8">
        <w:rPr>
          <w:lang w:val="en-US"/>
        </w:rPr>
        <w:t>B</w:t>
      </w:r>
      <w:r w:rsidR="008A18D9">
        <w:rPr>
          <w:lang w:val="en-US"/>
        </w:rPr>
        <w:t>.</w:t>
      </w:r>
      <w:r w:rsidR="00E52AD8">
        <w:rPr>
          <w:lang w:val="en-US"/>
        </w:rPr>
        <w:t>6</w:t>
      </w:r>
      <w:r w:rsidR="00577302" w:rsidRPr="00577302">
        <w:rPr>
          <w:lang w:val="en-US"/>
        </w:rPr>
        <w:t>)</w:t>
      </w:r>
    </w:p>
    <w:p w14:paraId="343B4335" w14:textId="5A0BBDE9" w:rsidR="00577302" w:rsidRPr="00577302" w:rsidRDefault="00FF1002" w:rsidP="00577302">
      <w:pPr>
        <w:pStyle w:val="BodyText"/>
        <w:rPr>
          <w:lang w:val="en-US"/>
        </w:rPr>
      </w:pPr>
      <w:r>
        <w:rPr>
          <w:lang w:val="en-US"/>
        </w:rPr>
        <w:t xml:space="preserve">(4) </w:t>
      </w:r>
      <w:r w:rsidR="00577302" w:rsidRPr="00577302">
        <w:rPr>
          <w:lang w:val="en-US"/>
        </w:rPr>
        <w:t xml:space="preserve">The drag and inertia coefficients </w:t>
      </w:r>
      <w:r w:rsidR="009C1270">
        <w:rPr>
          <w:lang w:val="en-US"/>
        </w:rPr>
        <w:t>may</w:t>
      </w:r>
      <w:r w:rsidR="00577302" w:rsidRPr="00577302">
        <w:rPr>
          <w:lang w:val="en-US"/>
        </w:rPr>
        <w:t xml:space="preserve"> be determined from the experimental investigations in waves with no current (</w:t>
      </w:r>
      <w:r w:rsidR="004A3A10">
        <w:rPr>
          <w:lang w:val="en-US"/>
        </w:rPr>
        <w:t xml:space="preserve">see </w:t>
      </w:r>
      <w:r w:rsidR="00FE338B">
        <w:rPr>
          <w:lang w:val="en-US"/>
        </w:rPr>
        <w:t>Formula</w:t>
      </w:r>
      <w:r w:rsidR="00577302" w:rsidRPr="00577302">
        <w:rPr>
          <w:lang w:val="en-US"/>
        </w:rPr>
        <w:t xml:space="preserve"> </w:t>
      </w:r>
      <w:r w:rsidR="004A3A10">
        <w:rPr>
          <w:lang w:val="en-US"/>
        </w:rPr>
        <w:t>B</w:t>
      </w:r>
      <w:r w:rsidR="008A18D9">
        <w:rPr>
          <w:lang w:val="en-US"/>
        </w:rPr>
        <w:t>.</w:t>
      </w:r>
      <w:r w:rsidR="00FE338B">
        <w:rPr>
          <w:lang w:val="en-US"/>
        </w:rPr>
        <w:t>4</w:t>
      </w:r>
      <w:r w:rsidR="00577302" w:rsidRPr="00577302">
        <w:rPr>
          <w:lang w:val="en-US"/>
        </w:rPr>
        <w:t xml:space="preserve"> and Figure </w:t>
      </w:r>
      <w:r w:rsidR="004A3A10">
        <w:rPr>
          <w:lang w:val="en-US"/>
        </w:rPr>
        <w:t>B</w:t>
      </w:r>
      <w:r w:rsidR="008A18D9">
        <w:rPr>
          <w:lang w:val="en-US"/>
        </w:rPr>
        <w:t>.</w:t>
      </w:r>
      <w:r w:rsidR="00577302" w:rsidRPr="00577302">
        <w:rPr>
          <w:lang w:val="en-US"/>
        </w:rPr>
        <w:t>6).</w:t>
      </w:r>
    </w:p>
    <w:p w14:paraId="608E16A1" w14:textId="77777777" w:rsidR="00577302" w:rsidRPr="00577302" w:rsidRDefault="00577302" w:rsidP="005B2409">
      <w:pPr>
        <w:pStyle w:val="a3"/>
        <w:rPr>
          <w:lang w:val="en-US"/>
        </w:rPr>
      </w:pPr>
      <w:bookmarkStart w:id="737" w:name="_Toc94199031"/>
      <w:bookmarkStart w:id="738" w:name="_Toc148964036"/>
      <w:r w:rsidRPr="00577302">
        <w:rPr>
          <w:lang w:val="en-US"/>
        </w:rPr>
        <w:t>Waves actions on large volume bodies</w:t>
      </w:r>
      <w:bookmarkEnd w:id="737"/>
      <w:bookmarkEnd w:id="738"/>
    </w:p>
    <w:p w14:paraId="4973F64C" w14:textId="77777777" w:rsidR="00D20064" w:rsidRDefault="006533B1" w:rsidP="00577302">
      <w:pPr>
        <w:pStyle w:val="BodyText"/>
        <w:rPr>
          <w:lang w:val="en-US"/>
        </w:rPr>
      </w:pPr>
      <w:r>
        <w:rPr>
          <w:lang w:val="en-US"/>
        </w:rPr>
        <w:t xml:space="preserve">(1) </w:t>
      </w:r>
      <w:r w:rsidR="00577302" w:rsidRPr="00577302">
        <w:rPr>
          <w:lang w:val="en-US"/>
        </w:rPr>
        <w:t>When the diameter of the vertical cylind</w:t>
      </w:r>
      <w:r w:rsidR="001F4646">
        <w:rPr>
          <w:lang w:val="en-US"/>
        </w:rPr>
        <w:t>er</w:t>
      </w:r>
      <w:r w:rsidR="00577302" w:rsidRPr="00577302">
        <w:rPr>
          <w:lang w:val="en-US"/>
        </w:rPr>
        <w:t xml:space="preserve"> is sufficiently large compared to wave length, the diffraction theory should be used taking into account both incident and scattered waves. </w:t>
      </w:r>
    </w:p>
    <w:p w14:paraId="2548A4EA" w14:textId="77777777" w:rsidR="006E66F6" w:rsidRPr="00577302" w:rsidRDefault="006E66F6" w:rsidP="006E66F6">
      <w:pPr>
        <w:pStyle w:val="Note"/>
        <w:rPr>
          <w:lang w:val="en-US"/>
        </w:rPr>
      </w:pPr>
      <w:r>
        <w:t>NOTE</w:t>
      </w:r>
      <w:r>
        <w:rPr>
          <w:lang w:val="en-US"/>
        </w:rPr>
        <w:tab/>
      </w:r>
      <w:r w:rsidRPr="00577302">
        <w:rPr>
          <w:lang w:val="en-US"/>
        </w:rPr>
        <w:t>Many closed form solution</w:t>
      </w:r>
      <w:r>
        <w:rPr>
          <w:lang w:val="en-US"/>
        </w:rPr>
        <w:t>s</w:t>
      </w:r>
      <w:r w:rsidRPr="00577302">
        <w:rPr>
          <w:lang w:val="en-US"/>
        </w:rPr>
        <w:t xml:space="preserve"> for diffraction theory </w:t>
      </w:r>
      <w:r>
        <w:rPr>
          <w:lang w:val="en-US"/>
        </w:rPr>
        <w:t>are</w:t>
      </w:r>
      <w:r w:rsidRPr="00577302">
        <w:rPr>
          <w:lang w:val="en-US"/>
        </w:rPr>
        <w:t xml:space="preserve"> available in literatures (Chakrabarti, 1987) for several special but practical structures. A linear diffraction theory for a surface piercing vertical cylinder in a finite water depth was derived by McCamy and Fuchs (1954). McCamy and Fuchs solution is based on linear wave theory.</w:t>
      </w:r>
    </w:p>
    <w:p w14:paraId="1DD743C0" w14:textId="0F816C23" w:rsidR="00DD5AD7" w:rsidRDefault="00DD5AD7" w:rsidP="00577302">
      <w:pPr>
        <w:pStyle w:val="BodyText"/>
        <w:rPr>
          <w:lang w:val="en-US"/>
        </w:rPr>
      </w:pPr>
      <w:r>
        <w:rPr>
          <w:lang w:val="en-US"/>
        </w:rPr>
        <w:t xml:space="preserve">(2) </w:t>
      </w:r>
      <w:r w:rsidR="00577302" w:rsidRPr="00577302">
        <w:rPr>
          <w:lang w:val="en-US"/>
        </w:rPr>
        <w:t xml:space="preserve">In order to obtain the wave force calculations using diffraction theory, complete boundary value problem </w:t>
      </w:r>
      <w:r w:rsidR="00BF71AC">
        <w:rPr>
          <w:lang w:val="en-US"/>
        </w:rPr>
        <w:t>should</w:t>
      </w:r>
      <w:r w:rsidR="00577302" w:rsidRPr="00577302">
        <w:rPr>
          <w:lang w:val="en-US"/>
        </w:rPr>
        <w:t xml:space="preserve"> be solved. </w:t>
      </w:r>
    </w:p>
    <w:p w14:paraId="146BC073" w14:textId="649EEAD6" w:rsidR="00577302" w:rsidRPr="00577302" w:rsidRDefault="006533B1" w:rsidP="00577302">
      <w:pPr>
        <w:pStyle w:val="BodyText"/>
        <w:rPr>
          <w:lang w:val="en-US"/>
        </w:rPr>
      </w:pPr>
      <w:r>
        <w:rPr>
          <w:lang w:val="en-US"/>
        </w:rPr>
        <w:t>(</w:t>
      </w:r>
      <w:r w:rsidR="006E66F6">
        <w:rPr>
          <w:lang w:val="en-US"/>
        </w:rPr>
        <w:t>3</w:t>
      </w:r>
      <w:r>
        <w:rPr>
          <w:lang w:val="en-US"/>
        </w:rPr>
        <w:t xml:space="preserve">) </w:t>
      </w:r>
      <w:r w:rsidR="00577302" w:rsidRPr="00577302">
        <w:rPr>
          <w:lang w:val="en-US"/>
        </w:rPr>
        <w:t>According to MacCamy and Fuchs solution, the horizontal force per unit length (</w:t>
      </w:r>
      <w:r w:rsidR="00577302" w:rsidRPr="00CE6BBF">
        <w:rPr>
          <w:i/>
          <w:iCs/>
          <w:lang w:val="en-US"/>
        </w:rPr>
        <w:t>dF</w:t>
      </w:r>
      <w:r w:rsidR="00577302" w:rsidRPr="00CE6BBF">
        <w:rPr>
          <w:position w:val="-6"/>
          <w:sz w:val="18"/>
          <w:szCs w:val="16"/>
          <w:lang w:val="en-US"/>
        </w:rPr>
        <w:t>h</w:t>
      </w:r>
      <w:r w:rsidR="00577302" w:rsidRPr="00577302">
        <w:rPr>
          <w:lang w:val="en-US"/>
        </w:rPr>
        <w:t>) may be equivalently represented as the inertia part of the Morison Formula</w:t>
      </w:r>
      <w:r w:rsidR="00CE6BBF">
        <w:rPr>
          <w:lang w:val="en-US"/>
        </w:rPr>
        <w:t xml:space="preserve"> (</w:t>
      </w:r>
      <w:r w:rsidR="002174A8">
        <w:rPr>
          <w:lang w:val="en-US"/>
        </w:rPr>
        <w:t>B</w:t>
      </w:r>
      <w:r w:rsidR="008A18D9">
        <w:rPr>
          <w:lang w:val="en-US"/>
        </w:rPr>
        <w:t>.</w:t>
      </w:r>
      <w:r w:rsidR="00CE6BBF">
        <w:rPr>
          <w:lang w:val="en-US"/>
        </w:rPr>
        <w:t>7)</w:t>
      </w:r>
      <w:r w:rsidR="00577302" w:rsidRPr="00577302">
        <w:rPr>
          <w:lang w:val="en-US"/>
        </w:rPr>
        <w:t>:</w:t>
      </w:r>
    </w:p>
    <w:p w14:paraId="04C2B70D" w14:textId="3FA40A5B" w:rsidR="00577302" w:rsidRPr="00577302" w:rsidRDefault="00AA4CF7" w:rsidP="00B91DFC">
      <w:pPr>
        <w:pStyle w:val="Formula"/>
        <w:rPr>
          <w:lang w:val="en-US"/>
        </w:rPr>
      </w:pPr>
      <w:r w:rsidRPr="00AA4CF7">
        <w:rPr>
          <w:position w:val="-22"/>
          <w:lang w:val="en-US"/>
        </w:rPr>
        <w:object w:dxaOrig="2460" w:dyaOrig="639" w14:anchorId="5FC59C18">
          <v:shape id="_x0000_i1039" type="#_x0000_t75" alt="P4040#yIS1" style="width:121.5pt;height:28.5pt" o:ole="">
            <v:imagedata r:id="rId72" o:title=""/>
          </v:shape>
          <o:OLEObject Type="Embed" ProgID="Equation.DSMT4" ShapeID="_x0000_i1039" DrawAspect="Content" ObjectID="_1772525814" r:id="rId73"/>
        </w:object>
      </w:r>
      <w:r w:rsidR="00577302" w:rsidRPr="00577302">
        <w:rPr>
          <w:lang w:val="en-US"/>
        </w:rPr>
        <w:tab/>
        <w:t>(</w:t>
      </w:r>
      <w:r w:rsidR="002174A8">
        <w:rPr>
          <w:lang w:val="en-US"/>
        </w:rPr>
        <w:t>B</w:t>
      </w:r>
      <w:r w:rsidR="008A18D9">
        <w:rPr>
          <w:lang w:val="en-US"/>
        </w:rPr>
        <w:t>.</w:t>
      </w:r>
      <w:r w:rsidR="00B91DFC">
        <w:rPr>
          <w:lang w:val="en-US"/>
        </w:rPr>
        <w:t>7</w:t>
      </w:r>
      <w:r w:rsidR="00577302" w:rsidRPr="00577302">
        <w:rPr>
          <w:lang w:val="en-US"/>
        </w:rPr>
        <w:t>)</w:t>
      </w:r>
    </w:p>
    <w:p w14:paraId="40EE1416" w14:textId="77777777" w:rsidR="003B0774" w:rsidRDefault="003B0774" w:rsidP="003B0774">
      <w:pPr>
        <w:pStyle w:val="BodyText"/>
      </w:pPr>
      <w:r>
        <w:t>where</w:t>
      </w:r>
    </w:p>
    <w:tbl>
      <w:tblPr>
        <w:tblW w:w="9247" w:type="dxa"/>
        <w:tblInd w:w="534" w:type="dxa"/>
        <w:tblLook w:val="04A0" w:firstRow="1" w:lastRow="0" w:firstColumn="1" w:lastColumn="0" w:noHBand="0" w:noVBand="1"/>
      </w:tblPr>
      <w:tblGrid>
        <w:gridCol w:w="876"/>
        <w:gridCol w:w="8371"/>
      </w:tblGrid>
      <w:tr w:rsidR="003B0774" w:rsidRPr="0000442A" w14:paraId="57A98A29" w14:textId="77777777" w:rsidTr="0068720C">
        <w:tc>
          <w:tcPr>
            <w:tcW w:w="876" w:type="dxa"/>
          </w:tcPr>
          <w:p w14:paraId="088570A7" w14:textId="6E20E9A1" w:rsidR="003B0774" w:rsidRPr="0000442A" w:rsidRDefault="005F7A16" w:rsidP="005F7A16">
            <w:pPr>
              <w:pStyle w:val="Tablebody"/>
            </w:pPr>
            <m:oMathPara>
              <m:oMath>
                <m:r>
                  <w:rPr>
                    <w:rFonts w:ascii="Cambria Math"/>
                    <w:lang w:val="en-US"/>
                  </w:rPr>
                  <m:t>∂u/∂t</m:t>
                </m:r>
              </m:oMath>
            </m:oMathPara>
          </w:p>
        </w:tc>
        <w:tc>
          <w:tcPr>
            <w:tcW w:w="8371" w:type="dxa"/>
          </w:tcPr>
          <w:p w14:paraId="023F7649" w14:textId="1060612E" w:rsidR="003B0774" w:rsidRPr="0000442A" w:rsidRDefault="003B0774" w:rsidP="00146007">
            <w:pPr>
              <w:pStyle w:val="Tablebody"/>
            </w:pPr>
            <w:r w:rsidRPr="00577302">
              <w:rPr>
                <w:lang w:val="en-US"/>
              </w:rPr>
              <w:t xml:space="preserve">is </w:t>
            </w:r>
            <w:r w:rsidR="000D7C1A">
              <w:rPr>
                <w:lang w:val="en-US"/>
              </w:rPr>
              <w:t xml:space="preserve">the water particle acceleration </w:t>
            </w:r>
            <w:r w:rsidRPr="00577302">
              <w:rPr>
                <w:lang w:val="en-US"/>
              </w:rPr>
              <w:t xml:space="preserve">at </w:t>
            </w:r>
            <w:r w:rsidR="005F7A16">
              <w:rPr>
                <w:lang w:val="en-US"/>
              </w:rPr>
              <w:t>a given</w:t>
            </w:r>
            <w:r w:rsidR="008E0C9F">
              <w:rPr>
                <w:lang w:val="en-US"/>
              </w:rPr>
              <w:t xml:space="preserve"> elevation z</w:t>
            </w:r>
            <w:r>
              <w:rPr>
                <w:lang w:val="en-US"/>
              </w:rPr>
              <w:t>;</w:t>
            </w:r>
          </w:p>
        </w:tc>
      </w:tr>
      <w:tr w:rsidR="003B0774" w:rsidRPr="0000442A" w14:paraId="7E299BFA" w14:textId="77777777" w:rsidTr="0068720C">
        <w:tc>
          <w:tcPr>
            <w:tcW w:w="876" w:type="dxa"/>
          </w:tcPr>
          <w:p w14:paraId="1E263737" w14:textId="4BD3142A" w:rsidR="003B0774" w:rsidRPr="0000442A" w:rsidRDefault="003B0774" w:rsidP="00146007">
            <w:pPr>
              <w:pStyle w:val="Tablebody"/>
            </w:pPr>
            <w:r w:rsidRPr="009A2B3F">
              <w:rPr>
                <w:i/>
                <w:iCs/>
                <w:lang w:val="en-US"/>
              </w:rPr>
              <w:t>C</w:t>
            </w:r>
            <w:r w:rsidRPr="009A2B3F">
              <w:rPr>
                <w:position w:val="-6"/>
                <w:sz w:val="18"/>
                <w:szCs w:val="16"/>
                <w:lang w:val="en-US"/>
              </w:rPr>
              <w:t>M</w:t>
            </w:r>
          </w:p>
        </w:tc>
        <w:tc>
          <w:tcPr>
            <w:tcW w:w="8371" w:type="dxa"/>
          </w:tcPr>
          <w:p w14:paraId="3B210E2D" w14:textId="12DB8E0C" w:rsidR="003B0774" w:rsidRPr="0000442A" w:rsidRDefault="003B0774" w:rsidP="00146007">
            <w:pPr>
              <w:pStyle w:val="Tablebody"/>
            </w:pPr>
            <w:r>
              <w:rPr>
                <w:lang w:val="en-US"/>
              </w:rPr>
              <w:t>is e</w:t>
            </w:r>
            <w:r w:rsidRPr="00577302">
              <w:rPr>
                <w:lang w:val="en-US"/>
              </w:rPr>
              <w:t>ffective inertia coefficient</w:t>
            </w:r>
            <w:r>
              <w:rPr>
                <w:lang w:val="en-US"/>
              </w:rPr>
              <w:t>.</w:t>
            </w:r>
          </w:p>
        </w:tc>
      </w:tr>
    </w:tbl>
    <w:p w14:paraId="59DBDCBD" w14:textId="171A93CF" w:rsidR="00577302" w:rsidRPr="00577302" w:rsidRDefault="00CD13CB" w:rsidP="00980096">
      <w:pPr>
        <w:pStyle w:val="BodyText"/>
        <w:jc w:val="center"/>
        <w:rPr>
          <w:lang w:val="en-US"/>
        </w:rPr>
      </w:pPr>
      <w:r>
        <w:rPr>
          <w:noProof/>
          <w:lang w:val="en-US"/>
        </w:rPr>
        <w:drawing>
          <wp:inline distT="0" distB="0" distL="0" distR="0" wp14:anchorId="71A5339A" wp14:editId="340857EA">
            <wp:extent cx="4983480" cy="2755392"/>
            <wp:effectExtent l="0" t="0" r="7620" b="6985"/>
            <wp:docPr id="49" name="b0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008.tiff"/>
                    <pic:cNvPicPr/>
                  </pic:nvPicPr>
                  <pic:blipFill>
                    <a:blip r:embed="rId74" r:link="rId75" cstate="print">
                      <a:extLst>
                        <a:ext uri="{28A0092B-C50C-407E-A947-70E740481C1C}">
                          <a14:useLocalDpi xmlns:a14="http://schemas.microsoft.com/office/drawing/2010/main" val="0"/>
                        </a:ext>
                      </a:extLst>
                    </a:blip>
                    <a:stretch>
                      <a:fillRect/>
                    </a:stretch>
                  </pic:blipFill>
                  <pic:spPr>
                    <a:xfrm>
                      <a:off x="0" y="0"/>
                      <a:ext cx="4983480" cy="2755392"/>
                    </a:xfrm>
                    <a:prstGeom prst="rect">
                      <a:avLst/>
                    </a:prstGeom>
                  </pic:spPr>
                </pic:pic>
              </a:graphicData>
            </a:graphic>
          </wp:inline>
        </w:drawing>
      </w:r>
    </w:p>
    <w:p w14:paraId="62B02F47" w14:textId="132E0D25" w:rsidR="00577302" w:rsidRPr="00577302" w:rsidRDefault="00577302" w:rsidP="001F1478">
      <w:pPr>
        <w:pStyle w:val="Figuretitle"/>
        <w:rPr>
          <w:lang w:val="en-US"/>
        </w:rPr>
      </w:pPr>
      <w:r w:rsidRPr="00577302">
        <w:rPr>
          <w:lang w:val="en-US"/>
        </w:rPr>
        <w:t xml:space="preserve">Figure </w:t>
      </w:r>
      <w:r w:rsidR="00D01702">
        <w:rPr>
          <w:lang w:val="en-US"/>
        </w:rPr>
        <w:t>B</w:t>
      </w:r>
      <w:r w:rsidR="008A18D9">
        <w:rPr>
          <w:lang w:val="en-US"/>
        </w:rPr>
        <w:t>.</w:t>
      </w:r>
      <w:r w:rsidRPr="00577302">
        <w:rPr>
          <w:lang w:val="en-US"/>
        </w:rPr>
        <w:t xml:space="preserve">8 </w:t>
      </w:r>
      <w:r w:rsidR="00851F38">
        <w:t>—</w:t>
      </w:r>
      <w:r w:rsidRPr="00577302">
        <w:rPr>
          <w:lang w:val="en-US"/>
        </w:rPr>
        <w:t xml:space="preserve"> Variation of </w:t>
      </w:r>
      <w:r w:rsidR="005F7A16">
        <w:rPr>
          <w:lang w:val="en-US"/>
        </w:rPr>
        <w:t xml:space="preserve">effective </w:t>
      </w:r>
      <w:r w:rsidRPr="00577302">
        <w:rPr>
          <w:lang w:val="en-US"/>
        </w:rPr>
        <w:t xml:space="preserve">inertia coefficient </w:t>
      </w:r>
      <w:r w:rsidR="009A2B3F" w:rsidRPr="009A2B3F">
        <w:rPr>
          <w:i/>
          <w:iCs/>
          <w:lang w:val="en-US"/>
        </w:rPr>
        <w:t>C</w:t>
      </w:r>
      <w:r w:rsidR="009A2B3F" w:rsidRPr="009A2B3F">
        <w:rPr>
          <w:position w:val="-6"/>
          <w:sz w:val="18"/>
          <w:szCs w:val="16"/>
          <w:lang w:val="en-US"/>
        </w:rPr>
        <w:t>M</w:t>
      </w:r>
      <w:r w:rsidRPr="00577302">
        <w:rPr>
          <w:lang w:val="en-US"/>
        </w:rPr>
        <w:t xml:space="preserve"> and </w:t>
      </w:r>
      <w:r w:rsidR="00FC5CE7">
        <w:rPr>
          <w:lang w:val="en-US"/>
        </w:rPr>
        <w:t>lag</w:t>
      </w:r>
      <w:r w:rsidR="00FC5CE7" w:rsidRPr="00577302">
        <w:rPr>
          <w:lang w:val="en-US"/>
        </w:rPr>
        <w:t xml:space="preserve"> </w:t>
      </w:r>
      <w:r w:rsidRPr="00577302">
        <w:rPr>
          <w:lang w:val="en-US"/>
        </w:rPr>
        <w:t xml:space="preserve">angle </w:t>
      </w:r>
      <w:r w:rsidR="001F1478" w:rsidRPr="001F1478">
        <w:rPr>
          <w:i/>
          <w:iCs/>
          <w:lang w:val="en-US"/>
        </w:rPr>
        <w:t>α</w:t>
      </w:r>
      <w:r w:rsidRPr="00577302">
        <w:rPr>
          <w:lang w:val="en-US"/>
        </w:rPr>
        <w:t xml:space="preserve"> of maximum force with parameter </w:t>
      </w:r>
      <w:r w:rsidRPr="001F1478">
        <w:rPr>
          <w:i/>
          <w:iCs/>
          <w:lang w:val="en-US"/>
        </w:rPr>
        <w:t>D</w:t>
      </w:r>
      <w:r w:rsidRPr="00577302">
        <w:rPr>
          <w:lang w:val="en-US"/>
        </w:rPr>
        <w:t>/</w:t>
      </w:r>
      <w:r w:rsidRPr="001F1478">
        <w:rPr>
          <w:i/>
          <w:iCs/>
          <w:lang w:val="en-US"/>
        </w:rPr>
        <w:t>L</w:t>
      </w:r>
      <w:r w:rsidRPr="00577302">
        <w:rPr>
          <w:lang w:val="en-US"/>
        </w:rPr>
        <w:t>, Dean and Dalrymple (1984)</w:t>
      </w:r>
    </w:p>
    <w:p w14:paraId="06E876D3" w14:textId="70234609" w:rsidR="00703F8C" w:rsidRDefault="001F1478" w:rsidP="00577302">
      <w:pPr>
        <w:pStyle w:val="BodyText"/>
        <w:rPr>
          <w:lang w:val="en-US"/>
        </w:rPr>
      </w:pPr>
      <w:r>
        <w:rPr>
          <w:lang w:val="en-US"/>
        </w:rPr>
        <w:t>(</w:t>
      </w:r>
      <w:r w:rsidR="006E66F6">
        <w:rPr>
          <w:lang w:val="en-US"/>
        </w:rPr>
        <w:t>4</w:t>
      </w:r>
      <w:r>
        <w:rPr>
          <w:lang w:val="en-US"/>
        </w:rPr>
        <w:t xml:space="preserve">) </w:t>
      </w:r>
      <w:r w:rsidR="00577302" w:rsidRPr="00577302">
        <w:rPr>
          <w:lang w:val="en-US"/>
        </w:rPr>
        <w:t xml:space="preserve">The effective inertia coefficient for calculating the wave actions </w:t>
      </w:r>
      <w:r w:rsidR="00703F8C">
        <w:rPr>
          <w:lang w:val="en-US"/>
        </w:rPr>
        <w:t>may</w:t>
      </w:r>
      <w:r w:rsidR="00703F8C" w:rsidRPr="00577302">
        <w:rPr>
          <w:lang w:val="en-US"/>
        </w:rPr>
        <w:t xml:space="preserve"> </w:t>
      </w:r>
      <w:r w:rsidR="00577302" w:rsidRPr="00577302">
        <w:rPr>
          <w:lang w:val="en-US"/>
        </w:rPr>
        <w:t xml:space="preserve">be obtained from Figure </w:t>
      </w:r>
      <w:r w:rsidR="00703F8C">
        <w:rPr>
          <w:lang w:val="en-US"/>
        </w:rPr>
        <w:t>B</w:t>
      </w:r>
      <w:r w:rsidR="008A18D9">
        <w:rPr>
          <w:lang w:val="en-US"/>
        </w:rPr>
        <w:t>.</w:t>
      </w:r>
      <w:r w:rsidR="00577302" w:rsidRPr="00577302">
        <w:rPr>
          <w:lang w:val="en-US"/>
        </w:rPr>
        <w:t xml:space="preserve">8. </w:t>
      </w:r>
    </w:p>
    <w:p w14:paraId="1C1290DC" w14:textId="1442B006" w:rsidR="00577302" w:rsidRPr="00577302" w:rsidRDefault="00703F8C" w:rsidP="005C261F">
      <w:pPr>
        <w:pStyle w:val="Note"/>
        <w:rPr>
          <w:lang w:val="en-US"/>
        </w:rPr>
      </w:pPr>
      <w:r>
        <w:t>NOTE</w:t>
      </w:r>
      <w:r>
        <w:rPr>
          <w:lang w:val="en-US"/>
        </w:rPr>
        <w:tab/>
      </w:r>
      <w:r w:rsidR="00577302" w:rsidRPr="00577302">
        <w:rPr>
          <w:lang w:val="en-US"/>
        </w:rPr>
        <w:t xml:space="preserve">This solution shows that there will be a phase </w:t>
      </w:r>
      <w:r w:rsidR="000B3124">
        <w:rPr>
          <w:lang w:val="en-US"/>
        </w:rPr>
        <w:t xml:space="preserve">lag </w:t>
      </w:r>
      <w:r w:rsidR="000B3124" w:rsidRPr="005748AF">
        <w:rPr>
          <w:i/>
          <w:iCs/>
          <w:lang w:val="en-US"/>
        </w:rPr>
        <w:t>α</w:t>
      </w:r>
      <w:r w:rsidR="000B3124" w:rsidRPr="00577302">
        <w:rPr>
          <w:lang w:val="en-US"/>
        </w:rPr>
        <w:t xml:space="preserve"> </w:t>
      </w:r>
      <w:r w:rsidR="00577302" w:rsidRPr="00577302">
        <w:rPr>
          <w:lang w:val="en-US"/>
        </w:rPr>
        <w:t xml:space="preserve">between the maximum force and the wave as the wave passes the cylinder. This phase </w:t>
      </w:r>
      <w:r w:rsidR="002E7B97">
        <w:rPr>
          <w:lang w:val="en-US"/>
        </w:rPr>
        <w:t>lag</w:t>
      </w:r>
      <w:r w:rsidR="002E7B97" w:rsidRPr="00577302">
        <w:rPr>
          <w:lang w:val="en-US"/>
        </w:rPr>
        <w:t xml:space="preserve"> </w:t>
      </w:r>
      <w:r w:rsidR="00577302" w:rsidRPr="00577302">
        <w:rPr>
          <w:lang w:val="en-US"/>
        </w:rPr>
        <w:t xml:space="preserve">is depending on the </w:t>
      </w:r>
      <w:r w:rsidR="00577302" w:rsidRPr="001B1EC2">
        <w:rPr>
          <w:i/>
          <w:iCs/>
          <w:lang w:val="en-US"/>
        </w:rPr>
        <w:t>D</w:t>
      </w:r>
      <w:r w:rsidR="00577302" w:rsidRPr="00577302">
        <w:rPr>
          <w:lang w:val="en-US"/>
        </w:rPr>
        <w:t>/</w:t>
      </w:r>
      <w:r w:rsidR="002E7B97" w:rsidRPr="002E7B97">
        <w:rPr>
          <w:i/>
          <w:iCs/>
          <w:lang w:val="en-US"/>
        </w:rPr>
        <w:t>λ</w:t>
      </w:r>
      <w:r w:rsidR="00577302" w:rsidRPr="00577302">
        <w:rPr>
          <w:lang w:val="en-US"/>
        </w:rPr>
        <w:t xml:space="preserve"> ratio (see Figure </w:t>
      </w:r>
      <w:r>
        <w:rPr>
          <w:lang w:val="en-US"/>
        </w:rPr>
        <w:t>B</w:t>
      </w:r>
      <w:r w:rsidR="008A18D9">
        <w:rPr>
          <w:lang w:val="en-US"/>
        </w:rPr>
        <w:t>.</w:t>
      </w:r>
      <w:r w:rsidR="00577302" w:rsidRPr="00577302">
        <w:rPr>
          <w:lang w:val="en-US"/>
        </w:rPr>
        <w:t>8). MacCamy and Fuchs (McCamy and Fuchs, 1954) analytical solution provides only linear wave force on the structure.</w:t>
      </w:r>
    </w:p>
    <w:p w14:paraId="6915DF65" w14:textId="5D678742" w:rsidR="00703F8C" w:rsidRDefault="001B1EC2" w:rsidP="00577302">
      <w:pPr>
        <w:pStyle w:val="BodyText"/>
        <w:rPr>
          <w:lang w:val="en-US"/>
        </w:rPr>
      </w:pPr>
      <w:r>
        <w:rPr>
          <w:lang w:val="en-US"/>
        </w:rPr>
        <w:t>(</w:t>
      </w:r>
      <w:r w:rsidR="00703F8C">
        <w:rPr>
          <w:lang w:val="en-US"/>
        </w:rPr>
        <w:t>5</w:t>
      </w:r>
      <w:r>
        <w:rPr>
          <w:lang w:val="en-US"/>
        </w:rPr>
        <w:t xml:space="preserve">) </w:t>
      </w:r>
      <w:r w:rsidR="00577302" w:rsidRPr="00577302">
        <w:rPr>
          <w:lang w:val="en-US"/>
        </w:rPr>
        <w:t xml:space="preserve">In the vicinity of large bodies, the free surface elevations can be increased due to structural motions, diffractions, radiation, and other non-linear wave effects, e.g. shallow water effects. These should be accounted for in the wave actions calculations. </w:t>
      </w:r>
    </w:p>
    <w:p w14:paraId="0F4C0824" w14:textId="5FCDEFA4" w:rsidR="00577302" w:rsidRDefault="00703F8C" w:rsidP="005C261F">
      <w:pPr>
        <w:pStyle w:val="Note"/>
        <w:rPr>
          <w:lang w:val="en-US"/>
        </w:rPr>
      </w:pPr>
      <w:r>
        <w:t>NOTE</w:t>
      </w:r>
      <w:r>
        <w:rPr>
          <w:lang w:val="en-US"/>
        </w:rPr>
        <w:tab/>
      </w:r>
      <w:r w:rsidR="00577302" w:rsidRPr="00577302">
        <w:rPr>
          <w:lang w:val="en-US"/>
        </w:rPr>
        <w:t>Higher order solutions for diffraction theory can be found in Chakrabarti (1987).</w:t>
      </w:r>
    </w:p>
    <w:p w14:paraId="35F361B0" w14:textId="504B6D47" w:rsidR="00466626" w:rsidRDefault="002F2213" w:rsidP="00577302">
      <w:pPr>
        <w:pStyle w:val="BodyText"/>
        <w:rPr>
          <w:lang w:val="en-US"/>
        </w:rPr>
      </w:pPr>
      <w:r>
        <w:rPr>
          <w:lang w:val="en-US"/>
        </w:rPr>
        <w:t>(</w:t>
      </w:r>
      <w:r w:rsidR="00703F8C">
        <w:rPr>
          <w:lang w:val="en-US"/>
        </w:rPr>
        <w:t>6</w:t>
      </w:r>
      <w:r>
        <w:rPr>
          <w:lang w:val="en-US"/>
        </w:rPr>
        <w:t xml:space="preserve">) </w:t>
      </w:r>
      <w:r w:rsidR="00577302" w:rsidRPr="00577302">
        <w:rPr>
          <w:lang w:val="en-US"/>
        </w:rPr>
        <w:t xml:space="preserve">An analytical solution for wave forces on large structures </w:t>
      </w:r>
      <w:r w:rsidR="00466626">
        <w:rPr>
          <w:lang w:val="en-US"/>
        </w:rPr>
        <w:t>may be</w:t>
      </w:r>
      <w:r w:rsidR="00466626" w:rsidRPr="00577302">
        <w:rPr>
          <w:lang w:val="en-US"/>
        </w:rPr>
        <w:t xml:space="preserve"> </w:t>
      </w:r>
      <w:r w:rsidR="00577302" w:rsidRPr="00577302">
        <w:rPr>
          <w:lang w:val="en-US"/>
        </w:rPr>
        <w:t>obtained by Froude-Krylov method.</w:t>
      </w:r>
    </w:p>
    <w:p w14:paraId="4DE18103" w14:textId="7F235D0B" w:rsidR="0041149F" w:rsidRDefault="00466626" w:rsidP="005C261F">
      <w:pPr>
        <w:pStyle w:val="Note"/>
        <w:rPr>
          <w:lang w:val="en-US"/>
        </w:rPr>
      </w:pPr>
      <w:r>
        <w:t>NOTE</w:t>
      </w:r>
      <w:r w:rsidR="0041149F">
        <w:t xml:space="preserve"> 1</w:t>
      </w:r>
      <w:r>
        <w:rPr>
          <w:lang w:val="en-US"/>
        </w:rPr>
        <w:tab/>
        <w:t>T</w:t>
      </w:r>
      <w:r w:rsidR="00577302" w:rsidRPr="00577302">
        <w:rPr>
          <w:lang w:val="en-US"/>
        </w:rPr>
        <w:t xml:space="preserve">his method is limited to structures which are neither too small compared to wave length nor too large to have reflection from the structure. </w:t>
      </w:r>
    </w:p>
    <w:p w14:paraId="1AD5726C" w14:textId="538ACA65" w:rsidR="00577302" w:rsidRPr="00577302" w:rsidRDefault="0041149F" w:rsidP="005C261F">
      <w:pPr>
        <w:pStyle w:val="Note"/>
        <w:rPr>
          <w:lang w:val="en-US"/>
        </w:rPr>
      </w:pPr>
      <w:r>
        <w:t>NOTE 2</w:t>
      </w:r>
      <w:r>
        <w:rPr>
          <w:lang w:val="en-US"/>
        </w:rPr>
        <w:tab/>
      </w:r>
      <w:r w:rsidR="00577302" w:rsidRPr="00577302">
        <w:rPr>
          <w:lang w:val="en-US"/>
        </w:rPr>
        <w:t>Closed form force expressions for basic shapes of the structure are given in Chakrabarti (1987).</w:t>
      </w:r>
    </w:p>
    <w:p w14:paraId="0E13DF73" w14:textId="0AB5689C" w:rsidR="0041149F" w:rsidRDefault="00504FAE" w:rsidP="00577302">
      <w:pPr>
        <w:pStyle w:val="BodyText"/>
        <w:rPr>
          <w:lang w:val="en-US"/>
        </w:rPr>
      </w:pPr>
      <w:r>
        <w:rPr>
          <w:lang w:val="en-US"/>
        </w:rPr>
        <w:t>(</w:t>
      </w:r>
      <w:r w:rsidR="0041149F">
        <w:rPr>
          <w:lang w:val="en-US"/>
        </w:rPr>
        <w:t>7</w:t>
      </w:r>
      <w:r>
        <w:rPr>
          <w:lang w:val="en-US"/>
        </w:rPr>
        <w:t xml:space="preserve">) </w:t>
      </w:r>
      <w:r w:rsidR="00577302" w:rsidRPr="00577302">
        <w:rPr>
          <w:lang w:val="en-US"/>
        </w:rPr>
        <w:t>For general structures consisting of several large volume components, boundary element methods (BEM) or finite element methods or Computational Fluid Dynamics (CFD) should be used</w:t>
      </w:r>
      <w:r w:rsidR="0041149F">
        <w:rPr>
          <w:lang w:val="en-US"/>
        </w:rPr>
        <w:t>.</w:t>
      </w:r>
    </w:p>
    <w:p w14:paraId="1763ABFB" w14:textId="3F3CFC69" w:rsidR="0041149F" w:rsidRDefault="0041149F" w:rsidP="005C261F">
      <w:pPr>
        <w:pStyle w:val="Example"/>
        <w:rPr>
          <w:lang w:val="en-US"/>
        </w:rPr>
      </w:pPr>
      <w:r>
        <w:rPr>
          <w:lang w:val="en-US"/>
        </w:rPr>
        <w:t>EXAMPLE</w:t>
      </w:r>
      <w:r w:rsidRPr="0041149F">
        <w:rPr>
          <w:lang w:val="en-US"/>
        </w:rPr>
        <w:t xml:space="preserve"> </w:t>
      </w:r>
      <w:r>
        <w:rPr>
          <w:lang w:val="en-US"/>
        </w:rPr>
        <w:tab/>
      </w:r>
      <w:r w:rsidR="00577302" w:rsidRPr="00577302">
        <w:rPr>
          <w:lang w:val="en-US"/>
        </w:rPr>
        <w:t xml:space="preserve">Isaacson and Sarpkaya (1981), Faltinsen (1990). </w:t>
      </w:r>
    </w:p>
    <w:p w14:paraId="09935FAC" w14:textId="47F7EEF8" w:rsidR="00577302" w:rsidRDefault="0041149F" w:rsidP="00577302">
      <w:pPr>
        <w:pStyle w:val="BodyText"/>
        <w:rPr>
          <w:lang w:val="en-US"/>
        </w:rPr>
      </w:pPr>
      <w:r>
        <w:rPr>
          <w:lang w:val="en-US"/>
        </w:rPr>
        <w:t xml:space="preserve">(8) </w:t>
      </w:r>
      <w:r w:rsidR="00577302" w:rsidRPr="00577302">
        <w:rPr>
          <w:lang w:val="en-US"/>
        </w:rPr>
        <w:t>Care should be taken in such methods so that convergence of the result is checked.</w:t>
      </w:r>
    </w:p>
    <w:p w14:paraId="381A444F" w14:textId="37960740" w:rsidR="00F34233" w:rsidRDefault="00F34233" w:rsidP="00577302">
      <w:pPr>
        <w:pStyle w:val="BodyText"/>
        <w:rPr>
          <w:lang w:val="en-US"/>
        </w:rPr>
      </w:pPr>
      <w:r>
        <w:rPr>
          <w:lang w:val="en-US"/>
        </w:rPr>
        <w:t>(</w:t>
      </w:r>
      <w:r w:rsidR="0041149F">
        <w:rPr>
          <w:lang w:val="en-US"/>
        </w:rPr>
        <w:t>9</w:t>
      </w:r>
      <w:r>
        <w:rPr>
          <w:lang w:val="en-US"/>
        </w:rPr>
        <w:t xml:space="preserve">) </w:t>
      </w:r>
      <w:r w:rsidRPr="00F34233">
        <w:rPr>
          <w:lang w:val="en-US"/>
        </w:rPr>
        <w:t xml:space="preserve">Wave forces on vertical walls is a result of both linear reflection and nonlinear wave interaction. At a first approximation the linear forces based on linear wave theory for a regular wave and complete reflection off the wall </w:t>
      </w:r>
      <w:r w:rsidR="0041149F">
        <w:rPr>
          <w:lang w:val="en-US"/>
        </w:rPr>
        <w:t>may be calculated a</w:t>
      </w:r>
      <w:r w:rsidRPr="00F34233">
        <w:rPr>
          <w:lang w:val="en-US"/>
        </w:rPr>
        <w:t xml:space="preserve">s given </w:t>
      </w:r>
      <w:r w:rsidR="00C139A9">
        <w:rPr>
          <w:lang w:val="en-US"/>
        </w:rPr>
        <w:t xml:space="preserve">in </w:t>
      </w:r>
      <w:r>
        <w:rPr>
          <w:lang w:val="en-US"/>
        </w:rPr>
        <w:t>Formula (</w:t>
      </w:r>
      <w:r w:rsidR="0040054B">
        <w:rPr>
          <w:lang w:val="en-US"/>
        </w:rPr>
        <w:t>B</w:t>
      </w:r>
      <w:r w:rsidR="008A18D9">
        <w:rPr>
          <w:lang w:val="en-US"/>
        </w:rPr>
        <w:t>.</w:t>
      </w:r>
      <w:r w:rsidR="00D510FF">
        <w:rPr>
          <w:lang w:val="en-US"/>
        </w:rPr>
        <w:t>8</w:t>
      </w:r>
      <w:r>
        <w:rPr>
          <w:lang w:val="en-US"/>
        </w:rPr>
        <w:t>):</w:t>
      </w:r>
    </w:p>
    <w:p w14:paraId="0ECEC3D0" w14:textId="11A0F007" w:rsidR="00D510FF" w:rsidRDefault="00BE5243" w:rsidP="005748AF">
      <w:pPr>
        <w:pStyle w:val="Formula"/>
        <w:rPr>
          <w:lang w:val="en-US"/>
        </w:rPr>
      </w:pPr>
      <m:oMath>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(1)</m:t>
            </m:r>
          </m:sup>
        </m:s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ρ</m:t>
            </m:r>
          </m:e>
          <m:sub>
            <m:r>
              <m:rPr>
                <m:sty m:val="p"/>
              </m:rPr>
              <w:rPr>
                <w:rFonts w:ascii="Cambria Math" w:hAnsi="Cambria Math"/>
                <w:lang w:val="en-US"/>
              </w:rPr>
              <m:t>w</m:t>
            </m:r>
          </m:sub>
        </m:sSub>
        <m:sSub>
          <m:sSubPr>
            <m:ctrlPr>
              <w:rPr>
                <w:rFonts w:ascii="Cambria Math" w:hAnsi="Cambria Math"/>
                <w:lang w:val="en-US"/>
              </w:rPr>
            </m:ctrlPr>
          </m:sSubPr>
          <m:e>
            <m:r>
              <w:rPr>
                <w:rFonts w:ascii="Cambria Math" w:hAnsi="Cambria Math"/>
                <w:lang w:val="en-US"/>
              </w:rPr>
              <m:t>H</m:t>
            </m:r>
          </m:e>
          <m:sub>
            <m:r>
              <m:rPr>
                <m:sty m:val="p"/>
              </m:rPr>
              <w:rPr>
                <w:rFonts w:ascii="Cambria Math" w:hAnsi="Cambria Math"/>
                <w:lang w:val="en-US"/>
              </w:rPr>
              <m:t>i</m:t>
            </m:r>
          </m:sub>
        </m:sSub>
        <m:f>
          <m:fPr>
            <m:ctrlPr>
              <w:rPr>
                <w:rFonts w:ascii="Cambria Math" w:hAnsi="Cambria Math"/>
                <w:lang w:val="en-US"/>
              </w:rPr>
            </m:ctrlPr>
          </m:fPr>
          <m:num>
            <m:r>
              <w:rPr>
                <w:rFonts w:ascii="Cambria Math" w:hAnsi="Cambria Math"/>
                <w:lang w:val="en-US"/>
              </w:rPr>
              <m:t>g</m:t>
            </m:r>
          </m:num>
          <m:den>
            <m:r>
              <m:rPr>
                <m:sty m:val="p"/>
              </m:rPr>
              <w:rPr>
                <w:rFonts w:ascii="Cambria Math" w:hAnsi="Cambria Math"/>
                <w:lang w:val="en-US"/>
              </w:rPr>
              <m:t>2</m:t>
            </m:r>
            <m:r>
              <w:rPr>
                <w:rFonts w:ascii="Cambria Math" w:hAnsi="Cambria Math"/>
                <w:lang w:val="en-US"/>
              </w:rPr>
              <m:t>π</m:t>
            </m:r>
          </m:den>
        </m:f>
        <m:r>
          <m:rPr>
            <m:sty m:val="p"/>
          </m:rPr>
          <w:rPr>
            <w:rFonts w:ascii="Cambria Math" w:hAnsi="Cambria Math"/>
            <w:lang w:val="en-US"/>
          </w:rPr>
          <m:t>λ</m:t>
        </m:r>
        <m:func>
          <m:funcPr>
            <m:ctrlPr>
              <w:rPr>
                <w:rFonts w:ascii="Cambria Math" w:hAnsi="Cambria Math"/>
                <w:lang w:val="en-US"/>
              </w:rPr>
            </m:ctrlPr>
          </m:funcPr>
          <m:fName>
            <m:r>
              <m:rPr>
                <m:sty m:val="p"/>
              </m:rPr>
              <w:rPr>
                <w:rFonts w:ascii="Cambria Math" w:hAnsi="Cambria Math"/>
                <w:lang w:val="en-US"/>
              </w:rPr>
              <m:t>tanh</m:t>
            </m:r>
          </m:fName>
          <m:e>
            <m:r>
              <m:rPr>
                <m:sty m:val="p"/>
              </m:rPr>
              <w:rPr>
                <w:rFonts w:ascii="Cambria Math" w:hAnsi="Cambria Math"/>
                <w:lang w:val="en-US"/>
              </w:rPr>
              <m:t>(2</m:t>
            </m:r>
            <m:r>
              <w:rPr>
                <w:rFonts w:ascii="Cambria Math" w:hAnsi="Cambria Math"/>
                <w:lang w:val="en-US"/>
              </w:rPr>
              <m:t>πd</m:t>
            </m:r>
            <m:r>
              <m:rPr>
                <m:sty m:val="p"/>
              </m:rPr>
              <w:rPr>
                <w:rFonts w:ascii="Cambria Math" w:hAnsi="Cambria Math"/>
                <w:lang w:val="en-US"/>
              </w:rPr>
              <m:t>/</m:t>
            </m:r>
            <m:r>
              <w:rPr>
                <w:rFonts w:ascii="Cambria Math" w:hAnsi="Cambria Math"/>
                <w:lang w:val="en-US"/>
              </w:rPr>
              <m:t>λ</m:t>
            </m:r>
            <m:r>
              <m:rPr>
                <m:sty m:val="p"/>
              </m:rPr>
              <w:rPr>
                <w:rFonts w:ascii="Cambria Math" w:hAnsi="Cambria Math"/>
                <w:lang w:val="en-US"/>
              </w:rPr>
              <m:t>)</m:t>
            </m:r>
          </m:e>
        </m:func>
      </m:oMath>
      <w:r w:rsidR="00E92DAF">
        <w:rPr>
          <w:lang w:val="en-US"/>
        </w:rPr>
        <w:tab/>
        <w:t>(</w:t>
      </w:r>
      <w:r w:rsidR="0040054B">
        <w:rPr>
          <w:lang w:val="en-US"/>
        </w:rPr>
        <w:t>B</w:t>
      </w:r>
      <w:r w:rsidR="008A18D9">
        <w:rPr>
          <w:lang w:val="en-US"/>
        </w:rPr>
        <w:t>.</w:t>
      </w:r>
      <w:r w:rsidR="00E92DAF">
        <w:rPr>
          <w:lang w:val="en-US"/>
        </w:rPr>
        <w:t>8)</w:t>
      </w:r>
    </w:p>
    <w:p w14:paraId="2C12870B" w14:textId="3537DD89" w:rsidR="0057590A" w:rsidRDefault="0057590A" w:rsidP="00577302">
      <w:pPr>
        <w:pStyle w:val="BodyText"/>
        <w:rPr>
          <w:lang w:val="en-US"/>
        </w:rPr>
      </w:pPr>
      <w:r>
        <w:rPr>
          <w:lang w:val="en-US"/>
        </w:rPr>
        <w:t>(</w:t>
      </w:r>
      <w:r w:rsidR="0041149F">
        <w:rPr>
          <w:lang w:val="en-US"/>
        </w:rPr>
        <w:t>10</w:t>
      </w:r>
      <w:r>
        <w:rPr>
          <w:lang w:val="en-US"/>
        </w:rPr>
        <w:t>)</w:t>
      </w:r>
      <w:r w:rsidR="00F34233" w:rsidRPr="00F34233">
        <w:rPr>
          <w:lang w:val="en-US"/>
        </w:rPr>
        <w:t xml:space="preserve"> In addition</w:t>
      </w:r>
      <w:r w:rsidR="00BF50DF">
        <w:rPr>
          <w:lang w:val="en-US"/>
        </w:rPr>
        <w:t>,</w:t>
      </w:r>
      <w:r w:rsidR="00F34233" w:rsidRPr="00F34233">
        <w:rPr>
          <w:lang w:val="en-US"/>
        </w:rPr>
        <w:t xml:space="preserve"> a nonlinear mean force appears</w:t>
      </w:r>
      <w:r w:rsidR="00C139A9">
        <w:rPr>
          <w:lang w:val="en-US"/>
        </w:rPr>
        <w:t>. This force may be calculated</w:t>
      </w:r>
      <w:r>
        <w:rPr>
          <w:lang w:val="en-US"/>
        </w:rPr>
        <w:t xml:space="preserve"> as given in Formula (</w:t>
      </w:r>
      <w:r w:rsidR="0040054B">
        <w:rPr>
          <w:lang w:val="en-US"/>
        </w:rPr>
        <w:t>B</w:t>
      </w:r>
      <w:r w:rsidR="008A18D9">
        <w:rPr>
          <w:lang w:val="en-US"/>
        </w:rPr>
        <w:t>.</w:t>
      </w:r>
      <w:r w:rsidR="00E92DAF">
        <w:rPr>
          <w:lang w:val="en-US"/>
        </w:rPr>
        <w:t>9</w:t>
      </w:r>
      <w:r>
        <w:rPr>
          <w:lang w:val="en-US"/>
        </w:rPr>
        <w:t>):</w:t>
      </w:r>
    </w:p>
    <w:p w14:paraId="4D82D227" w14:textId="3B3AAF68" w:rsidR="00E92DAF" w:rsidRDefault="00BE5243" w:rsidP="005748AF">
      <w:pPr>
        <w:pStyle w:val="Formula"/>
        <w:rPr>
          <w:lang w:val="en-US"/>
        </w:rPr>
      </w:pPr>
      <m:oMath>
        <m:sSup>
          <m:sSupPr>
            <m:ctrlPr>
              <w:rPr>
                <w:rFonts w:ascii="Cambria Math" w:hAnsi="Cambria Math"/>
                <w:lang w:val="en-US"/>
              </w:rPr>
            </m:ctrlPr>
          </m:sSupPr>
          <m:e>
            <m:r>
              <w:rPr>
                <w:rFonts w:ascii="Cambria Math" w:hAnsi="Cambria Math"/>
                <w:lang w:val="en-US"/>
              </w:rPr>
              <m:t>f</m:t>
            </m:r>
          </m:e>
          <m:sup>
            <m:r>
              <m:rPr>
                <m:sty m:val="p"/>
              </m:rPr>
              <w:rPr>
                <w:rFonts w:ascii="Cambria Math" w:hAnsi="Cambria Math"/>
                <w:lang w:val="en-US"/>
              </w:rPr>
              <m:t>(2)</m:t>
            </m:r>
          </m:sup>
        </m:s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8</m:t>
            </m:r>
          </m:den>
        </m:f>
        <m:sSub>
          <m:sSubPr>
            <m:ctrlPr>
              <w:rPr>
                <w:rFonts w:ascii="Cambria Math" w:hAnsi="Cambria Math"/>
                <w:lang w:val="en-US"/>
              </w:rPr>
            </m:ctrlPr>
          </m:sSubPr>
          <m:e>
            <m:r>
              <w:rPr>
                <w:rFonts w:ascii="Cambria Math" w:hAnsi="Cambria Math"/>
                <w:lang w:val="en-US"/>
              </w:rPr>
              <m:t>ρ</m:t>
            </m:r>
          </m:e>
          <m:sub>
            <m:r>
              <m:rPr>
                <m:sty m:val="p"/>
              </m:rPr>
              <w:rPr>
                <w:rFonts w:ascii="Cambria Math" w:hAnsi="Cambria Math"/>
                <w:lang w:val="en-US"/>
              </w:rPr>
              <m:t>w</m:t>
            </m:r>
          </m:sub>
        </m:sSub>
        <m:r>
          <w:rPr>
            <w:rFonts w:ascii="Cambria Math" w:hAnsi="Cambria Math"/>
            <w:lang w:val="en-US"/>
          </w:rPr>
          <m:t>g</m:t>
        </m:r>
        <m:sSubSup>
          <m:sSubSupPr>
            <m:ctrlPr>
              <w:rPr>
                <w:rFonts w:ascii="Cambria Math" w:hAnsi="Cambria Math"/>
                <w:lang w:val="en-US"/>
              </w:rPr>
            </m:ctrlPr>
          </m:sSubSupPr>
          <m:e>
            <m:r>
              <w:rPr>
                <w:rFonts w:ascii="Cambria Math" w:hAnsi="Cambria Math"/>
                <w:lang w:val="en-US"/>
              </w:rPr>
              <m:t>H</m:t>
            </m:r>
          </m:e>
          <m:sub>
            <m:r>
              <m:rPr>
                <m:sty m:val="p"/>
              </m:rPr>
              <w:rPr>
                <w:rFonts w:ascii="Cambria Math" w:hAnsi="Cambria Math"/>
                <w:lang w:val="en-US"/>
              </w:rPr>
              <m:t>i</m:t>
            </m:r>
          </m:sub>
          <m:sup>
            <m:r>
              <m:rPr>
                <m:sty m:val="p"/>
              </m:rPr>
              <w:rPr>
                <w:rFonts w:ascii="Cambria Math" w:hAnsi="Cambria Math"/>
                <w:lang w:val="en-US"/>
              </w:rPr>
              <m:t>2</m:t>
            </m:r>
          </m:sup>
        </m:sSubSup>
      </m:oMath>
      <w:r w:rsidR="00BA3EBA">
        <w:rPr>
          <w:lang w:val="en-US"/>
        </w:rPr>
        <w:tab/>
        <w:t>(</w:t>
      </w:r>
      <w:r w:rsidR="0040054B">
        <w:rPr>
          <w:lang w:val="en-US"/>
        </w:rPr>
        <w:t>B</w:t>
      </w:r>
      <w:r w:rsidR="008A18D9">
        <w:rPr>
          <w:lang w:val="en-US"/>
        </w:rPr>
        <w:t>.</w:t>
      </w:r>
      <w:r w:rsidR="00BA3EBA">
        <w:rPr>
          <w:lang w:val="en-US"/>
        </w:rPr>
        <w:t>9)</w:t>
      </w:r>
    </w:p>
    <w:p w14:paraId="370EA520" w14:textId="77777777" w:rsidR="00D21C3D" w:rsidRDefault="00D21C3D" w:rsidP="00D21C3D">
      <w:pPr>
        <w:pStyle w:val="BodyText"/>
      </w:pPr>
      <w:r>
        <w:t>where</w:t>
      </w:r>
    </w:p>
    <w:tbl>
      <w:tblPr>
        <w:tblW w:w="0" w:type="auto"/>
        <w:tblInd w:w="534" w:type="dxa"/>
        <w:tblLook w:val="04A0" w:firstRow="1" w:lastRow="0" w:firstColumn="1" w:lastColumn="0" w:noHBand="0" w:noVBand="1"/>
      </w:tblPr>
      <w:tblGrid>
        <w:gridCol w:w="429"/>
        <w:gridCol w:w="5983"/>
      </w:tblGrid>
      <w:tr w:rsidR="00D21C3D" w:rsidRPr="0000442A" w14:paraId="3B1B24FC" w14:textId="77777777" w:rsidTr="005748AF">
        <w:tc>
          <w:tcPr>
            <w:tcW w:w="429" w:type="dxa"/>
          </w:tcPr>
          <w:p w14:paraId="47E17F63" w14:textId="627C3367" w:rsidR="00D21C3D" w:rsidRPr="0000442A" w:rsidRDefault="00D21C3D" w:rsidP="00146007">
            <w:pPr>
              <w:pStyle w:val="Tablebody"/>
            </w:pPr>
            <w:r w:rsidRPr="005748AF">
              <w:rPr>
                <w:i/>
                <w:iCs/>
                <w:lang w:val="en-US"/>
              </w:rPr>
              <w:t>H</w:t>
            </w:r>
            <w:r w:rsidRPr="005748AF">
              <w:rPr>
                <w:position w:val="-6"/>
                <w:sz w:val="18"/>
                <w:szCs w:val="16"/>
                <w:lang w:val="en-US"/>
              </w:rPr>
              <w:t>i</w:t>
            </w:r>
          </w:p>
        </w:tc>
        <w:tc>
          <w:tcPr>
            <w:tcW w:w="5983" w:type="dxa"/>
          </w:tcPr>
          <w:p w14:paraId="30E0CCBC" w14:textId="1606771B" w:rsidR="00D21C3D" w:rsidRPr="0000442A" w:rsidRDefault="00D21C3D" w:rsidP="00146007">
            <w:pPr>
              <w:pStyle w:val="Tablebody"/>
            </w:pPr>
            <w:r w:rsidRPr="00D21C3D">
              <w:t>is the height of the incoming wave of normal incidence.</w:t>
            </w:r>
          </w:p>
        </w:tc>
      </w:tr>
    </w:tbl>
    <w:p w14:paraId="1DD81398" w14:textId="557BB196" w:rsidR="007B37BA" w:rsidRPr="00577302" w:rsidRDefault="00D21C3D" w:rsidP="005748AF">
      <w:pPr>
        <w:pStyle w:val="Note"/>
        <w:rPr>
          <w:lang w:val="en-US"/>
        </w:rPr>
      </w:pPr>
      <w:r>
        <w:rPr>
          <w:lang w:val="en-US"/>
        </w:rPr>
        <w:t>NOTE</w:t>
      </w:r>
      <w:r>
        <w:rPr>
          <w:lang w:val="en-US"/>
        </w:rPr>
        <w:tab/>
      </w:r>
      <w:r w:rsidR="00BA6459">
        <w:rPr>
          <w:lang w:val="en-US"/>
        </w:rPr>
        <w:t>For</w:t>
      </w:r>
      <w:r w:rsidR="00BA6459" w:rsidRPr="00F34233">
        <w:rPr>
          <w:lang w:val="en-US"/>
        </w:rPr>
        <w:t xml:space="preserve"> </w:t>
      </w:r>
      <w:r w:rsidR="004F66B0">
        <w:rPr>
          <w:lang w:val="en-US"/>
        </w:rPr>
        <w:t>storm-representative wave</w:t>
      </w:r>
      <w:r w:rsidR="00F34233" w:rsidRPr="00F34233">
        <w:rPr>
          <w:lang w:val="en-US"/>
        </w:rPr>
        <w:t xml:space="preserve"> forces on vertical structures</w:t>
      </w:r>
      <w:r w:rsidR="00BA6459">
        <w:rPr>
          <w:lang w:val="en-US"/>
        </w:rPr>
        <w:t>,</w:t>
      </w:r>
      <w:r w:rsidR="00F34233" w:rsidRPr="00F34233">
        <w:rPr>
          <w:lang w:val="en-US"/>
        </w:rPr>
        <w:t xml:space="preserve"> see C</w:t>
      </w:r>
      <w:r>
        <w:rPr>
          <w:lang w:val="en-US"/>
        </w:rPr>
        <w:t>lause</w:t>
      </w:r>
      <w:r w:rsidR="00F34233" w:rsidRPr="00F34233">
        <w:rPr>
          <w:lang w:val="en-US"/>
        </w:rPr>
        <w:t xml:space="preserve"> 8 and </w:t>
      </w:r>
      <w:r w:rsidR="0045496B">
        <w:rPr>
          <w:lang w:val="en-US"/>
        </w:rPr>
        <w:t xml:space="preserve">related guidance in </w:t>
      </w:r>
      <w:r w:rsidR="00F34233" w:rsidRPr="00F34233">
        <w:rPr>
          <w:lang w:val="en-US"/>
        </w:rPr>
        <w:t xml:space="preserve">Annex </w:t>
      </w:r>
      <w:r w:rsidR="0040054B">
        <w:rPr>
          <w:lang w:val="en-US"/>
        </w:rPr>
        <w:t>D</w:t>
      </w:r>
      <w:r w:rsidR="000574D0">
        <w:rPr>
          <w:lang w:val="en-US"/>
        </w:rPr>
        <w:t>.</w:t>
      </w:r>
    </w:p>
    <w:p w14:paraId="75C9F311" w14:textId="77777777" w:rsidR="00577302" w:rsidRPr="00577302" w:rsidRDefault="00577302" w:rsidP="00C76D45">
      <w:pPr>
        <w:pStyle w:val="a2"/>
        <w:rPr>
          <w:lang w:val="en-US"/>
        </w:rPr>
      </w:pPr>
      <w:bookmarkStart w:id="739" w:name="_Toc94199032"/>
      <w:bookmarkStart w:id="740" w:name="_Toc135137324"/>
      <w:bookmarkStart w:id="741" w:name="_Toc148964037"/>
      <w:r w:rsidRPr="00577302">
        <w:rPr>
          <w:lang w:val="en-US"/>
        </w:rPr>
        <w:t>Seabed scour at cylinders due to waves and currents</w:t>
      </w:r>
      <w:bookmarkEnd w:id="739"/>
      <w:bookmarkEnd w:id="740"/>
      <w:bookmarkEnd w:id="741"/>
    </w:p>
    <w:p w14:paraId="0A9C3A9A" w14:textId="0ED8265D" w:rsidR="00AF7489" w:rsidRPr="00577302" w:rsidRDefault="00504FAE" w:rsidP="00577302">
      <w:pPr>
        <w:pStyle w:val="BodyText"/>
        <w:rPr>
          <w:lang w:val="en-US"/>
        </w:rPr>
      </w:pPr>
      <w:r>
        <w:rPr>
          <w:lang w:val="en-US"/>
        </w:rPr>
        <w:t xml:space="preserve">(1) </w:t>
      </w:r>
      <w:r w:rsidR="00577302" w:rsidRPr="00577302">
        <w:rPr>
          <w:lang w:val="en-US"/>
        </w:rPr>
        <w:t>The assessment of local scour should be documented.</w:t>
      </w:r>
    </w:p>
    <w:p w14:paraId="711A33E5" w14:textId="77777777" w:rsidR="00AF7489" w:rsidRDefault="00504FAE" w:rsidP="00577302">
      <w:pPr>
        <w:pStyle w:val="BodyText"/>
        <w:rPr>
          <w:lang w:val="en-US"/>
        </w:rPr>
      </w:pPr>
      <w:r>
        <w:rPr>
          <w:lang w:val="en-US"/>
        </w:rPr>
        <w:t xml:space="preserve">(2) </w:t>
      </w:r>
      <w:r w:rsidR="00AF7489" w:rsidRPr="00577302">
        <w:rPr>
          <w:lang w:val="en-US"/>
        </w:rPr>
        <w:t>The assessment of local scour may be based on experience and literature sources.</w:t>
      </w:r>
    </w:p>
    <w:p w14:paraId="1E692E9B" w14:textId="2431AB32" w:rsidR="00577302" w:rsidRPr="00577302" w:rsidRDefault="00AF7489" w:rsidP="005C261F">
      <w:pPr>
        <w:pStyle w:val="Note"/>
        <w:rPr>
          <w:lang w:val="en-US"/>
        </w:rPr>
      </w:pPr>
      <w:r>
        <w:rPr>
          <w:lang w:val="en-US"/>
        </w:rPr>
        <w:t>NOTE</w:t>
      </w:r>
      <w:r>
        <w:rPr>
          <w:lang w:val="en-US"/>
        </w:rPr>
        <w:tab/>
      </w:r>
      <w:r w:rsidR="00577302" w:rsidRPr="00577302">
        <w:rPr>
          <w:lang w:val="en-US"/>
        </w:rPr>
        <w:t>Validated semi-empirical formulae for sediment transport theory can be found in US Army Corps of Engineers Coastal Engineering Manual (2002), Whitehouse (1998), Sumer and Fredsøe (2002), OCDI (2002).</w:t>
      </w:r>
    </w:p>
    <w:p w14:paraId="442DC162" w14:textId="1ADB89D8" w:rsidR="00577302" w:rsidRPr="00577302" w:rsidRDefault="00577302" w:rsidP="00C76D45">
      <w:pPr>
        <w:pStyle w:val="a2"/>
        <w:rPr>
          <w:lang w:val="en-US"/>
        </w:rPr>
      </w:pPr>
      <w:bookmarkStart w:id="742" w:name="_Toc94199033"/>
      <w:bookmarkStart w:id="743" w:name="_Toc135137325"/>
      <w:bookmarkStart w:id="744" w:name="_Toc148964038"/>
      <w:r w:rsidRPr="00577302">
        <w:rPr>
          <w:lang w:val="en-US"/>
        </w:rPr>
        <w:t xml:space="preserve">Clusters of </w:t>
      </w:r>
      <w:r w:rsidR="00131424">
        <w:rPr>
          <w:lang w:val="en-US"/>
        </w:rPr>
        <w:t>c</w:t>
      </w:r>
      <w:r w:rsidRPr="00577302">
        <w:rPr>
          <w:lang w:val="en-US"/>
        </w:rPr>
        <w:t>ylinders</w:t>
      </w:r>
      <w:bookmarkEnd w:id="742"/>
      <w:bookmarkEnd w:id="743"/>
      <w:bookmarkEnd w:id="744"/>
    </w:p>
    <w:p w14:paraId="64C46091" w14:textId="35719BAB" w:rsidR="00AF7489" w:rsidRDefault="00504FAE" w:rsidP="00577302">
      <w:pPr>
        <w:pStyle w:val="BodyText"/>
        <w:rPr>
          <w:lang w:val="en-US"/>
        </w:rPr>
      </w:pPr>
      <w:r>
        <w:rPr>
          <w:lang w:val="en-US"/>
        </w:rPr>
        <w:t xml:space="preserve">(1) </w:t>
      </w:r>
      <w:r w:rsidR="00AF7489">
        <w:rPr>
          <w:lang w:val="en-US"/>
        </w:rPr>
        <w:t>T</w:t>
      </w:r>
      <w:r w:rsidR="00577302" w:rsidRPr="00577302">
        <w:rPr>
          <w:lang w:val="en-US"/>
        </w:rPr>
        <w:t xml:space="preserve">he </w:t>
      </w:r>
      <w:r w:rsidR="00AF7489">
        <w:rPr>
          <w:lang w:val="en-US"/>
        </w:rPr>
        <w:t>effect</w:t>
      </w:r>
      <w:r w:rsidR="001745EA">
        <w:rPr>
          <w:lang w:val="en-US"/>
        </w:rPr>
        <w:t>s</w:t>
      </w:r>
      <w:r w:rsidR="00AF7489">
        <w:rPr>
          <w:lang w:val="en-US"/>
        </w:rPr>
        <w:t xml:space="preserve"> of the </w:t>
      </w:r>
      <w:r w:rsidR="00577302" w:rsidRPr="00577302">
        <w:rPr>
          <w:lang w:val="en-US"/>
        </w:rPr>
        <w:t xml:space="preserve">wake formation on the upstream and side </w:t>
      </w:r>
      <w:r w:rsidR="00AF7489">
        <w:rPr>
          <w:lang w:val="en-US"/>
        </w:rPr>
        <w:t xml:space="preserve">of </w:t>
      </w:r>
      <w:r w:rsidR="00577302" w:rsidRPr="00577302">
        <w:rPr>
          <w:lang w:val="en-US"/>
        </w:rPr>
        <w:t>cylinders</w:t>
      </w:r>
      <w:r w:rsidR="00AF7489">
        <w:rPr>
          <w:lang w:val="en-US"/>
        </w:rPr>
        <w:t xml:space="preserve"> </w:t>
      </w:r>
      <w:r w:rsidR="001745EA">
        <w:rPr>
          <w:lang w:val="en-US"/>
        </w:rPr>
        <w:t>shall be taken into account</w:t>
      </w:r>
      <w:r w:rsidR="00577302" w:rsidRPr="00577302">
        <w:rPr>
          <w:lang w:val="en-US"/>
        </w:rPr>
        <w:t xml:space="preserve">. </w:t>
      </w:r>
    </w:p>
    <w:p w14:paraId="2A60949C" w14:textId="35E6F109" w:rsidR="00577302" w:rsidRPr="00577302" w:rsidRDefault="001745EA" w:rsidP="005C261F">
      <w:pPr>
        <w:pStyle w:val="Note"/>
        <w:rPr>
          <w:lang w:val="en-US"/>
        </w:rPr>
      </w:pPr>
      <w:r>
        <w:rPr>
          <w:lang w:val="en-US"/>
        </w:rPr>
        <w:t>NOTE 1</w:t>
      </w:r>
      <w:r>
        <w:rPr>
          <w:lang w:val="en-US"/>
        </w:rPr>
        <w:tab/>
      </w:r>
      <w:r w:rsidR="00577302" w:rsidRPr="00577302">
        <w:rPr>
          <w:lang w:val="en-US"/>
        </w:rPr>
        <w:t>The particle velocity in the vicinity of the cylinder is modified by the wake</w:t>
      </w:r>
      <w:r>
        <w:rPr>
          <w:lang w:val="en-US"/>
        </w:rPr>
        <w:t xml:space="preserve"> and the wave forces is influenced</w:t>
      </w:r>
      <w:r w:rsidR="00577302" w:rsidRPr="00577302">
        <w:rPr>
          <w:lang w:val="en-US"/>
        </w:rPr>
        <w:t>.</w:t>
      </w:r>
    </w:p>
    <w:p w14:paraId="5631ED80" w14:textId="626DB2A1" w:rsidR="00577302" w:rsidRPr="00577302" w:rsidRDefault="001745EA" w:rsidP="005C261F">
      <w:pPr>
        <w:pStyle w:val="Note"/>
        <w:rPr>
          <w:lang w:val="en-US"/>
        </w:rPr>
      </w:pPr>
      <w:r>
        <w:rPr>
          <w:lang w:val="en-US"/>
        </w:rPr>
        <w:t>NOTE 2</w:t>
      </w:r>
      <w:r>
        <w:rPr>
          <w:lang w:val="en-US"/>
        </w:rPr>
        <w:tab/>
      </w:r>
      <w:r w:rsidDel="001745EA">
        <w:rPr>
          <w:lang w:val="en-US"/>
        </w:rPr>
        <w:t xml:space="preserve"> </w:t>
      </w:r>
      <w:r w:rsidR="00577302" w:rsidRPr="00577302">
        <w:rPr>
          <w:lang w:val="en-US"/>
        </w:rPr>
        <w:t xml:space="preserve">Reed et al. (1990) give drag coefficients for single cylinder and a cluster of cylinders in a unidirectional back and forth motion and with different orientations. Chakrabarti (1990) gives information on the maximum wave forces on cylinders in single row for different cylinder spacing and different wave direction and different </w:t>
      </w:r>
      <w:r w:rsidR="00577302" w:rsidRPr="00F56300">
        <w:rPr>
          <w:i/>
          <w:iCs/>
          <w:lang w:val="en-US"/>
        </w:rPr>
        <w:t>KC</w:t>
      </w:r>
      <w:r w:rsidR="00577302" w:rsidRPr="00577302">
        <w:rPr>
          <w:lang w:val="en-US"/>
        </w:rPr>
        <w:t xml:space="preserve"> numbers. </w:t>
      </w:r>
    </w:p>
    <w:p w14:paraId="5471369E" w14:textId="256ABD95" w:rsidR="00577302" w:rsidRPr="00577302" w:rsidRDefault="001745EA" w:rsidP="005C261F">
      <w:pPr>
        <w:pStyle w:val="Note"/>
        <w:rPr>
          <w:lang w:val="en-US"/>
        </w:rPr>
      </w:pPr>
      <w:r>
        <w:rPr>
          <w:lang w:val="en-US"/>
        </w:rPr>
        <w:t>NOTE 3</w:t>
      </w:r>
      <w:r>
        <w:rPr>
          <w:lang w:val="en-US"/>
        </w:rPr>
        <w:tab/>
        <w:t xml:space="preserve"> </w:t>
      </w:r>
      <w:r w:rsidR="00577302" w:rsidRPr="00577302">
        <w:rPr>
          <w:lang w:val="en-US"/>
        </w:rPr>
        <w:t xml:space="preserve">Hildebrandt et al. (2008) investigated the influence of </w:t>
      </w:r>
      <w:r w:rsidR="00577302" w:rsidRPr="008D242D">
        <w:t>neighbouring</w:t>
      </w:r>
      <w:r w:rsidR="00577302" w:rsidRPr="00577302">
        <w:rPr>
          <w:lang w:val="en-US"/>
        </w:rPr>
        <w:t xml:space="preserve"> cylinders on the wave loads of single isolated cylinder. They tests were performed for tandem and side by side cylinder configurations. The key points to be noted are</w:t>
      </w:r>
      <w:r w:rsidR="00F56300">
        <w:rPr>
          <w:lang w:val="en-US"/>
        </w:rPr>
        <w:t>:</w:t>
      </w:r>
    </w:p>
    <w:p w14:paraId="1649338D" w14:textId="1BAAB545" w:rsidR="00577302" w:rsidRPr="005C261F" w:rsidRDefault="000514E7">
      <w:pPr>
        <w:pStyle w:val="ListBullet"/>
        <w:numPr>
          <w:ilvl w:val="0"/>
          <w:numId w:val="77"/>
        </w:numPr>
        <w:rPr>
          <w:sz w:val="20"/>
          <w:szCs w:val="18"/>
          <w:lang w:val="en-US"/>
        </w:rPr>
      </w:pPr>
      <w:r w:rsidRPr="005C261F">
        <w:rPr>
          <w:sz w:val="20"/>
          <w:szCs w:val="18"/>
          <w:lang w:val="en-US"/>
        </w:rPr>
        <w:t>t</w:t>
      </w:r>
      <w:r w:rsidR="00577302" w:rsidRPr="005C261F">
        <w:rPr>
          <w:sz w:val="20"/>
          <w:szCs w:val="18"/>
          <w:lang w:val="en-US"/>
        </w:rPr>
        <w:t>here was a considerable increase in wave loads when the cylinders were arranged side by side. The drag coefficients obtained ranges from 1</w:t>
      </w:r>
      <w:r w:rsidRPr="005C261F">
        <w:rPr>
          <w:sz w:val="20"/>
          <w:szCs w:val="18"/>
          <w:lang w:val="en-US"/>
        </w:rPr>
        <w:t>,</w:t>
      </w:r>
      <w:r w:rsidR="00577302" w:rsidRPr="005C261F">
        <w:rPr>
          <w:sz w:val="20"/>
          <w:szCs w:val="18"/>
          <w:lang w:val="en-US"/>
        </w:rPr>
        <w:t>15</w:t>
      </w:r>
      <w:r w:rsidR="00C15FAA">
        <w:rPr>
          <w:sz w:val="20"/>
          <w:szCs w:val="18"/>
          <w:lang w:val="en-US"/>
        </w:rPr>
        <w:t xml:space="preserve"> </w:t>
      </w:r>
      <w:r w:rsidR="00577302" w:rsidRPr="005C261F">
        <w:rPr>
          <w:sz w:val="20"/>
          <w:szCs w:val="18"/>
          <w:lang w:val="en-US"/>
        </w:rPr>
        <w:t>-</w:t>
      </w:r>
      <w:r w:rsidR="00C15FAA">
        <w:rPr>
          <w:sz w:val="20"/>
          <w:szCs w:val="18"/>
          <w:lang w:val="en-US"/>
        </w:rPr>
        <w:t xml:space="preserve"> </w:t>
      </w:r>
      <w:r w:rsidR="00577302" w:rsidRPr="005C261F">
        <w:rPr>
          <w:sz w:val="20"/>
          <w:szCs w:val="18"/>
          <w:lang w:val="en-US"/>
        </w:rPr>
        <w:t>1</w:t>
      </w:r>
      <w:r w:rsidRPr="005C261F">
        <w:rPr>
          <w:sz w:val="20"/>
          <w:szCs w:val="18"/>
          <w:lang w:val="en-US"/>
        </w:rPr>
        <w:t>,</w:t>
      </w:r>
      <w:r w:rsidR="00577302" w:rsidRPr="005C261F">
        <w:rPr>
          <w:sz w:val="20"/>
          <w:szCs w:val="18"/>
          <w:lang w:val="en-US"/>
        </w:rPr>
        <w:t>55, exceeding the single cylinder drag value by 60</w:t>
      </w:r>
      <w:r w:rsidRPr="005C261F">
        <w:rPr>
          <w:sz w:val="20"/>
          <w:szCs w:val="18"/>
          <w:lang w:val="en-US"/>
        </w:rPr>
        <w:t xml:space="preserve"> </w:t>
      </w:r>
      <w:r w:rsidR="00577302" w:rsidRPr="005C261F">
        <w:rPr>
          <w:sz w:val="20"/>
          <w:szCs w:val="18"/>
          <w:lang w:val="en-US"/>
        </w:rPr>
        <w:t>% in average. The inertia coefficients values also exceeded single cylinder values by 35</w:t>
      </w:r>
      <w:r w:rsidRPr="005C261F">
        <w:rPr>
          <w:sz w:val="20"/>
          <w:szCs w:val="18"/>
          <w:lang w:val="en-US"/>
        </w:rPr>
        <w:t xml:space="preserve"> </w:t>
      </w:r>
      <w:r w:rsidR="00577302" w:rsidRPr="005C261F">
        <w:rPr>
          <w:sz w:val="20"/>
          <w:szCs w:val="18"/>
          <w:lang w:val="en-US"/>
        </w:rPr>
        <w:t>% to 45</w:t>
      </w:r>
      <w:r w:rsidRPr="005C261F">
        <w:rPr>
          <w:sz w:val="20"/>
          <w:szCs w:val="18"/>
          <w:lang w:val="en-US"/>
        </w:rPr>
        <w:t xml:space="preserve"> </w:t>
      </w:r>
      <w:r w:rsidR="00577302" w:rsidRPr="005C261F">
        <w:rPr>
          <w:sz w:val="20"/>
          <w:szCs w:val="18"/>
          <w:lang w:val="en-US"/>
        </w:rPr>
        <w:t>% in average</w:t>
      </w:r>
      <w:r w:rsidRPr="005C261F">
        <w:rPr>
          <w:sz w:val="20"/>
          <w:szCs w:val="18"/>
          <w:lang w:val="en-US"/>
        </w:rPr>
        <w:t>;</w:t>
      </w:r>
    </w:p>
    <w:p w14:paraId="114B6E22" w14:textId="53C840FB" w:rsidR="00577302" w:rsidRPr="005C261F" w:rsidRDefault="000514E7">
      <w:pPr>
        <w:pStyle w:val="ListBullet"/>
        <w:numPr>
          <w:ilvl w:val="0"/>
          <w:numId w:val="77"/>
        </w:numPr>
        <w:rPr>
          <w:sz w:val="20"/>
          <w:szCs w:val="18"/>
          <w:lang w:val="en-US"/>
        </w:rPr>
      </w:pPr>
      <w:r w:rsidRPr="005C261F">
        <w:rPr>
          <w:sz w:val="20"/>
          <w:szCs w:val="18"/>
          <w:lang w:val="en-US"/>
        </w:rPr>
        <w:t>f</w:t>
      </w:r>
      <w:r w:rsidR="00577302" w:rsidRPr="005C261F">
        <w:rPr>
          <w:sz w:val="20"/>
          <w:szCs w:val="18"/>
          <w:lang w:val="en-US"/>
        </w:rPr>
        <w:t xml:space="preserve">or tandem arrangement, reduction in wave forces were observed. For </w:t>
      </w:r>
      <w:r w:rsidR="00577302" w:rsidRPr="005C261F">
        <w:rPr>
          <w:i/>
          <w:iCs/>
          <w:sz w:val="20"/>
          <w:szCs w:val="18"/>
          <w:lang w:val="en-US"/>
        </w:rPr>
        <w:t>KC</w:t>
      </w:r>
      <w:r w:rsidR="00C71381" w:rsidRPr="005C261F">
        <w:rPr>
          <w:sz w:val="20"/>
          <w:szCs w:val="18"/>
          <w:lang w:val="en-US"/>
        </w:rPr>
        <w:t xml:space="preserve"> </w:t>
      </w:r>
      <w:r w:rsidR="00577302" w:rsidRPr="005C261F">
        <w:rPr>
          <w:sz w:val="20"/>
          <w:szCs w:val="18"/>
          <w:lang w:val="en-US"/>
        </w:rPr>
        <w:t>&lt;</w:t>
      </w:r>
      <w:r w:rsidR="00C71381" w:rsidRPr="005C261F">
        <w:rPr>
          <w:sz w:val="20"/>
          <w:szCs w:val="18"/>
          <w:lang w:val="en-US"/>
        </w:rPr>
        <w:t xml:space="preserve"> </w:t>
      </w:r>
      <w:r w:rsidR="00577302" w:rsidRPr="005C261F">
        <w:rPr>
          <w:sz w:val="20"/>
          <w:szCs w:val="18"/>
          <w:lang w:val="en-US"/>
        </w:rPr>
        <w:t xml:space="preserve">23, there was no definite pattern of variation in </w:t>
      </w:r>
      <w:r w:rsidR="00577302" w:rsidRPr="005C261F">
        <w:rPr>
          <w:i/>
          <w:iCs/>
          <w:sz w:val="20"/>
          <w:szCs w:val="18"/>
          <w:lang w:val="en-US"/>
        </w:rPr>
        <w:t>C</w:t>
      </w:r>
      <w:r w:rsidR="00577302" w:rsidRPr="005C261F">
        <w:rPr>
          <w:position w:val="-6"/>
          <w:sz w:val="16"/>
          <w:szCs w:val="14"/>
          <w:lang w:val="en-US"/>
        </w:rPr>
        <w:t>D</w:t>
      </w:r>
      <w:r w:rsidR="00577302" w:rsidRPr="005C261F">
        <w:rPr>
          <w:sz w:val="20"/>
          <w:szCs w:val="18"/>
          <w:lang w:val="en-US"/>
        </w:rPr>
        <w:t xml:space="preserve"> and </w:t>
      </w:r>
      <w:r w:rsidR="00C71381" w:rsidRPr="005C261F">
        <w:rPr>
          <w:i/>
          <w:iCs/>
          <w:sz w:val="20"/>
          <w:szCs w:val="18"/>
          <w:lang w:val="en-US"/>
        </w:rPr>
        <w:t>C</w:t>
      </w:r>
      <w:r w:rsidR="00447A38" w:rsidRPr="005C261F">
        <w:rPr>
          <w:position w:val="-6"/>
          <w:sz w:val="16"/>
          <w:szCs w:val="14"/>
          <w:lang w:val="en-US"/>
        </w:rPr>
        <w:t>M</w:t>
      </w:r>
      <w:r w:rsidR="00577302" w:rsidRPr="005C261F">
        <w:rPr>
          <w:sz w:val="20"/>
          <w:szCs w:val="18"/>
          <w:lang w:val="en-US"/>
        </w:rPr>
        <w:t xml:space="preserve"> values. However, for </w:t>
      </w:r>
      <w:r w:rsidR="00577302" w:rsidRPr="005C261F">
        <w:rPr>
          <w:i/>
          <w:iCs/>
          <w:sz w:val="20"/>
          <w:szCs w:val="18"/>
          <w:lang w:val="en-US"/>
        </w:rPr>
        <w:t>KC</w:t>
      </w:r>
      <w:r w:rsidR="00C71381" w:rsidRPr="005C261F">
        <w:rPr>
          <w:sz w:val="20"/>
          <w:szCs w:val="18"/>
          <w:lang w:val="en-US"/>
        </w:rPr>
        <w:t xml:space="preserve"> </w:t>
      </w:r>
      <w:r w:rsidR="00577302" w:rsidRPr="005C261F">
        <w:rPr>
          <w:sz w:val="20"/>
          <w:szCs w:val="18"/>
          <w:lang w:val="en-US"/>
        </w:rPr>
        <w:t>&gt;</w:t>
      </w:r>
      <w:r w:rsidR="00C71381" w:rsidRPr="005C261F">
        <w:rPr>
          <w:sz w:val="20"/>
          <w:szCs w:val="18"/>
          <w:lang w:val="en-US"/>
        </w:rPr>
        <w:t xml:space="preserve"> </w:t>
      </w:r>
      <w:r w:rsidR="00577302" w:rsidRPr="005C261F">
        <w:rPr>
          <w:sz w:val="20"/>
          <w:szCs w:val="18"/>
          <w:lang w:val="en-US"/>
        </w:rPr>
        <w:t xml:space="preserve">23, there was a reduction in </w:t>
      </w:r>
      <w:r w:rsidR="00C71381" w:rsidRPr="005C261F">
        <w:rPr>
          <w:i/>
          <w:iCs/>
          <w:sz w:val="20"/>
          <w:szCs w:val="18"/>
          <w:lang w:val="en-US"/>
        </w:rPr>
        <w:t>C</w:t>
      </w:r>
      <w:r w:rsidR="00C71381" w:rsidRPr="005C261F">
        <w:rPr>
          <w:position w:val="-6"/>
          <w:sz w:val="16"/>
          <w:szCs w:val="14"/>
          <w:lang w:val="en-US"/>
        </w:rPr>
        <w:t>D</w:t>
      </w:r>
      <w:r w:rsidR="00577302" w:rsidRPr="005C261F">
        <w:rPr>
          <w:sz w:val="20"/>
          <w:szCs w:val="18"/>
          <w:lang w:val="en-US"/>
        </w:rPr>
        <w:t xml:space="preserve"> values 25</w:t>
      </w:r>
      <w:r w:rsidR="00447A38" w:rsidRPr="005C261F">
        <w:rPr>
          <w:sz w:val="20"/>
          <w:szCs w:val="18"/>
          <w:lang w:val="en-US"/>
        </w:rPr>
        <w:t xml:space="preserve"> </w:t>
      </w:r>
      <w:r w:rsidR="00577302" w:rsidRPr="005C261F">
        <w:rPr>
          <w:sz w:val="20"/>
          <w:szCs w:val="18"/>
          <w:lang w:val="en-US"/>
        </w:rPr>
        <w:t>%</w:t>
      </w:r>
      <w:r w:rsidR="00447A38" w:rsidRPr="005C261F">
        <w:rPr>
          <w:sz w:val="20"/>
          <w:szCs w:val="18"/>
          <w:lang w:val="en-US"/>
        </w:rPr>
        <w:t xml:space="preserve"> </w:t>
      </w:r>
      <w:r w:rsidR="00577302" w:rsidRPr="005C261F">
        <w:rPr>
          <w:sz w:val="20"/>
          <w:szCs w:val="18"/>
          <w:lang w:val="en-US"/>
        </w:rPr>
        <w:t>-</w:t>
      </w:r>
      <w:r w:rsidR="00447A38" w:rsidRPr="005C261F">
        <w:rPr>
          <w:sz w:val="20"/>
          <w:szCs w:val="18"/>
          <w:lang w:val="en-US"/>
        </w:rPr>
        <w:t xml:space="preserve"> </w:t>
      </w:r>
      <w:r w:rsidR="00577302" w:rsidRPr="005C261F">
        <w:rPr>
          <w:sz w:val="20"/>
          <w:szCs w:val="18"/>
          <w:lang w:val="en-US"/>
        </w:rPr>
        <w:t>10</w:t>
      </w:r>
      <w:r w:rsidR="00447A38" w:rsidRPr="005C261F">
        <w:rPr>
          <w:sz w:val="20"/>
          <w:szCs w:val="18"/>
          <w:lang w:val="en-US"/>
        </w:rPr>
        <w:t xml:space="preserve"> </w:t>
      </w:r>
      <w:r w:rsidR="00577302" w:rsidRPr="005C261F">
        <w:rPr>
          <w:sz w:val="20"/>
          <w:szCs w:val="18"/>
          <w:lang w:val="en-US"/>
        </w:rPr>
        <w:t>% in average.</w:t>
      </w:r>
    </w:p>
    <w:p w14:paraId="1A065062" w14:textId="2579DA3E" w:rsidR="001745EA" w:rsidRDefault="00447A38" w:rsidP="00577302">
      <w:pPr>
        <w:pStyle w:val="BodyText"/>
        <w:rPr>
          <w:lang w:val="en-US"/>
        </w:rPr>
      </w:pPr>
      <w:r>
        <w:rPr>
          <w:lang w:val="en-US"/>
        </w:rPr>
        <w:t>(</w:t>
      </w:r>
      <w:r w:rsidR="001745EA">
        <w:rPr>
          <w:lang w:val="en-US"/>
        </w:rPr>
        <w:t>2</w:t>
      </w:r>
      <w:r>
        <w:rPr>
          <w:lang w:val="en-US"/>
        </w:rPr>
        <w:t xml:space="preserve">) </w:t>
      </w:r>
      <w:r w:rsidR="00577302" w:rsidRPr="00577302">
        <w:rPr>
          <w:lang w:val="en-US"/>
        </w:rPr>
        <w:t xml:space="preserve">A reduction factor should be applied on the drag and inertia coefficients to account for </w:t>
      </w:r>
      <w:r w:rsidR="001745EA">
        <w:rPr>
          <w:lang w:val="en-US"/>
        </w:rPr>
        <w:t>t</w:t>
      </w:r>
      <w:r w:rsidR="001745EA" w:rsidRPr="00577302">
        <w:rPr>
          <w:lang w:val="en-US"/>
        </w:rPr>
        <w:t xml:space="preserve">he wave forces on closely spaced slender structures </w:t>
      </w:r>
      <w:r w:rsidR="001745EA">
        <w:rPr>
          <w:lang w:val="en-US"/>
        </w:rPr>
        <w:t>that are</w:t>
      </w:r>
      <w:r w:rsidR="001745EA" w:rsidRPr="00577302">
        <w:rPr>
          <w:lang w:val="en-US"/>
        </w:rPr>
        <w:t xml:space="preserve"> reduced by the shielding effect from </w:t>
      </w:r>
      <w:r w:rsidR="001745EA" w:rsidRPr="008D242D">
        <w:t>neighbouring</w:t>
      </w:r>
      <w:r w:rsidR="001745EA" w:rsidRPr="00577302">
        <w:rPr>
          <w:lang w:val="en-US"/>
        </w:rPr>
        <w:t xml:space="preserve"> ones</w:t>
      </w:r>
      <w:r w:rsidR="00577302" w:rsidRPr="00577302">
        <w:rPr>
          <w:lang w:val="en-US"/>
        </w:rPr>
        <w:t xml:space="preserve">. </w:t>
      </w:r>
    </w:p>
    <w:p w14:paraId="15CCD3E3" w14:textId="65919FA9" w:rsidR="00577302" w:rsidRPr="00577302" w:rsidRDefault="001745EA" w:rsidP="005C261F">
      <w:pPr>
        <w:pStyle w:val="Note"/>
        <w:rPr>
          <w:lang w:val="en-US"/>
        </w:rPr>
      </w:pPr>
      <w:r>
        <w:rPr>
          <w:lang w:val="en-US"/>
        </w:rPr>
        <w:t>NOTE</w:t>
      </w:r>
      <w:r>
        <w:rPr>
          <w:lang w:val="en-US"/>
        </w:rPr>
        <w:tab/>
      </w:r>
      <w:r w:rsidR="00577302" w:rsidRPr="00577302">
        <w:rPr>
          <w:lang w:val="en-US"/>
        </w:rPr>
        <w:t>API RP 2A-WSD (2002) gives additional information on shielding factors.</w:t>
      </w:r>
    </w:p>
    <w:p w14:paraId="0A6376F3" w14:textId="42083762" w:rsidR="001745EA" w:rsidRDefault="00447A38" w:rsidP="00577302">
      <w:pPr>
        <w:pStyle w:val="BodyText"/>
        <w:rPr>
          <w:lang w:val="en-US"/>
        </w:rPr>
      </w:pPr>
      <w:r>
        <w:rPr>
          <w:lang w:val="en-US"/>
        </w:rPr>
        <w:t>(</w:t>
      </w:r>
      <w:r w:rsidR="001745EA">
        <w:rPr>
          <w:lang w:val="en-US"/>
        </w:rPr>
        <w:t>3</w:t>
      </w:r>
      <w:r>
        <w:rPr>
          <w:lang w:val="en-US"/>
        </w:rPr>
        <w:t xml:space="preserve">) </w:t>
      </w:r>
      <w:r w:rsidR="00577302" w:rsidRPr="00577302">
        <w:rPr>
          <w:lang w:val="en-US"/>
        </w:rPr>
        <w:t xml:space="preserve">In the case of cylindrical structures supporting platform (e.g. Jetty), the global force on the group of piles </w:t>
      </w:r>
      <w:r w:rsidR="001745EA">
        <w:rPr>
          <w:lang w:val="en-US"/>
        </w:rPr>
        <w:t>should be</w:t>
      </w:r>
      <w:r w:rsidR="00577302" w:rsidRPr="00577302">
        <w:rPr>
          <w:lang w:val="en-US"/>
        </w:rPr>
        <w:t xml:space="preserve"> obtained considering the summation of forces on the individual piles at various phase angles. </w:t>
      </w:r>
    </w:p>
    <w:p w14:paraId="15DBE458" w14:textId="50417F1F" w:rsidR="001745EA" w:rsidRDefault="001745EA" w:rsidP="00577302">
      <w:pPr>
        <w:pStyle w:val="BodyText"/>
        <w:rPr>
          <w:lang w:val="en-US"/>
        </w:rPr>
      </w:pPr>
      <w:r>
        <w:rPr>
          <w:lang w:val="en-US"/>
        </w:rPr>
        <w:t xml:space="preserve">(4) </w:t>
      </w:r>
      <w:r w:rsidR="00577302" w:rsidRPr="00577302">
        <w:rPr>
          <w:lang w:val="en-US"/>
        </w:rPr>
        <w:t xml:space="preserve">It </w:t>
      </w:r>
      <w:r>
        <w:rPr>
          <w:lang w:val="en-US"/>
        </w:rPr>
        <w:t>may be</w:t>
      </w:r>
      <w:r w:rsidR="00577302" w:rsidRPr="00577302">
        <w:rPr>
          <w:lang w:val="en-US"/>
        </w:rPr>
        <w:t xml:space="preserve"> assumed conservatively that the piles are subjected to long crested waves. </w:t>
      </w:r>
    </w:p>
    <w:p w14:paraId="12EBF4B2" w14:textId="27D4985C" w:rsidR="001745EA" w:rsidRDefault="0035297F" w:rsidP="00577302">
      <w:pPr>
        <w:pStyle w:val="BodyText"/>
        <w:rPr>
          <w:lang w:val="en-US"/>
        </w:rPr>
      </w:pPr>
      <w:r>
        <w:rPr>
          <w:lang w:val="en-US"/>
        </w:rPr>
        <w:t>(5) T</w:t>
      </w:r>
      <w:r w:rsidR="00577302" w:rsidRPr="00577302">
        <w:rPr>
          <w:lang w:val="en-US"/>
        </w:rPr>
        <w:t xml:space="preserve">he breaking wave forces on the piles may be considered individually depending upon the spacing between the piles. </w:t>
      </w:r>
    </w:p>
    <w:p w14:paraId="302ADB1E" w14:textId="0626F75B" w:rsidR="0035297F" w:rsidRDefault="0035297F" w:rsidP="005C261F">
      <w:pPr>
        <w:pStyle w:val="Note"/>
        <w:rPr>
          <w:lang w:val="en-US"/>
        </w:rPr>
      </w:pPr>
      <w:r>
        <w:rPr>
          <w:lang w:val="en-US"/>
        </w:rPr>
        <w:t>NOTE</w:t>
      </w:r>
      <w:r>
        <w:rPr>
          <w:lang w:val="en-US"/>
        </w:rPr>
        <w:tab/>
      </w:r>
      <w:r w:rsidRPr="00577302">
        <w:rPr>
          <w:lang w:val="en-US"/>
        </w:rPr>
        <w:t xml:space="preserve">The slamming force due to breaking waves on the piles are impulsive in nature and are of short duration. </w:t>
      </w:r>
    </w:p>
    <w:p w14:paraId="6DE97484" w14:textId="21E5DB90" w:rsidR="00577302" w:rsidRPr="00577302" w:rsidRDefault="0035297F" w:rsidP="00577302">
      <w:pPr>
        <w:pStyle w:val="BodyText"/>
        <w:rPr>
          <w:lang w:val="en-US"/>
        </w:rPr>
      </w:pPr>
      <w:r>
        <w:rPr>
          <w:lang w:val="en-US"/>
        </w:rPr>
        <w:t>(6) I</w:t>
      </w:r>
      <w:r w:rsidR="00577302" w:rsidRPr="00577302">
        <w:rPr>
          <w:lang w:val="en-US"/>
        </w:rPr>
        <w:t>n the global force calculations, the breaking forces on the piles should be considered such that the wave doesn’t break on all the piles at the same time. i.e., the spatial position of the breaking waves need</w:t>
      </w:r>
      <w:r w:rsidR="00EA7BB4">
        <w:rPr>
          <w:lang w:val="en-US"/>
        </w:rPr>
        <w:t>s</w:t>
      </w:r>
      <w:r w:rsidR="00577302" w:rsidRPr="00577302">
        <w:rPr>
          <w:lang w:val="en-US"/>
        </w:rPr>
        <w:t xml:space="preserve"> to be taken into account.</w:t>
      </w:r>
    </w:p>
    <w:p w14:paraId="1AE5FC0D" w14:textId="4544D30B" w:rsidR="0035297F" w:rsidRDefault="00447A38" w:rsidP="00577302">
      <w:pPr>
        <w:pStyle w:val="BodyText"/>
        <w:rPr>
          <w:lang w:val="en-US"/>
        </w:rPr>
      </w:pPr>
      <w:r>
        <w:rPr>
          <w:lang w:val="en-US"/>
        </w:rPr>
        <w:t>(</w:t>
      </w:r>
      <w:r w:rsidR="0035297F">
        <w:rPr>
          <w:lang w:val="en-US"/>
        </w:rPr>
        <w:t>7</w:t>
      </w:r>
      <w:r>
        <w:rPr>
          <w:lang w:val="en-US"/>
        </w:rPr>
        <w:t xml:space="preserve">) </w:t>
      </w:r>
      <w:r w:rsidR="00577302" w:rsidRPr="00577302">
        <w:rPr>
          <w:lang w:val="en-US"/>
        </w:rPr>
        <w:t xml:space="preserve">Numerical models </w:t>
      </w:r>
      <w:r w:rsidR="0035297F">
        <w:rPr>
          <w:lang w:val="en-US"/>
        </w:rPr>
        <w:t>may</w:t>
      </w:r>
      <w:r w:rsidR="00577302" w:rsidRPr="00577302">
        <w:rPr>
          <w:lang w:val="en-US"/>
        </w:rPr>
        <w:t xml:space="preserve"> be used for more accurate estimation of the global forces on the pile groups. </w:t>
      </w:r>
    </w:p>
    <w:p w14:paraId="3027EFFA" w14:textId="7C611CB7" w:rsidR="00577302" w:rsidRPr="00577302" w:rsidRDefault="0035297F" w:rsidP="005C261F">
      <w:pPr>
        <w:pStyle w:val="Note"/>
        <w:rPr>
          <w:lang w:val="en-US"/>
        </w:rPr>
      </w:pPr>
      <w:r>
        <w:rPr>
          <w:lang w:val="en-US"/>
        </w:rPr>
        <w:t>NOTE</w:t>
      </w:r>
      <w:r>
        <w:rPr>
          <w:lang w:val="en-US"/>
        </w:rPr>
        <w:tab/>
      </w:r>
      <w:r w:rsidR="00577302" w:rsidRPr="00577302">
        <w:rPr>
          <w:lang w:val="en-US"/>
        </w:rPr>
        <w:t xml:space="preserve">Such models can use higher order wave theories and can also represent the actual waves in time and space, based on spectral density and directional spreading. They </w:t>
      </w:r>
      <w:r>
        <w:rPr>
          <w:lang w:val="en-US"/>
        </w:rPr>
        <w:t>can</w:t>
      </w:r>
      <w:r w:rsidR="00577302" w:rsidRPr="00577302">
        <w:rPr>
          <w:lang w:val="en-US"/>
        </w:rPr>
        <w:t xml:space="preserve"> also account for the </w:t>
      </w:r>
      <w:r w:rsidR="00621E25" w:rsidRPr="00577302">
        <w:rPr>
          <w:lang w:val="en-US"/>
        </w:rPr>
        <w:t>mutual</w:t>
      </w:r>
      <w:r w:rsidR="00577302" w:rsidRPr="00577302">
        <w:rPr>
          <w:lang w:val="en-US"/>
        </w:rPr>
        <w:t xml:space="preserve"> interactions between the piles.</w:t>
      </w:r>
    </w:p>
    <w:p w14:paraId="072E25C3" w14:textId="77777777" w:rsidR="00577302" w:rsidRPr="00577302" w:rsidRDefault="00577302" w:rsidP="00131424">
      <w:pPr>
        <w:pStyle w:val="a2"/>
        <w:rPr>
          <w:lang w:val="en-US"/>
        </w:rPr>
      </w:pPr>
      <w:bookmarkStart w:id="745" w:name="_Toc94199034"/>
      <w:bookmarkStart w:id="746" w:name="_Toc135137326"/>
      <w:bookmarkStart w:id="747" w:name="_Toc148964039"/>
      <w:r w:rsidRPr="00577302">
        <w:rPr>
          <w:lang w:val="en-US"/>
        </w:rPr>
        <w:t>Long-crested and short-crested wave action</w:t>
      </w:r>
      <w:bookmarkEnd w:id="745"/>
      <w:bookmarkEnd w:id="746"/>
      <w:bookmarkEnd w:id="747"/>
    </w:p>
    <w:p w14:paraId="4B9B779C" w14:textId="5B4CE323" w:rsidR="0035297F" w:rsidRDefault="00447A38" w:rsidP="00577302">
      <w:pPr>
        <w:pStyle w:val="BodyText"/>
        <w:rPr>
          <w:lang w:val="en-US"/>
        </w:rPr>
      </w:pPr>
      <w:r>
        <w:rPr>
          <w:lang w:val="en-US"/>
        </w:rPr>
        <w:t xml:space="preserve">(1) </w:t>
      </w:r>
      <w:r w:rsidR="00577302" w:rsidRPr="00577302">
        <w:rPr>
          <w:lang w:val="en-US"/>
        </w:rPr>
        <w:t xml:space="preserve">In most of the situations, wave field </w:t>
      </w:r>
      <w:r w:rsidR="0035297F">
        <w:rPr>
          <w:lang w:val="en-US"/>
        </w:rPr>
        <w:t>may be</w:t>
      </w:r>
      <w:r w:rsidR="00577302" w:rsidRPr="00577302">
        <w:rPr>
          <w:lang w:val="en-US"/>
        </w:rPr>
        <w:t xml:space="preserve"> assumed to be two dimensional for calculating wave actions on the structures. </w:t>
      </w:r>
    </w:p>
    <w:p w14:paraId="106B5873" w14:textId="2FB2A2A9" w:rsidR="00577302" w:rsidRPr="00577302" w:rsidRDefault="0035297F" w:rsidP="005C261F">
      <w:pPr>
        <w:pStyle w:val="Note"/>
        <w:rPr>
          <w:lang w:val="en-US"/>
        </w:rPr>
      </w:pPr>
      <w:r>
        <w:rPr>
          <w:lang w:val="en-US"/>
        </w:rPr>
        <w:t>NOTE 1</w:t>
      </w:r>
      <w:r>
        <w:rPr>
          <w:lang w:val="en-US"/>
        </w:rPr>
        <w:tab/>
        <w:t>S</w:t>
      </w:r>
      <w:r w:rsidR="00577302" w:rsidRPr="00577302">
        <w:rPr>
          <w:lang w:val="en-US"/>
        </w:rPr>
        <w:t>uch a description doesn’t provide complete information on real ocean surface. The occurrence of short crested waves are common in nature. They can occur due to strong winds which has spatially varied turbulence intensity, cross propagation of two incoming waves at different directions and lateral modulation of long crested waves.</w:t>
      </w:r>
    </w:p>
    <w:p w14:paraId="012CE682" w14:textId="73170B47" w:rsidR="00577302" w:rsidRPr="00577302" w:rsidRDefault="0035297F" w:rsidP="005C261F">
      <w:pPr>
        <w:pStyle w:val="Note"/>
        <w:rPr>
          <w:lang w:val="en-US"/>
        </w:rPr>
      </w:pPr>
      <w:r>
        <w:rPr>
          <w:lang w:val="en-US"/>
        </w:rPr>
        <w:t>NOTE 2</w:t>
      </w:r>
      <w:r>
        <w:rPr>
          <w:lang w:val="en-US"/>
        </w:rPr>
        <w:tab/>
        <w:t xml:space="preserve"> </w:t>
      </w:r>
      <w:r w:rsidR="00577302" w:rsidRPr="00577302">
        <w:rPr>
          <w:lang w:val="en-US"/>
        </w:rPr>
        <w:t>Halliwell and Machen (1981) concluded that the short crested waves travels faster and attains higher breaking height than the component waves. Hsu et al (1979) propose a nonlinear wave theory to obtain kinematics of short crested waves. The proper estimation of wave forces by Morison formula relies on accurate description of water particle kinematics. Zhu (1993) proposed exact solution for the diffraction of short crested waves on a circular cylinder.</w:t>
      </w:r>
    </w:p>
    <w:p w14:paraId="3293BB94" w14:textId="5618937C" w:rsidR="00577302" w:rsidRPr="00577302" w:rsidRDefault="0035297F" w:rsidP="005C261F">
      <w:pPr>
        <w:pStyle w:val="Note"/>
        <w:rPr>
          <w:lang w:val="en-US"/>
        </w:rPr>
      </w:pPr>
      <w:r>
        <w:rPr>
          <w:lang w:val="en-US"/>
        </w:rPr>
        <w:t>NOTE 3</w:t>
      </w:r>
      <w:r>
        <w:rPr>
          <w:lang w:val="en-US"/>
        </w:rPr>
        <w:tab/>
        <w:t xml:space="preserve"> </w:t>
      </w:r>
      <w:r w:rsidR="00577302" w:rsidRPr="00577302">
        <w:rPr>
          <w:lang w:val="en-US"/>
        </w:rPr>
        <w:t>Many numerical models are available to simulate short crested wave kinematics. Higher Order Spectral method (Ducrozet et al, 2016) is one of the robust numerical model for simulating nonlinear waves.</w:t>
      </w:r>
    </w:p>
    <w:p w14:paraId="688FF900" w14:textId="77777777" w:rsidR="00577302" w:rsidRPr="00577302" w:rsidRDefault="00577302" w:rsidP="00D14ED8">
      <w:pPr>
        <w:pStyle w:val="a2"/>
        <w:rPr>
          <w:lang w:val="en-US"/>
        </w:rPr>
      </w:pPr>
      <w:bookmarkStart w:id="748" w:name="_Toc94199035"/>
      <w:bookmarkStart w:id="749" w:name="_Toc135137327"/>
      <w:bookmarkStart w:id="750" w:name="_Toc148964040"/>
      <w:r w:rsidRPr="00577302">
        <w:rPr>
          <w:lang w:val="en-US"/>
        </w:rPr>
        <w:t>Wave impact and slamming actions</w:t>
      </w:r>
      <w:bookmarkEnd w:id="748"/>
      <w:bookmarkEnd w:id="749"/>
      <w:bookmarkEnd w:id="750"/>
      <w:r w:rsidRPr="00577302">
        <w:rPr>
          <w:lang w:val="en-US"/>
        </w:rPr>
        <w:t xml:space="preserve"> </w:t>
      </w:r>
    </w:p>
    <w:p w14:paraId="76507157" w14:textId="77777777" w:rsidR="00577302" w:rsidRPr="00577302" w:rsidRDefault="00577302" w:rsidP="00D55B91">
      <w:pPr>
        <w:pStyle w:val="a3"/>
        <w:rPr>
          <w:lang w:val="en-US"/>
        </w:rPr>
      </w:pPr>
      <w:bookmarkStart w:id="751" w:name="_Toc94199036"/>
      <w:bookmarkStart w:id="752" w:name="_Toc148964041"/>
      <w:r w:rsidRPr="00577302">
        <w:rPr>
          <w:lang w:val="en-US"/>
        </w:rPr>
        <w:t>General</w:t>
      </w:r>
      <w:bookmarkEnd w:id="751"/>
      <w:bookmarkEnd w:id="752"/>
    </w:p>
    <w:p w14:paraId="07191430" w14:textId="35999EB9" w:rsidR="00577302" w:rsidRPr="00577302" w:rsidRDefault="009C092A" w:rsidP="00577302">
      <w:pPr>
        <w:pStyle w:val="BodyText"/>
        <w:rPr>
          <w:lang w:val="en-US"/>
        </w:rPr>
      </w:pPr>
      <w:r>
        <w:rPr>
          <w:lang w:val="en-US"/>
        </w:rPr>
        <w:t xml:space="preserve">(1) </w:t>
      </w:r>
      <w:r w:rsidR="00577302" w:rsidRPr="00577302">
        <w:rPr>
          <w:lang w:val="en-US"/>
        </w:rPr>
        <w:t>The hydrodynamics of wave slamming is complex</w:t>
      </w:r>
      <w:r w:rsidR="0035297F">
        <w:rPr>
          <w:lang w:val="en-US"/>
        </w:rPr>
        <w:t xml:space="preserve"> and s</w:t>
      </w:r>
      <w:r w:rsidR="00577302" w:rsidRPr="00577302">
        <w:rPr>
          <w:lang w:val="en-US"/>
        </w:rPr>
        <w:t xml:space="preserve">implified methods </w:t>
      </w:r>
      <w:r w:rsidR="0035297F">
        <w:rPr>
          <w:lang w:val="en-US"/>
        </w:rPr>
        <w:t>may be</w:t>
      </w:r>
      <w:r w:rsidR="00577302" w:rsidRPr="00577302">
        <w:rPr>
          <w:lang w:val="en-US"/>
        </w:rPr>
        <w:t xml:space="preserve"> used to calculate slamming actions on structures.</w:t>
      </w:r>
    </w:p>
    <w:p w14:paraId="68283965" w14:textId="16652EBD" w:rsidR="00577302" w:rsidRPr="00577302" w:rsidRDefault="009C092A" w:rsidP="00577302">
      <w:pPr>
        <w:pStyle w:val="BodyText"/>
        <w:rPr>
          <w:lang w:val="en-US"/>
        </w:rPr>
      </w:pPr>
      <w:r>
        <w:rPr>
          <w:lang w:val="en-US"/>
        </w:rPr>
        <w:t xml:space="preserve">(2) </w:t>
      </w:r>
      <w:r w:rsidR="00577302" w:rsidRPr="00577302">
        <w:rPr>
          <w:lang w:val="en-US"/>
        </w:rPr>
        <w:t xml:space="preserve">For circular cylindrical members, the slamming force per unit length </w:t>
      </w:r>
      <w:r w:rsidR="0035297F">
        <w:rPr>
          <w:lang w:val="en-US"/>
        </w:rPr>
        <w:t>should be</w:t>
      </w:r>
      <w:r w:rsidR="00577302" w:rsidRPr="00577302">
        <w:rPr>
          <w:lang w:val="en-US"/>
        </w:rPr>
        <w:t xml:space="preserve"> calculated as</w:t>
      </w:r>
      <w:r>
        <w:rPr>
          <w:lang w:val="en-US"/>
        </w:rPr>
        <w:t xml:space="preserve"> in Formula (</w:t>
      </w:r>
      <w:r w:rsidR="00501E36">
        <w:rPr>
          <w:lang w:val="en-US"/>
        </w:rPr>
        <w:t>B</w:t>
      </w:r>
      <w:r w:rsidR="008A18D9">
        <w:rPr>
          <w:lang w:val="en-US"/>
        </w:rPr>
        <w:t>.</w:t>
      </w:r>
      <w:r>
        <w:rPr>
          <w:lang w:val="en-US"/>
        </w:rPr>
        <w:t>9)</w:t>
      </w:r>
      <w:r w:rsidR="00577302" w:rsidRPr="00577302">
        <w:rPr>
          <w:lang w:val="en-US"/>
        </w:rPr>
        <w:t>:</w:t>
      </w:r>
    </w:p>
    <w:p w14:paraId="6A2ECE3A" w14:textId="42BEBBFC" w:rsidR="00577302" w:rsidRPr="00577302" w:rsidRDefault="00B05B5E" w:rsidP="009C092A">
      <w:pPr>
        <w:pStyle w:val="Formula"/>
        <w:rPr>
          <w:lang w:val="en-US"/>
        </w:rPr>
      </w:pPr>
      <w:r w:rsidRPr="00517C76">
        <w:rPr>
          <w:position w:val="-22"/>
          <w:lang w:val="en-US"/>
        </w:rPr>
        <w:object w:dxaOrig="1640" w:dyaOrig="580" w14:anchorId="2EB73184">
          <v:shape id="_x0000_i1040" type="#_x0000_t75" alt="P4083#yIS1" style="width:79.5pt;height:28.5pt" o:ole="">
            <v:imagedata r:id="rId76" o:title=""/>
          </v:shape>
          <o:OLEObject Type="Embed" ProgID="Equation.DSMT4" ShapeID="_x0000_i1040" DrawAspect="Content" ObjectID="_1772525815" r:id="rId77"/>
        </w:object>
      </w:r>
      <w:r w:rsidR="00577302" w:rsidRPr="00577302">
        <w:rPr>
          <w:lang w:val="en-US"/>
        </w:rPr>
        <w:tab/>
        <w:t>(</w:t>
      </w:r>
      <w:r w:rsidR="00501E36">
        <w:rPr>
          <w:lang w:val="en-US"/>
        </w:rPr>
        <w:t>B</w:t>
      </w:r>
      <w:r w:rsidR="008A18D9">
        <w:rPr>
          <w:lang w:val="en-US"/>
        </w:rPr>
        <w:t>.</w:t>
      </w:r>
      <w:r w:rsidR="009C092A">
        <w:rPr>
          <w:lang w:val="en-US"/>
        </w:rPr>
        <w:t>9</w:t>
      </w:r>
      <w:r w:rsidR="00577302" w:rsidRPr="00577302">
        <w:rPr>
          <w:lang w:val="en-US"/>
        </w:rPr>
        <w:t>)</w:t>
      </w:r>
    </w:p>
    <w:p w14:paraId="20AA6E8C" w14:textId="77777777" w:rsidR="00577302" w:rsidRPr="00577302" w:rsidRDefault="00577302" w:rsidP="00577302">
      <w:pPr>
        <w:pStyle w:val="BodyText"/>
        <w:rPr>
          <w:lang w:val="en-US"/>
        </w:rPr>
      </w:pPr>
      <w:r w:rsidRPr="00577302">
        <w:rPr>
          <w:lang w:val="en-US"/>
        </w:rPr>
        <w:t>where</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
        <w:gridCol w:w="6379"/>
      </w:tblGrid>
      <w:tr w:rsidR="00116E8D" w14:paraId="01B6BEAE" w14:textId="77777777" w:rsidTr="005748AF">
        <w:tc>
          <w:tcPr>
            <w:tcW w:w="701" w:type="dxa"/>
          </w:tcPr>
          <w:p w14:paraId="0B78F4D7" w14:textId="77777777" w:rsidR="00116E8D" w:rsidRPr="00B1026D" w:rsidRDefault="00116E8D" w:rsidP="00146007">
            <w:pPr>
              <w:pStyle w:val="KeyText"/>
              <w:rPr>
                <w:lang w:val="en-US"/>
              </w:rPr>
            </w:pPr>
            <w:r w:rsidRPr="000B2F47">
              <w:rPr>
                <w:lang w:val="en-US"/>
              </w:rPr>
              <w:t>d</w:t>
            </w:r>
            <w:r w:rsidRPr="007E1132">
              <w:rPr>
                <w:i/>
                <w:iCs/>
                <w:lang w:val="en-US"/>
              </w:rPr>
              <w:t>F</w:t>
            </w:r>
            <w:r w:rsidRPr="00B1026D">
              <w:rPr>
                <w:vertAlign w:val="subscript"/>
                <w:lang w:val="en-US"/>
              </w:rPr>
              <w:t>s</w:t>
            </w:r>
          </w:p>
        </w:tc>
        <w:tc>
          <w:tcPr>
            <w:tcW w:w="6379" w:type="dxa"/>
          </w:tcPr>
          <w:p w14:paraId="3A559EB8" w14:textId="5C742682" w:rsidR="00116E8D" w:rsidRDefault="00116E8D" w:rsidP="00146007">
            <w:pPr>
              <w:pStyle w:val="KeyText"/>
              <w:rPr>
                <w:lang w:val="en-US"/>
              </w:rPr>
            </w:pPr>
            <w:r>
              <w:rPr>
                <w:lang w:val="en-US"/>
              </w:rPr>
              <w:t xml:space="preserve">is </w:t>
            </w:r>
            <w:r w:rsidRPr="00D6160D">
              <w:rPr>
                <w:lang w:val="en-US"/>
              </w:rPr>
              <w:t>slamming force per unit length in the direction of the velocity</w:t>
            </w:r>
            <w:r w:rsidR="005A5D4F">
              <w:rPr>
                <w:lang w:val="en-US"/>
              </w:rPr>
              <w:t>;</w:t>
            </w:r>
          </w:p>
        </w:tc>
      </w:tr>
      <w:tr w:rsidR="00116E8D" w14:paraId="1CFD81E3" w14:textId="77777777" w:rsidTr="005748AF">
        <w:tc>
          <w:tcPr>
            <w:tcW w:w="701" w:type="dxa"/>
          </w:tcPr>
          <w:p w14:paraId="5ABDD7C6" w14:textId="77777777" w:rsidR="00116E8D" w:rsidRDefault="00116E8D" w:rsidP="00146007">
            <w:pPr>
              <w:pStyle w:val="KeyText"/>
              <w:rPr>
                <w:lang w:val="en-US"/>
              </w:rPr>
            </w:pPr>
            <w:r w:rsidRPr="007E1132">
              <w:rPr>
                <w:i/>
                <w:iCs/>
                <w:lang w:val="en-US"/>
              </w:rPr>
              <w:sym w:font="Symbol" w:char="F072"/>
            </w:r>
            <w:r w:rsidRPr="00D6160D">
              <w:rPr>
                <w:vertAlign w:val="subscript"/>
                <w:lang w:val="en-US"/>
              </w:rPr>
              <w:t>w</w:t>
            </w:r>
          </w:p>
        </w:tc>
        <w:tc>
          <w:tcPr>
            <w:tcW w:w="6379" w:type="dxa"/>
          </w:tcPr>
          <w:p w14:paraId="400BBA79" w14:textId="6EF62E3A" w:rsidR="00116E8D" w:rsidRDefault="00116E8D" w:rsidP="00146007">
            <w:pPr>
              <w:pStyle w:val="KeyText"/>
              <w:rPr>
                <w:lang w:val="en-US"/>
              </w:rPr>
            </w:pPr>
            <w:r>
              <w:rPr>
                <w:lang w:val="en-US"/>
              </w:rPr>
              <w:t xml:space="preserve">is </w:t>
            </w:r>
            <w:r w:rsidRPr="00D6160D">
              <w:rPr>
                <w:lang w:val="en-US"/>
              </w:rPr>
              <w:t>mass density of water</w:t>
            </w:r>
            <w:r w:rsidR="005A5D4F">
              <w:rPr>
                <w:lang w:val="en-US"/>
              </w:rPr>
              <w:t>;</w:t>
            </w:r>
          </w:p>
        </w:tc>
      </w:tr>
      <w:tr w:rsidR="00116E8D" w14:paraId="60A69058" w14:textId="77777777" w:rsidTr="005748AF">
        <w:tc>
          <w:tcPr>
            <w:tcW w:w="701" w:type="dxa"/>
          </w:tcPr>
          <w:p w14:paraId="446C9158" w14:textId="77777777" w:rsidR="00116E8D" w:rsidRDefault="00116E8D" w:rsidP="00146007">
            <w:pPr>
              <w:pStyle w:val="KeyText"/>
              <w:rPr>
                <w:lang w:val="en-US"/>
              </w:rPr>
            </w:pPr>
            <w:r w:rsidRPr="007E1132">
              <w:rPr>
                <w:i/>
                <w:iCs/>
                <w:lang w:val="en-US"/>
              </w:rPr>
              <w:t>C</w:t>
            </w:r>
            <w:r w:rsidRPr="00D6160D">
              <w:rPr>
                <w:vertAlign w:val="subscript"/>
                <w:lang w:val="en-US"/>
              </w:rPr>
              <w:t>s</w:t>
            </w:r>
          </w:p>
        </w:tc>
        <w:tc>
          <w:tcPr>
            <w:tcW w:w="6379" w:type="dxa"/>
          </w:tcPr>
          <w:p w14:paraId="1410B96F" w14:textId="75586193" w:rsidR="00116E8D" w:rsidRDefault="00116E8D" w:rsidP="00146007">
            <w:pPr>
              <w:pStyle w:val="KeyText"/>
              <w:rPr>
                <w:lang w:val="en-US"/>
              </w:rPr>
            </w:pPr>
            <w:r>
              <w:rPr>
                <w:lang w:val="en-US"/>
              </w:rPr>
              <w:t xml:space="preserve">is </w:t>
            </w:r>
            <w:r w:rsidRPr="00D6160D">
              <w:rPr>
                <w:lang w:val="en-US"/>
              </w:rPr>
              <w:t>slamming force coefficient</w:t>
            </w:r>
            <w:r w:rsidR="005A5D4F">
              <w:rPr>
                <w:lang w:val="en-US"/>
              </w:rPr>
              <w:t>;</w:t>
            </w:r>
          </w:p>
        </w:tc>
      </w:tr>
      <w:tr w:rsidR="00116E8D" w14:paraId="4CE448AF" w14:textId="77777777" w:rsidTr="005748AF">
        <w:tc>
          <w:tcPr>
            <w:tcW w:w="701" w:type="dxa"/>
          </w:tcPr>
          <w:p w14:paraId="70FC6292" w14:textId="77777777" w:rsidR="00116E8D" w:rsidRPr="007E1132" w:rsidRDefault="00116E8D" w:rsidP="00146007">
            <w:pPr>
              <w:pStyle w:val="KeyText"/>
              <w:rPr>
                <w:i/>
                <w:iCs/>
                <w:lang w:val="en-US"/>
              </w:rPr>
            </w:pPr>
            <w:r w:rsidRPr="007E1132">
              <w:rPr>
                <w:i/>
                <w:iCs/>
                <w:lang w:val="en-US"/>
              </w:rPr>
              <w:t>D</w:t>
            </w:r>
          </w:p>
        </w:tc>
        <w:tc>
          <w:tcPr>
            <w:tcW w:w="6379" w:type="dxa"/>
          </w:tcPr>
          <w:p w14:paraId="1D5E7CBE" w14:textId="5AA44401" w:rsidR="00116E8D" w:rsidRDefault="00116E8D" w:rsidP="00146007">
            <w:pPr>
              <w:pStyle w:val="KeyText"/>
              <w:rPr>
                <w:lang w:val="en-US"/>
              </w:rPr>
            </w:pPr>
            <w:r>
              <w:rPr>
                <w:lang w:val="en-US"/>
              </w:rPr>
              <w:t xml:space="preserve">is </w:t>
            </w:r>
            <w:r w:rsidRPr="00D6160D">
              <w:rPr>
                <w:lang w:val="en-US"/>
              </w:rPr>
              <w:t>member diameter</w:t>
            </w:r>
            <w:r w:rsidR="005A5D4F">
              <w:rPr>
                <w:lang w:val="en-US"/>
              </w:rPr>
              <w:t>;</w:t>
            </w:r>
          </w:p>
        </w:tc>
      </w:tr>
      <w:tr w:rsidR="00116E8D" w14:paraId="7CAA01F8" w14:textId="77777777" w:rsidTr="005748AF">
        <w:tc>
          <w:tcPr>
            <w:tcW w:w="701" w:type="dxa"/>
          </w:tcPr>
          <w:p w14:paraId="6CC53C3C" w14:textId="77777777" w:rsidR="00116E8D" w:rsidRPr="007E1132" w:rsidRDefault="00116E8D" w:rsidP="00146007">
            <w:pPr>
              <w:pStyle w:val="KeyText"/>
              <w:rPr>
                <w:i/>
                <w:iCs/>
                <w:lang w:val="en-US"/>
              </w:rPr>
            </w:pPr>
            <w:r w:rsidRPr="007E1132">
              <w:rPr>
                <w:i/>
                <w:iCs/>
                <w:lang w:val="en-US"/>
              </w:rPr>
              <w:t>V</w:t>
            </w:r>
          </w:p>
        </w:tc>
        <w:tc>
          <w:tcPr>
            <w:tcW w:w="6379" w:type="dxa"/>
          </w:tcPr>
          <w:p w14:paraId="65A4C1C1" w14:textId="2DF58385" w:rsidR="00116E8D" w:rsidRDefault="00116E8D" w:rsidP="00146007">
            <w:pPr>
              <w:pStyle w:val="KeyText"/>
              <w:rPr>
                <w:lang w:val="en-US"/>
              </w:rPr>
            </w:pPr>
            <w:r>
              <w:rPr>
                <w:lang w:val="en-US"/>
              </w:rPr>
              <w:t xml:space="preserve">is </w:t>
            </w:r>
            <w:r w:rsidRPr="00D6160D">
              <w:rPr>
                <w:lang w:val="en-US"/>
              </w:rPr>
              <w:t>relative velocity of water surface to the surface of the member</w:t>
            </w:r>
            <w:r w:rsidR="00FD5398">
              <w:rPr>
                <w:lang w:val="en-US"/>
              </w:rPr>
              <w:t>.</w:t>
            </w:r>
          </w:p>
        </w:tc>
      </w:tr>
    </w:tbl>
    <w:p w14:paraId="3E76F786" w14:textId="3F0C4793" w:rsidR="00577302" w:rsidRPr="00577302" w:rsidRDefault="0035297F" w:rsidP="005C261F">
      <w:pPr>
        <w:pStyle w:val="Note"/>
        <w:rPr>
          <w:lang w:val="en-US"/>
        </w:rPr>
      </w:pPr>
      <w:r>
        <w:rPr>
          <w:lang w:val="en-US"/>
        </w:rPr>
        <w:t>NOTE</w:t>
      </w:r>
      <w:r>
        <w:rPr>
          <w:lang w:val="en-US"/>
        </w:rPr>
        <w:tab/>
        <w:t xml:space="preserve"> </w:t>
      </w:r>
      <w:r w:rsidR="00577302" w:rsidRPr="00577302">
        <w:rPr>
          <w:lang w:val="en-US"/>
        </w:rPr>
        <w:t xml:space="preserve">The most investigated parameter with respect to </w:t>
      </w:r>
      <w:r w:rsidR="008B190D">
        <w:rPr>
          <w:lang w:val="en-US"/>
        </w:rPr>
        <w:t>Formula</w:t>
      </w:r>
      <w:r w:rsidR="00577302" w:rsidRPr="00577302">
        <w:rPr>
          <w:lang w:val="en-US"/>
        </w:rPr>
        <w:t xml:space="preserve"> (</w:t>
      </w:r>
      <w:r w:rsidR="00C15FAA">
        <w:rPr>
          <w:lang w:val="en-US"/>
        </w:rPr>
        <w:t>B</w:t>
      </w:r>
      <w:r w:rsidR="008A18D9">
        <w:rPr>
          <w:lang w:val="en-US"/>
        </w:rPr>
        <w:t>.</w:t>
      </w:r>
      <w:r w:rsidR="008B190D">
        <w:rPr>
          <w:lang w:val="en-US"/>
        </w:rPr>
        <w:t>9</w:t>
      </w:r>
      <w:r w:rsidR="00577302" w:rsidRPr="00577302">
        <w:rPr>
          <w:lang w:val="en-US"/>
        </w:rPr>
        <w:t xml:space="preserve">) is the slamming coefficient. The value of </w:t>
      </w:r>
      <w:r w:rsidR="0059273D" w:rsidRPr="0059212B">
        <w:rPr>
          <w:i/>
          <w:iCs/>
          <w:lang w:val="en-US"/>
        </w:rPr>
        <w:t>C</w:t>
      </w:r>
      <w:r w:rsidR="0059273D" w:rsidRPr="00A048F0">
        <w:rPr>
          <w:position w:val="-6"/>
          <w:sz w:val="18"/>
          <w:szCs w:val="16"/>
          <w:lang w:val="en-US"/>
        </w:rPr>
        <w:t>s</w:t>
      </w:r>
      <w:r w:rsidR="00577302" w:rsidRPr="00577302">
        <w:rPr>
          <w:lang w:val="en-US"/>
        </w:rPr>
        <w:t xml:space="preserve"> is found to be in the range of </w:t>
      </w:r>
      <w:r w:rsidR="0059273D" w:rsidRPr="0059273D">
        <w:rPr>
          <w:i/>
          <w:iCs/>
          <w:lang w:val="en-US"/>
        </w:rPr>
        <w:t>π</w:t>
      </w:r>
      <w:r w:rsidR="0059273D">
        <w:rPr>
          <w:lang w:val="en-US"/>
        </w:rPr>
        <w:t xml:space="preserve"> </w:t>
      </w:r>
      <w:r w:rsidR="00577302" w:rsidRPr="00577302">
        <w:rPr>
          <w:lang w:val="en-US"/>
        </w:rPr>
        <w:t>-</w:t>
      </w:r>
      <w:r w:rsidR="0059273D">
        <w:rPr>
          <w:lang w:val="en-US"/>
        </w:rPr>
        <w:t xml:space="preserve"> </w:t>
      </w:r>
      <w:r w:rsidR="00577302" w:rsidRPr="00577302">
        <w:rPr>
          <w:lang w:val="en-US"/>
        </w:rPr>
        <w:t>2</w:t>
      </w:r>
      <w:r w:rsidR="0059273D" w:rsidRPr="0059273D">
        <w:rPr>
          <w:i/>
          <w:iCs/>
          <w:lang w:val="en-US"/>
        </w:rPr>
        <w:t>π</w:t>
      </w:r>
      <w:r w:rsidR="00577302" w:rsidRPr="00577302">
        <w:rPr>
          <w:lang w:val="en-US"/>
        </w:rPr>
        <w:t>.</w:t>
      </w:r>
    </w:p>
    <w:p w14:paraId="7502AE29" w14:textId="2C5C4D89" w:rsidR="00577302" w:rsidRPr="00577302" w:rsidRDefault="0059273D" w:rsidP="00577302">
      <w:pPr>
        <w:pStyle w:val="BodyText"/>
        <w:rPr>
          <w:lang w:val="en-US"/>
        </w:rPr>
      </w:pPr>
      <w:r>
        <w:rPr>
          <w:lang w:val="en-US"/>
        </w:rPr>
        <w:t>(</w:t>
      </w:r>
      <w:r w:rsidR="0035297F">
        <w:rPr>
          <w:lang w:val="en-US"/>
        </w:rPr>
        <w:t>3</w:t>
      </w:r>
      <w:r>
        <w:rPr>
          <w:lang w:val="en-US"/>
        </w:rPr>
        <w:t xml:space="preserve">) </w:t>
      </w:r>
      <w:r w:rsidR="00577302" w:rsidRPr="00577302">
        <w:rPr>
          <w:lang w:val="en-US"/>
        </w:rPr>
        <w:t xml:space="preserve">For a smooth circular cylinder the slamming coefficient </w:t>
      </w:r>
      <w:r w:rsidR="0035297F">
        <w:rPr>
          <w:lang w:val="en-US"/>
        </w:rPr>
        <w:t>may be</w:t>
      </w:r>
      <w:r w:rsidR="00577302" w:rsidRPr="00577302">
        <w:rPr>
          <w:lang w:val="en-US"/>
        </w:rPr>
        <w:t xml:space="preserve"> taken as </w:t>
      </w:r>
      <w:r w:rsidRPr="0059212B">
        <w:rPr>
          <w:i/>
          <w:iCs/>
          <w:lang w:val="en-US"/>
        </w:rPr>
        <w:t>C</w:t>
      </w:r>
      <w:r w:rsidRPr="00A048F0">
        <w:rPr>
          <w:position w:val="-6"/>
          <w:sz w:val="18"/>
          <w:szCs w:val="16"/>
          <w:lang w:val="en-US"/>
        </w:rPr>
        <w:t>s</w:t>
      </w:r>
      <w:r w:rsidRPr="00577302">
        <w:rPr>
          <w:lang w:val="en-US"/>
        </w:rPr>
        <w:t xml:space="preserve"> </w:t>
      </w:r>
      <w:r w:rsidR="00577302" w:rsidRPr="00577302">
        <w:rPr>
          <w:lang w:val="en-US"/>
        </w:rPr>
        <w:t>=</w:t>
      </w:r>
      <w:r>
        <w:rPr>
          <w:lang w:val="en-US"/>
        </w:rPr>
        <w:t xml:space="preserve"> </w:t>
      </w:r>
      <w:r w:rsidR="00577302" w:rsidRPr="00577302">
        <w:rPr>
          <w:lang w:val="en-US"/>
        </w:rPr>
        <w:t>2</w:t>
      </w:r>
      <w:r w:rsidRPr="0059273D">
        <w:rPr>
          <w:i/>
          <w:iCs/>
          <w:lang w:val="en-US"/>
        </w:rPr>
        <w:t xml:space="preserve"> π</w:t>
      </w:r>
      <w:r w:rsidR="00577302" w:rsidRPr="00577302">
        <w:rPr>
          <w:lang w:val="en-US"/>
        </w:rPr>
        <w:t>.</w:t>
      </w:r>
    </w:p>
    <w:p w14:paraId="02E05CF9" w14:textId="77777777" w:rsidR="00577302" w:rsidRPr="00577302" w:rsidRDefault="00577302" w:rsidP="003D48DC">
      <w:pPr>
        <w:pStyle w:val="a3"/>
        <w:rPr>
          <w:lang w:val="en-US"/>
        </w:rPr>
      </w:pPr>
      <w:r w:rsidRPr="00577302">
        <w:rPr>
          <w:lang w:val="en-US"/>
        </w:rPr>
        <w:t xml:space="preserve"> </w:t>
      </w:r>
      <w:bookmarkStart w:id="753" w:name="_Toc94199037"/>
      <w:bookmarkStart w:id="754" w:name="_Toc148964042"/>
      <w:r w:rsidRPr="00577302">
        <w:rPr>
          <w:lang w:val="en-US"/>
        </w:rPr>
        <w:t>Slamming actions on vertical and inclined cylinders on uniformly sloping or horizontal bottoms</w:t>
      </w:r>
      <w:bookmarkEnd w:id="753"/>
      <w:bookmarkEnd w:id="754"/>
    </w:p>
    <w:p w14:paraId="745B7C85" w14:textId="46F11555" w:rsidR="00577302" w:rsidRPr="00577302" w:rsidRDefault="0059273D" w:rsidP="00577302">
      <w:pPr>
        <w:pStyle w:val="BodyText"/>
        <w:rPr>
          <w:lang w:val="en-US"/>
        </w:rPr>
      </w:pPr>
      <w:r>
        <w:rPr>
          <w:lang w:val="en-US"/>
        </w:rPr>
        <w:t>(1)</w:t>
      </w:r>
      <w:r w:rsidR="00D041D4">
        <w:rPr>
          <w:lang w:val="en-US"/>
        </w:rPr>
        <w:t xml:space="preserve"> </w:t>
      </w:r>
      <w:r w:rsidR="00577302" w:rsidRPr="00577302">
        <w:rPr>
          <w:lang w:val="en-US"/>
        </w:rPr>
        <w:t xml:space="preserve">The total wave force on </w:t>
      </w:r>
      <w:r w:rsidR="00361F8C">
        <w:rPr>
          <w:lang w:val="en-US"/>
        </w:rPr>
        <w:t xml:space="preserve">vertical and inclined </w:t>
      </w:r>
      <w:r w:rsidR="00577302" w:rsidRPr="00577302">
        <w:rPr>
          <w:lang w:val="en-US"/>
        </w:rPr>
        <w:t>cylinder</w:t>
      </w:r>
      <w:r w:rsidR="00361F8C">
        <w:rPr>
          <w:lang w:val="en-US"/>
        </w:rPr>
        <w:t>s</w:t>
      </w:r>
      <w:r w:rsidR="00577302" w:rsidRPr="00577302">
        <w:rPr>
          <w:lang w:val="en-US"/>
        </w:rPr>
        <w:t xml:space="preserve"> </w:t>
      </w:r>
      <w:r w:rsidR="00501E36" w:rsidRPr="00577302">
        <w:rPr>
          <w:lang w:val="en-US"/>
        </w:rPr>
        <w:t>in the event of wave breaking</w:t>
      </w:r>
      <w:r w:rsidR="00501E36" w:rsidRPr="00577302" w:rsidDel="00361F8C">
        <w:rPr>
          <w:lang w:val="en-US"/>
        </w:rPr>
        <w:t xml:space="preserve"> </w:t>
      </w:r>
      <w:r w:rsidR="00361F8C">
        <w:rPr>
          <w:lang w:val="en-US"/>
        </w:rPr>
        <w:t>may</w:t>
      </w:r>
      <w:r w:rsidR="00577302" w:rsidRPr="00577302">
        <w:rPr>
          <w:lang w:val="en-US"/>
        </w:rPr>
        <w:t xml:space="preserve"> be </w:t>
      </w:r>
      <w:r w:rsidR="00501E36">
        <w:rPr>
          <w:lang w:val="en-US"/>
        </w:rPr>
        <w:t>calculated</w:t>
      </w:r>
      <w:r w:rsidR="00577302" w:rsidRPr="00577302">
        <w:rPr>
          <w:lang w:val="en-US"/>
        </w:rPr>
        <w:t xml:space="preserve"> as</w:t>
      </w:r>
      <w:r>
        <w:rPr>
          <w:lang w:val="en-US"/>
        </w:rPr>
        <w:t xml:space="preserve"> in Formula (</w:t>
      </w:r>
      <w:r w:rsidR="00501E36">
        <w:rPr>
          <w:lang w:val="en-US"/>
        </w:rPr>
        <w:t>B</w:t>
      </w:r>
      <w:r w:rsidR="008A18D9">
        <w:rPr>
          <w:lang w:val="en-US"/>
        </w:rPr>
        <w:t>.</w:t>
      </w:r>
      <w:r w:rsidR="00965E90">
        <w:rPr>
          <w:lang w:val="en-US"/>
        </w:rPr>
        <w:t>10):</w:t>
      </w:r>
    </w:p>
    <w:p w14:paraId="74C4DFC5" w14:textId="29CC3CBD" w:rsidR="00577302" w:rsidRPr="00577302" w:rsidRDefault="00FD5398" w:rsidP="00FD5398">
      <w:pPr>
        <w:pStyle w:val="Formula"/>
        <w:rPr>
          <w:lang w:val="en-US"/>
        </w:rPr>
      </w:pPr>
      <m:oMath>
        <m:r>
          <w:rPr>
            <w:rFonts w:ascii="Cambria Math"/>
            <w:lang w:val="en-US"/>
          </w:rPr>
          <m:t>F=</m:t>
        </m:r>
        <m:sSub>
          <m:sSubPr>
            <m:ctrlPr>
              <w:rPr>
                <w:rFonts w:ascii="Cambria Math" w:hAnsi="Cambria Math"/>
                <w:i/>
                <w:lang w:val="en-US"/>
              </w:rPr>
            </m:ctrlPr>
          </m:sSubPr>
          <m:e>
            <m:r>
              <w:rPr>
                <w:rFonts w:ascii="Cambria Math"/>
                <w:lang w:val="en-US"/>
              </w:rPr>
              <m:t>F</m:t>
            </m:r>
          </m:e>
          <m:sub>
            <m:r>
              <w:rPr>
                <w:rFonts w:ascii="Cambria Math"/>
                <w:lang w:val="en-US"/>
              </w:rPr>
              <m:t>D</m:t>
            </m:r>
          </m:sub>
        </m:sSub>
        <m:r>
          <w:rPr>
            <w:rFonts w:ascii="Cambria Math"/>
            <w:lang w:val="en-US"/>
          </w:rPr>
          <m:t>+</m:t>
        </m:r>
        <m:sSub>
          <m:sSubPr>
            <m:ctrlPr>
              <w:rPr>
                <w:rFonts w:ascii="Cambria Math" w:hAnsi="Cambria Math"/>
                <w:i/>
                <w:lang w:val="en-US"/>
              </w:rPr>
            </m:ctrlPr>
          </m:sSubPr>
          <m:e>
            <m:r>
              <w:rPr>
                <w:rFonts w:ascii="Cambria Math"/>
                <w:lang w:val="en-US"/>
              </w:rPr>
              <m:t>F</m:t>
            </m:r>
          </m:e>
          <m:sub>
            <m:r>
              <w:rPr>
                <w:rFonts w:ascii="Cambria Math"/>
                <w:lang w:val="en-US"/>
              </w:rPr>
              <m:t>I</m:t>
            </m:r>
          </m:sub>
        </m:sSub>
        <m:r>
          <w:rPr>
            <w:rFonts w:ascii="Cambria Math"/>
            <w:lang w:val="en-US"/>
          </w:rPr>
          <m:t>+</m:t>
        </m:r>
        <m:sSub>
          <m:sSubPr>
            <m:ctrlPr>
              <w:rPr>
                <w:rFonts w:ascii="Cambria Math" w:hAnsi="Cambria Math"/>
                <w:i/>
                <w:lang w:val="en-US"/>
              </w:rPr>
            </m:ctrlPr>
          </m:sSubPr>
          <m:e>
            <m:r>
              <w:rPr>
                <w:rFonts w:ascii="Cambria Math"/>
                <w:lang w:val="en-US"/>
              </w:rPr>
              <m:t>F</m:t>
            </m:r>
          </m:e>
          <m:sub>
            <m:r>
              <w:rPr>
                <w:rFonts w:ascii="Cambria Math"/>
                <w:lang w:val="en-US"/>
              </w:rPr>
              <m:t>s</m:t>
            </m:r>
          </m:sub>
        </m:sSub>
      </m:oMath>
      <w:r w:rsidR="00577302" w:rsidRPr="00577302">
        <w:rPr>
          <w:lang w:val="en-US"/>
        </w:rPr>
        <w:tab/>
        <w:t>(</w:t>
      </w:r>
      <w:r w:rsidR="00501E36">
        <w:rPr>
          <w:lang w:val="en-US"/>
        </w:rPr>
        <w:t>B</w:t>
      </w:r>
      <w:r w:rsidR="008A18D9">
        <w:rPr>
          <w:lang w:val="en-US"/>
        </w:rPr>
        <w:t>.</w:t>
      </w:r>
      <w:r w:rsidR="00C76CE5">
        <w:rPr>
          <w:lang w:val="en-US"/>
        </w:rPr>
        <w:t>10</w:t>
      </w:r>
      <w:r w:rsidR="00577302" w:rsidRPr="00577302">
        <w:rPr>
          <w:lang w:val="en-US"/>
        </w:rPr>
        <w:t>)</w:t>
      </w:r>
    </w:p>
    <w:p w14:paraId="5D8FC895" w14:textId="77777777" w:rsidR="00992375" w:rsidRDefault="00992375" w:rsidP="00992375">
      <w:pPr>
        <w:pStyle w:val="BodyText"/>
      </w:pPr>
      <w:r>
        <w:t>where</w:t>
      </w:r>
    </w:p>
    <w:tbl>
      <w:tblPr>
        <w:tblW w:w="0" w:type="auto"/>
        <w:tblInd w:w="534" w:type="dxa"/>
        <w:tblLook w:val="04A0" w:firstRow="1" w:lastRow="0" w:firstColumn="1" w:lastColumn="0" w:noHBand="0" w:noVBand="1"/>
      </w:tblPr>
      <w:tblGrid>
        <w:gridCol w:w="884"/>
        <w:gridCol w:w="3118"/>
      </w:tblGrid>
      <w:tr w:rsidR="00992375" w:rsidRPr="0000442A" w14:paraId="01D2852B" w14:textId="77777777" w:rsidTr="00DC23FC">
        <w:tc>
          <w:tcPr>
            <w:tcW w:w="884" w:type="dxa"/>
          </w:tcPr>
          <w:p w14:paraId="700EEFAA" w14:textId="1D133B45" w:rsidR="00992375" w:rsidRPr="0000442A" w:rsidRDefault="003376E2" w:rsidP="00146007">
            <w:pPr>
              <w:pStyle w:val="Tablebody"/>
            </w:pPr>
            <w:r w:rsidRPr="00AB6A5A">
              <w:rPr>
                <w:i/>
                <w:iCs/>
                <w:lang w:val="en-US"/>
              </w:rPr>
              <w:t>F</w:t>
            </w:r>
            <w:r w:rsidRPr="00AB6A5A">
              <w:rPr>
                <w:position w:val="-6"/>
                <w:sz w:val="18"/>
                <w:szCs w:val="16"/>
                <w:lang w:val="en-US"/>
              </w:rPr>
              <w:t>D</w:t>
            </w:r>
            <w:r w:rsidRPr="00577302">
              <w:rPr>
                <w:lang w:val="en-US"/>
              </w:rPr>
              <w:t>+</w:t>
            </w:r>
            <w:r w:rsidRPr="00AB6A5A">
              <w:rPr>
                <w:i/>
                <w:iCs/>
                <w:lang w:val="en-US"/>
              </w:rPr>
              <w:t>F</w:t>
            </w:r>
            <w:r>
              <w:rPr>
                <w:position w:val="-6"/>
                <w:sz w:val="18"/>
                <w:szCs w:val="16"/>
                <w:lang w:val="en-US"/>
              </w:rPr>
              <w:t>I</w:t>
            </w:r>
          </w:p>
        </w:tc>
        <w:tc>
          <w:tcPr>
            <w:tcW w:w="3118" w:type="dxa"/>
          </w:tcPr>
          <w:p w14:paraId="080D5069" w14:textId="495F9ACF" w:rsidR="00992375" w:rsidRPr="0000442A" w:rsidRDefault="00306108" w:rsidP="00146007">
            <w:pPr>
              <w:pStyle w:val="Tablebody"/>
            </w:pPr>
            <w:r w:rsidRPr="00577302">
              <w:rPr>
                <w:lang w:val="en-US"/>
              </w:rPr>
              <w:t>is the Morison force</w:t>
            </w:r>
            <w:r>
              <w:rPr>
                <w:lang w:val="en-US"/>
              </w:rPr>
              <w:t>;</w:t>
            </w:r>
          </w:p>
        </w:tc>
      </w:tr>
      <w:tr w:rsidR="00992375" w:rsidRPr="0000442A" w14:paraId="6B1A37B4" w14:textId="77777777" w:rsidTr="00DC23FC">
        <w:tc>
          <w:tcPr>
            <w:tcW w:w="884" w:type="dxa"/>
          </w:tcPr>
          <w:p w14:paraId="044B7EDE" w14:textId="5A899A89" w:rsidR="00992375" w:rsidRPr="0000442A" w:rsidRDefault="003376E2" w:rsidP="00146007">
            <w:pPr>
              <w:pStyle w:val="Tablebody"/>
            </w:pPr>
            <w:r w:rsidRPr="00AB6A5A">
              <w:rPr>
                <w:i/>
                <w:iCs/>
                <w:lang w:val="en-US"/>
              </w:rPr>
              <w:t>F</w:t>
            </w:r>
            <w:r>
              <w:rPr>
                <w:position w:val="-6"/>
                <w:sz w:val="18"/>
                <w:szCs w:val="16"/>
                <w:lang w:val="en-US"/>
              </w:rPr>
              <w:t>s</w:t>
            </w:r>
          </w:p>
        </w:tc>
        <w:tc>
          <w:tcPr>
            <w:tcW w:w="3118" w:type="dxa"/>
          </w:tcPr>
          <w:p w14:paraId="5F4EBFA0" w14:textId="26E6EA11" w:rsidR="00992375" w:rsidRPr="0000442A" w:rsidRDefault="00306108" w:rsidP="00146007">
            <w:pPr>
              <w:pStyle w:val="Tablebody"/>
            </w:pPr>
            <w:r w:rsidRPr="00577302">
              <w:rPr>
                <w:lang w:val="en-US"/>
              </w:rPr>
              <w:t>is the slamming force</w:t>
            </w:r>
            <w:r>
              <w:rPr>
                <w:lang w:val="en-US"/>
              </w:rPr>
              <w:t>.</w:t>
            </w:r>
          </w:p>
        </w:tc>
      </w:tr>
    </w:tbl>
    <w:p w14:paraId="5199FFA2" w14:textId="175DDD04" w:rsidR="005559D9" w:rsidRDefault="00155ACD" w:rsidP="00416930">
      <w:pPr>
        <w:pStyle w:val="BodyText"/>
        <w:jc w:val="center"/>
        <w:rPr>
          <w:b/>
          <w:bCs/>
          <w:sz w:val="20"/>
          <w:szCs w:val="18"/>
          <w:lang w:val="en-US"/>
        </w:rPr>
      </w:pPr>
      <w:r>
        <w:rPr>
          <w:b/>
          <w:bCs/>
          <w:noProof/>
          <w:sz w:val="20"/>
          <w:szCs w:val="18"/>
          <w:lang w:val="en-US"/>
        </w:rPr>
        <w:drawing>
          <wp:inline distT="0" distB="0" distL="0" distR="0" wp14:anchorId="06F491BD" wp14:editId="5A5C100D">
            <wp:extent cx="3035808" cy="2148840"/>
            <wp:effectExtent l="0" t="0" r="0" b="3810"/>
            <wp:docPr id="7" name="b009.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09.tiff" descr="A black background with a black square&#10;&#10;Description automatically generated"/>
                    <pic:cNvPicPr/>
                  </pic:nvPicPr>
                  <pic:blipFill>
                    <a:blip r:embed="rId78" r:link="rId79" cstate="print">
                      <a:extLst>
                        <a:ext uri="{28A0092B-C50C-407E-A947-70E740481C1C}">
                          <a14:useLocalDpi xmlns:a14="http://schemas.microsoft.com/office/drawing/2010/main" val="0"/>
                        </a:ext>
                      </a:extLst>
                    </a:blip>
                    <a:stretch>
                      <a:fillRect/>
                    </a:stretch>
                  </pic:blipFill>
                  <pic:spPr>
                    <a:xfrm>
                      <a:off x="0" y="0"/>
                      <a:ext cx="3035808" cy="2148840"/>
                    </a:xfrm>
                    <a:prstGeom prst="rect">
                      <a:avLst/>
                    </a:prstGeom>
                  </pic:spPr>
                </pic:pic>
              </a:graphicData>
            </a:graphic>
          </wp:inline>
        </w:drawing>
      </w:r>
    </w:p>
    <w:p w14:paraId="5FCE9C1C" w14:textId="77777777" w:rsidR="00155ACD" w:rsidRDefault="00155ACD" w:rsidP="00577302">
      <w:pPr>
        <w:pStyle w:val="BodyText"/>
        <w:rPr>
          <w:b/>
          <w:bCs/>
          <w:sz w:val="20"/>
          <w:szCs w:val="18"/>
          <w:lang w:val="en-US"/>
        </w:rPr>
      </w:pPr>
    </w:p>
    <w:p w14:paraId="5A682197" w14:textId="77777777" w:rsidR="00AC0862" w:rsidRPr="006F52A9" w:rsidRDefault="00AC0862" w:rsidP="00416930">
      <w:pPr>
        <w:pStyle w:val="BodyText"/>
        <w:rPr>
          <w:bCs/>
          <w:sz w:val="20"/>
        </w:rPr>
      </w:pPr>
      <w:r w:rsidRPr="00416930">
        <w:rPr>
          <w:b/>
          <w:bCs/>
          <w:sz w:val="20"/>
        </w:rPr>
        <w:t>Key</w:t>
      </w:r>
    </w:p>
    <w:tbl>
      <w:tblPr>
        <w:tblW w:w="0" w:type="auto"/>
        <w:tblLook w:val="0000" w:firstRow="0" w:lastRow="0" w:firstColumn="0" w:lastColumn="0" w:noHBand="0" w:noVBand="0"/>
      </w:tblPr>
      <w:tblGrid>
        <w:gridCol w:w="411"/>
        <w:gridCol w:w="4551"/>
      </w:tblGrid>
      <w:tr w:rsidR="00AC0862" w:rsidRPr="00943AE8" w14:paraId="0058C0BC" w14:textId="77777777" w:rsidTr="00AC0862">
        <w:tc>
          <w:tcPr>
            <w:tcW w:w="0" w:type="auto"/>
            <w:shd w:val="clear" w:color="auto" w:fill="auto"/>
          </w:tcPr>
          <w:p w14:paraId="67DD8089" w14:textId="2341F8DC" w:rsidR="00AC0862" w:rsidRPr="00A17F7F" w:rsidRDefault="00AC0862" w:rsidP="00146007">
            <w:pPr>
              <w:pStyle w:val="KeyText"/>
              <w:tabs>
                <w:tab w:val="clear" w:pos="346"/>
              </w:tabs>
              <w:ind w:left="0" w:firstLine="0"/>
            </w:pPr>
            <w:r w:rsidRPr="008C421E">
              <w:rPr>
                <w:i/>
                <w:iCs/>
                <w:szCs w:val="18"/>
                <w:lang w:val="en-US"/>
              </w:rPr>
              <w:t>η</w:t>
            </w:r>
            <w:r w:rsidRPr="008C421E">
              <w:rPr>
                <w:position w:val="-6"/>
                <w:sz w:val="16"/>
                <w:szCs w:val="14"/>
                <w:lang w:val="en-US"/>
              </w:rPr>
              <w:t>b</w:t>
            </w:r>
          </w:p>
        </w:tc>
        <w:tc>
          <w:tcPr>
            <w:tcW w:w="4551" w:type="dxa"/>
            <w:shd w:val="clear" w:color="auto" w:fill="auto"/>
          </w:tcPr>
          <w:p w14:paraId="3798EA14" w14:textId="510FC79C" w:rsidR="00AC0862" w:rsidRPr="00A17F7F" w:rsidRDefault="00AC0862" w:rsidP="00146007">
            <w:pPr>
              <w:pStyle w:val="KeyText"/>
              <w:tabs>
                <w:tab w:val="clear" w:pos="346"/>
              </w:tabs>
              <w:ind w:left="0" w:firstLine="0"/>
            </w:pPr>
            <w:r w:rsidRPr="00B9440E">
              <w:rPr>
                <w:szCs w:val="18"/>
                <w:lang w:val="en-US"/>
              </w:rPr>
              <w:t>is maximum elevation of the free surface</w:t>
            </w:r>
          </w:p>
        </w:tc>
      </w:tr>
      <w:tr w:rsidR="00AC0862" w:rsidRPr="00F7389F" w14:paraId="15696225" w14:textId="77777777" w:rsidTr="00AC0862">
        <w:tc>
          <w:tcPr>
            <w:tcW w:w="0" w:type="auto"/>
            <w:shd w:val="clear" w:color="auto" w:fill="auto"/>
          </w:tcPr>
          <w:p w14:paraId="67E69A00" w14:textId="443D7548" w:rsidR="00AC0862" w:rsidRPr="00A17F7F" w:rsidRDefault="00AC0862" w:rsidP="00146007">
            <w:pPr>
              <w:pStyle w:val="KeyText"/>
              <w:tabs>
                <w:tab w:val="clear" w:pos="346"/>
              </w:tabs>
              <w:ind w:left="0" w:firstLine="0"/>
            </w:pPr>
            <w:r w:rsidRPr="008C421E">
              <w:rPr>
                <w:i/>
                <w:iCs/>
                <w:szCs w:val="18"/>
                <w:lang w:val="en-US"/>
              </w:rPr>
              <w:t>C</w:t>
            </w:r>
          </w:p>
        </w:tc>
        <w:tc>
          <w:tcPr>
            <w:tcW w:w="4551" w:type="dxa"/>
            <w:shd w:val="clear" w:color="auto" w:fill="auto"/>
          </w:tcPr>
          <w:p w14:paraId="14AEEA90" w14:textId="471BBA7E" w:rsidR="00AC0862" w:rsidRPr="00A17F7F" w:rsidRDefault="00AC0862" w:rsidP="00146007">
            <w:pPr>
              <w:pStyle w:val="KeyText"/>
              <w:tabs>
                <w:tab w:val="clear" w:pos="346"/>
              </w:tabs>
              <w:ind w:left="0" w:firstLine="0"/>
            </w:pPr>
            <w:r w:rsidRPr="00B9440E">
              <w:rPr>
                <w:szCs w:val="18"/>
                <w:lang w:val="en-US"/>
              </w:rPr>
              <w:t xml:space="preserve">is </w:t>
            </w:r>
            <w:r>
              <w:rPr>
                <w:szCs w:val="18"/>
                <w:lang w:val="en-US"/>
              </w:rPr>
              <w:t>w</w:t>
            </w:r>
            <w:r w:rsidRPr="00B9440E">
              <w:rPr>
                <w:szCs w:val="18"/>
                <w:lang w:val="en-US"/>
              </w:rPr>
              <w:t>ave celerity</w:t>
            </w:r>
          </w:p>
        </w:tc>
      </w:tr>
    </w:tbl>
    <w:p w14:paraId="7769123F" w14:textId="1B42F6DA" w:rsidR="00577302" w:rsidRPr="00577302" w:rsidRDefault="00577302" w:rsidP="00B35822">
      <w:pPr>
        <w:pStyle w:val="Figuretitle"/>
        <w:rPr>
          <w:lang w:val="en-US"/>
        </w:rPr>
      </w:pPr>
      <w:r w:rsidRPr="00577302">
        <w:rPr>
          <w:lang w:val="en-US"/>
        </w:rPr>
        <w:t xml:space="preserve">Figure </w:t>
      </w:r>
      <w:r w:rsidR="00D01702">
        <w:rPr>
          <w:lang w:val="en-US"/>
        </w:rPr>
        <w:t>B</w:t>
      </w:r>
      <w:r w:rsidR="008A18D9">
        <w:rPr>
          <w:lang w:val="en-US"/>
        </w:rPr>
        <w:t>.</w:t>
      </w:r>
      <w:r w:rsidRPr="00577302">
        <w:rPr>
          <w:lang w:val="en-US"/>
        </w:rPr>
        <w:t xml:space="preserve">9 </w:t>
      </w:r>
      <w:r w:rsidR="00851F38">
        <w:t>—</w:t>
      </w:r>
      <w:r w:rsidRPr="00577302">
        <w:rPr>
          <w:lang w:val="en-US"/>
        </w:rPr>
        <w:t xml:space="preserve"> Sketch of a plunging wave hitting a vertical pile</w:t>
      </w:r>
    </w:p>
    <w:p w14:paraId="0B5F83C9" w14:textId="65722E2B" w:rsidR="00501E36" w:rsidRDefault="00501E36" w:rsidP="005C261F">
      <w:pPr>
        <w:pStyle w:val="Note"/>
        <w:rPr>
          <w:lang w:val="en-US"/>
        </w:rPr>
      </w:pPr>
      <w:r>
        <w:rPr>
          <w:lang w:val="en-US"/>
        </w:rPr>
        <w:t>NOTE 1</w:t>
      </w:r>
      <w:r>
        <w:rPr>
          <w:lang w:val="en-US"/>
        </w:rPr>
        <w:tab/>
      </w:r>
      <w:r w:rsidRPr="00577302">
        <w:rPr>
          <w:lang w:val="en-US"/>
        </w:rPr>
        <w:t xml:space="preserve">The wave slamming forces are large impact forces with a very short impact duration of the order of milliseconds. </w:t>
      </w:r>
    </w:p>
    <w:p w14:paraId="701DFBA6" w14:textId="47665A75" w:rsidR="00361F8C" w:rsidRDefault="00361F8C" w:rsidP="005C261F">
      <w:pPr>
        <w:pStyle w:val="Note"/>
        <w:rPr>
          <w:lang w:val="en-US"/>
        </w:rPr>
      </w:pPr>
      <w:r>
        <w:rPr>
          <w:lang w:val="en-US"/>
        </w:rPr>
        <w:t>NOTE</w:t>
      </w:r>
      <w:r w:rsidR="00501E36">
        <w:rPr>
          <w:lang w:val="en-US"/>
        </w:rPr>
        <w:t xml:space="preserve"> 2</w:t>
      </w:r>
      <w:r>
        <w:rPr>
          <w:lang w:val="en-US"/>
        </w:rPr>
        <w:tab/>
        <w:t xml:space="preserve">For more information, see </w:t>
      </w:r>
      <w:r w:rsidRPr="00577302">
        <w:rPr>
          <w:lang w:val="en-US"/>
        </w:rPr>
        <w:t>Wienke and Oumeraci (2005)</w:t>
      </w:r>
      <w:r>
        <w:rPr>
          <w:lang w:val="en-US"/>
        </w:rPr>
        <w:t>.</w:t>
      </w:r>
    </w:p>
    <w:p w14:paraId="7328BBCA" w14:textId="14660AF8" w:rsidR="00577302" w:rsidRPr="00577302" w:rsidRDefault="005820F9" w:rsidP="005C261F">
      <w:pPr>
        <w:pStyle w:val="Note"/>
        <w:rPr>
          <w:lang w:val="en-US"/>
        </w:rPr>
      </w:pPr>
      <w:r>
        <w:rPr>
          <w:lang w:val="en-US"/>
        </w:rPr>
        <w:t>NOTE 3</w:t>
      </w:r>
      <w:r>
        <w:rPr>
          <w:lang w:val="en-US"/>
        </w:rPr>
        <w:tab/>
      </w:r>
      <w:r w:rsidR="00577302" w:rsidRPr="00577302">
        <w:rPr>
          <w:lang w:val="en-US"/>
        </w:rPr>
        <w:t>The drag and inertia components of the force are quasi-static in nature, vary in time accordance with the wave surface elevation. In addition to these forces, there will be dynamic amplification of these forces, governed by the structural properties of the cylinder.</w:t>
      </w:r>
    </w:p>
    <w:p w14:paraId="7CB92599" w14:textId="2D1A8006" w:rsidR="00577302" w:rsidRPr="00577302" w:rsidRDefault="00A30FC2" w:rsidP="00577302">
      <w:pPr>
        <w:pStyle w:val="BodyText"/>
        <w:rPr>
          <w:lang w:val="en-US"/>
        </w:rPr>
      </w:pPr>
      <w:r>
        <w:rPr>
          <w:lang w:val="en-US"/>
        </w:rPr>
        <w:t>(</w:t>
      </w:r>
      <w:r w:rsidR="005820F9">
        <w:rPr>
          <w:lang w:val="en-US"/>
        </w:rPr>
        <w:t>2</w:t>
      </w:r>
      <w:r>
        <w:rPr>
          <w:lang w:val="en-US"/>
        </w:rPr>
        <w:t>) Formula (</w:t>
      </w:r>
      <w:r w:rsidR="00C15FAA">
        <w:rPr>
          <w:lang w:val="en-US"/>
        </w:rPr>
        <w:t>B</w:t>
      </w:r>
      <w:r w:rsidR="008A18D9">
        <w:rPr>
          <w:lang w:val="en-US"/>
        </w:rPr>
        <w:t>.</w:t>
      </w:r>
      <w:r>
        <w:rPr>
          <w:lang w:val="en-US"/>
        </w:rPr>
        <w:t>9)</w:t>
      </w:r>
      <w:r w:rsidR="00577302" w:rsidRPr="00577302">
        <w:rPr>
          <w:lang w:val="en-US"/>
        </w:rPr>
        <w:t xml:space="preserve"> represent slamming force per unit length of the cylinder</w:t>
      </w:r>
      <w:r w:rsidR="005820F9">
        <w:rPr>
          <w:lang w:val="en-US"/>
        </w:rPr>
        <w:t>, and</w:t>
      </w:r>
      <w:r w:rsidR="00577302" w:rsidRPr="00577302">
        <w:rPr>
          <w:lang w:val="en-US"/>
        </w:rPr>
        <w:t xml:space="preserve"> </w:t>
      </w:r>
      <w:r w:rsidR="005820F9">
        <w:rPr>
          <w:lang w:val="en-US"/>
        </w:rPr>
        <w:t>t</w:t>
      </w:r>
      <w:r w:rsidR="00577302" w:rsidRPr="00577302">
        <w:rPr>
          <w:lang w:val="en-US"/>
        </w:rPr>
        <w:t xml:space="preserve">he total slamming force </w:t>
      </w:r>
      <w:r w:rsidR="005820F9">
        <w:rPr>
          <w:lang w:val="en-US"/>
        </w:rPr>
        <w:t>may be</w:t>
      </w:r>
      <w:r w:rsidR="00577302" w:rsidRPr="00577302">
        <w:rPr>
          <w:lang w:val="en-US"/>
        </w:rPr>
        <w:t xml:space="preserve"> obtained by integrating the line force along the impact length (</w:t>
      </w:r>
      <w:r w:rsidRPr="00A30FC2">
        <w:rPr>
          <w:i/>
          <w:iCs/>
          <w:lang w:val="en-US"/>
        </w:rPr>
        <w:t>λ</w:t>
      </w:r>
      <w:r w:rsidR="00577302" w:rsidRPr="00A30FC2">
        <w:rPr>
          <w:position w:val="-6"/>
          <w:sz w:val="18"/>
          <w:szCs w:val="16"/>
          <w:lang w:val="en-US"/>
        </w:rPr>
        <w:t>c</w:t>
      </w:r>
      <w:r>
        <w:rPr>
          <w:i/>
          <w:iCs/>
          <w:sz w:val="20"/>
          <w:szCs w:val="18"/>
          <w:lang w:val="en-US"/>
        </w:rPr>
        <w:t xml:space="preserve"> </w:t>
      </w:r>
      <w:r w:rsidRPr="008C421E">
        <w:rPr>
          <w:i/>
          <w:iCs/>
          <w:sz w:val="20"/>
          <w:szCs w:val="18"/>
          <w:lang w:val="en-US"/>
        </w:rPr>
        <w:t>η</w:t>
      </w:r>
      <w:r w:rsidRPr="008C421E">
        <w:rPr>
          <w:position w:val="-6"/>
          <w:sz w:val="16"/>
          <w:szCs w:val="14"/>
          <w:lang w:val="en-US"/>
        </w:rPr>
        <w:t>b</w:t>
      </w:r>
      <w:r w:rsidR="00577302" w:rsidRPr="00577302">
        <w:rPr>
          <w:lang w:val="en-US"/>
        </w:rPr>
        <w:t>)</w:t>
      </w:r>
      <w:r w:rsidR="005820F9">
        <w:rPr>
          <w:lang w:val="en-US"/>
        </w:rPr>
        <w:t xml:space="preserve"> where</w:t>
      </w:r>
      <w:r w:rsidR="00577302" w:rsidRPr="00577302">
        <w:rPr>
          <w:lang w:val="en-US"/>
        </w:rPr>
        <w:t xml:space="preserve"> </w:t>
      </w:r>
      <w:r w:rsidR="00B9702C" w:rsidRPr="00A30FC2">
        <w:rPr>
          <w:i/>
          <w:iCs/>
          <w:lang w:val="en-US"/>
        </w:rPr>
        <w:t>λ</w:t>
      </w:r>
      <w:r w:rsidR="00B9702C" w:rsidRPr="00A30FC2">
        <w:rPr>
          <w:position w:val="-6"/>
          <w:sz w:val="18"/>
          <w:szCs w:val="16"/>
          <w:lang w:val="en-US"/>
        </w:rPr>
        <w:t>c</w:t>
      </w:r>
      <w:r w:rsidR="00577302" w:rsidRPr="00577302">
        <w:rPr>
          <w:lang w:val="en-US"/>
        </w:rPr>
        <w:t xml:space="preserve"> is </w:t>
      </w:r>
      <w:r w:rsidR="005820F9">
        <w:rPr>
          <w:lang w:val="en-US"/>
        </w:rPr>
        <w:t>the</w:t>
      </w:r>
      <w:r w:rsidR="00577302" w:rsidRPr="00577302">
        <w:rPr>
          <w:lang w:val="en-US"/>
        </w:rPr>
        <w:t xml:space="preserve"> curling factor, which describes the part of the surface elevation </w:t>
      </w:r>
      <w:r w:rsidR="00C9736E" w:rsidRPr="008C421E">
        <w:rPr>
          <w:i/>
          <w:iCs/>
          <w:sz w:val="20"/>
          <w:szCs w:val="18"/>
          <w:lang w:val="en-US"/>
        </w:rPr>
        <w:t>η</w:t>
      </w:r>
      <w:r w:rsidR="00C9736E" w:rsidRPr="008C421E">
        <w:rPr>
          <w:position w:val="-6"/>
          <w:sz w:val="16"/>
          <w:szCs w:val="14"/>
          <w:lang w:val="en-US"/>
        </w:rPr>
        <w:t>b</w:t>
      </w:r>
      <w:r w:rsidR="00577302" w:rsidRPr="00577302">
        <w:rPr>
          <w:lang w:val="en-US"/>
        </w:rPr>
        <w:t xml:space="preserve"> which contributes to the impact.</w:t>
      </w:r>
    </w:p>
    <w:p w14:paraId="65E44A1A" w14:textId="5A368959" w:rsidR="00577302" w:rsidRPr="00577302" w:rsidRDefault="00BD01E0" w:rsidP="00577302">
      <w:pPr>
        <w:pStyle w:val="BodyText"/>
        <w:rPr>
          <w:lang w:val="en-US"/>
        </w:rPr>
      </w:pPr>
      <w:r>
        <w:rPr>
          <w:lang w:val="en-US"/>
        </w:rPr>
        <w:t>(</w:t>
      </w:r>
      <w:r w:rsidR="005820F9">
        <w:rPr>
          <w:lang w:val="en-US"/>
        </w:rPr>
        <w:t>3</w:t>
      </w:r>
      <w:r>
        <w:rPr>
          <w:lang w:val="en-US"/>
        </w:rPr>
        <w:t xml:space="preserve">) </w:t>
      </w:r>
      <w:r w:rsidR="00577302" w:rsidRPr="00577302">
        <w:rPr>
          <w:lang w:val="en-US"/>
        </w:rPr>
        <w:t xml:space="preserve">A general formula for calculating wave slamming force, applicable for vertical and inclined cylinders is given </w:t>
      </w:r>
      <w:r w:rsidR="005820F9">
        <w:rPr>
          <w:lang w:val="en-US"/>
        </w:rPr>
        <w:t>in</w:t>
      </w:r>
      <w:r>
        <w:rPr>
          <w:lang w:val="en-US"/>
        </w:rPr>
        <w:t xml:space="preserve"> Formula</w:t>
      </w:r>
      <w:r w:rsidR="009458A6">
        <w:rPr>
          <w:lang w:val="en-US"/>
        </w:rPr>
        <w:t>e</w:t>
      </w:r>
      <w:r>
        <w:rPr>
          <w:lang w:val="en-US"/>
        </w:rPr>
        <w:t xml:space="preserve"> (</w:t>
      </w:r>
      <w:r w:rsidR="00E97053">
        <w:rPr>
          <w:lang w:val="en-US"/>
        </w:rPr>
        <w:t>B</w:t>
      </w:r>
      <w:r w:rsidR="008A18D9">
        <w:rPr>
          <w:lang w:val="en-US"/>
        </w:rPr>
        <w:t>.</w:t>
      </w:r>
      <w:r>
        <w:rPr>
          <w:lang w:val="en-US"/>
        </w:rPr>
        <w:t>1</w:t>
      </w:r>
      <w:r w:rsidR="00C26034">
        <w:rPr>
          <w:lang w:val="en-US"/>
        </w:rPr>
        <w:t>1</w:t>
      </w:r>
      <w:r>
        <w:rPr>
          <w:lang w:val="en-US"/>
        </w:rPr>
        <w:t>)</w:t>
      </w:r>
      <w:r w:rsidR="009458A6">
        <w:rPr>
          <w:lang w:val="en-US"/>
        </w:rPr>
        <w:t xml:space="preserve"> and (</w:t>
      </w:r>
      <w:r w:rsidR="00E97053">
        <w:rPr>
          <w:lang w:val="en-US"/>
        </w:rPr>
        <w:t>B</w:t>
      </w:r>
      <w:r w:rsidR="008A18D9">
        <w:rPr>
          <w:lang w:val="en-US"/>
        </w:rPr>
        <w:t>.</w:t>
      </w:r>
      <w:r w:rsidR="009458A6">
        <w:rPr>
          <w:lang w:val="en-US"/>
        </w:rPr>
        <w:t>12)</w:t>
      </w:r>
      <w:r>
        <w:rPr>
          <w:lang w:val="en-US"/>
        </w:rPr>
        <w:t>:</w:t>
      </w:r>
    </w:p>
    <w:p w14:paraId="312D13BD" w14:textId="7940044E" w:rsidR="00577302" w:rsidRPr="005748AF" w:rsidRDefault="00BE5243" w:rsidP="005A4454">
      <w:pPr>
        <w:pStyle w:val="Formula"/>
        <w:rPr>
          <w:lang w:val="nb-NO"/>
        </w:rPr>
      </w:pPr>
      <m:oMath>
        <m:sSub>
          <m:sSubPr>
            <m:ctrlPr>
              <w:rPr>
                <w:rFonts w:ascii="Cambria Math" w:hAnsi="Cambria Math"/>
                <w:i/>
                <w:lang w:val="en-US"/>
              </w:rPr>
            </m:ctrlPr>
          </m:sSubPr>
          <m:e>
            <m:r>
              <w:rPr>
                <w:rFonts w:ascii="Cambria Math"/>
                <w:lang w:val="en-US"/>
              </w:rPr>
              <m:t>F</m:t>
            </m:r>
          </m:e>
          <m:sub>
            <m:r>
              <m:rPr>
                <m:sty m:val="p"/>
              </m:rPr>
              <w:rPr>
                <w:rFonts w:ascii="Cambria Math"/>
                <w:lang w:val="nb-NO"/>
              </w:rPr>
              <m:t>s</m:t>
            </m:r>
          </m:sub>
        </m:sSub>
        <m:r>
          <w:rPr>
            <w:rFonts w:ascii="Cambria Math"/>
            <w:lang w:val="nb-NO"/>
          </w:rPr>
          <m:t>=</m:t>
        </m:r>
        <m:sSub>
          <m:sSubPr>
            <m:ctrlPr>
              <w:rPr>
                <w:rFonts w:ascii="Cambria Math" w:hAnsi="Cambria Math"/>
                <w:i/>
                <w:lang w:val="en-US"/>
              </w:rPr>
            </m:ctrlPr>
          </m:sSubPr>
          <m:e>
            <m:r>
              <w:rPr>
                <w:rFonts w:ascii="Cambria Math"/>
                <w:lang w:val="en-US"/>
              </w:rPr>
              <m:t>λ</m:t>
            </m:r>
          </m:e>
          <m:sub>
            <m:r>
              <w:rPr>
                <w:rFonts w:ascii="Cambria Math"/>
                <w:lang w:val="en-US"/>
              </w:rPr>
              <m:t>c</m:t>
            </m:r>
          </m:sub>
        </m:sSub>
        <m:sSub>
          <m:sSubPr>
            <m:ctrlPr>
              <w:rPr>
                <w:rFonts w:ascii="Cambria Math" w:hAnsi="Cambria Math"/>
                <w:i/>
                <w:lang w:val="en-US"/>
              </w:rPr>
            </m:ctrlPr>
          </m:sSubPr>
          <m:e>
            <m:r>
              <w:rPr>
                <w:rFonts w:ascii="Cambria Math"/>
                <w:lang w:val="en-US"/>
              </w:rPr>
              <m:t>η</m:t>
            </m:r>
          </m:e>
          <m:sub>
            <m:r>
              <w:rPr>
                <w:rFonts w:ascii="Cambria Math"/>
                <w:lang w:val="en-US"/>
              </w:rPr>
              <m:t>b</m:t>
            </m:r>
          </m:sub>
        </m:sSub>
        <m:r>
          <w:rPr>
            <w:rFonts w:ascii="Cambria Math"/>
            <w:lang w:val="en-US"/>
          </w:rPr>
          <m:t>ρR</m:t>
        </m:r>
        <m:sSup>
          <m:sSupPr>
            <m:ctrlPr>
              <w:rPr>
                <w:rFonts w:ascii="Cambria Math" w:hAnsi="Cambria Math"/>
                <w:i/>
                <w:lang w:val="en-US"/>
              </w:rPr>
            </m:ctrlPr>
          </m:sSupPr>
          <m:e>
            <m:r>
              <w:rPr>
                <w:rFonts w:ascii="Cambria Math"/>
                <w:lang w:val="en-US"/>
              </w:rPr>
              <m:t>V</m:t>
            </m:r>
          </m:e>
          <m:sup>
            <m:r>
              <w:rPr>
                <w:rFonts w:ascii="Cambria Math"/>
                <w:lang w:val="nb-NO"/>
              </w:rPr>
              <m:t>2</m:t>
            </m:r>
          </m:sup>
        </m:sSup>
        <m:func>
          <m:funcPr>
            <m:ctrlPr>
              <w:rPr>
                <w:rFonts w:ascii="Cambria Math" w:hAnsi="Cambria Math"/>
                <w:i/>
                <w:lang w:val="en-US"/>
              </w:rPr>
            </m:ctrlPr>
          </m:funcPr>
          <m:fName>
            <m:sSup>
              <m:sSupPr>
                <m:ctrlPr>
                  <w:rPr>
                    <w:rFonts w:ascii="Cambria Math" w:hAnsi="Cambria Math"/>
                    <w:i/>
                    <w:lang w:val="en-US"/>
                  </w:rPr>
                </m:ctrlPr>
              </m:sSupPr>
              <m:e>
                <m:r>
                  <w:rPr>
                    <w:rFonts w:ascii="Cambria Math"/>
                    <w:lang w:val="en-US"/>
                  </w:rPr>
                  <m:t>cos</m:t>
                </m:r>
              </m:e>
              <m:sup>
                <m:r>
                  <w:rPr>
                    <w:rFonts w:ascii="Cambria Math"/>
                    <w:lang w:val="nb-NO"/>
                  </w:rPr>
                  <m:t>2</m:t>
                </m:r>
              </m:sup>
            </m:sSup>
          </m:fName>
          <m:e>
            <m:r>
              <w:rPr>
                <w:rFonts w:ascii="Cambria Math"/>
                <w:lang w:val="en-US"/>
              </w:rPr>
              <m:t>γ</m:t>
            </m:r>
          </m:e>
        </m:func>
        <m:d>
          <m:dPr>
            <m:ctrlPr>
              <w:rPr>
                <w:rFonts w:ascii="Cambria Math" w:hAnsi="Cambria Math"/>
                <w:i/>
                <w:lang w:val="en-US"/>
              </w:rPr>
            </m:ctrlPr>
          </m:dPr>
          <m:e>
            <m:r>
              <w:rPr>
                <w:rFonts w:ascii="Cambria Math"/>
                <w:lang w:val="nb-NO"/>
              </w:rPr>
              <m:t>2</m:t>
            </m:r>
            <m:r>
              <w:rPr>
                <w:rFonts w:ascii="Cambria Math"/>
                <w:lang w:val="en-US"/>
              </w:rPr>
              <m:t>π</m:t>
            </m:r>
            <m:r>
              <w:rPr>
                <w:rFonts w:ascii="Cambria Math"/>
                <w:lang w:val="nb-NO"/>
              </w:rPr>
              <m:t>-</m:t>
            </m:r>
            <m:r>
              <w:rPr>
                <w:rFonts w:ascii="Cambria Math"/>
                <w:lang w:val="nb-NO"/>
              </w:rPr>
              <m:t>2</m:t>
            </m:r>
            <m:rad>
              <m:radPr>
                <m:degHide m:val="1"/>
                <m:ctrlPr>
                  <w:rPr>
                    <w:rFonts w:ascii="Cambria Math" w:hAnsi="Cambria Math"/>
                    <w:i/>
                    <w:lang w:val="en-US"/>
                  </w:rPr>
                </m:ctrlPr>
              </m:radPr>
              <m:deg/>
              <m:e>
                <m:r>
                  <w:rPr>
                    <w:rFonts w:ascii="Cambria Math" w:hAnsi="Cambria Math"/>
                    <w:lang w:val="en-US"/>
                  </w:rPr>
                  <m:t>βt</m:t>
                </m:r>
              </m:e>
            </m:rad>
            <m:func>
              <m:funcPr>
                <m:ctrlPr>
                  <w:rPr>
                    <w:rFonts w:ascii="Cambria Math" w:hAnsi="Cambria Math"/>
                    <w:i/>
                    <w:lang w:val="en-US"/>
                  </w:rPr>
                </m:ctrlPr>
              </m:funcPr>
              <m:fName>
                <m:r>
                  <m:rPr>
                    <m:sty m:val="p"/>
                  </m:rPr>
                  <w:rPr>
                    <w:rFonts w:ascii="Cambria Math" w:hAnsi="Cambria Math"/>
                    <w:lang w:val="nb-NO"/>
                  </w:rPr>
                  <m:t>∙</m:t>
                </m:r>
                <m:r>
                  <m:rPr>
                    <m:sty m:val="p"/>
                  </m:rPr>
                  <w:rPr>
                    <w:rFonts w:ascii="Cambria Math"/>
                    <w:lang w:val="nb-NO"/>
                  </w:rPr>
                  <m:t>artanh</m:t>
                </m:r>
              </m:fName>
              <m:e>
                <m:rad>
                  <m:radPr>
                    <m:degHide m:val="1"/>
                    <m:ctrlPr>
                      <w:rPr>
                        <w:rFonts w:ascii="Cambria Math" w:hAnsi="Cambria Math"/>
                        <w:i/>
                        <w:lang w:val="en-US"/>
                      </w:rPr>
                    </m:ctrlPr>
                  </m:radPr>
                  <m:deg/>
                  <m:e>
                    <m:r>
                      <w:rPr>
                        <w:rFonts w:ascii="Cambria Math"/>
                        <w:lang w:val="nb-NO"/>
                      </w:rPr>
                      <m:t>1</m:t>
                    </m:r>
                    <m:r>
                      <w:rPr>
                        <w:rFonts w:ascii="Cambria Math"/>
                        <w:lang w:val="nb-NO"/>
                      </w:rPr>
                      <m:t>-</m:t>
                    </m:r>
                    <m:f>
                      <m:fPr>
                        <m:ctrlPr>
                          <w:rPr>
                            <w:rFonts w:ascii="Cambria Math" w:hAnsi="Cambria Math"/>
                            <w:i/>
                            <w:lang w:val="en-US"/>
                          </w:rPr>
                        </m:ctrlPr>
                      </m:fPr>
                      <m:num>
                        <m:r>
                          <w:rPr>
                            <w:rFonts w:ascii="Cambria Math"/>
                            <w:lang w:val="nb-NO"/>
                          </w:rPr>
                          <m:t>1</m:t>
                        </m:r>
                      </m:num>
                      <m:den>
                        <m:r>
                          <w:rPr>
                            <w:rFonts w:ascii="Cambria Math"/>
                            <w:lang w:val="nb-NO"/>
                          </w:rPr>
                          <m:t>4</m:t>
                        </m:r>
                      </m:den>
                    </m:f>
                    <m:r>
                      <w:rPr>
                        <w:rFonts w:ascii="Cambria Math" w:hAnsi="Cambria Math"/>
                        <w:lang w:val="en-US"/>
                      </w:rPr>
                      <m:t>β</m:t>
                    </m:r>
                    <m:r>
                      <w:rPr>
                        <w:rFonts w:ascii="Cambria Math"/>
                        <w:lang w:val="en-US"/>
                      </w:rPr>
                      <m:t>t</m:t>
                    </m:r>
                  </m:e>
                </m:rad>
              </m:e>
            </m:func>
          </m:e>
        </m:d>
        <m:r>
          <w:rPr>
            <w:rFonts w:ascii="Cambria Math"/>
            <w:lang w:val="nb-NO"/>
          </w:rPr>
          <m:t> </m:t>
        </m:r>
        <m:r>
          <m:rPr>
            <m:nor/>
          </m:rPr>
          <w:rPr>
            <w:rFonts w:ascii="Cambria Math"/>
            <w:lang w:val="nb-NO"/>
          </w:rPr>
          <m:t>for</m:t>
        </m:r>
        <m:r>
          <m:rPr>
            <m:sty m:val="p"/>
          </m:rPr>
          <w:rPr>
            <w:rFonts w:ascii="Cambria Math"/>
            <w:lang w:val="nb-NO"/>
          </w:rPr>
          <m:t> </m:t>
        </m:r>
        <m:r>
          <m:rPr>
            <m:sty m:val="p"/>
          </m:rPr>
          <w:rPr>
            <w:rFonts w:ascii="Cambria Math"/>
            <w:lang w:val="nb-NO"/>
          </w:rPr>
          <m:t>0</m:t>
        </m:r>
        <m:r>
          <m:rPr>
            <m:sty m:val="p"/>
          </m:rPr>
          <w:rPr>
            <w:rFonts w:ascii="Cambria Math"/>
            <w:lang w:val="nb-NO"/>
          </w:rPr>
          <m:t>≤</m:t>
        </m:r>
        <m:r>
          <w:rPr>
            <w:rFonts w:ascii="Cambria Math"/>
            <w:lang w:val="en-US"/>
          </w:rPr>
          <m:t>t</m:t>
        </m:r>
        <m:r>
          <m:rPr>
            <m:sty m:val="p"/>
          </m:rPr>
          <w:rPr>
            <w:rFonts w:ascii="Cambria Math"/>
            <w:lang w:val="nb-NO"/>
          </w:rPr>
          <m:t>≤</m:t>
        </m:r>
        <m:f>
          <m:fPr>
            <m:ctrlPr>
              <w:rPr>
                <w:rFonts w:ascii="Cambria Math" w:hAnsi="Cambria Math"/>
                <w:i/>
                <w:lang w:val="en-US"/>
              </w:rPr>
            </m:ctrlPr>
          </m:fPr>
          <m:num>
            <m:r>
              <w:rPr>
                <w:rFonts w:ascii="Cambria Math"/>
                <w:lang w:val="nb-NO"/>
              </w:rPr>
              <m:t>1</m:t>
            </m:r>
          </m:num>
          <m:den>
            <m:r>
              <w:rPr>
                <w:rFonts w:ascii="Cambria Math" w:hAnsi="Cambria Math"/>
                <w:lang w:val="nb-NO"/>
              </w:rPr>
              <m:t>8</m:t>
            </m:r>
            <m:r>
              <w:rPr>
                <w:rFonts w:ascii="Cambria Math" w:hAnsi="Cambria Math"/>
                <w:lang w:val="en-US"/>
              </w:rPr>
              <m:t>β</m:t>
            </m:r>
          </m:den>
        </m:f>
      </m:oMath>
      <w:r w:rsidR="00577302" w:rsidRPr="005748AF">
        <w:rPr>
          <w:lang w:val="nb-NO"/>
        </w:rPr>
        <w:tab/>
        <w:t>(</w:t>
      </w:r>
      <w:r w:rsidR="00E97053">
        <w:rPr>
          <w:lang w:val="nb-NO"/>
        </w:rPr>
        <w:t>B</w:t>
      </w:r>
      <w:r w:rsidR="008A18D9">
        <w:rPr>
          <w:lang w:val="nb-NO"/>
        </w:rPr>
        <w:t>.</w:t>
      </w:r>
      <w:r w:rsidR="00577302" w:rsidRPr="005748AF">
        <w:rPr>
          <w:lang w:val="nb-NO"/>
        </w:rPr>
        <w:t>1</w:t>
      </w:r>
      <w:r w:rsidR="00784815" w:rsidRPr="005748AF">
        <w:rPr>
          <w:lang w:val="nb-NO"/>
        </w:rPr>
        <w:t>1</w:t>
      </w:r>
      <w:r w:rsidR="00577302" w:rsidRPr="005748AF">
        <w:rPr>
          <w:lang w:val="nb-NO"/>
        </w:rPr>
        <w:t>)</w:t>
      </w:r>
    </w:p>
    <w:p w14:paraId="63446395" w14:textId="27F21089" w:rsidR="009458A6" w:rsidRPr="00577302" w:rsidRDefault="00BE5243" w:rsidP="005A4454">
      <w:pPr>
        <w:pStyle w:val="Formula"/>
        <w:rPr>
          <w:lang w:val="en-US"/>
        </w:rPr>
      </w:pPr>
      <m:oMath>
        <m:sSub>
          <m:sSubPr>
            <m:ctrlPr>
              <w:rPr>
                <w:rFonts w:ascii="Cambria Math" w:hAnsi="Cambria Math"/>
                <w:i/>
                <w:lang w:val="en-US"/>
              </w:rPr>
            </m:ctrlPr>
          </m:sSubPr>
          <m:e>
            <m:r>
              <w:rPr>
                <w:rFonts w:ascii="Cambria Math"/>
                <w:lang w:val="en-US"/>
              </w:rPr>
              <m:t>F</m:t>
            </m:r>
          </m:e>
          <m:sub>
            <m:r>
              <m:rPr>
                <m:sty m:val="p"/>
              </m:rPr>
              <w:rPr>
                <w:rFonts w:ascii="Cambria Math"/>
                <w:lang w:val="en-US"/>
              </w:rPr>
              <m:t>s</m:t>
            </m:r>
          </m:sub>
        </m:sSub>
        <m:r>
          <w:rPr>
            <w:rFonts w:ascii="Cambria Math"/>
            <w:lang w:val="en-US"/>
          </w:rPr>
          <m:t>=</m:t>
        </m:r>
        <m:sSub>
          <m:sSubPr>
            <m:ctrlPr>
              <w:rPr>
                <w:rFonts w:ascii="Cambria Math" w:hAnsi="Cambria Math"/>
                <w:i/>
                <w:lang w:val="en-US"/>
              </w:rPr>
            </m:ctrlPr>
          </m:sSubPr>
          <m:e>
            <m:r>
              <w:rPr>
                <w:rFonts w:ascii="Cambria Math"/>
                <w:lang w:val="en-US"/>
              </w:rPr>
              <m:t>λ</m:t>
            </m:r>
          </m:e>
          <m:sub>
            <m:r>
              <w:rPr>
                <w:rFonts w:ascii="Cambria Math"/>
                <w:lang w:val="en-US"/>
              </w:rPr>
              <m:t>c</m:t>
            </m:r>
          </m:sub>
        </m:sSub>
        <m:sSub>
          <m:sSubPr>
            <m:ctrlPr>
              <w:rPr>
                <w:rFonts w:ascii="Cambria Math" w:hAnsi="Cambria Math"/>
                <w:i/>
                <w:lang w:val="en-US"/>
              </w:rPr>
            </m:ctrlPr>
          </m:sSubPr>
          <m:e>
            <m:r>
              <w:rPr>
                <w:rFonts w:ascii="Cambria Math"/>
                <w:lang w:val="en-US"/>
              </w:rPr>
              <m:t>η</m:t>
            </m:r>
          </m:e>
          <m:sub>
            <m:r>
              <w:rPr>
                <w:rFonts w:ascii="Cambria Math"/>
                <w:lang w:val="en-US"/>
              </w:rPr>
              <m:t>b</m:t>
            </m:r>
          </m:sub>
        </m:sSub>
        <m:r>
          <w:rPr>
            <w:rFonts w:ascii="Cambria Math"/>
            <w:lang w:val="en-US"/>
          </w:rPr>
          <m:t>ρR</m:t>
        </m:r>
        <m:sSup>
          <m:sSupPr>
            <m:ctrlPr>
              <w:rPr>
                <w:rFonts w:ascii="Cambria Math" w:hAnsi="Cambria Math"/>
                <w:i/>
                <w:lang w:val="en-US"/>
              </w:rPr>
            </m:ctrlPr>
          </m:sSupPr>
          <m:e>
            <m:r>
              <w:rPr>
                <w:rFonts w:ascii="Cambria Math"/>
                <w:lang w:val="en-US"/>
              </w:rPr>
              <m:t>V</m:t>
            </m:r>
          </m:e>
          <m:sup>
            <m:r>
              <w:rPr>
                <w:rFonts w:ascii="Cambria Math"/>
                <w:lang w:val="en-US"/>
              </w:rPr>
              <m:t>2</m:t>
            </m:r>
          </m:sup>
        </m:sSup>
        <m:func>
          <m:funcPr>
            <m:ctrlPr>
              <w:rPr>
                <w:rFonts w:ascii="Cambria Math" w:hAnsi="Cambria Math"/>
                <w:i/>
                <w:lang w:val="en-US"/>
              </w:rPr>
            </m:ctrlPr>
          </m:funcPr>
          <m:fName>
            <m:sSup>
              <m:sSupPr>
                <m:ctrlPr>
                  <w:rPr>
                    <w:rFonts w:ascii="Cambria Math" w:hAnsi="Cambria Math"/>
                    <w:i/>
                    <w:lang w:val="en-US"/>
                  </w:rPr>
                </m:ctrlPr>
              </m:sSupPr>
              <m:e>
                <m:r>
                  <w:rPr>
                    <w:rFonts w:ascii="Cambria Math"/>
                    <w:lang w:val="en-US"/>
                  </w:rPr>
                  <m:t>cos</m:t>
                </m:r>
              </m:e>
              <m:sup>
                <m:r>
                  <w:rPr>
                    <w:rFonts w:ascii="Cambria Math"/>
                    <w:lang w:val="en-US"/>
                  </w:rPr>
                  <m:t>2</m:t>
                </m:r>
              </m:sup>
            </m:sSup>
          </m:fName>
          <m:e>
            <m:r>
              <w:rPr>
                <w:rFonts w:ascii="Cambria Math"/>
                <w:lang w:val="en-US"/>
              </w:rPr>
              <m:t>γ</m:t>
            </m:r>
          </m:e>
        </m:func>
        <m:d>
          <m:dPr>
            <m:ctrlPr>
              <w:rPr>
                <w:rFonts w:ascii="Cambria Math" w:hAnsi="Cambria Math"/>
                <w:i/>
                <w:lang w:val="en-US"/>
              </w:rPr>
            </m:ctrlPr>
          </m:dPr>
          <m:e>
            <m:r>
              <w:rPr>
                <w:rFonts w:ascii="Cambria Math"/>
                <w:lang w:val="en-US"/>
              </w:rPr>
              <m:t>π</m:t>
            </m:r>
            <m:rad>
              <m:radPr>
                <m:degHide m:val="1"/>
                <m:ctrlPr>
                  <w:rPr>
                    <w:rFonts w:ascii="Cambria Math" w:hAnsi="Cambria Math"/>
                    <w:i/>
                    <w:lang w:val="en-US"/>
                  </w:rPr>
                </m:ctrlPr>
              </m:radPr>
              <m:deg/>
              <m:e>
                <m:f>
                  <m:fPr>
                    <m:ctrlPr>
                      <w:rPr>
                        <w:rFonts w:ascii="Cambria Math" w:hAnsi="Cambria Math"/>
                        <w:i/>
                        <w:lang w:val="en-US"/>
                      </w:rPr>
                    </m:ctrlPr>
                  </m:fPr>
                  <m:num>
                    <m:r>
                      <w:rPr>
                        <w:rFonts w:ascii="Cambria Math"/>
                        <w:lang w:val="en-US"/>
                      </w:rPr>
                      <m:t>1</m:t>
                    </m:r>
                  </m:num>
                  <m:den>
                    <m:r>
                      <w:rPr>
                        <w:rFonts w:ascii="Cambria Math" w:hAnsi="Cambria Math"/>
                        <w:lang w:val="en-US"/>
                      </w:rPr>
                      <m:t>6β</m:t>
                    </m:r>
                    <m:r>
                      <w:rPr>
                        <w:rFonts w:ascii="Cambria Math"/>
                        <w:lang w:val="en-US"/>
                      </w:rPr>
                      <m:t>t</m:t>
                    </m:r>
                    <m:r>
                      <w:rPr>
                        <w:rFonts w:ascii="Cambria Math"/>
                        <w:lang w:val="en-US"/>
                      </w:rPr>
                      <m:t>'</m:t>
                    </m:r>
                  </m:den>
                </m:f>
              </m:e>
            </m:rad>
            <m:r>
              <w:rPr>
                <w:rFonts w:ascii="Cambria Math"/>
                <w:lang w:val="en-US"/>
              </w:rPr>
              <m:t>-</m:t>
            </m:r>
            <m:rad>
              <m:radPr>
                <m:ctrlPr>
                  <w:rPr>
                    <w:rFonts w:ascii="Cambria Math" w:hAnsi="Cambria Math"/>
                    <w:i/>
                    <w:lang w:val="en-US"/>
                  </w:rPr>
                </m:ctrlPr>
              </m:radPr>
              <m:deg>
                <m:r>
                  <w:rPr>
                    <w:rFonts w:ascii="Cambria Math"/>
                    <w:lang w:val="en-US"/>
                  </w:rPr>
                  <m:t>4</m:t>
                </m:r>
              </m:deg>
              <m:e>
                <m:f>
                  <m:fPr>
                    <m:ctrlPr>
                      <w:rPr>
                        <w:rFonts w:ascii="Cambria Math" w:hAnsi="Cambria Math"/>
                        <w:i/>
                        <w:lang w:val="en-US"/>
                      </w:rPr>
                    </m:ctrlPr>
                  </m:fPr>
                  <m:num>
                    <m:r>
                      <w:rPr>
                        <w:rFonts w:ascii="Cambria Math"/>
                        <w:lang w:val="en-US"/>
                      </w:rPr>
                      <m:t>8</m:t>
                    </m:r>
                  </m:num>
                  <m:den>
                    <m:r>
                      <w:rPr>
                        <w:rFonts w:ascii="Cambria Math"/>
                        <w:lang w:val="en-US"/>
                      </w:rPr>
                      <m:t>3</m:t>
                    </m:r>
                  </m:den>
                </m:f>
                <m:r>
                  <w:rPr>
                    <w:rFonts w:ascii="Cambria Math" w:hAnsi="Cambria Math"/>
                    <w:lang w:val="en-US"/>
                  </w:rPr>
                  <m:t>β</m:t>
                </m:r>
                <m:sSup>
                  <m:sSupPr>
                    <m:ctrlPr>
                      <w:rPr>
                        <w:rFonts w:ascii="Cambria Math" w:hAnsi="Cambria Math"/>
                        <w:i/>
                        <w:lang w:val="en-US"/>
                      </w:rPr>
                    </m:ctrlPr>
                  </m:sSupPr>
                  <m:e>
                    <m:r>
                      <w:rPr>
                        <w:rFonts w:ascii="Cambria Math"/>
                        <w:lang w:val="en-US"/>
                      </w:rPr>
                      <m:t>t</m:t>
                    </m:r>
                  </m:e>
                  <m:sup>
                    <m:r>
                      <w:rPr>
                        <w:rFonts w:ascii="Cambria Math"/>
                        <w:lang w:val="en-US"/>
                      </w:rPr>
                      <m:t>'</m:t>
                    </m:r>
                  </m:sup>
                </m:sSup>
              </m:e>
            </m:rad>
            <m:r>
              <w:rPr>
                <w:rFonts w:ascii="Cambria Math" w:hAnsi="Cambria Math"/>
                <w:lang w:val="en-US"/>
              </w:rPr>
              <m:t xml:space="preserve"> ∙</m:t>
            </m:r>
            <m:func>
              <m:funcPr>
                <m:ctrlPr>
                  <w:rPr>
                    <w:rFonts w:ascii="Cambria Math" w:hAnsi="Cambria Math"/>
                    <w:i/>
                    <w:lang w:val="en-US"/>
                  </w:rPr>
                </m:ctrlPr>
              </m:funcPr>
              <m:fName>
                <m:r>
                  <m:rPr>
                    <m:sty m:val="p"/>
                  </m:rPr>
                  <w:rPr>
                    <w:rFonts w:ascii="Cambria Math" w:hAnsi="Cambria Math"/>
                    <w:lang w:val="en-US"/>
                  </w:rPr>
                  <m:t>artanh</m:t>
                </m:r>
              </m:fName>
              <m:e>
                <m:rad>
                  <m:radPr>
                    <m:degHide m:val="1"/>
                    <m:ctrlPr>
                      <w:rPr>
                        <w:rFonts w:ascii="Cambria Math" w:hAnsi="Cambria Math"/>
                        <w:i/>
                        <w:lang w:val="en-US"/>
                      </w:rPr>
                    </m:ctrlPr>
                  </m:radPr>
                  <m:deg/>
                  <m:e>
                    <m:r>
                      <w:rPr>
                        <w:rFonts w:ascii="Cambria Math" w:hAnsi="Cambria Math"/>
                        <w:lang w:val="en-US"/>
                      </w:rPr>
                      <m:t>1-β</m:t>
                    </m:r>
                    <m:sSup>
                      <m:sSupPr>
                        <m:ctrlPr>
                          <w:rPr>
                            <w:rFonts w:ascii="Cambria Math" w:hAnsi="Cambria Math"/>
                            <w:i/>
                            <w:lang w:val="en-US"/>
                          </w:rPr>
                        </m:ctrlPr>
                      </m:sSupPr>
                      <m:e>
                        <m:r>
                          <w:rPr>
                            <w:rFonts w:ascii="Cambria Math"/>
                            <w:lang w:val="en-US"/>
                          </w:rPr>
                          <m:t>t</m:t>
                        </m:r>
                      </m:e>
                      <m:sup>
                        <m:r>
                          <w:rPr>
                            <w:rFonts w:ascii="Cambria Math"/>
                            <w:lang w:val="en-US"/>
                          </w:rPr>
                          <m:t>'</m:t>
                        </m:r>
                      </m:sup>
                    </m:sSup>
                    <m:rad>
                      <m:radPr>
                        <m:degHide m:val="1"/>
                        <m:ctrlPr>
                          <w:rPr>
                            <w:rFonts w:ascii="Cambria Math" w:hAnsi="Cambria Math"/>
                            <w:i/>
                            <w:lang w:val="en-US"/>
                          </w:rPr>
                        </m:ctrlPr>
                      </m:radPr>
                      <m:deg/>
                      <m:e>
                        <m:r>
                          <w:rPr>
                            <w:rFonts w:ascii="Cambria Math" w:hAnsi="Cambria Math"/>
                            <w:lang w:val="en-US"/>
                          </w:rPr>
                          <m:t>6β</m:t>
                        </m:r>
                        <m:sSup>
                          <m:sSupPr>
                            <m:ctrlPr>
                              <w:rPr>
                                <w:rFonts w:ascii="Cambria Math" w:hAnsi="Cambria Math"/>
                                <w:i/>
                                <w:lang w:val="en-US"/>
                              </w:rPr>
                            </m:ctrlPr>
                          </m:sSupPr>
                          <m:e>
                            <m:r>
                              <w:rPr>
                                <w:rFonts w:ascii="Cambria Math"/>
                                <w:lang w:val="en-US"/>
                              </w:rPr>
                              <m:t>t</m:t>
                            </m:r>
                          </m:e>
                          <m:sup>
                            <m:r>
                              <w:rPr>
                                <w:rFonts w:ascii="Cambria Math"/>
                                <w:lang w:val="en-US"/>
                              </w:rPr>
                              <m:t>'</m:t>
                            </m:r>
                          </m:sup>
                        </m:sSup>
                      </m:e>
                    </m:rad>
                  </m:e>
                </m:rad>
              </m:e>
            </m:func>
          </m:e>
        </m:d>
        <m:r>
          <w:rPr>
            <w:rFonts w:ascii="Cambria Math"/>
            <w:lang w:val="en-US"/>
          </w:rPr>
          <m:t> </m:t>
        </m:r>
        <m:r>
          <m:rPr>
            <m:nor/>
          </m:rPr>
          <w:rPr>
            <w:rFonts w:ascii="Cambria Math"/>
            <w:lang w:val="en-US"/>
          </w:rPr>
          <m:t>for</m:t>
        </m:r>
        <m:r>
          <m:rPr>
            <m:sty m:val="p"/>
          </m:rPr>
          <w:rPr>
            <w:rFonts w:ascii="Cambria Math"/>
            <w:lang w:val="en-US"/>
          </w:rPr>
          <m:t> </m:t>
        </m:r>
        <m:f>
          <m:fPr>
            <m:ctrlPr>
              <w:rPr>
                <w:rFonts w:ascii="Cambria Math" w:hAnsi="Cambria Math"/>
                <w:i/>
                <w:lang w:val="en-US"/>
              </w:rPr>
            </m:ctrlPr>
          </m:fPr>
          <m:num>
            <m:r>
              <w:rPr>
                <w:rFonts w:ascii="Cambria Math"/>
                <w:lang w:val="en-US"/>
              </w:rPr>
              <m:t>3</m:t>
            </m:r>
          </m:num>
          <m:den>
            <m:r>
              <w:rPr>
                <w:rFonts w:ascii="Cambria Math"/>
                <w:lang w:val="en-US"/>
              </w:rPr>
              <m:t>32</m:t>
            </m:r>
            <m:r>
              <w:rPr>
                <w:rFonts w:ascii="Cambria Math" w:hAnsi="Cambria Math"/>
                <w:lang w:val="en-US"/>
              </w:rPr>
              <m:t>β</m:t>
            </m:r>
          </m:den>
        </m:f>
        <m:r>
          <w:rPr>
            <w:rFonts w:ascii="Cambria Math"/>
            <w:lang w:val="en-US"/>
          </w:rPr>
          <m:t>≤</m:t>
        </m:r>
        <m:r>
          <w:rPr>
            <w:rFonts w:ascii="Cambria Math"/>
            <w:lang w:val="en-US"/>
          </w:rPr>
          <m:t>t</m:t>
        </m:r>
        <m:r>
          <w:rPr>
            <w:rFonts w:ascii="Cambria Math"/>
            <w:lang w:val="en-US"/>
          </w:rPr>
          <m:t>'≤</m:t>
        </m:r>
        <m:f>
          <m:fPr>
            <m:ctrlPr>
              <w:rPr>
                <w:rFonts w:ascii="Cambria Math" w:hAnsi="Cambria Math"/>
                <w:i/>
                <w:lang w:val="en-US"/>
              </w:rPr>
            </m:ctrlPr>
          </m:fPr>
          <m:num>
            <m:r>
              <w:rPr>
                <w:rFonts w:ascii="Cambria Math"/>
                <w:lang w:val="en-US"/>
              </w:rPr>
              <m:t>12</m:t>
            </m:r>
          </m:num>
          <m:den>
            <m:r>
              <w:rPr>
                <w:rFonts w:ascii="Cambria Math"/>
                <w:lang w:val="en-US"/>
              </w:rPr>
              <m:t>32</m:t>
            </m:r>
            <m:r>
              <w:rPr>
                <w:rFonts w:ascii="Cambria Math" w:hAnsi="Cambria Math"/>
                <w:lang w:val="en-US"/>
              </w:rPr>
              <m:t>β</m:t>
            </m:r>
          </m:den>
        </m:f>
        <m:r>
          <w:rPr>
            <w:rFonts w:ascii="Cambria Math"/>
            <w:i/>
            <w:lang w:val="en-US"/>
          </w:rPr>
          <m:t> </m:t>
        </m:r>
        <m:r>
          <m:rPr>
            <m:nor/>
          </m:rPr>
          <w:rPr>
            <w:rFonts w:ascii="Cambria Math"/>
            <w:lang w:val="en-US"/>
          </w:rPr>
          <m:t>with</m:t>
        </m:r>
        <m:r>
          <m:rPr>
            <m:sty m:val="p"/>
          </m:rPr>
          <w:rPr>
            <w:rFonts w:ascii="Cambria Math"/>
            <w:lang w:val="en-US"/>
          </w:rPr>
          <m:t> </m:t>
        </m:r>
        <m:r>
          <w:rPr>
            <w:rFonts w:ascii="Cambria Math"/>
            <w:lang w:val="en-US"/>
          </w:rPr>
          <m:t>t</m:t>
        </m:r>
        <m:r>
          <m:rPr>
            <m:sty m:val="p"/>
          </m:rPr>
          <w:rPr>
            <w:rFonts w:ascii="Cambria Math"/>
            <w:lang w:val="en-US"/>
          </w:rPr>
          <m:t>'</m:t>
        </m:r>
        <m:r>
          <m:rPr>
            <m:sty m:val="p"/>
          </m:rPr>
          <w:rPr>
            <w:rFonts w:ascii="Cambria Math"/>
            <w:lang w:val="en-US"/>
          </w:rPr>
          <m:t>=</m:t>
        </m:r>
        <m:r>
          <w:rPr>
            <w:rFonts w:ascii="Cambria Math"/>
            <w:lang w:val="en-US"/>
          </w:rPr>
          <m:t>t</m:t>
        </m:r>
        <m:r>
          <m:rPr>
            <m:sty m:val="p"/>
          </m:rPr>
          <w:rPr>
            <w:rFonts w:ascii="Cambria Math"/>
            <w:lang w:val="en-US"/>
          </w:rPr>
          <m:t>-</m:t>
        </m:r>
        <m:f>
          <m:fPr>
            <m:ctrlPr>
              <w:rPr>
                <w:rFonts w:ascii="Cambria Math" w:hAnsi="Cambria Math"/>
                <w:i/>
                <w:lang w:val="en-US"/>
              </w:rPr>
            </m:ctrlPr>
          </m:fPr>
          <m:num>
            <m:r>
              <w:rPr>
                <w:rFonts w:ascii="Cambria Math"/>
                <w:lang w:val="en-US"/>
              </w:rPr>
              <m:t>1</m:t>
            </m:r>
          </m:num>
          <m:den>
            <m:r>
              <w:rPr>
                <w:rFonts w:ascii="Cambria Math"/>
                <w:lang w:val="en-US"/>
              </w:rPr>
              <m:t>32</m:t>
            </m:r>
            <m:r>
              <w:rPr>
                <w:rFonts w:ascii="Cambria Math" w:hAnsi="Cambria Math"/>
                <w:lang w:val="en-US"/>
              </w:rPr>
              <m:t>β</m:t>
            </m:r>
          </m:den>
        </m:f>
      </m:oMath>
      <w:r w:rsidR="009458A6" w:rsidRPr="00577302">
        <w:rPr>
          <w:lang w:val="en-US"/>
        </w:rPr>
        <w:tab/>
        <w:t>(</w:t>
      </w:r>
      <w:r w:rsidR="00E97053">
        <w:rPr>
          <w:lang w:val="en-US"/>
        </w:rPr>
        <w:t>B</w:t>
      </w:r>
      <w:r w:rsidR="008A18D9">
        <w:rPr>
          <w:lang w:val="en-US"/>
        </w:rPr>
        <w:t>.</w:t>
      </w:r>
      <w:r w:rsidR="009458A6" w:rsidRPr="00577302">
        <w:rPr>
          <w:lang w:val="en-US"/>
        </w:rPr>
        <w:t>1</w:t>
      </w:r>
      <w:r w:rsidR="00FE0EF8">
        <w:rPr>
          <w:lang w:val="en-US"/>
        </w:rPr>
        <w:t>2</w:t>
      </w:r>
      <w:r w:rsidR="009458A6" w:rsidRPr="00577302">
        <w:rPr>
          <w:lang w:val="en-US"/>
        </w:rPr>
        <w:t>)</w:t>
      </w:r>
    </w:p>
    <w:p w14:paraId="2138EEF9" w14:textId="77777777" w:rsidR="00892259" w:rsidRDefault="00892259" w:rsidP="00892259">
      <w:pPr>
        <w:pStyle w:val="BodyText"/>
        <w:rPr>
          <w:lang w:val="en-US"/>
        </w:rPr>
      </w:pPr>
      <w:r w:rsidRPr="00577302">
        <w:rPr>
          <w:lang w:val="en-US"/>
        </w:rPr>
        <w:t>where</w:t>
      </w:r>
    </w:p>
    <w:tbl>
      <w:tblPr>
        <w:tblStyle w:val="TableGrid"/>
        <w:tblW w:w="97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37"/>
      </w:tblGrid>
      <w:tr w:rsidR="00892259" w14:paraId="1669A657" w14:textId="77777777" w:rsidTr="00146007">
        <w:tc>
          <w:tcPr>
            <w:tcW w:w="704" w:type="dxa"/>
          </w:tcPr>
          <w:p w14:paraId="203492BC" w14:textId="1240382D" w:rsidR="00892259" w:rsidRPr="004B3052" w:rsidRDefault="00892259" w:rsidP="00146007">
            <w:pPr>
              <w:pStyle w:val="KeyText"/>
              <w:rPr>
                <w:i/>
                <w:sz w:val="22"/>
                <w:szCs w:val="22"/>
                <w:lang w:val="en-US"/>
              </w:rPr>
            </w:pPr>
            <w:r>
              <w:rPr>
                <w:i/>
                <w:sz w:val="22"/>
                <w:szCs w:val="22"/>
                <w:lang w:val="en-US"/>
              </w:rPr>
              <w:t>β</w:t>
            </w:r>
          </w:p>
        </w:tc>
        <w:tc>
          <w:tcPr>
            <w:tcW w:w="9037" w:type="dxa"/>
          </w:tcPr>
          <w:p w14:paraId="1BEE0CB1" w14:textId="6F7C3FCF" w:rsidR="00892259" w:rsidRPr="004B3052" w:rsidRDefault="00892259" w:rsidP="00146007">
            <w:pPr>
              <w:pStyle w:val="KeyText"/>
              <w:rPr>
                <w:sz w:val="22"/>
                <w:szCs w:val="22"/>
                <w:lang w:val="en-US"/>
              </w:rPr>
            </w:pPr>
            <w:r>
              <w:rPr>
                <w:sz w:val="22"/>
                <w:szCs w:val="22"/>
                <w:lang w:val="en-US"/>
              </w:rPr>
              <w:t>is (</w:t>
            </w:r>
            <w:r w:rsidRPr="00A53F6A">
              <w:rPr>
                <w:i/>
                <w:iCs/>
                <w:sz w:val="22"/>
                <w:szCs w:val="22"/>
                <w:lang w:val="en-US"/>
              </w:rPr>
              <w:t>V</w:t>
            </w:r>
            <w:r w:rsidR="00FD4C8E">
              <w:rPr>
                <w:i/>
                <w:iCs/>
                <w:sz w:val="22"/>
                <w:szCs w:val="22"/>
                <w:lang w:val="en-US"/>
              </w:rPr>
              <w:t xml:space="preserve"> </w:t>
            </w:r>
            <w:r>
              <w:rPr>
                <w:sz w:val="22"/>
                <w:szCs w:val="22"/>
                <w:lang w:val="en-US"/>
              </w:rPr>
              <w:t>cos</w:t>
            </w:r>
            <w:r w:rsidRPr="00A53F6A">
              <w:rPr>
                <w:i/>
                <w:iCs/>
                <w:sz w:val="22"/>
                <w:szCs w:val="22"/>
                <w:lang w:val="en-US"/>
              </w:rPr>
              <w:t>γ</w:t>
            </w:r>
            <w:r>
              <w:rPr>
                <w:sz w:val="22"/>
                <w:szCs w:val="22"/>
                <w:lang w:val="en-US"/>
              </w:rPr>
              <w:t>)/</w:t>
            </w:r>
            <w:r w:rsidR="00610DEB" w:rsidRPr="00A53F6A">
              <w:rPr>
                <w:i/>
                <w:iCs/>
                <w:sz w:val="22"/>
                <w:szCs w:val="22"/>
                <w:lang w:val="en-US"/>
              </w:rPr>
              <w:t>R</w:t>
            </w:r>
            <w:r w:rsidR="00E30E2B">
              <w:rPr>
                <w:i/>
                <w:iCs/>
                <w:sz w:val="22"/>
                <w:szCs w:val="22"/>
                <w:lang w:val="en-US"/>
              </w:rPr>
              <w:t>;</w:t>
            </w:r>
          </w:p>
        </w:tc>
      </w:tr>
      <w:tr w:rsidR="00892259" w14:paraId="6326DD72" w14:textId="77777777" w:rsidTr="00146007">
        <w:tc>
          <w:tcPr>
            <w:tcW w:w="704" w:type="dxa"/>
          </w:tcPr>
          <w:p w14:paraId="6E1F0862" w14:textId="77777777" w:rsidR="00892259" w:rsidRPr="004B3052" w:rsidRDefault="00892259" w:rsidP="00146007">
            <w:pPr>
              <w:pStyle w:val="KeyText"/>
              <w:rPr>
                <w:i/>
                <w:sz w:val="22"/>
                <w:szCs w:val="22"/>
                <w:lang w:val="en-US"/>
              </w:rPr>
            </w:pPr>
            <w:r w:rsidRPr="004B3052">
              <w:rPr>
                <w:i/>
                <w:sz w:val="22"/>
                <w:szCs w:val="22"/>
                <w:lang w:val="en-US"/>
              </w:rPr>
              <w:t>R</w:t>
            </w:r>
          </w:p>
        </w:tc>
        <w:tc>
          <w:tcPr>
            <w:tcW w:w="9037" w:type="dxa"/>
          </w:tcPr>
          <w:p w14:paraId="37917AF5" w14:textId="77777777" w:rsidR="00892259" w:rsidRPr="004B3052" w:rsidRDefault="00892259" w:rsidP="00146007">
            <w:pPr>
              <w:pStyle w:val="KeyText"/>
              <w:rPr>
                <w:sz w:val="22"/>
                <w:szCs w:val="22"/>
                <w:lang w:val="en-US"/>
              </w:rPr>
            </w:pPr>
            <w:r w:rsidRPr="004B3052">
              <w:rPr>
                <w:sz w:val="22"/>
                <w:szCs w:val="22"/>
                <w:lang w:val="en-US"/>
              </w:rPr>
              <w:t>is the radius of the cylinder</w:t>
            </w:r>
            <w:r>
              <w:rPr>
                <w:sz w:val="22"/>
                <w:szCs w:val="22"/>
                <w:lang w:val="en-US"/>
              </w:rPr>
              <w:t>;</w:t>
            </w:r>
          </w:p>
        </w:tc>
      </w:tr>
      <w:tr w:rsidR="00892259" w14:paraId="51B9DB38" w14:textId="77777777" w:rsidTr="00146007">
        <w:tc>
          <w:tcPr>
            <w:tcW w:w="704" w:type="dxa"/>
          </w:tcPr>
          <w:p w14:paraId="650A5373" w14:textId="77777777" w:rsidR="00892259" w:rsidRPr="004B3052" w:rsidRDefault="00892259" w:rsidP="00146007">
            <w:pPr>
              <w:pStyle w:val="KeyText"/>
              <w:rPr>
                <w:i/>
                <w:sz w:val="22"/>
                <w:szCs w:val="22"/>
                <w:lang w:val="en-US"/>
              </w:rPr>
            </w:pPr>
            <w:r w:rsidRPr="004B3052">
              <w:rPr>
                <w:i/>
                <w:sz w:val="22"/>
                <w:szCs w:val="22"/>
                <w:lang w:val="en-US"/>
              </w:rPr>
              <w:t>V</w:t>
            </w:r>
          </w:p>
        </w:tc>
        <w:tc>
          <w:tcPr>
            <w:tcW w:w="9037" w:type="dxa"/>
          </w:tcPr>
          <w:p w14:paraId="58305857" w14:textId="77777777" w:rsidR="00892259" w:rsidRPr="004B3052" w:rsidRDefault="00892259" w:rsidP="00146007">
            <w:pPr>
              <w:pStyle w:val="KeyText"/>
              <w:rPr>
                <w:sz w:val="22"/>
                <w:szCs w:val="22"/>
                <w:lang w:val="en-US"/>
              </w:rPr>
            </w:pPr>
            <w:r w:rsidRPr="004B3052">
              <w:rPr>
                <w:sz w:val="22"/>
                <w:szCs w:val="22"/>
                <w:lang w:val="en-US"/>
              </w:rPr>
              <w:t>is the impact velocity</w:t>
            </w:r>
            <w:r>
              <w:rPr>
                <w:sz w:val="22"/>
                <w:szCs w:val="22"/>
                <w:lang w:val="en-US"/>
              </w:rPr>
              <w:t>;</w:t>
            </w:r>
          </w:p>
        </w:tc>
      </w:tr>
      <w:tr w:rsidR="00892259" w14:paraId="4F50A438" w14:textId="77777777" w:rsidTr="00146007">
        <w:tc>
          <w:tcPr>
            <w:tcW w:w="704" w:type="dxa"/>
          </w:tcPr>
          <w:p w14:paraId="621BD679" w14:textId="07A726E1" w:rsidR="00892259" w:rsidRPr="004B3052" w:rsidRDefault="00892259" w:rsidP="00A53F6A">
            <w:pPr>
              <w:pStyle w:val="KeyText"/>
              <w:ind w:left="0" w:firstLine="0"/>
              <w:rPr>
                <w:i/>
                <w:sz w:val="22"/>
                <w:szCs w:val="22"/>
                <w:lang w:val="en-US"/>
              </w:rPr>
            </w:pPr>
            <w:r w:rsidRPr="004B3052">
              <w:rPr>
                <w:i/>
                <w:sz w:val="22"/>
                <w:szCs w:val="22"/>
                <w:lang w:val="en-US"/>
              </w:rPr>
              <w:sym w:font="Symbol" w:char="F067"/>
            </w:r>
          </w:p>
        </w:tc>
        <w:tc>
          <w:tcPr>
            <w:tcW w:w="9037" w:type="dxa"/>
          </w:tcPr>
          <w:p w14:paraId="60FFC5B5" w14:textId="328B4248" w:rsidR="00892259" w:rsidRPr="004B3052" w:rsidRDefault="00892259" w:rsidP="007E1132">
            <w:pPr>
              <w:pStyle w:val="KeyText"/>
              <w:tabs>
                <w:tab w:val="clear" w:pos="346"/>
                <w:tab w:val="left" w:pos="0"/>
              </w:tabs>
              <w:ind w:left="0" w:firstLine="0"/>
              <w:rPr>
                <w:sz w:val="22"/>
                <w:szCs w:val="22"/>
                <w:lang w:val="en-US"/>
              </w:rPr>
            </w:pPr>
            <w:r w:rsidRPr="004B3052">
              <w:rPr>
                <w:sz w:val="22"/>
                <w:szCs w:val="22"/>
                <w:lang w:val="en-US"/>
              </w:rPr>
              <w:t xml:space="preserve">is the angle between the direction of the impact velocity </w:t>
            </w:r>
            <w:r w:rsidRPr="0013752A">
              <w:rPr>
                <w:i/>
                <w:iCs/>
                <w:sz w:val="22"/>
                <w:szCs w:val="22"/>
                <w:lang w:val="en-US"/>
              </w:rPr>
              <w:t>V</w:t>
            </w:r>
            <w:r w:rsidRPr="004B3052">
              <w:rPr>
                <w:sz w:val="22"/>
                <w:szCs w:val="22"/>
                <w:lang w:val="en-US"/>
              </w:rPr>
              <w:t xml:space="preserve"> and the normal to the cylinder axis,</w:t>
            </w:r>
            <w:r>
              <w:rPr>
                <w:sz w:val="22"/>
                <w:szCs w:val="22"/>
                <w:lang w:val="en-US"/>
              </w:rPr>
              <w:t xml:space="preserve"> </w:t>
            </w:r>
            <w:r w:rsidRPr="004B3052">
              <w:rPr>
                <w:sz w:val="22"/>
                <w:szCs w:val="22"/>
                <w:lang w:val="en-US"/>
              </w:rPr>
              <w:t>which is 0 for a vertical cylinder</w:t>
            </w:r>
            <w:r>
              <w:rPr>
                <w:sz w:val="22"/>
                <w:szCs w:val="22"/>
                <w:lang w:val="en-US"/>
              </w:rPr>
              <w:t>;</w:t>
            </w:r>
          </w:p>
        </w:tc>
      </w:tr>
      <w:tr w:rsidR="00892259" w14:paraId="1241D5EB" w14:textId="77777777" w:rsidTr="00146007">
        <w:tc>
          <w:tcPr>
            <w:tcW w:w="704" w:type="dxa"/>
          </w:tcPr>
          <w:p w14:paraId="63B8CEA9" w14:textId="77777777" w:rsidR="00892259" w:rsidRPr="004B3052" w:rsidRDefault="00892259" w:rsidP="00146007">
            <w:pPr>
              <w:pStyle w:val="KeyText"/>
              <w:rPr>
                <w:i/>
                <w:sz w:val="22"/>
                <w:szCs w:val="22"/>
                <w:lang w:val="en-US"/>
              </w:rPr>
            </w:pPr>
            <w:r w:rsidRPr="000866B9">
              <w:rPr>
                <w:i/>
                <w:iCs/>
                <w:lang w:val="en-US"/>
              </w:rPr>
              <w:t>λ</w:t>
            </w:r>
            <w:r w:rsidRPr="000866B9">
              <w:rPr>
                <w:position w:val="-6"/>
                <w:sz w:val="18"/>
                <w:szCs w:val="16"/>
                <w:lang w:val="en-US"/>
              </w:rPr>
              <w:t>c</w:t>
            </w:r>
          </w:p>
        </w:tc>
        <w:tc>
          <w:tcPr>
            <w:tcW w:w="9037" w:type="dxa"/>
          </w:tcPr>
          <w:p w14:paraId="43DD0CD3" w14:textId="77777777" w:rsidR="00892259" w:rsidRPr="004B3052" w:rsidRDefault="00892259" w:rsidP="00146007">
            <w:pPr>
              <w:pStyle w:val="KeyText"/>
              <w:rPr>
                <w:sz w:val="22"/>
                <w:szCs w:val="22"/>
                <w:lang w:val="en-US"/>
              </w:rPr>
            </w:pPr>
            <w:r w:rsidRPr="004B3052">
              <w:rPr>
                <w:sz w:val="22"/>
                <w:szCs w:val="22"/>
                <w:lang w:val="en-US"/>
              </w:rPr>
              <w:t>is the curling factor</w:t>
            </w:r>
            <w:r>
              <w:rPr>
                <w:sz w:val="22"/>
                <w:szCs w:val="22"/>
                <w:lang w:val="en-US"/>
              </w:rPr>
              <w:t>.</w:t>
            </w:r>
          </w:p>
        </w:tc>
      </w:tr>
    </w:tbl>
    <w:p w14:paraId="056B1824" w14:textId="0C711657" w:rsidR="005820F9" w:rsidRDefault="005820F9" w:rsidP="005C261F">
      <w:pPr>
        <w:pStyle w:val="Note"/>
        <w:rPr>
          <w:lang w:val="en-US"/>
        </w:rPr>
      </w:pPr>
      <w:r>
        <w:rPr>
          <w:lang w:val="en-US"/>
        </w:rPr>
        <w:t>NOTE</w:t>
      </w:r>
      <w:r>
        <w:rPr>
          <w:lang w:val="en-US"/>
        </w:rPr>
        <w:tab/>
        <w:t xml:space="preserve">For more guidance on application of Formula (B.11) and Formula (B.12), see </w:t>
      </w:r>
      <w:r w:rsidRPr="005820F9">
        <w:rPr>
          <w:lang w:val="en-US"/>
        </w:rPr>
        <w:t>Wienke and Oumeraci (2005)</w:t>
      </w:r>
      <w:r>
        <w:rPr>
          <w:lang w:val="en-US"/>
        </w:rPr>
        <w:t>.</w:t>
      </w:r>
    </w:p>
    <w:p w14:paraId="58D47E93" w14:textId="088158BF" w:rsidR="00577302" w:rsidRPr="00577302" w:rsidRDefault="000866B9" w:rsidP="00577302">
      <w:pPr>
        <w:pStyle w:val="BodyText"/>
        <w:rPr>
          <w:lang w:val="en-US"/>
        </w:rPr>
      </w:pPr>
      <w:r>
        <w:rPr>
          <w:lang w:val="en-US"/>
        </w:rPr>
        <w:t>(</w:t>
      </w:r>
      <w:r w:rsidR="005820F9">
        <w:rPr>
          <w:lang w:val="en-US"/>
        </w:rPr>
        <w:t>4</w:t>
      </w:r>
      <w:r>
        <w:rPr>
          <w:lang w:val="en-US"/>
        </w:rPr>
        <w:t xml:space="preserve">) </w:t>
      </w:r>
      <w:r w:rsidR="00577302" w:rsidRPr="00577302">
        <w:rPr>
          <w:lang w:val="en-US"/>
        </w:rPr>
        <w:t xml:space="preserve">The impact duration </w:t>
      </w:r>
      <w:r w:rsidR="005820F9">
        <w:rPr>
          <w:lang w:val="en-US"/>
        </w:rPr>
        <w:t>may be calculated</w:t>
      </w:r>
      <w:r w:rsidR="00577302" w:rsidRPr="00577302">
        <w:rPr>
          <w:lang w:val="en-US"/>
        </w:rPr>
        <w:t xml:space="preserve"> by</w:t>
      </w:r>
      <w:r w:rsidR="00C26034">
        <w:rPr>
          <w:lang w:val="en-US"/>
        </w:rPr>
        <w:t xml:space="preserve"> Formula (</w:t>
      </w:r>
      <w:r w:rsidR="00E97053">
        <w:rPr>
          <w:lang w:val="en-US"/>
        </w:rPr>
        <w:t>B</w:t>
      </w:r>
      <w:r w:rsidR="008A18D9">
        <w:rPr>
          <w:lang w:val="en-US"/>
        </w:rPr>
        <w:t>.</w:t>
      </w:r>
      <w:r w:rsidR="00C26034">
        <w:rPr>
          <w:lang w:val="en-US"/>
        </w:rPr>
        <w:t>1</w:t>
      </w:r>
      <w:r w:rsidR="00FE0EF8">
        <w:rPr>
          <w:lang w:val="en-US"/>
        </w:rPr>
        <w:t>3</w:t>
      </w:r>
      <w:r w:rsidR="00C26034">
        <w:rPr>
          <w:lang w:val="en-US"/>
        </w:rPr>
        <w:t>):</w:t>
      </w:r>
    </w:p>
    <w:p w14:paraId="6B08AE95" w14:textId="6536507B" w:rsidR="00577302" w:rsidRPr="00577302" w:rsidRDefault="007306F8" w:rsidP="007306F8">
      <w:pPr>
        <w:pStyle w:val="Formula"/>
        <w:rPr>
          <w:lang w:val="en-US"/>
        </w:rPr>
      </w:pPr>
      <m:oMath>
        <m:r>
          <w:rPr>
            <w:rFonts w:ascii="Cambria Math"/>
            <w:lang w:val="en-US"/>
          </w:rPr>
          <m:t>T=</m:t>
        </m:r>
        <m:f>
          <m:fPr>
            <m:ctrlPr>
              <w:rPr>
                <w:rFonts w:ascii="Cambria Math" w:hAnsi="Cambria Math"/>
                <w:i/>
                <w:lang w:val="en-US"/>
              </w:rPr>
            </m:ctrlPr>
          </m:fPr>
          <m:num>
            <m:r>
              <w:rPr>
                <w:rFonts w:ascii="Cambria Math"/>
                <w:lang w:val="en-US"/>
              </w:rPr>
              <m:t>13</m:t>
            </m:r>
          </m:num>
          <m:den>
            <m:r>
              <w:rPr>
                <w:rFonts w:ascii="Cambria Math"/>
                <w:lang w:val="en-US"/>
              </w:rPr>
              <m:t>32</m:t>
            </m:r>
          </m:den>
        </m:f>
        <m:f>
          <m:fPr>
            <m:ctrlPr>
              <w:rPr>
                <w:rFonts w:ascii="Cambria Math" w:hAnsi="Cambria Math"/>
                <w:i/>
                <w:lang w:val="en-US"/>
              </w:rPr>
            </m:ctrlPr>
          </m:fPr>
          <m:num>
            <m:r>
              <w:rPr>
                <w:rFonts w:ascii="Cambria Math"/>
                <w:lang w:val="en-US"/>
              </w:rPr>
              <m:t>R</m:t>
            </m:r>
          </m:num>
          <m:den>
            <m:r>
              <w:rPr>
                <w:rFonts w:ascii="Cambria Math"/>
                <w:lang w:val="en-US"/>
              </w:rPr>
              <m:t>V</m:t>
            </m:r>
            <m:func>
              <m:funcPr>
                <m:ctrlPr>
                  <w:rPr>
                    <w:rFonts w:ascii="Cambria Math" w:hAnsi="Cambria Math"/>
                    <w:i/>
                    <w:lang w:val="en-US"/>
                  </w:rPr>
                </m:ctrlPr>
              </m:funcPr>
              <m:fName>
                <m:r>
                  <w:rPr>
                    <w:rFonts w:ascii="Cambria Math"/>
                    <w:lang w:val="en-US"/>
                  </w:rPr>
                  <m:t>cos</m:t>
                </m:r>
              </m:fName>
              <m:e>
                <m:r>
                  <w:rPr>
                    <w:rFonts w:ascii="Cambria Math"/>
                    <w:lang w:val="en-US"/>
                  </w:rPr>
                  <m:t>γ</m:t>
                </m:r>
              </m:e>
            </m:func>
          </m:den>
        </m:f>
      </m:oMath>
      <w:r w:rsidR="00577302" w:rsidRPr="00577302">
        <w:rPr>
          <w:lang w:val="en-US"/>
        </w:rPr>
        <w:tab/>
        <w:t>(</w:t>
      </w:r>
      <w:r w:rsidR="00E97053">
        <w:rPr>
          <w:lang w:val="en-US"/>
        </w:rPr>
        <w:t>B</w:t>
      </w:r>
      <w:r w:rsidR="008A18D9">
        <w:rPr>
          <w:lang w:val="en-US"/>
        </w:rPr>
        <w:t>.</w:t>
      </w:r>
      <w:r w:rsidR="00577302" w:rsidRPr="00577302">
        <w:rPr>
          <w:lang w:val="en-US"/>
        </w:rPr>
        <w:t>1</w:t>
      </w:r>
      <w:r w:rsidR="00FE0EF8">
        <w:rPr>
          <w:lang w:val="en-US"/>
        </w:rPr>
        <w:t>3</w:t>
      </w:r>
      <w:r w:rsidR="00577302" w:rsidRPr="00577302">
        <w:rPr>
          <w:lang w:val="en-US"/>
        </w:rPr>
        <w:t>)</w:t>
      </w:r>
    </w:p>
    <w:p w14:paraId="471E7A85" w14:textId="313C954E" w:rsidR="00577302" w:rsidRDefault="00577302" w:rsidP="00577302">
      <w:pPr>
        <w:pStyle w:val="BodyText"/>
        <w:rPr>
          <w:lang w:val="en-US"/>
        </w:rPr>
      </w:pPr>
      <w:r w:rsidRPr="00577302">
        <w:rPr>
          <w:lang w:val="en-US"/>
        </w:rPr>
        <w:t>where</w:t>
      </w:r>
    </w:p>
    <w:tbl>
      <w:tblPr>
        <w:tblStyle w:val="TableGrid"/>
        <w:tblW w:w="97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037"/>
      </w:tblGrid>
      <w:tr w:rsidR="00663FBF" w14:paraId="46A7580B" w14:textId="77777777" w:rsidTr="005748AF">
        <w:tc>
          <w:tcPr>
            <w:tcW w:w="704" w:type="dxa"/>
          </w:tcPr>
          <w:p w14:paraId="5083DE79" w14:textId="77777777" w:rsidR="00663FBF" w:rsidRPr="004B3052" w:rsidRDefault="00663FBF" w:rsidP="00146007">
            <w:pPr>
              <w:pStyle w:val="KeyText"/>
              <w:rPr>
                <w:i/>
                <w:sz w:val="22"/>
                <w:szCs w:val="22"/>
                <w:lang w:val="en-US"/>
              </w:rPr>
            </w:pPr>
            <w:r w:rsidRPr="004B3052">
              <w:rPr>
                <w:i/>
                <w:sz w:val="22"/>
                <w:szCs w:val="22"/>
                <w:lang w:val="en-US"/>
              </w:rPr>
              <w:sym w:font="Symbol" w:char="F067"/>
            </w:r>
          </w:p>
        </w:tc>
        <w:tc>
          <w:tcPr>
            <w:tcW w:w="9037" w:type="dxa"/>
          </w:tcPr>
          <w:p w14:paraId="6DFAB965" w14:textId="6FD182D3" w:rsidR="00663FBF" w:rsidRPr="004B3052" w:rsidRDefault="00663FBF" w:rsidP="007E1132">
            <w:pPr>
              <w:pStyle w:val="KeyText"/>
              <w:tabs>
                <w:tab w:val="clear" w:pos="346"/>
                <w:tab w:val="left" w:pos="0"/>
              </w:tabs>
              <w:ind w:left="0" w:firstLine="0"/>
              <w:rPr>
                <w:sz w:val="22"/>
                <w:szCs w:val="22"/>
                <w:lang w:val="en-US"/>
              </w:rPr>
            </w:pPr>
            <w:r w:rsidRPr="004B3052">
              <w:rPr>
                <w:sz w:val="22"/>
                <w:szCs w:val="22"/>
                <w:lang w:val="en-US"/>
              </w:rPr>
              <w:t>is the angle between the direction of the impact velocity V and the normal to the cylinder axis, which is 0 for a vertical cylinder</w:t>
            </w:r>
            <w:r w:rsidR="00DC6131">
              <w:rPr>
                <w:sz w:val="22"/>
                <w:szCs w:val="22"/>
                <w:lang w:val="en-US"/>
              </w:rPr>
              <w:t>;</w:t>
            </w:r>
          </w:p>
        </w:tc>
      </w:tr>
      <w:tr w:rsidR="00663FBF" w14:paraId="16BAE55F" w14:textId="77777777" w:rsidTr="005748AF">
        <w:tc>
          <w:tcPr>
            <w:tcW w:w="704" w:type="dxa"/>
          </w:tcPr>
          <w:p w14:paraId="1CE97DAF" w14:textId="77777777" w:rsidR="00663FBF" w:rsidRPr="004B3052" w:rsidRDefault="00663FBF" w:rsidP="00146007">
            <w:pPr>
              <w:pStyle w:val="KeyText"/>
              <w:rPr>
                <w:i/>
                <w:sz w:val="22"/>
                <w:szCs w:val="22"/>
                <w:lang w:val="en-US"/>
              </w:rPr>
            </w:pPr>
            <w:r w:rsidRPr="004B3052">
              <w:rPr>
                <w:i/>
                <w:sz w:val="22"/>
                <w:szCs w:val="22"/>
                <w:lang w:val="en-US"/>
              </w:rPr>
              <w:t>R</w:t>
            </w:r>
          </w:p>
        </w:tc>
        <w:tc>
          <w:tcPr>
            <w:tcW w:w="9037" w:type="dxa"/>
          </w:tcPr>
          <w:p w14:paraId="44875454" w14:textId="5394CEBD" w:rsidR="00663FBF" w:rsidRPr="004B3052" w:rsidRDefault="00663FBF" w:rsidP="00146007">
            <w:pPr>
              <w:pStyle w:val="KeyText"/>
              <w:rPr>
                <w:sz w:val="22"/>
                <w:szCs w:val="22"/>
                <w:lang w:val="en-US"/>
              </w:rPr>
            </w:pPr>
            <w:r w:rsidRPr="004B3052">
              <w:rPr>
                <w:sz w:val="22"/>
                <w:szCs w:val="22"/>
                <w:lang w:val="en-US"/>
              </w:rPr>
              <w:t>is the radius of the cylinder</w:t>
            </w:r>
            <w:r w:rsidR="00DC6131">
              <w:rPr>
                <w:sz w:val="22"/>
                <w:szCs w:val="22"/>
                <w:lang w:val="en-US"/>
              </w:rPr>
              <w:t>;</w:t>
            </w:r>
          </w:p>
        </w:tc>
      </w:tr>
      <w:tr w:rsidR="00663FBF" w14:paraId="6E1D70D2" w14:textId="77777777" w:rsidTr="005748AF">
        <w:tc>
          <w:tcPr>
            <w:tcW w:w="704" w:type="dxa"/>
          </w:tcPr>
          <w:p w14:paraId="1AFE3299" w14:textId="77777777" w:rsidR="00663FBF" w:rsidRPr="004B3052" w:rsidRDefault="00663FBF" w:rsidP="00146007">
            <w:pPr>
              <w:pStyle w:val="KeyText"/>
              <w:rPr>
                <w:i/>
                <w:sz w:val="22"/>
                <w:szCs w:val="22"/>
                <w:lang w:val="en-US"/>
              </w:rPr>
            </w:pPr>
            <w:r w:rsidRPr="004B3052">
              <w:rPr>
                <w:i/>
                <w:sz w:val="22"/>
                <w:szCs w:val="22"/>
                <w:lang w:val="en-US"/>
              </w:rPr>
              <w:t>V</w:t>
            </w:r>
          </w:p>
        </w:tc>
        <w:tc>
          <w:tcPr>
            <w:tcW w:w="9037" w:type="dxa"/>
          </w:tcPr>
          <w:p w14:paraId="24E7DD31" w14:textId="0ECC0CB1" w:rsidR="00663FBF" w:rsidRPr="004B3052" w:rsidRDefault="00663FBF" w:rsidP="00146007">
            <w:pPr>
              <w:pStyle w:val="KeyText"/>
              <w:rPr>
                <w:sz w:val="22"/>
                <w:szCs w:val="22"/>
                <w:lang w:val="en-US"/>
              </w:rPr>
            </w:pPr>
            <w:r w:rsidRPr="004B3052">
              <w:rPr>
                <w:sz w:val="22"/>
                <w:szCs w:val="22"/>
                <w:lang w:val="en-US"/>
              </w:rPr>
              <w:t>is the impact velocity</w:t>
            </w:r>
            <w:r w:rsidR="00DC6131">
              <w:rPr>
                <w:sz w:val="22"/>
                <w:szCs w:val="22"/>
                <w:lang w:val="en-US"/>
              </w:rPr>
              <w:t>;</w:t>
            </w:r>
          </w:p>
        </w:tc>
      </w:tr>
      <w:tr w:rsidR="00663FBF" w14:paraId="19B29630" w14:textId="77777777" w:rsidTr="005748AF">
        <w:tc>
          <w:tcPr>
            <w:tcW w:w="704" w:type="dxa"/>
          </w:tcPr>
          <w:p w14:paraId="7A7E2830" w14:textId="77777777" w:rsidR="00663FBF" w:rsidRPr="004B3052" w:rsidRDefault="00663FBF" w:rsidP="00146007">
            <w:pPr>
              <w:pStyle w:val="KeyText"/>
              <w:rPr>
                <w:i/>
                <w:sz w:val="22"/>
                <w:szCs w:val="22"/>
                <w:lang w:val="en-US"/>
              </w:rPr>
            </w:pPr>
            <w:r w:rsidRPr="004B3052">
              <w:rPr>
                <w:i/>
                <w:sz w:val="22"/>
                <w:szCs w:val="22"/>
                <w:lang w:val="en-US"/>
              </w:rPr>
              <w:t>T</w:t>
            </w:r>
          </w:p>
        </w:tc>
        <w:tc>
          <w:tcPr>
            <w:tcW w:w="9037" w:type="dxa"/>
          </w:tcPr>
          <w:p w14:paraId="54D8BC09" w14:textId="55DE979C" w:rsidR="00663FBF" w:rsidRPr="004B3052" w:rsidRDefault="00663FBF" w:rsidP="00146007">
            <w:pPr>
              <w:pStyle w:val="KeyText"/>
              <w:rPr>
                <w:sz w:val="22"/>
                <w:szCs w:val="22"/>
                <w:lang w:val="en-US"/>
              </w:rPr>
            </w:pPr>
            <w:r w:rsidRPr="004B3052">
              <w:rPr>
                <w:sz w:val="22"/>
                <w:szCs w:val="22"/>
                <w:lang w:val="en-US"/>
              </w:rPr>
              <w:t>is the impact duration</w:t>
            </w:r>
            <w:r w:rsidR="00892259">
              <w:rPr>
                <w:sz w:val="22"/>
                <w:szCs w:val="22"/>
                <w:lang w:val="en-US"/>
              </w:rPr>
              <w:t>.</w:t>
            </w:r>
          </w:p>
        </w:tc>
      </w:tr>
    </w:tbl>
    <w:p w14:paraId="1CDADA70" w14:textId="423BD920" w:rsidR="00577302" w:rsidRPr="00577302" w:rsidRDefault="00577302" w:rsidP="00351410">
      <w:pPr>
        <w:pStyle w:val="Note"/>
        <w:rPr>
          <w:lang w:val="en-US"/>
        </w:rPr>
      </w:pPr>
      <w:r w:rsidRPr="00577302">
        <w:rPr>
          <w:lang w:val="en-US"/>
        </w:rPr>
        <w:t>NOTE</w:t>
      </w:r>
      <w:r w:rsidRPr="00577302">
        <w:rPr>
          <w:lang w:val="en-US"/>
        </w:rPr>
        <w:tab/>
        <w:t xml:space="preserve">The curling factor is obtained based on experimental data (see Figure </w:t>
      </w:r>
      <w:r w:rsidR="00291C4E">
        <w:rPr>
          <w:lang w:val="en-US"/>
        </w:rPr>
        <w:t>B</w:t>
      </w:r>
      <w:r w:rsidR="008A18D9">
        <w:rPr>
          <w:lang w:val="en-US"/>
        </w:rPr>
        <w:t>.</w:t>
      </w:r>
      <w:r w:rsidRPr="00577302">
        <w:rPr>
          <w:lang w:val="en-US"/>
        </w:rPr>
        <w:t xml:space="preserve">10). The maximum curling factor for vertical cylinder is </w:t>
      </w:r>
      <w:r w:rsidR="00083262" w:rsidRPr="000866B9">
        <w:rPr>
          <w:i/>
          <w:iCs/>
          <w:lang w:val="en-US"/>
        </w:rPr>
        <w:t>λ</w:t>
      </w:r>
      <w:r w:rsidR="00083262" w:rsidRPr="000866B9">
        <w:rPr>
          <w:position w:val="-6"/>
          <w:sz w:val="18"/>
          <w:szCs w:val="16"/>
          <w:lang w:val="en-US"/>
        </w:rPr>
        <w:t>c</w:t>
      </w:r>
      <w:r w:rsidR="00083262" w:rsidRPr="00577302">
        <w:rPr>
          <w:lang w:val="en-US"/>
        </w:rPr>
        <w:t xml:space="preserve"> </w:t>
      </w:r>
      <w:r w:rsidRPr="00577302">
        <w:rPr>
          <w:lang w:val="en-US"/>
        </w:rPr>
        <w:t>=</w:t>
      </w:r>
      <w:r w:rsidR="00083262">
        <w:rPr>
          <w:lang w:val="en-US"/>
        </w:rPr>
        <w:t xml:space="preserve"> </w:t>
      </w:r>
      <w:r w:rsidRPr="00577302">
        <w:rPr>
          <w:lang w:val="en-US"/>
        </w:rPr>
        <w:t>0</w:t>
      </w:r>
      <w:r w:rsidR="00083262">
        <w:rPr>
          <w:lang w:val="en-US"/>
        </w:rPr>
        <w:t>,</w:t>
      </w:r>
      <w:r w:rsidRPr="00577302">
        <w:rPr>
          <w:lang w:val="en-US"/>
        </w:rPr>
        <w:t xml:space="preserve">46. </w:t>
      </w:r>
      <w:r w:rsidR="005820F9">
        <w:rPr>
          <w:lang w:val="en-US"/>
        </w:rPr>
        <w:t>T</w:t>
      </w:r>
      <w:r w:rsidRPr="00577302">
        <w:rPr>
          <w:lang w:val="en-US"/>
        </w:rPr>
        <w:t>he curling factor increases with increasing negative inclination of the cylinder.</w:t>
      </w:r>
    </w:p>
    <w:p w14:paraId="12FAC94A" w14:textId="39962DC5" w:rsidR="00577302" w:rsidRPr="00577302" w:rsidRDefault="007F5010" w:rsidP="00577302">
      <w:pPr>
        <w:pStyle w:val="BodyText"/>
        <w:rPr>
          <w:lang w:val="en-US"/>
        </w:rPr>
      </w:pPr>
      <w:r>
        <w:rPr>
          <w:lang w:val="en-US"/>
        </w:rPr>
        <w:t>(</w:t>
      </w:r>
      <w:r w:rsidR="005820F9">
        <w:rPr>
          <w:lang w:val="en-US"/>
        </w:rPr>
        <w:t>5</w:t>
      </w:r>
      <w:r>
        <w:rPr>
          <w:lang w:val="en-US"/>
        </w:rPr>
        <w:t xml:space="preserve">) </w:t>
      </w:r>
      <w:r w:rsidR="00577302" w:rsidRPr="00577302">
        <w:rPr>
          <w:lang w:val="en-US"/>
        </w:rPr>
        <w:t>For a vertical cylinder, the maximum slamming force</w:t>
      </w:r>
      <w:r w:rsidR="00D3457C">
        <w:rPr>
          <w:lang w:val="en-US"/>
        </w:rPr>
        <w:t xml:space="preserve"> </w:t>
      </w:r>
      <w:r w:rsidR="00D3457C" w:rsidRPr="00D3457C">
        <w:rPr>
          <w:lang w:val="en-US"/>
        </w:rPr>
        <w:t>occurs when wave breaks in front of the cylinder</w:t>
      </w:r>
      <w:r w:rsidR="00577302" w:rsidRPr="00577302">
        <w:rPr>
          <w:lang w:val="en-US"/>
        </w:rPr>
        <w:t xml:space="preserve"> (</w:t>
      </w:r>
      <w:r w:rsidR="00577302" w:rsidRPr="00A53F6A">
        <w:rPr>
          <w:i/>
          <w:iCs/>
          <w:lang w:val="en-US"/>
        </w:rPr>
        <w:t>t</w:t>
      </w:r>
      <w:r w:rsidR="00D3457C">
        <w:rPr>
          <w:lang w:val="en-US"/>
        </w:rPr>
        <w:t xml:space="preserve"> </w:t>
      </w:r>
      <w:r w:rsidR="00577302" w:rsidRPr="00577302">
        <w:rPr>
          <w:lang w:val="en-US"/>
        </w:rPr>
        <w:t>=</w:t>
      </w:r>
      <w:r w:rsidR="00D3457C">
        <w:rPr>
          <w:lang w:val="en-US"/>
        </w:rPr>
        <w:t xml:space="preserve"> </w:t>
      </w:r>
      <w:r w:rsidR="00577302" w:rsidRPr="00577302">
        <w:rPr>
          <w:lang w:val="en-US"/>
        </w:rPr>
        <w:t xml:space="preserve">0) </w:t>
      </w:r>
      <w:r w:rsidR="00D3457C" w:rsidRPr="00D3457C">
        <w:rPr>
          <w:lang w:val="en-US"/>
        </w:rPr>
        <w:t xml:space="preserve">and impact velocity reaches the wave celerity C at the breaking location </w:t>
      </w:r>
      <w:r w:rsidR="005820F9">
        <w:rPr>
          <w:lang w:val="en-US"/>
        </w:rPr>
        <w:t>may</w:t>
      </w:r>
      <w:r w:rsidR="00577302" w:rsidRPr="00577302">
        <w:rPr>
          <w:lang w:val="en-US"/>
        </w:rPr>
        <w:t xml:space="preserve"> be obtained from </w:t>
      </w:r>
      <w:r w:rsidR="0049386F">
        <w:rPr>
          <w:lang w:val="en-US"/>
        </w:rPr>
        <w:t>F</w:t>
      </w:r>
      <w:r w:rsidR="00577302" w:rsidRPr="00577302">
        <w:rPr>
          <w:lang w:val="en-US"/>
        </w:rPr>
        <w:t xml:space="preserve">ormula </w:t>
      </w:r>
      <w:r w:rsidR="0049386F">
        <w:rPr>
          <w:lang w:val="en-US"/>
        </w:rPr>
        <w:t>(</w:t>
      </w:r>
      <w:r w:rsidR="00E97053">
        <w:rPr>
          <w:lang w:val="en-US"/>
        </w:rPr>
        <w:t>B</w:t>
      </w:r>
      <w:r w:rsidR="008A18D9">
        <w:rPr>
          <w:lang w:val="en-US"/>
        </w:rPr>
        <w:t>.</w:t>
      </w:r>
      <w:r w:rsidR="00577302" w:rsidRPr="00577302">
        <w:rPr>
          <w:lang w:val="en-US"/>
        </w:rPr>
        <w:t>1</w:t>
      </w:r>
      <w:r w:rsidR="00610DEB">
        <w:rPr>
          <w:lang w:val="en-US"/>
        </w:rPr>
        <w:t>4</w:t>
      </w:r>
      <w:r w:rsidR="0049386F">
        <w:rPr>
          <w:lang w:val="en-US"/>
        </w:rPr>
        <w:t>)</w:t>
      </w:r>
      <w:r w:rsidR="005820F9">
        <w:rPr>
          <w:lang w:val="en-US"/>
        </w:rPr>
        <w:t>:</w:t>
      </w:r>
    </w:p>
    <w:p w14:paraId="3A08E41D" w14:textId="5166A440" w:rsidR="00577302" w:rsidRPr="00A420D1" w:rsidRDefault="00BE5243" w:rsidP="007306F8">
      <w:pPr>
        <w:pStyle w:val="Formula"/>
      </w:pPr>
      <m:oMath>
        <m:sSub>
          <m:sSubPr>
            <m:ctrlPr>
              <w:rPr>
                <w:rFonts w:ascii="Cambria Math" w:hAnsi="Cambria Math"/>
                <w:i/>
              </w:rPr>
            </m:ctrlPr>
          </m:sSubPr>
          <m:e>
            <m:r>
              <w:rPr>
                <w:rFonts w:ascii="Cambria Math"/>
              </w:rPr>
              <m:t>F</m:t>
            </m:r>
          </m:e>
          <m:sub>
            <m:r>
              <m:rPr>
                <m:sty m:val="p"/>
              </m:rPr>
              <w:rPr>
                <w:rFonts w:ascii="Cambria Math"/>
              </w:rPr>
              <m:t>s</m:t>
            </m:r>
          </m:sub>
        </m:sSub>
        <m:r>
          <w:rPr>
            <w:rFonts w:ascii="Cambria Math"/>
          </w:rPr>
          <m:t>=2π</m:t>
        </m:r>
        <m:sSub>
          <m:sSubPr>
            <m:ctrlPr>
              <w:rPr>
                <w:rFonts w:ascii="Cambria Math" w:hAnsi="Cambria Math"/>
                <w:i/>
              </w:rPr>
            </m:ctrlPr>
          </m:sSubPr>
          <m:e>
            <m:r>
              <w:rPr>
                <w:rFonts w:ascii="Cambria Math"/>
              </w:rPr>
              <m:t>λ</m:t>
            </m:r>
          </m:e>
          <m:sub>
            <m:r>
              <w:rPr>
                <w:rFonts w:ascii="Cambria Math"/>
              </w:rPr>
              <m:t>c</m:t>
            </m:r>
          </m:sub>
        </m:sSub>
        <m:sSub>
          <m:sSubPr>
            <m:ctrlPr>
              <w:rPr>
                <w:rFonts w:ascii="Cambria Math" w:hAnsi="Cambria Math"/>
                <w:i/>
              </w:rPr>
            </m:ctrlPr>
          </m:sSubPr>
          <m:e>
            <m:r>
              <w:rPr>
                <w:rFonts w:ascii="Cambria Math"/>
              </w:rPr>
              <m:t>η</m:t>
            </m:r>
          </m:e>
          <m:sub>
            <m:r>
              <w:rPr>
                <w:rFonts w:ascii="Cambria Math"/>
              </w:rPr>
              <m:t>b</m:t>
            </m:r>
          </m:sub>
        </m:sSub>
        <m:r>
          <w:rPr>
            <w:rFonts w:ascii="Cambria Math"/>
          </w:rPr>
          <m:t>ρR</m:t>
        </m:r>
        <m:sSup>
          <m:sSupPr>
            <m:ctrlPr>
              <w:rPr>
                <w:rFonts w:ascii="Cambria Math" w:hAnsi="Cambria Math"/>
                <w:i/>
              </w:rPr>
            </m:ctrlPr>
          </m:sSupPr>
          <m:e>
            <m:r>
              <w:rPr>
                <w:rFonts w:ascii="Cambria Math"/>
              </w:rPr>
              <m:t>C</m:t>
            </m:r>
          </m:e>
          <m:sup>
            <m:r>
              <w:rPr>
                <w:rFonts w:ascii="Cambria Math"/>
              </w:rPr>
              <m:t>2</m:t>
            </m:r>
          </m:sup>
        </m:sSup>
      </m:oMath>
      <w:r w:rsidR="00577302" w:rsidRPr="00A420D1">
        <w:tab/>
        <w:t>(</w:t>
      </w:r>
      <w:r w:rsidR="00E97053">
        <w:t>B</w:t>
      </w:r>
      <w:r w:rsidR="008A18D9">
        <w:t>.</w:t>
      </w:r>
      <w:r w:rsidR="00577302" w:rsidRPr="00A420D1">
        <w:t>1</w:t>
      </w:r>
      <w:r w:rsidR="00610DEB">
        <w:t>4</w:t>
      </w:r>
      <w:r w:rsidR="00577302" w:rsidRPr="00A420D1">
        <w:t>)</w:t>
      </w:r>
    </w:p>
    <w:p w14:paraId="2BCD3156" w14:textId="77777777" w:rsidR="003A73D2" w:rsidRDefault="003A73D2" w:rsidP="003A73D2">
      <w:pPr>
        <w:pStyle w:val="BodyText"/>
      </w:pPr>
      <w:r>
        <w:t>where</w:t>
      </w:r>
    </w:p>
    <w:tbl>
      <w:tblPr>
        <w:tblW w:w="9247" w:type="dxa"/>
        <w:tblInd w:w="534" w:type="dxa"/>
        <w:tblLook w:val="04A0" w:firstRow="1" w:lastRow="0" w:firstColumn="1" w:lastColumn="0" w:noHBand="0" w:noVBand="1"/>
      </w:tblPr>
      <w:tblGrid>
        <w:gridCol w:w="425"/>
        <w:gridCol w:w="8822"/>
      </w:tblGrid>
      <w:tr w:rsidR="003A73D2" w:rsidRPr="0000442A" w14:paraId="0C0417DD" w14:textId="77777777" w:rsidTr="003C14EE">
        <w:tc>
          <w:tcPr>
            <w:tcW w:w="425" w:type="dxa"/>
          </w:tcPr>
          <w:p w14:paraId="79EA891B" w14:textId="1AE4771D" w:rsidR="003A73D2" w:rsidRPr="0000442A" w:rsidRDefault="003A73D2" w:rsidP="00146007">
            <w:pPr>
              <w:pStyle w:val="Tablebody"/>
            </w:pPr>
            <w:r w:rsidRPr="00A420D1">
              <w:rPr>
                <w:i/>
                <w:iCs/>
                <w:lang w:val="en-US"/>
              </w:rPr>
              <w:t>C</w:t>
            </w:r>
          </w:p>
        </w:tc>
        <w:tc>
          <w:tcPr>
            <w:tcW w:w="8822" w:type="dxa"/>
          </w:tcPr>
          <w:p w14:paraId="41453767" w14:textId="77777777" w:rsidR="003A73D2" w:rsidRDefault="003A73D2" w:rsidP="00146007">
            <w:pPr>
              <w:pStyle w:val="Tablebody"/>
              <w:rPr>
                <w:lang w:val="en-US"/>
              </w:rPr>
            </w:pPr>
            <w:r w:rsidRPr="00577302">
              <w:rPr>
                <w:lang w:val="en-US"/>
              </w:rPr>
              <w:t>is the wave celerity</w:t>
            </w:r>
            <w:r>
              <w:rPr>
                <w:lang w:val="en-US"/>
              </w:rPr>
              <w:t>.</w:t>
            </w:r>
          </w:p>
          <w:p w14:paraId="0075FA58" w14:textId="77777777" w:rsidR="00155ACD" w:rsidRDefault="00155ACD" w:rsidP="00146007">
            <w:pPr>
              <w:pStyle w:val="Tablebody"/>
            </w:pPr>
          </w:p>
          <w:p w14:paraId="359ABAFC" w14:textId="2EB6CD4A" w:rsidR="00155ACD" w:rsidRPr="0000442A" w:rsidRDefault="00155ACD" w:rsidP="003C14EE">
            <w:pPr>
              <w:pStyle w:val="Tablebody"/>
              <w:ind w:left="67" w:right="1758"/>
              <w:jc w:val="right"/>
            </w:pPr>
            <w:r>
              <w:rPr>
                <w:noProof/>
              </w:rPr>
              <w:drawing>
                <wp:inline distT="0" distB="0" distL="0" distR="0" wp14:anchorId="35EE4BFA" wp14:editId="1523B9DD">
                  <wp:extent cx="3547872" cy="3468624"/>
                  <wp:effectExtent l="0" t="0" r="0" b="0"/>
                  <wp:docPr id="11" name="b010.tiff" descr="A group of screw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10.tiff" descr="A group of screws on a black background&#10;&#10;Description automatically generated"/>
                          <pic:cNvPicPr/>
                        </pic:nvPicPr>
                        <pic:blipFill>
                          <a:blip r:embed="rId80" r:link="rId81" cstate="print">
                            <a:extLst>
                              <a:ext uri="{28A0092B-C50C-407E-A947-70E740481C1C}">
                                <a14:useLocalDpi xmlns:a14="http://schemas.microsoft.com/office/drawing/2010/main" val="0"/>
                              </a:ext>
                            </a:extLst>
                          </a:blip>
                          <a:stretch>
                            <a:fillRect/>
                          </a:stretch>
                        </pic:blipFill>
                        <pic:spPr>
                          <a:xfrm>
                            <a:off x="0" y="0"/>
                            <a:ext cx="3547872" cy="3468624"/>
                          </a:xfrm>
                          <a:prstGeom prst="rect">
                            <a:avLst/>
                          </a:prstGeom>
                        </pic:spPr>
                      </pic:pic>
                    </a:graphicData>
                  </a:graphic>
                </wp:inline>
              </w:drawing>
            </w:r>
          </w:p>
        </w:tc>
      </w:tr>
    </w:tbl>
    <w:p w14:paraId="366C5A8F" w14:textId="69B8023D" w:rsidR="00577302" w:rsidRPr="00577302" w:rsidRDefault="00577302" w:rsidP="00A420D1">
      <w:pPr>
        <w:pStyle w:val="Figuretitle"/>
        <w:rPr>
          <w:lang w:val="en-US"/>
        </w:rPr>
      </w:pPr>
      <w:r w:rsidRPr="00577302">
        <w:rPr>
          <w:lang w:val="en-US"/>
        </w:rPr>
        <w:t xml:space="preserve">Figure </w:t>
      </w:r>
      <w:r w:rsidR="00D01702">
        <w:rPr>
          <w:lang w:val="en-US"/>
        </w:rPr>
        <w:t>B</w:t>
      </w:r>
      <w:r w:rsidR="008A18D9">
        <w:rPr>
          <w:lang w:val="en-US"/>
        </w:rPr>
        <w:t>.</w:t>
      </w:r>
      <w:r w:rsidRPr="00577302">
        <w:rPr>
          <w:lang w:val="en-US"/>
        </w:rPr>
        <w:t xml:space="preserve">10 </w:t>
      </w:r>
      <w:r w:rsidR="00851F38">
        <w:t>—</w:t>
      </w:r>
      <w:r w:rsidRPr="00577302">
        <w:rPr>
          <w:lang w:val="en-US"/>
        </w:rPr>
        <w:t xml:space="preserve"> Curling factor</w:t>
      </w:r>
    </w:p>
    <w:p w14:paraId="6AF9027C" w14:textId="533AD9F1" w:rsidR="007E0CA7" w:rsidRDefault="00A420D1" w:rsidP="00577302">
      <w:pPr>
        <w:pStyle w:val="BodyText"/>
        <w:rPr>
          <w:lang w:val="en-US"/>
        </w:rPr>
      </w:pPr>
      <w:r>
        <w:rPr>
          <w:lang w:val="en-US"/>
        </w:rPr>
        <w:t>(</w:t>
      </w:r>
      <w:r w:rsidR="005820F9">
        <w:rPr>
          <w:lang w:val="en-US"/>
        </w:rPr>
        <w:t>6</w:t>
      </w:r>
      <w:r>
        <w:rPr>
          <w:lang w:val="en-US"/>
        </w:rPr>
        <w:t xml:space="preserve">) </w:t>
      </w:r>
      <w:r w:rsidR="00577302" w:rsidRPr="00577302">
        <w:rPr>
          <w:lang w:val="en-US"/>
        </w:rPr>
        <w:t xml:space="preserve">For calculating the slamming forces on horizontal cylinder, a method given by Kaplan (1992), may be used. </w:t>
      </w:r>
    </w:p>
    <w:p w14:paraId="75DAEF98" w14:textId="0E719FF1" w:rsidR="00577302" w:rsidRPr="00577302" w:rsidRDefault="007E0CA7" w:rsidP="005C261F">
      <w:pPr>
        <w:pStyle w:val="Note"/>
        <w:rPr>
          <w:lang w:val="en-US"/>
        </w:rPr>
      </w:pPr>
      <w:r>
        <w:rPr>
          <w:lang w:val="en-US"/>
        </w:rPr>
        <w:t>NOTE</w:t>
      </w:r>
      <w:r w:rsidRPr="00577302">
        <w:rPr>
          <w:lang w:val="en-US"/>
        </w:rPr>
        <w:tab/>
      </w:r>
      <w:r w:rsidR="00577302" w:rsidRPr="00577302">
        <w:rPr>
          <w:lang w:val="en-US"/>
        </w:rPr>
        <w:t>Further guidance on the Kaplan method can be found in DNV GL C205.</w:t>
      </w:r>
    </w:p>
    <w:p w14:paraId="6B269DA4" w14:textId="77777777" w:rsidR="00577302" w:rsidRPr="00577302" w:rsidRDefault="00577302" w:rsidP="00BD3CD2">
      <w:pPr>
        <w:pStyle w:val="a3"/>
        <w:rPr>
          <w:lang w:val="en-US"/>
        </w:rPr>
      </w:pPr>
      <w:bookmarkStart w:id="755" w:name="_Toc94199038"/>
      <w:bookmarkStart w:id="756" w:name="_Toc148964043"/>
      <w:r w:rsidRPr="00577302">
        <w:rPr>
          <w:lang w:val="en-US"/>
        </w:rPr>
        <w:t>Wave actions, including slamming actions, on vertical cylinders on reefs and shoals</w:t>
      </w:r>
      <w:bookmarkEnd w:id="755"/>
      <w:bookmarkEnd w:id="756"/>
    </w:p>
    <w:p w14:paraId="112EC0AD" w14:textId="229293C7" w:rsidR="007E0CA7" w:rsidRDefault="00A420D1" w:rsidP="00577302">
      <w:pPr>
        <w:pStyle w:val="BodyText"/>
        <w:rPr>
          <w:lang w:val="en-US"/>
        </w:rPr>
      </w:pPr>
      <w:r>
        <w:rPr>
          <w:lang w:val="en-US"/>
        </w:rPr>
        <w:t xml:space="preserve">(1) </w:t>
      </w:r>
      <w:r w:rsidR="00577302" w:rsidRPr="00577302">
        <w:rPr>
          <w:lang w:val="en-US"/>
        </w:rPr>
        <w:t>Special attention should be given to vertical structures erected upon reefs subjected to breaking waves (</w:t>
      </w:r>
      <w:r w:rsidR="007E0CA7">
        <w:rPr>
          <w:lang w:val="en-US"/>
        </w:rPr>
        <w:t>c</w:t>
      </w:r>
      <w:r w:rsidR="00577302" w:rsidRPr="00577302">
        <w:rPr>
          <w:lang w:val="en-US"/>
        </w:rPr>
        <w:t xml:space="preserve">lassified as high design </w:t>
      </w:r>
      <w:r w:rsidR="008D242D" w:rsidRPr="00577302">
        <w:rPr>
          <w:lang w:val="en-US"/>
        </w:rPr>
        <w:t>uncertainty</w:t>
      </w:r>
      <w:r w:rsidR="00577302" w:rsidRPr="00577302">
        <w:rPr>
          <w:lang w:val="en-US"/>
        </w:rPr>
        <w:t>)</w:t>
      </w:r>
      <w:r w:rsidR="007E0CA7">
        <w:rPr>
          <w:lang w:val="en-US"/>
        </w:rPr>
        <w:t>.</w:t>
      </w:r>
    </w:p>
    <w:p w14:paraId="24E66A0A" w14:textId="6C3BF635" w:rsidR="007E0CA7" w:rsidRDefault="007E0CA7" w:rsidP="005C261F">
      <w:pPr>
        <w:pStyle w:val="Note"/>
        <w:rPr>
          <w:lang w:val="en-US"/>
        </w:rPr>
      </w:pPr>
      <w:r>
        <w:rPr>
          <w:lang w:val="en-US"/>
        </w:rPr>
        <w:t>NOTE 1</w:t>
      </w:r>
      <w:r w:rsidRPr="00577302">
        <w:rPr>
          <w:lang w:val="en-US"/>
        </w:rPr>
        <w:tab/>
      </w:r>
      <w:r>
        <w:rPr>
          <w:lang w:val="en-US"/>
        </w:rPr>
        <w:t>For more information, see</w:t>
      </w:r>
      <w:r w:rsidR="00577302" w:rsidRPr="00577302">
        <w:rPr>
          <w:lang w:val="en-US"/>
        </w:rPr>
        <w:t xml:space="preserve">Goda (1973), Hovden and Tørum (1991), Kyte and Tørum (1996), Hanssen and Tørum (1999). </w:t>
      </w:r>
    </w:p>
    <w:p w14:paraId="48F4E4C9" w14:textId="3EA8B347" w:rsidR="007E0CA7" w:rsidRDefault="007E0CA7" w:rsidP="005C261F">
      <w:pPr>
        <w:pStyle w:val="Note"/>
        <w:rPr>
          <w:lang w:val="en-US"/>
        </w:rPr>
      </w:pPr>
      <w:r>
        <w:rPr>
          <w:lang w:val="en-US"/>
        </w:rPr>
        <w:t>NOTE 2</w:t>
      </w:r>
      <w:r w:rsidRPr="00577302">
        <w:rPr>
          <w:lang w:val="en-US"/>
        </w:rPr>
        <w:tab/>
      </w:r>
      <w:r w:rsidR="00577302" w:rsidRPr="00577302">
        <w:rPr>
          <w:lang w:val="en-US"/>
        </w:rPr>
        <w:t xml:space="preserve">The height of breaking waves over shoals, Lie and Tørum (1991), and the wave kinematics (Goda (1973), Hanssen and Tørum (1999), differs considerably from the uniformly sloping bottom. No numerical wave program on the wave heights and wave kinematics is yet available to cover the breaking wave conditions on steep shoals. </w:t>
      </w:r>
    </w:p>
    <w:p w14:paraId="4EA65758" w14:textId="536142F1" w:rsidR="007E0CA7" w:rsidRDefault="007E0CA7" w:rsidP="00577302">
      <w:pPr>
        <w:pStyle w:val="BodyText"/>
        <w:rPr>
          <w:lang w:val="en-US"/>
        </w:rPr>
      </w:pPr>
      <w:r>
        <w:rPr>
          <w:lang w:val="en-US"/>
        </w:rPr>
        <w:t>(2) G</w:t>
      </w:r>
      <w:r w:rsidR="00577302" w:rsidRPr="00577302">
        <w:rPr>
          <w:lang w:val="en-US"/>
        </w:rPr>
        <w:t>eneral results from laboratory wave flume investigations should be used with care and not for conditions deviating too much from the shoal configurations used during the laboratory tests.</w:t>
      </w:r>
    </w:p>
    <w:p w14:paraId="2BF96B50" w14:textId="46413CFF" w:rsidR="007E0CA7" w:rsidRDefault="007E0CA7" w:rsidP="00577302">
      <w:pPr>
        <w:pStyle w:val="BodyText"/>
        <w:rPr>
          <w:lang w:val="en-US"/>
        </w:rPr>
      </w:pPr>
      <w:r>
        <w:rPr>
          <w:lang w:val="en-US"/>
        </w:rPr>
        <w:t xml:space="preserve">(3) </w:t>
      </w:r>
      <w:r w:rsidR="00577302" w:rsidRPr="00577302">
        <w:rPr>
          <w:lang w:val="en-US"/>
        </w:rPr>
        <w:t xml:space="preserve">Alternatively, computational fluid dynamics (CFD) </w:t>
      </w:r>
      <w:r>
        <w:rPr>
          <w:lang w:val="en-US"/>
        </w:rPr>
        <w:t>may</w:t>
      </w:r>
      <w:r w:rsidR="00577302" w:rsidRPr="00577302">
        <w:rPr>
          <w:lang w:val="en-US"/>
        </w:rPr>
        <w:t xml:space="preserve"> be used to estimate the distribution of wave forces on the structure, alone or in combination with physical model testing if required. </w:t>
      </w:r>
    </w:p>
    <w:p w14:paraId="4F9310C9" w14:textId="4FCDDF06" w:rsidR="00577302" w:rsidRPr="00577302" w:rsidRDefault="007E0CA7" w:rsidP="00577302">
      <w:pPr>
        <w:pStyle w:val="BodyText"/>
        <w:rPr>
          <w:lang w:val="en-US"/>
        </w:rPr>
      </w:pPr>
      <w:r>
        <w:rPr>
          <w:lang w:val="en-US"/>
        </w:rPr>
        <w:t xml:space="preserve">(4) </w:t>
      </w:r>
      <w:r w:rsidR="00577302" w:rsidRPr="00577302">
        <w:rPr>
          <w:lang w:val="en-US"/>
        </w:rPr>
        <w:t>In accord</w:t>
      </w:r>
      <w:r w:rsidR="00AE6948">
        <w:rPr>
          <w:lang w:val="en-US"/>
        </w:rPr>
        <w:t>ance</w:t>
      </w:r>
      <w:r w:rsidR="00577302" w:rsidRPr="00577302">
        <w:rPr>
          <w:lang w:val="en-US"/>
        </w:rPr>
        <w:t xml:space="preserve"> with Table 4.</w:t>
      </w:r>
      <w:r w:rsidR="00AE6948">
        <w:rPr>
          <w:lang w:val="en-US"/>
        </w:rPr>
        <w:t>3</w:t>
      </w:r>
      <w:r w:rsidR="00577302" w:rsidRPr="00577302">
        <w:rPr>
          <w:lang w:val="en-US"/>
        </w:rPr>
        <w:t>, site specific hydraulic model tests</w:t>
      </w:r>
      <w:r>
        <w:rPr>
          <w:lang w:val="en-US"/>
        </w:rPr>
        <w:t xml:space="preserve"> should be carried out</w:t>
      </w:r>
      <w:r w:rsidR="00577302" w:rsidRPr="00577302">
        <w:rPr>
          <w:lang w:val="en-US"/>
        </w:rPr>
        <w:t xml:space="preserve"> in some cases.</w:t>
      </w:r>
    </w:p>
    <w:p w14:paraId="57F7CC14" w14:textId="77777777" w:rsidR="00577302" w:rsidRPr="00577302" w:rsidRDefault="00577302" w:rsidP="003D48DC">
      <w:pPr>
        <w:pStyle w:val="a3"/>
        <w:rPr>
          <w:lang w:val="en-US"/>
        </w:rPr>
      </w:pPr>
      <w:r w:rsidRPr="00577302">
        <w:rPr>
          <w:lang w:val="en-US"/>
        </w:rPr>
        <w:tab/>
      </w:r>
      <w:bookmarkStart w:id="757" w:name="_Toc94199039"/>
      <w:bookmarkStart w:id="758" w:name="_Toc148964044"/>
      <w:r w:rsidRPr="00577302">
        <w:rPr>
          <w:lang w:val="en-US"/>
        </w:rPr>
        <w:t>Wave-in-deck forces</w:t>
      </w:r>
      <w:bookmarkEnd w:id="757"/>
      <w:bookmarkEnd w:id="758"/>
    </w:p>
    <w:p w14:paraId="3DE13B47" w14:textId="77777777" w:rsidR="007E0CA7" w:rsidRDefault="00850F71" w:rsidP="00577302">
      <w:pPr>
        <w:pStyle w:val="BodyText"/>
        <w:rPr>
          <w:lang w:val="en-US"/>
        </w:rPr>
      </w:pPr>
      <w:r>
        <w:rPr>
          <w:lang w:val="en-US"/>
        </w:rPr>
        <w:t xml:space="preserve">(1) </w:t>
      </w:r>
      <w:r w:rsidR="00577302" w:rsidRPr="00577302">
        <w:rPr>
          <w:lang w:val="en-US"/>
        </w:rPr>
        <w:t xml:space="preserve">The deck structure adjacent to the platform columns should be designed against possible wave actions on the deck due to run up along the columns. </w:t>
      </w:r>
    </w:p>
    <w:p w14:paraId="13395250" w14:textId="77777777" w:rsidR="007E0CA7" w:rsidRDefault="007E0CA7" w:rsidP="00577302">
      <w:pPr>
        <w:pStyle w:val="BodyText"/>
        <w:rPr>
          <w:lang w:val="en-US"/>
        </w:rPr>
      </w:pPr>
      <w:r>
        <w:rPr>
          <w:lang w:val="en-US"/>
        </w:rPr>
        <w:t xml:space="preserve">(2) </w:t>
      </w:r>
      <w:r w:rsidR="00577302" w:rsidRPr="00577302">
        <w:rPr>
          <w:lang w:val="en-US"/>
        </w:rPr>
        <w:t xml:space="preserve">The deck impact analysis should be performed unless it is demonstrated that the air gap is sufficiently large enough to avoid wave in deck impact. </w:t>
      </w:r>
    </w:p>
    <w:p w14:paraId="12BF1FA0" w14:textId="27F1C199" w:rsidR="007E0CA7" w:rsidRDefault="007E0CA7" w:rsidP="00577302">
      <w:pPr>
        <w:pStyle w:val="BodyText"/>
        <w:rPr>
          <w:lang w:val="en-US"/>
        </w:rPr>
      </w:pPr>
      <w:r>
        <w:rPr>
          <w:lang w:val="en-US"/>
        </w:rPr>
        <w:t xml:space="preserve">(3) </w:t>
      </w:r>
      <w:r w:rsidR="00577302" w:rsidRPr="00577302">
        <w:rPr>
          <w:lang w:val="en-US"/>
        </w:rPr>
        <w:t xml:space="preserve">Wave in deck load assessment </w:t>
      </w:r>
      <w:r>
        <w:rPr>
          <w:lang w:val="en-US"/>
        </w:rPr>
        <w:t>may</w:t>
      </w:r>
      <w:r w:rsidR="00577302" w:rsidRPr="00577302">
        <w:rPr>
          <w:lang w:val="en-US"/>
        </w:rPr>
        <w:t xml:space="preserve"> be either global approach or detailed component approach.</w:t>
      </w:r>
    </w:p>
    <w:p w14:paraId="0E15809F" w14:textId="3DBB127C" w:rsidR="00577302" w:rsidRDefault="007E0CA7" w:rsidP="005C261F">
      <w:pPr>
        <w:pStyle w:val="Note"/>
        <w:rPr>
          <w:lang w:val="en-US"/>
        </w:rPr>
      </w:pPr>
      <w:r>
        <w:rPr>
          <w:lang w:val="en-US"/>
        </w:rPr>
        <w:t>NOTE</w:t>
      </w:r>
      <w:r w:rsidRPr="00577302">
        <w:rPr>
          <w:lang w:val="en-US"/>
        </w:rPr>
        <w:tab/>
      </w:r>
      <w:r w:rsidR="00577302" w:rsidRPr="00577302">
        <w:rPr>
          <w:lang w:val="en-US"/>
        </w:rPr>
        <w:t>Based on this philosophy there are many load assessment models. Global approach (API RP2A model, the Shell method (Tromans and Graaf, 1995), the Statoil method (Dalane and Haver, 1995) provides an overall assessment of wave in deck loads on the platform whereas the detailed component approach (Kaplan model, the Chevron model (Finnigan and Petrauskas, 1997) and the Amoco model (</w:t>
      </w:r>
      <w:r w:rsidR="006355F1">
        <w:rPr>
          <w:lang w:val="en-US"/>
        </w:rPr>
        <w:t>HSE</w:t>
      </w:r>
      <w:r w:rsidR="00577302" w:rsidRPr="00577302">
        <w:rPr>
          <w:lang w:val="en-US"/>
        </w:rPr>
        <w:t>, 199</w:t>
      </w:r>
      <w:r w:rsidR="0093240D">
        <w:rPr>
          <w:lang w:val="en-US"/>
        </w:rPr>
        <w:t>8</w:t>
      </w:r>
      <w:r w:rsidR="00577302" w:rsidRPr="00577302">
        <w:rPr>
          <w:lang w:val="en-US"/>
        </w:rPr>
        <w:t>) provides detail assessment of the force on a component level.</w:t>
      </w:r>
    </w:p>
    <w:p w14:paraId="4CC0ED1F" w14:textId="76E9A225" w:rsidR="00155ACD" w:rsidRDefault="00155ACD" w:rsidP="00155ACD">
      <w:pPr>
        <w:pStyle w:val="BodyText"/>
        <w:rPr>
          <w:lang w:val="en-US"/>
        </w:rPr>
      </w:pPr>
    </w:p>
    <w:p w14:paraId="7BFE4E30" w14:textId="5A035D84" w:rsidR="00155ACD" w:rsidRPr="00155ACD" w:rsidRDefault="00155ACD" w:rsidP="00416930">
      <w:pPr>
        <w:pStyle w:val="BodyText"/>
        <w:jc w:val="center"/>
        <w:rPr>
          <w:lang w:val="en-US"/>
        </w:rPr>
      </w:pPr>
      <w:r>
        <w:rPr>
          <w:noProof/>
          <w:lang w:val="en-US"/>
        </w:rPr>
        <w:drawing>
          <wp:inline distT="0" distB="0" distL="0" distR="0" wp14:anchorId="4E2770B6" wp14:editId="43C26D0E">
            <wp:extent cx="3151632" cy="1234440"/>
            <wp:effectExtent l="0" t="0" r="0" b="3810"/>
            <wp:docPr id="12" name="b011.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11.tiff" descr="A black background with a black square&#10;&#10;Description automatically generated"/>
                    <pic:cNvPicPr/>
                  </pic:nvPicPr>
                  <pic:blipFill>
                    <a:blip r:embed="rId82" r:link="rId83" cstate="print">
                      <a:extLst>
                        <a:ext uri="{28A0092B-C50C-407E-A947-70E740481C1C}">
                          <a14:useLocalDpi xmlns:a14="http://schemas.microsoft.com/office/drawing/2010/main" val="0"/>
                        </a:ext>
                      </a:extLst>
                    </a:blip>
                    <a:stretch>
                      <a:fillRect/>
                    </a:stretch>
                  </pic:blipFill>
                  <pic:spPr>
                    <a:xfrm>
                      <a:off x="0" y="0"/>
                      <a:ext cx="3151632" cy="1234440"/>
                    </a:xfrm>
                    <a:prstGeom prst="rect">
                      <a:avLst/>
                    </a:prstGeom>
                  </pic:spPr>
                </pic:pic>
              </a:graphicData>
            </a:graphic>
          </wp:inline>
        </w:drawing>
      </w:r>
    </w:p>
    <w:p w14:paraId="495AD648" w14:textId="621B9B28" w:rsidR="00B053A1" w:rsidRDefault="00B053A1" w:rsidP="002825E0">
      <w:pPr>
        <w:pStyle w:val="BodyText"/>
        <w:jc w:val="center"/>
        <w:rPr>
          <w:lang w:val="en-US"/>
        </w:rPr>
      </w:pPr>
    </w:p>
    <w:p w14:paraId="657E4890" w14:textId="77777777" w:rsidR="00B70FD5" w:rsidRPr="00F7389F" w:rsidRDefault="00B70FD5" w:rsidP="00416930">
      <w:pPr>
        <w:pStyle w:val="KeyTitle"/>
        <w:spacing w:before="0" w:after="0"/>
        <w:rPr>
          <w:sz w:val="20"/>
        </w:rPr>
      </w:pPr>
      <w:r w:rsidRPr="00F7389F">
        <w:rPr>
          <w:sz w:val="20"/>
        </w:rPr>
        <w:t>Key</w:t>
      </w:r>
    </w:p>
    <w:tbl>
      <w:tblPr>
        <w:tblW w:w="0" w:type="auto"/>
        <w:tblLook w:val="0000" w:firstRow="0" w:lastRow="0" w:firstColumn="0" w:lastColumn="0" w:noHBand="0" w:noVBand="0"/>
      </w:tblPr>
      <w:tblGrid>
        <w:gridCol w:w="327"/>
        <w:gridCol w:w="2787"/>
      </w:tblGrid>
      <w:tr w:rsidR="00321351" w:rsidRPr="00943AE8" w14:paraId="299B8F87" w14:textId="77777777" w:rsidTr="007E1132">
        <w:tc>
          <w:tcPr>
            <w:tcW w:w="327" w:type="dxa"/>
            <w:shd w:val="clear" w:color="auto" w:fill="auto"/>
          </w:tcPr>
          <w:p w14:paraId="38B2AF67" w14:textId="77777777" w:rsidR="00B70FD5" w:rsidRPr="0049341B" w:rsidRDefault="00B70FD5" w:rsidP="00416930">
            <w:pPr>
              <w:pStyle w:val="KeyText"/>
              <w:tabs>
                <w:tab w:val="clear" w:pos="346"/>
              </w:tabs>
              <w:spacing w:before="0" w:after="0"/>
              <w:ind w:left="0" w:firstLine="0"/>
            </w:pPr>
            <w:r w:rsidRPr="00800CE6">
              <w:rPr>
                <w:szCs w:val="18"/>
                <w:lang w:val="en-US"/>
              </w:rPr>
              <w:t>a</w:t>
            </w:r>
          </w:p>
        </w:tc>
        <w:tc>
          <w:tcPr>
            <w:tcW w:w="2787" w:type="dxa"/>
            <w:shd w:val="clear" w:color="auto" w:fill="auto"/>
          </w:tcPr>
          <w:p w14:paraId="39FFDC42" w14:textId="55F0716D" w:rsidR="00B70FD5" w:rsidRPr="00A17F7F" w:rsidRDefault="00017958" w:rsidP="00416930">
            <w:pPr>
              <w:pStyle w:val="KeyText"/>
              <w:tabs>
                <w:tab w:val="clear" w:pos="346"/>
              </w:tabs>
              <w:spacing w:before="0" w:after="0"/>
              <w:ind w:left="0" w:firstLine="0"/>
            </w:pPr>
            <w:r>
              <w:rPr>
                <w:szCs w:val="18"/>
                <w:lang w:val="en-US"/>
              </w:rPr>
              <w:t>o</w:t>
            </w:r>
            <w:r w:rsidR="00B70FD5">
              <w:rPr>
                <w:szCs w:val="18"/>
                <w:lang w:val="en-US"/>
              </w:rPr>
              <w:t>vertopping</w:t>
            </w:r>
          </w:p>
        </w:tc>
      </w:tr>
      <w:tr w:rsidR="00321351" w:rsidRPr="00F7389F" w14:paraId="5CC7896E" w14:textId="77777777" w:rsidTr="007E1132">
        <w:tc>
          <w:tcPr>
            <w:tcW w:w="327" w:type="dxa"/>
            <w:shd w:val="clear" w:color="auto" w:fill="auto"/>
          </w:tcPr>
          <w:p w14:paraId="649336B1" w14:textId="77777777" w:rsidR="00B70FD5" w:rsidRPr="0049341B" w:rsidRDefault="00B70FD5" w:rsidP="00416930">
            <w:pPr>
              <w:pStyle w:val="KeyText"/>
              <w:tabs>
                <w:tab w:val="clear" w:pos="346"/>
              </w:tabs>
              <w:spacing w:before="0" w:after="0"/>
              <w:ind w:left="0" w:firstLine="0"/>
            </w:pPr>
            <w:r w:rsidRPr="00800CE6">
              <w:rPr>
                <w:szCs w:val="18"/>
                <w:lang w:val="en-US"/>
              </w:rPr>
              <w:t>b</w:t>
            </w:r>
          </w:p>
        </w:tc>
        <w:tc>
          <w:tcPr>
            <w:tcW w:w="2787" w:type="dxa"/>
            <w:shd w:val="clear" w:color="auto" w:fill="auto"/>
          </w:tcPr>
          <w:p w14:paraId="7EA618E3" w14:textId="15045094" w:rsidR="00B70FD5" w:rsidRPr="00A17F7F" w:rsidRDefault="00017958" w:rsidP="00416930">
            <w:pPr>
              <w:pStyle w:val="KeyText"/>
              <w:tabs>
                <w:tab w:val="clear" w:pos="346"/>
              </w:tabs>
              <w:spacing w:before="0" w:after="0"/>
              <w:ind w:left="0" w:firstLine="0"/>
            </w:pPr>
            <w:r>
              <w:rPr>
                <w:szCs w:val="18"/>
                <w:lang w:val="en-US"/>
              </w:rPr>
              <w:t>o</w:t>
            </w:r>
            <w:r w:rsidR="00B70FD5">
              <w:rPr>
                <w:szCs w:val="18"/>
                <w:lang w:val="en-US"/>
              </w:rPr>
              <w:t>verall drag</w:t>
            </w:r>
          </w:p>
        </w:tc>
      </w:tr>
      <w:tr w:rsidR="00321351" w:rsidRPr="00F7389F" w14:paraId="256E1F64" w14:textId="77777777" w:rsidTr="007E1132">
        <w:tc>
          <w:tcPr>
            <w:tcW w:w="0" w:type="auto"/>
            <w:shd w:val="clear" w:color="auto" w:fill="auto"/>
          </w:tcPr>
          <w:p w14:paraId="6BD7562E" w14:textId="77777777" w:rsidR="00B70FD5" w:rsidRPr="00AE2C31" w:rsidRDefault="00B70FD5" w:rsidP="00416930">
            <w:pPr>
              <w:pStyle w:val="KeyText"/>
              <w:tabs>
                <w:tab w:val="clear" w:pos="346"/>
              </w:tabs>
              <w:spacing w:before="0" w:after="0"/>
              <w:ind w:left="0" w:firstLine="0"/>
              <w:rPr>
                <w:szCs w:val="18"/>
                <w:lang w:val="en-US"/>
              </w:rPr>
            </w:pPr>
            <w:r>
              <w:rPr>
                <w:szCs w:val="18"/>
                <w:lang w:val="en-US"/>
              </w:rPr>
              <w:t>c</w:t>
            </w:r>
          </w:p>
        </w:tc>
        <w:tc>
          <w:tcPr>
            <w:tcW w:w="2787" w:type="dxa"/>
            <w:shd w:val="clear" w:color="auto" w:fill="auto"/>
          </w:tcPr>
          <w:p w14:paraId="3F120A90" w14:textId="065529C6" w:rsidR="00B70FD5" w:rsidRDefault="00017958" w:rsidP="00416930">
            <w:pPr>
              <w:pStyle w:val="KeyText"/>
              <w:tabs>
                <w:tab w:val="clear" w:pos="346"/>
              </w:tabs>
              <w:spacing w:before="0" w:after="0"/>
              <w:ind w:left="0" w:firstLine="0"/>
              <w:rPr>
                <w:szCs w:val="18"/>
                <w:lang w:val="en-US"/>
              </w:rPr>
            </w:pPr>
            <w:r>
              <w:rPr>
                <w:szCs w:val="18"/>
                <w:lang w:val="en-US"/>
              </w:rPr>
              <w:t>s</w:t>
            </w:r>
            <w:r w:rsidR="00B70FD5">
              <w:rPr>
                <w:szCs w:val="18"/>
                <w:lang w:val="en-US"/>
              </w:rPr>
              <w:t>tructure slam</w:t>
            </w:r>
          </w:p>
        </w:tc>
      </w:tr>
      <w:tr w:rsidR="00321351" w:rsidRPr="00F7389F" w14:paraId="1C399BCA" w14:textId="77777777" w:rsidTr="007E1132">
        <w:tc>
          <w:tcPr>
            <w:tcW w:w="0" w:type="auto"/>
            <w:shd w:val="clear" w:color="auto" w:fill="auto"/>
          </w:tcPr>
          <w:p w14:paraId="5E1009E0" w14:textId="77777777" w:rsidR="00B70FD5" w:rsidRPr="0049341B" w:rsidRDefault="00B70FD5" w:rsidP="00416930">
            <w:pPr>
              <w:pStyle w:val="KeyText"/>
              <w:tabs>
                <w:tab w:val="clear" w:pos="346"/>
              </w:tabs>
              <w:spacing w:before="0" w:after="0"/>
              <w:ind w:left="0" w:firstLine="0"/>
              <w:rPr>
                <w:szCs w:val="18"/>
                <w:lang w:val="en-US"/>
              </w:rPr>
            </w:pPr>
            <w:r>
              <w:rPr>
                <w:szCs w:val="18"/>
                <w:lang w:val="en-US"/>
              </w:rPr>
              <w:t>d</w:t>
            </w:r>
          </w:p>
        </w:tc>
        <w:tc>
          <w:tcPr>
            <w:tcW w:w="2787" w:type="dxa"/>
            <w:shd w:val="clear" w:color="auto" w:fill="auto"/>
          </w:tcPr>
          <w:p w14:paraId="2857BC0E" w14:textId="32138316" w:rsidR="00B70FD5" w:rsidRDefault="00017958" w:rsidP="00416930">
            <w:pPr>
              <w:pStyle w:val="KeyText"/>
              <w:tabs>
                <w:tab w:val="clear" w:pos="346"/>
              </w:tabs>
              <w:spacing w:before="0" w:after="0"/>
              <w:ind w:left="0" w:firstLine="0"/>
              <w:rPr>
                <w:szCs w:val="18"/>
                <w:lang w:val="en-US"/>
              </w:rPr>
            </w:pPr>
            <w:r>
              <w:rPr>
                <w:szCs w:val="18"/>
                <w:lang w:val="en-US"/>
              </w:rPr>
              <w:t>p</w:t>
            </w:r>
            <w:r w:rsidR="00B70FD5">
              <w:rPr>
                <w:szCs w:val="18"/>
                <w:lang w:val="en-US"/>
              </w:rPr>
              <w:t>ile slam</w:t>
            </w:r>
          </w:p>
        </w:tc>
      </w:tr>
      <w:tr w:rsidR="00321351" w:rsidRPr="00F7389F" w14:paraId="736DFE66" w14:textId="77777777" w:rsidTr="007E1132">
        <w:tc>
          <w:tcPr>
            <w:tcW w:w="327" w:type="dxa"/>
            <w:shd w:val="clear" w:color="auto" w:fill="auto"/>
          </w:tcPr>
          <w:p w14:paraId="5B44DDC8" w14:textId="77777777" w:rsidR="00B70FD5" w:rsidRDefault="00B70FD5" w:rsidP="00416930">
            <w:pPr>
              <w:pStyle w:val="KeyText"/>
              <w:tabs>
                <w:tab w:val="clear" w:pos="346"/>
              </w:tabs>
              <w:spacing w:before="0" w:after="0"/>
              <w:ind w:left="0" w:firstLine="0"/>
              <w:rPr>
                <w:szCs w:val="18"/>
                <w:lang w:val="en-US"/>
              </w:rPr>
            </w:pPr>
            <w:r>
              <w:rPr>
                <w:szCs w:val="18"/>
                <w:lang w:val="en-US"/>
              </w:rPr>
              <w:t xml:space="preserve">e </w:t>
            </w:r>
          </w:p>
        </w:tc>
        <w:tc>
          <w:tcPr>
            <w:tcW w:w="2787" w:type="dxa"/>
            <w:shd w:val="clear" w:color="auto" w:fill="auto"/>
          </w:tcPr>
          <w:p w14:paraId="7BFD24B5" w14:textId="47B155AB" w:rsidR="00B70FD5" w:rsidRDefault="00017958" w:rsidP="00416930">
            <w:pPr>
              <w:pStyle w:val="KeyText"/>
              <w:tabs>
                <w:tab w:val="clear" w:pos="346"/>
              </w:tabs>
              <w:spacing w:before="0" w:after="0"/>
              <w:ind w:left="0" w:firstLine="0"/>
              <w:rPr>
                <w:szCs w:val="18"/>
                <w:lang w:val="en-US"/>
              </w:rPr>
            </w:pPr>
            <w:r>
              <w:rPr>
                <w:szCs w:val="18"/>
                <w:lang w:val="en-US"/>
              </w:rPr>
              <w:t>u</w:t>
            </w:r>
            <w:r w:rsidR="000F4EF4">
              <w:rPr>
                <w:szCs w:val="18"/>
                <w:lang w:val="en-US"/>
              </w:rPr>
              <w:t>plift slam</w:t>
            </w:r>
          </w:p>
        </w:tc>
      </w:tr>
      <w:tr w:rsidR="00712DC5" w:rsidRPr="00F7389F" w14:paraId="08C1BF67" w14:textId="77777777" w:rsidTr="007E1132">
        <w:tc>
          <w:tcPr>
            <w:tcW w:w="0" w:type="auto"/>
            <w:shd w:val="clear" w:color="auto" w:fill="auto"/>
          </w:tcPr>
          <w:p w14:paraId="0D18144F" w14:textId="21CAED1E" w:rsidR="000F4EF4" w:rsidRDefault="000F4EF4" w:rsidP="00416930">
            <w:pPr>
              <w:pStyle w:val="KeyText"/>
              <w:tabs>
                <w:tab w:val="clear" w:pos="346"/>
              </w:tabs>
              <w:spacing w:before="0" w:after="0"/>
              <w:ind w:left="0" w:firstLine="0"/>
              <w:rPr>
                <w:szCs w:val="18"/>
                <w:lang w:val="en-US"/>
              </w:rPr>
            </w:pPr>
            <w:r>
              <w:rPr>
                <w:szCs w:val="18"/>
                <w:lang w:val="en-US"/>
              </w:rPr>
              <w:t>f</w:t>
            </w:r>
          </w:p>
        </w:tc>
        <w:tc>
          <w:tcPr>
            <w:tcW w:w="2787" w:type="dxa"/>
            <w:shd w:val="clear" w:color="auto" w:fill="auto"/>
          </w:tcPr>
          <w:p w14:paraId="6FCFE028" w14:textId="4F663DCE" w:rsidR="000F4EF4" w:rsidRDefault="00017958" w:rsidP="00416930">
            <w:pPr>
              <w:pStyle w:val="KeyText"/>
              <w:tabs>
                <w:tab w:val="clear" w:pos="346"/>
              </w:tabs>
              <w:spacing w:before="0" w:after="0"/>
              <w:ind w:left="0" w:firstLine="0"/>
              <w:rPr>
                <w:szCs w:val="18"/>
                <w:lang w:val="en-US"/>
              </w:rPr>
            </w:pPr>
            <w:r>
              <w:rPr>
                <w:szCs w:val="18"/>
                <w:lang w:val="en-US"/>
              </w:rPr>
              <w:t>p</w:t>
            </w:r>
            <w:r w:rsidR="000F4EF4">
              <w:rPr>
                <w:szCs w:val="18"/>
                <w:lang w:val="en-US"/>
              </w:rPr>
              <w:t>ulsating pile load</w:t>
            </w:r>
          </w:p>
        </w:tc>
      </w:tr>
    </w:tbl>
    <w:p w14:paraId="7F89C63C" w14:textId="1A2280E1" w:rsidR="00B053A1" w:rsidRPr="00577302" w:rsidRDefault="00B053A1" w:rsidP="00B053A1">
      <w:pPr>
        <w:pStyle w:val="Figuretitle"/>
        <w:rPr>
          <w:lang w:val="en-US"/>
        </w:rPr>
      </w:pPr>
      <w:r w:rsidRPr="00577302">
        <w:rPr>
          <w:lang w:val="en-US"/>
        </w:rPr>
        <w:t xml:space="preserve">Figure </w:t>
      </w:r>
      <w:r w:rsidR="00644A4B">
        <w:rPr>
          <w:lang w:val="en-US"/>
        </w:rPr>
        <w:t>B</w:t>
      </w:r>
      <w:r w:rsidR="008A18D9">
        <w:rPr>
          <w:lang w:val="en-US"/>
        </w:rPr>
        <w:t>.</w:t>
      </w:r>
      <w:r w:rsidRPr="00577302">
        <w:rPr>
          <w:lang w:val="en-US"/>
        </w:rPr>
        <w:t xml:space="preserve">11 </w:t>
      </w:r>
      <w:r w:rsidR="00851F38">
        <w:t>—</w:t>
      </w:r>
      <w:r w:rsidRPr="00577302">
        <w:rPr>
          <w:lang w:val="en-US"/>
        </w:rPr>
        <w:t xml:space="preserve"> Waves loads on piers</w:t>
      </w:r>
    </w:p>
    <w:p w14:paraId="69F3FB2C" w14:textId="13E19074" w:rsidR="00577302" w:rsidRDefault="00947DC1" w:rsidP="00577302">
      <w:pPr>
        <w:pStyle w:val="BodyText"/>
        <w:rPr>
          <w:lang w:val="en-US"/>
        </w:rPr>
      </w:pPr>
      <w:r>
        <w:rPr>
          <w:lang w:val="nb-NO"/>
        </w:rPr>
        <w:t>(</w:t>
      </w:r>
      <w:r w:rsidR="00C9050E">
        <w:rPr>
          <w:lang w:val="nb-NO"/>
        </w:rPr>
        <w:t>4</w:t>
      </w:r>
      <w:r w:rsidR="00B053A1">
        <w:rPr>
          <w:lang w:val="nb-NO"/>
        </w:rPr>
        <w:t xml:space="preserve">) </w:t>
      </w:r>
      <w:r w:rsidR="00577302" w:rsidRPr="00577302">
        <w:rPr>
          <w:lang w:val="en-US"/>
        </w:rPr>
        <w:t xml:space="preserve">The vertical and horizontal wave in deck forces </w:t>
      </w:r>
      <w:r w:rsidR="00C9050E">
        <w:rPr>
          <w:lang w:val="en-US"/>
        </w:rPr>
        <w:t>may</w:t>
      </w:r>
      <w:r w:rsidR="00577302" w:rsidRPr="00577302">
        <w:rPr>
          <w:lang w:val="en-US"/>
        </w:rPr>
        <w:t xml:space="preserve"> be obtained using </w:t>
      </w:r>
      <w:r w:rsidR="00850F71">
        <w:rPr>
          <w:lang w:val="en-US"/>
        </w:rPr>
        <w:t>Formulae</w:t>
      </w:r>
      <w:r w:rsidR="00577302" w:rsidRPr="00577302">
        <w:rPr>
          <w:lang w:val="en-US"/>
        </w:rPr>
        <w:t xml:space="preserve"> </w:t>
      </w:r>
      <w:r w:rsidR="00850F71">
        <w:rPr>
          <w:lang w:val="en-US"/>
        </w:rPr>
        <w:t>(</w:t>
      </w:r>
      <w:r w:rsidR="00795581">
        <w:rPr>
          <w:lang w:val="en-US"/>
        </w:rPr>
        <w:t>B</w:t>
      </w:r>
      <w:r w:rsidR="008A18D9">
        <w:rPr>
          <w:lang w:val="en-US"/>
        </w:rPr>
        <w:t>.</w:t>
      </w:r>
      <w:r w:rsidR="00577302" w:rsidRPr="00577302">
        <w:rPr>
          <w:lang w:val="en-US"/>
        </w:rPr>
        <w:t>14</w:t>
      </w:r>
      <w:r w:rsidR="00850F71">
        <w:rPr>
          <w:lang w:val="en-US"/>
        </w:rPr>
        <w:t>)</w:t>
      </w:r>
      <w:r w:rsidR="00577302" w:rsidRPr="00577302">
        <w:rPr>
          <w:lang w:val="en-US"/>
        </w:rPr>
        <w:t xml:space="preserve"> and </w:t>
      </w:r>
      <w:r w:rsidR="00850F71">
        <w:rPr>
          <w:lang w:val="en-US"/>
        </w:rPr>
        <w:t>(</w:t>
      </w:r>
      <w:r w:rsidR="00795581">
        <w:rPr>
          <w:lang w:val="en-US"/>
        </w:rPr>
        <w:t>B</w:t>
      </w:r>
      <w:r w:rsidR="008A18D9">
        <w:rPr>
          <w:lang w:val="en-US"/>
        </w:rPr>
        <w:t>.</w:t>
      </w:r>
      <w:r w:rsidR="00577302" w:rsidRPr="00577302">
        <w:rPr>
          <w:lang w:val="en-US"/>
        </w:rPr>
        <w:t>16</w:t>
      </w:r>
      <w:r w:rsidR="00850F71">
        <w:rPr>
          <w:lang w:val="en-US"/>
        </w:rPr>
        <w:t>)</w:t>
      </w:r>
      <w:r w:rsidR="00577302" w:rsidRPr="00577302">
        <w:rPr>
          <w:lang w:val="en-US"/>
        </w:rPr>
        <w:t>.</w:t>
      </w:r>
    </w:p>
    <w:p w14:paraId="03C870BF" w14:textId="151184DD" w:rsidR="00C9050E" w:rsidRDefault="00C9050E" w:rsidP="00C9050E">
      <w:pPr>
        <w:pStyle w:val="Note"/>
        <w:rPr>
          <w:lang w:val="en-US"/>
        </w:rPr>
      </w:pPr>
      <w:r w:rsidRPr="00146007">
        <w:rPr>
          <w:lang w:val="nl-NL"/>
        </w:rPr>
        <w:t>NOTE</w:t>
      </w:r>
      <w:r w:rsidR="00E97053" w:rsidRPr="00146007">
        <w:rPr>
          <w:lang w:val="nl-NL"/>
        </w:rPr>
        <w:t xml:space="preserve"> 1</w:t>
      </w:r>
      <w:r w:rsidRPr="00146007">
        <w:rPr>
          <w:lang w:val="nl-NL"/>
        </w:rPr>
        <w:tab/>
      </w:r>
      <w:r w:rsidRPr="003A1F47">
        <w:rPr>
          <w:lang w:val="nb-NO"/>
        </w:rPr>
        <w:t xml:space="preserve">Kaplan (1992), </w:t>
      </w:r>
      <w:r w:rsidR="0093240D">
        <w:rPr>
          <w:lang w:val="nb-NO"/>
        </w:rPr>
        <w:t>Murrey</w:t>
      </w:r>
      <w:r w:rsidR="0093240D" w:rsidRPr="003A1F47">
        <w:rPr>
          <w:lang w:val="nb-NO"/>
        </w:rPr>
        <w:t xml:space="preserve"> </w:t>
      </w:r>
      <w:r w:rsidRPr="003A1F47">
        <w:rPr>
          <w:lang w:val="nb-NO"/>
        </w:rPr>
        <w:t xml:space="preserve">et al. (1995) and Murray et al. </w:t>
      </w:r>
      <w:r w:rsidRPr="00577302">
        <w:rPr>
          <w:lang w:val="en-US"/>
        </w:rPr>
        <w:t>(1997) developed a set of equations to calculate the wave actions on almost any form of the platform. According to HSE (2002), Kaplan’s approach is state-of-art in predicting impact loads on platform decks. Kaplan’s model is based on Morison formula, in which the wave induced forces on the deck is considered as combination of momentum (inertia + added mass) and drag force.</w:t>
      </w:r>
    </w:p>
    <w:p w14:paraId="1BDEA63A" w14:textId="16E17695" w:rsidR="00260503" w:rsidRPr="00577302" w:rsidRDefault="00260503" w:rsidP="005C261F">
      <w:pPr>
        <w:pStyle w:val="Note"/>
        <w:rPr>
          <w:lang w:val="en-US"/>
        </w:rPr>
      </w:pPr>
      <w:r>
        <w:rPr>
          <w:lang w:val="en-US"/>
        </w:rPr>
        <w:t>NOTE 2</w:t>
      </w:r>
      <w:r w:rsidRPr="00577302">
        <w:rPr>
          <w:lang w:val="en-US"/>
        </w:rPr>
        <w:tab/>
      </w:r>
      <w:r>
        <w:rPr>
          <w:lang w:val="en-US"/>
        </w:rPr>
        <w:t xml:space="preserve"> I</w:t>
      </w:r>
      <w:r w:rsidRPr="00577302">
        <w:rPr>
          <w:lang w:val="en-US"/>
        </w:rPr>
        <w:t>n Kaplan model, the diffraction effect due to the deck is not considered. In the case of large volume structures</w:t>
      </w:r>
      <w:r>
        <w:rPr>
          <w:lang w:val="en-US"/>
        </w:rPr>
        <w:t>,</w:t>
      </w:r>
      <w:r w:rsidRPr="00577302">
        <w:rPr>
          <w:lang w:val="en-US"/>
        </w:rPr>
        <w:t xml:space="preserve"> the added mass calculated by Kaplan model is underestimated. The comparison of the model test results showed that the Kaplan model underpredicted the wave forces on the structural components.</w:t>
      </w:r>
    </w:p>
    <w:p w14:paraId="393B0151" w14:textId="46A1CD71" w:rsidR="00C9050E" w:rsidRPr="00854165" w:rsidRDefault="00C9050E" w:rsidP="00C9050E">
      <w:pPr>
        <w:pStyle w:val="BodyText"/>
        <w:rPr>
          <w:sz w:val="20"/>
          <w:lang w:val="en-US"/>
        </w:rPr>
      </w:pPr>
      <w:r w:rsidRPr="00854165">
        <w:rPr>
          <w:sz w:val="20"/>
          <w:lang w:val="en-US"/>
        </w:rPr>
        <w:t>NOTE</w:t>
      </w:r>
      <w:r w:rsidR="00E97053" w:rsidRPr="00854165">
        <w:rPr>
          <w:sz w:val="20"/>
          <w:lang w:val="en-US"/>
        </w:rPr>
        <w:t xml:space="preserve"> </w:t>
      </w:r>
      <w:r w:rsidR="00260503" w:rsidRPr="00854165">
        <w:rPr>
          <w:sz w:val="20"/>
          <w:lang w:val="en-US"/>
        </w:rPr>
        <w:t>3</w:t>
      </w:r>
      <w:r w:rsidRPr="00854165">
        <w:rPr>
          <w:sz w:val="20"/>
          <w:lang w:val="en-US"/>
        </w:rPr>
        <w:tab/>
        <w:t xml:space="preserve"> Details on assessing wave in deck forces can be found in DNV GL RP C205.</w:t>
      </w:r>
    </w:p>
    <w:p w14:paraId="4FF7B5A7" w14:textId="1BFD8161" w:rsidR="00577302" w:rsidRPr="00577302" w:rsidRDefault="00850F71" w:rsidP="00577302">
      <w:pPr>
        <w:pStyle w:val="BodyText"/>
        <w:rPr>
          <w:lang w:val="en-US"/>
        </w:rPr>
      </w:pPr>
      <w:r>
        <w:rPr>
          <w:lang w:val="en-US"/>
        </w:rPr>
        <w:t>(</w:t>
      </w:r>
      <w:r w:rsidR="00C9050E">
        <w:rPr>
          <w:lang w:val="en-US"/>
        </w:rPr>
        <w:t>5</w:t>
      </w:r>
      <w:r>
        <w:rPr>
          <w:lang w:val="en-US"/>
        </w:rPr>
        <w:t xml:space="preserve">) </w:t>
      </w:r>
      <w:r w:rsidR="00577302" w:rsidRPr="00577302">
        <w:rPr>
          <w:lang w:val="en-US"/>
        </w:rPr>
        <w:t xml:space="preserve">Assuming the wave propagation direction along the length of the cylinder, the wetted area of the deck </w:t>
      </w:r>
      <w:r w:rsidR="00C9050E">
        <w:rPr>
          <w:lang w:val="en-US"/>
        </w:rPr>
        <w:t>may</w:t>
      </w:r>
      <w:r w:rsidR="00577302" w:rsidRPr="00577302">
        <w:rPr>
          <w:lang w:val="en-US"/>
        </w:rPr>
        <w:t xml:space="preserve"> be approximated by a flat plate of length L and width B</w:t>
      </w:r>
      <w:r w:rsidR="00C9050E">
        <w:rPr>
          <w:lang w:val="en-US"/>
        </w:rPr>
        <w:t>, and</w:t>
      </w:r>
      <w:r w:rsidR="00577302" w:rsidRPr="00577302">
        <w:rPr>
          <w:lang w:val="en-US"/>
        </w:rPr>
        <w:t xml:space="preserve"> </w:t>
      </w:r>
      <w:r w:rsidR="00C9050E">
        <w:rPr>
          <w:lang w:val="en-US"/>
        </w:rPr>
        <w:t>t</w:t>
      </w:r>
      <w:r w:rsidR="00577302" w:rsidRPr="00577302">
        <w:rPr>
          <w:lang w:val="en-US"/>
        </w:rPr>
        <w:t xml:space="preserve">he vertical force time history </w:t>
      </w:r>
      <w:r w:rsidR="00C9050E">
        <w:rPr>
          <w:lang w:val="en-US"/>
        </w:rPr>
        <w:t>may be calculated</w:t>
      </w:r>
      <w:r w:rsidR="00577302" w:rsidRPr="00577302">
        <w:rPr>
          <w:lang w:val="en-US"/>
        </w:rPr>
        <w:t xml:space="preserve"> by</w:t>
      </w:r>
      <w:r w:rsidR="003B5A73">
        <w:rPr>
          <w:lang w:val="en-US"/>
        </w:rPr>
        <w:t xml:space="preserve"> Formula (</w:t>
      </w:r>
      <w:r w:rsidR="00E97053">
        <w:rPr>
          <w:lang w:val="en-US"/>
        </w:rPr>
        <w:t>B</w:t>
      </w:r>
      <w:r w:rsidR="008A18D9">
        <w:rPr>
          <w:lang w:val="en-US"/>
        </w:rPr>
        <w:t>.</w:t>
      </w:r>
      <w:r w:rsidR="003B5A73">
        <w:rPr>
          <w:lang w:val="en-US"/>
        </w:rPr>
        <w:t>1</w:t>
      </w:r>
      <w:r w:rsidR="00610DEB">
        <w:rPr>
          <w:lang w:val="en-US"/>
        </w:rPr>
        <w:t>5</w:t>
      </w:r>
      <w:r w:rsidR="003B5A73">
        <w:rPr>
          <w:lang w:val="en-US"/>
        </w:rPr>
        <w:t>):</w:t>
      </w:r>
    </w:p>
    <w:p w14:paraId="6D00AC5F" w14:textId="5622759F" w:rsidR="00577302" w:rsidRPr="00577302" w:rsidRDefault="00797190" w:rsidP="00AC2705">
      <w:pPr>
        <w:pStyle w:val="Formula"/>
        <w:rPr>
          <w:lang w:val="en-US"/>
        </w:rPr>
      </w:pPr>
      <w:r w:rsidRPr="00027BA1">
        <w:rPr>
          <w:position w:val="-22"/>
          <w:lang w:val="en-US"/>
        </w:rPr>
        <w:object w:dxaOrig="3200" w:dyaOrig="580" w14:anchorId="4684E150">
          <v:shape id="_x0000_i1041" type="#_x0000_t75" alt="P4163#yIS1" style="width:166.5pt;height:28.5pt" o:ole="">
            <v:imagedata r:id="rId84" o:title=""/>
          </v:shape>
          <o:OLEObject Type="Embed" ProgID="Equation.DSMT4" ShapeID="_x0000_i1041" DrawAspect="Content" ObjectID="_1772525816" r:id="rId85"/>
        </w:object>
      </w:r>
      <w:r w:rsidR="00577302" w:rsidRPr="00577302">
        <w:rPr>
          <w:lang w:val="en-US"/>
        </w:rPr>
        <w:tab/>
        <w:t>(</w:t>
      </w:r>
      <w:r w:rsidR="00E97053">
        <w:rPr>
          <w:lang w:val="en-US"/>
        </w:rPr>
        <w:t>B</w:t>
      </w:r>
      <w:r w:rsidR="008A18D9">
        <w:rPr>
          <w:lang w:val="en-US"/>
        </w:rPr>
        <w:t>.</w:t>
      </w:r>
      <w:r w:rsidR="00577302" w:rsidRPr="00577302">
        <w:rPr>
          <w:lang w:val="en-US"/>
        </w:rPr>
        <w:t>1</w:t>
      </w:r>
      <w:r w:rsidR="00610DEB">
        <w:rPr>
          <w:lang w:val="en-US"/>
        </w:rPr>
        <w:t>5</w:t>
      </w:r>
      <w:r w:rsidR="00577302" w:rsidRPr="00577302">
        <w:rPr>
          <w:lang w:val="en-US"/>
        </w:rPr>
        <w:t>)</w:t>
      </w:r>
    </w:p>
    <w:p w14:paraId="5DE75293" w14:textId="276FD305" w:rsidR="000505BA" w:rsidRDefault="000505BA" w:rsidP="000505BA">
      <w:pPr>
        <w:pStyle w:val="BodyText"/>
      </w:pPr>
      <w:r>
        <w:t>where</w:t>
      </w:r>
    </w:p>
    <w:tbl>
      <w:tblPr>
        <w:tblW w:w="0" w:type="auto"/>
        <w:tblInd w:w="534" w:type="dxa"/>
        <w:tblLook w:val="04A0" w:firstRow="1" w:lastRow="0" w:firstColumn="1" w:lastColumn="0" w:noHBand="0" w:noVBand="1"/>
      </w:tblPr>
      <w:tblGrid>
        <w:gridCol w:w="588"/>
        <w:gridCol w:w="8517"/>
      </w:tblGrid>
      <w:tr w:rsidR="000505BA" w:rsidRPr="0000442A" w14:paraId="254407A2" w14:textId="77777777" w:rsidTr="000505BA">
        <w:tc>
          <w:tcPr>
            <w:tcW w:w="588" w:type="dxa"/>
          </w:tcPr>
          <w:p w14:paraId="0E57C5EB" w14:textId="56A01018" w:rsidR="000505BA" w:rsidRPr="0000442A" w:rsidRDefault="000505BA" w:rsidP="00146007">
            <w:pPr>
              <w:pStyle w:val="Tablebody"/>
            </w:pPr>
            <w:r w:rsidRPr="00C00D17">
              <w:rPr>
                <w:i/>
                <w:iCs/>
                <w:lang w:val="en-US"/>
              </w:rPr>
              <w:t>Ma</w:t>
            </w:r>
            <w:r w:rsidRPr="00C00D17">
              <w:rPr>
                <w:position w:val="-6"/>
                <w:sz w:val="18"/>
                <w:szCs w:val="16"/>
                <w:lang w:val="en-US"/>
              </w:rPr>
              <w:t>z</w:t>
            </w:r>
          </w:p>
        </w:tc>
        <w:tc>
          <w:tcPr>
            <w:tcW w:w="8517" w:type="dxa"/>
          </w:tcPr>
          <w:p w14:paraId="58508D27" w14:textId="03072DDB" w:rsidR="000505BA" w:rsidRPr="0000442A" w:rsidRDefault="000505BA" w:rsidP="00146007">
            <w:pPr>
              <w:pStyle w:val="Tablebody"/>
            </w:pPr>
            <w:r w:rsidRPr="00577302">
              <w:rPr>
                <w:lang w:val="en-US"/>
              </w:rPr>
              <w:t>is the vertical added mass for the rectangular flat plate deck given by</w:t>
            </w:r>
            <w:r>
              <w:rPr>
                <w:lang w:val="en-US"/>
              </w:rPr>
              <w:t xml:space="preserve"> Formula (</w:t>
            </w:r>
            <w:r w:rsidR="00E97053">
              <w:rPr>
                <w:lang w:val="en-US"/>
              </w:rPr>
              <w:t>B</w:t>
            </w:r>
            <w:r w:rsidR="008A18D9">
              <w:rPr>
                <w:lang w:val="en-US"/>
              </w:rPr>
              <w:t>.</w:t>
            </w:r>
            <w:r>
              <w:rPr>
                <w:lang w:val="en-US"/>
              </w:rPr>
              <w:t>1</w:t>
            </w:r>
            <w:r w:rsidR="00610DEB">
              <w:rPr>
                <w:lang w:val="en-US"/>
              </w:rPr>
              <w:t>6</w:t>
            </w:r>
            <w:r>
              <w:rPr>
                <w:lang w:val="en-US"/>
              </w:rPr>
              <w:t>):</w:t>
            </w:r>
          </w:p>
        </w:tc>
      </w:tr>
    </w:tbl>
    <w:p w14:paraId="6270502A" w14:textId="4576DCE9" w:rsidR="00577302" w:rsidRPr="00577302" w:rsidRDefault="008D0E46" w:rsidP="005F6850">
      <w:pPr>
        <w:pStyle w:val="Formula"/>
        <w:rPr>
          <w:lang w:val="en-US"/>
        </w:rPr>
      </w:pPr>
      <w:r w:rsidRPr="005F6850">
        <w:rPr>
          <w:position w:val="-22"/>
          <w:lang w:val="en-US"/>
        </w:rPr>
        <w:object w:dxaOrig="2960" w:dyaOrig="600" w14:anchorId="75A1FC30">
          <v:shape id="_x0000_i1042" type="#_x0000_t75" alt="P4168#yIS1" style="width:151.5pt;height:28.5pt" o:ole="">
            <v:imagedata r:id="rId86" o:title=""/>
          </v:shape>
          <o:OLEObject Type="Embed" ProgID="Equation.DSMT4" ShapeID="_x0000_i1042" DrawAspect="Content" ObjectID="_1772525817" r:id="rId87"/>
        </w:object>
      </w:r>
      <w:r w:rsidR="00577302" w:rsidRPr="00577302">
        <w:rPr>
          <w:lang w:val="en-US"/>
        </w:rPr>
        <w:tab/>
        <w:t>(</w:t>
      </w:r>
      <w:r w:rsidR="00E97053">
        <w:rPr>
          <w:lang w:val="en-US"/>
        </w:rPr>
        <w:t>B</w:t>
      </w:r>
      <w:r w:rsidR="008A18D9">
        <w:rPr>
          <w:lang w:val="en-US"/>
        </w:rPr>
        <w:t>.</w:t>
      </w:r>
      <w:r w:rsidR="00577302" w:rsidRPr="00577302">
        <w:rPr>
          <w:lang w:val="en-US"/>
        </w:rPr>
        <w:t>1</w:t>
      </w:r>
      <w:r w:rsidR="00610DEB">
        <w:rPr>
          <w:lang w:val="en-US"/>
        </w:rPr>
        <w:t>6</w:t>
      </w:r>
      <w:r w:rsidR="00577302" w:rsidRPr="00577302">
        <w:rPr>
          <w:lang w:val="en-US"/>
        </w:rPr>
        <w:t>)</w:t>
      </w:r>
    </w:p>
    <w:p w14:paraId="6B1E4593" w14:textId="18EEC2A7" w:rsidR="00D06117" w:rsidRDefault="00D06117" w:rsidP="00D06117">
      <w:pPr>
        <w:pStyle w:val="BodyText"/>
      </w:pPr>
      <w:r>
        <w:t>where</w:t>
      </w:r>
    </w:p>
    <w:tbl>
      <w:tblPr>
        <w:tblW w:w="9543" w:type="dxa"/>
        <w:tblInd w:w="534" w:type="dxa"/>
        <w:tblLook w:val="04A0" w:firstRow="1" w:lastRow="0" w:firstColumn="1" w:lastColumn="0" w:noHBand="0" w:noVBand="1"/>
      </w:tblPr>
      <w:tblGrid>
        <w:gridCol w:w="1026"/>
        <w:gridCol w:w="8517"/>
      </w:tblGrid>
      <w:tr w:rsidR="00AA0003" w:rsidRPr="0000442A" w14:paraId="4329D605" w14:textId="77777777" w:rsidTr="00AA0003">
        <w:tc>
          <w:tcPr>
            <w:tcW w:w="1026" w:type="dxa"/>
          </w:tcPr>
          <w:p w14:paraId="0F7FC9DD" w14:textId="34A49068" w:rsidR="00AA0003" w:rsidRPr="00AA0003" w:rsidRDefault="00AA0003" w:rsidP="00146007">
            <w:pPr>
              <w:pStyle w:val="Tablebody"/>
              <w:rPr>
                <w:i/>
                <w:iCs/>
                <w:lang w:val="en-US"/>
              </w:rPr>
            </w:pPr>
            <w:r w:rsidRPr="008D0E46">
              <w:rPr>
                <w:i/>
                <w:iCs/>
                <w:lang w:val="en-US"/>
              </w:rPr>
              <w:t>w</w:t>
            </w:r>
            <w:r>
              <w:rPr>
                <w:lang w:val="en-US"/>
              </w:rPr>
              <w:t xml:space="preserve"> = </w:t>
            </w:r>
            <w:r w:rsidRPr="008D0E46">
              <w:rPr>
                <w:i/>
                <w:iCs/>
                <w:lang w:val="en-US"/>
              </w:rPr>
              <w:t>w</w:t>
            </w:r>
            <w:r>
              <w:rPr>
                <w:lang w:val="en-US"/>
              </w:rPr>
              <w:t>(</w:t>
            </w:r>
            <w:r w:rsidRPr="008D0E46">
              <w:rPr>
                <w:i/>
                <w:iCs/>
                <w:lang w:val="en-US"/>
              </w:rPr>
              <w:t>t</w:t>
            </w:r>
            <w:r>
              <w:rPr>
                <w:lang w:val="en-US"/>
              </w:rPr>
              <w:t>)</w:t>
            </w:r>
          </w:p>
        </w:tc>
        <w:tc>
          <w:tcPr>
            <w:tcW w:w="8517" w:type="dxa"/>
          </w:tcPr>
          <w:p w14:paraId="346FE17A" w14:textId="37A41D54" w:rsidR="00AA0003" w:rsidRPr="00AA0003" w:rsidRDefault="00AA0003" w:rsidP="00146007">
            <w:pPr>
              <w:pStyle w:val="Tablebody"/>
              <w:rPr>
                <w:lang w:val="en-US"/>
              </w:rPr>
            </w:pPr>
            <w:r w:rsidRPr="00577302">
              <w:rPr>
                <w:lang w:val="en-US"/>
              </w:rPr>
              <w:t>is the vertical velocity underneath the deck</w:t>
            </w:r>
            <w:r>
              <w:rPr>
                <w:lang w:val="en-US"/>
              </w:rPr>
              <w:t>;</w:t>
            </w:r>
          </w:p>
        </w:tc>
      </w:tr>
      <w:tr w:rsidR="00AA0003" w:rsidRPr="0000442A" w14:paraId="71104E91" w14:textId="77777777" w:rsidTr="00AA0003">
        <w:tc>
          <w:tcPr>
            <w:tcW w:w="1026" w:type="dxa"/>
          </w:tcPr>
          <w:p w14:paraId="55D431B2" w14:textId="3DC086EF" w:rsidR="00AA0003" w:rsidRPr="008D0E46" w:rsidRDefault="00AA0003" w:rsidP="00146007">
            <w:pPr>
              <w:pStyle w:val="Tablebody"/>
              <w:rPr>
                <w:i/>
                <w:iCs/>
                <w:lang w:val="en-US"/>
              </w:rPr>
            </w:pPr>
            <w:r w:rsidRPr="00305CBB">
              <w:rPr>
                <w:i/>
                <w:iCs/>
                <w:lang w:val="en-US"/>
              </w:rPr>
              <w:t>L</w:t>
            </w:r>
            <w:r w:rsidRPr="00305CBB">
              <w:rPr>
                <w:lang w:val="en-US"/>
              </w:rPr>
              <w:t>=</w:t>
            </w:r>
            <w:r w:rsidRPr="00305CBB">
              <w:rPr>
                <w:i/>
                <w:iCs/>
                <w:lang w:val="en-US"/>
              </w:rPr>
              <w:t>L</w:t>
            </w:r>
            <w:r>
              <w:rPr>
                <w:lang w:val="en-US"/>
              </w:rPr>
              <w:t>(</w:t>
            </w:r>
            <w:r w:rsidRPr="00D06117">
              <w:rPr>
                <w:i/>
                <w:iCs/>
                <w:lang w:val="en-US"/>
              </w:rPr>
              <w:t>t</w:t>
            </w:r>
            <w:r>
              <w:rPr>
                <w:lang w:val="en-US"/>
              </w:rPr>
              <w:t>)</w:t>
            </w:r>
          </w:p>
        </w:tc>
        <w:tc>
          <w:tcPr>
            <w:tcW w:w="8517" w:type="dxa"/>
          </w:tcPr>
          <w:p w14:paraId="488352E7" w14:textId="6B1E45F8" w:rsidR="00AA0003" w:rsidRPr="00577302" w:rsidRDefault="00AA0003" w:rsidP="00146007">
            <w:pPr>
              <w:pStyle w:val="Tablebody"/>
              <w:rPr>
                <w:lang w:val="en-US"/>
              </w:rPr>
            </w:pPr>
            <w:r w:rsidRPr="00577302">
              <w:rPr>
                <w:lang w:val="en-US"/>
              </w:rPr>
              <w:t>is the wetted length.</w:t>
            </w:r>
          </w:p>
        </w:tc>
      </w:tr>
    </w:tbl>
    <w:p w14:paraId="66E772FB" w14:textId="225C70D2" w:rsidR="00D8762C" w:rsidRDefault="00D3457C" w:rsidP="00577302">
      <w:pPr>
        <w:pStyle w:val="BodyText"/>
        <w:rPr>
          <w:lang w:val="en-US"/>
        </w:rPr>
      </w:pPr>
      <w:r>
        <w:rPr>
          <w:lang w:val="en-US"/>
        </w:rPr>
        <w:t>(</w:t>
      </w:r>
      <w:r w:rsidR="00C9050E">
        <w:rPr>
          <w:lang w:val="en-US"/>
        </w:rPr>
        <w:t>6</w:t>
      </w:r>
      <w:r>
        <w:rPr>
          <w:lang w:val="en-US"/>
        </w:rPr>
        <w:t xml:space="preserve">) </w:t>
      </w:r>
      <w:r w:rsidR="0039492F" w:rsidRPr="00A53F6A">
        <w:rPr>
          <w:lang w:val="en-US"/>
        </w:rPr>
        <w:t xml:space="preserve">The horizontal force time history </w:t>
      </w:r>
      <w:r w:rsidR="00C9050E">
        <w:rPr>
          <w:lang w:val="en-US"/>
        </w:rPr>
        <w:t>may be</w:t>
      </w:r>
      <w:r w:rsidR="003152B4" w:rsidRPr="00A53F6A">
        <w:rPr>
          <w:lang w:val="en-US"/>
        </w:rPr>
        <w:t xml:space="preserve"> </w:t>
      </w:r>
      <w:r w:rsidR="00C9050E">
        <w:rPr>
          <w:lang w:val="en-US"/>
        </w:rPr>
        <w:t xml:space="preserve">calculated </w:t>
      </w:r>
      <w:r w:rsidR="003152B4" w:rsidRPr="00A53F6A">
        <w:rPr>
          <w:lang w:val="en-US"/>
        </w:rPr>
        <w:t>by Formula (</w:t>
      </w:r>
      <w:r w:rsidR="00E97053">
        <w:rPr>
          <w:lang w:val="en-US"/>
        </w:rPr>
        <w:t>B</w:t>
      </w:r>
      <w:r w:rsidR="008A18D9">
        <w:rPr>
          <w:lang w:val="en-US"/>
        </w:rPr>
        <w:t>.</w:t>
      </w:r>
      <w:r w:rsidR="003152B4" w:rsidRPr="00A53F6A">
        <w:rPr>
          <w:lang w:val="en-US"/>
        </w:rPr>
        <w:t>1</w:t>
      </w:r>
      <w:r w:rsidR="00610DEB">
        <w:rPr>
          <w:lang w:val="en-US"/>
        </w:rPr>
        <w:t>7</w:t>
      </w:r>
      <w:r w:rsidR="003152B4" w:rsidRPr="00A53F6A">
        <w:rPr>
          <w:lang w:val="en-US"/>
        </w:rPr>
        <w:t>):</w:t>
      </w:r>
    </w:p>
    <w:p w14:paraId="0B2127FF" w14:textId="4F60E2E2" w:rsidR="00577302" w:rsidRPr="00577302" w:rsidRDefault="00BE5243" w:rsidP="00EF3ECC">
      <w:pPr>
        <w:pStyle w:val="Formula"/>
        <w:rPr>
          <w:lang w:val="en-US"/>
        </w:rPr>
      </w:pPr>
      <m:oMath>
        <m:sSub>
          <m:sSubPr>
            <m:ctrlPr>
              <w:rPr>
                <w:rFonts w:ascii="Cambria Math" w:hAnsi="Cambria Math"/>
                <w:i/>
                <w:lang w:val="en-US"/>
              </w:rPr>
            </m:ctrlPr>
          </m:sSubPr>
          <m:e>
            <m:r>
              <w:rPr>
                <w:rFonts w:ascii="Cambria Math"/>
                <w:lang w:val="en-US"/>
              </w:rPr>
              <m:t>F</m:t>
            </m:r>
          </m:e>
          <m:sub>
            <m:r>
              <m:rPr>
                <m:sty m:val="p"/>
              </m:rPr>
              <w:rPr>
                <w:rFonts w:ascii="Cambria Math"/>
                <w:lang w:val="en-US"/>
              </w:rPr>
              <m:t>h</m:t>
            </m:r>
          </m:sub>
        </m:sSub>
        <m:d>
          <m:dPr>
            <m:ctrlPr>
              <w:rPr>
                <w:rFonts w:ascii="Cambria Math" w:hAnsi="Cambria Math"/>
                <w:i/>
                <w:lang w:val="en-US"/>
              </w:rPr>
            </m:ctrlPr>
          </m:dPr>
          <m:e>
            <m:r>
              <w:rPr>
                <w:rFonts w:ascii="Cambria Math"/>
                <w:lang w:val="en-US"/>
              </w:rPr>
              <m:t>t</m:t>
            </m:r>
          </m:e>
        </m:d>
        <m:r>
          <w:rPr>
            <w:rFonts w:ascii="Cambria Math"/>
            <w:lang w:val="en-US"/>
          </w:rPr>
          <m:t>=M</m:t>
        </m:r>
        <m:sSub>
          <m:sSubPr>
            <m:ctrlPr>
              <w:rPr>
                <w:rFonts w:ascii="Cambria Math" w:hAnsi="Cambria Math"/>
                <w:i/>
                <w:lang w:val="en-US"/>
              </w:rPr>
            </m:ctrlPr>
          </m:sSubPr>
          <m:e>
            <m:r>
              <w:rPr>
                <w:rFonts w:ascii="Cambria Math"/>
                <w:lang w:val="en-US"/>
              </w:rPr>
              <m:t>a</m:t>
            </m:r>
          </m:e>
          <m:sub>
            <m:r>
              <m:rPr>
                <m:sty m:val="p"/>
              </m:rPr>
              <w:rPr>
                <w:rFonts w:ascii="Cambria Math"/>
                <w:lang w:val="en-US"/>
              </w:rPr>
              <m:t>x</m:t>
            </m:r>
          </m:sub>
        </m:sSub>
        <m:acc>
          <m:accPr>
            <m:chr m:val="̇"/>
            <m:ctrlPr>
              <w:rPr>
                <w:rFonts w:ascii="Cambria Math" w:hAnsi="Cambria Math"/>
                <w:i/>
                <w:lang w:val="en-US"/>
              </w:rPr>
            </m:ctrlPr>
          </m:accPr>
          <m:e>
            <m:r>
              <w:rPr>
                <w:rFonts w:ascii="Cambria Math"/>
                <w:lang w:val="en-US"/>
              </w:rPr>
              <m:t>u</m:t>
            </m:r>
          </m:e>
        </m:acc>
        <m:r>
          <w:rPr>
            <w:rFonts w:ascii="Cambria Math"/>
            <w:lang w:val="en-US"/>
          </w:rPr>
          <m:t>+</m:t>
        </m:r>
        <m:f>
          <m:fPr>
            <m:ctrlPr>
              <w:rPr>
                <w:rFonts w:ascii="Cambria Math" w:hAnsi="Cambria Math"/>
                <w:i/>
                <w:lang w:val="en-US"/>
              </w:rPr>
            </m:ctrlPr>
          </m:fPr>
          <m:num>
            <m:r>
              <w:rPr>
                <w:rFonts w:ascii="Cambria Math"/>
                <w:lang w:val="en-US"/>
              </w:rPr>
              <m:t>dM</m:t>
            </m:r>
            <m:sSub>
              <m:sSubPr>
                <m:ctrlPr>
                  <w:rPr>
                    <w:rFonts w:ascii="Cambria Math" w:hAnsi="Cambria Math"/>
                    <w:i/>
                    <w:lang w:val="en-US"/>
                  </w:rPr>
                </m:ctrlPr>
              </m:sSubPr>
              <m:e>
                <m:r>
                  <w:rPr>
                    <w:rFonts w:ascii="Cambria Math"/>
                    <w:lang w:val="en-US"/>
                  </w:rPr>
                  <m:t>a</m:t>
                </m:r>
              </m:e>
              <m:sub>
                <m:r>
                  <m:rPr>
                    <m:sty m:val="p"/>
                  </m:rPr>
                  <w:rPr>
                    <w:rFonts w:ascii="Cambria Math"/>
                    <w:lang w:val="en-US"/>
                  </w:rPr>
                  <m:t>x</m:t>
                </m:r>
              </m:sub>
            </m:sSub>
          </m:num>
          <m:den>
            <m:r>
              <w:rPr>
                <w:rFonts w:ascii="Cambria Math"/>
                <w:lang w:val="en-US"/>
              </w:rPr>
              <m:t>dt</m:t>
            </m:r>
          </m:den>
        </m:f>
        <m:r>
          <w:rPr>
            <w:rFonts w:ascii="Cambria Math"/>
            <w:lang w:val="en-US"/>
          </w:rPr>
          <m:t>u+</m:t>
        </m:r>
        <m:f>
          <m:fPr>
            <m:ctrlPr>
              <w:rPr>
                <w:rFonts w:ascii="Cambria Math" w:hAnsi="Cambria Math"/>
                <w:i/>
                <w:lang w:val="en-US"/>
              </w:rPr>
            </m:ctrlPr>
          </m:fPr>
          <m:num>
            <m:r>
              <w:rPr>
                <w:rFonts w:ascii="Cambria Math"/>
                <w:lang w:val="en-US"/>
              </w:rPr>
              <m:t>1</m:t>
            </m:r>
          </m:num>
          <m:den>
            <m:r>
              <w:rPr>
                <w:rFonts w:ascii="Cambria Math"/>
                <w:lang w:val="en-US"/>
              </w:rPr>
              <m:t>2</m:t>
            </m:r>
          </m:den>
        </m:f>
        <m:r>
          <w:rPr>
            <w:rFonts w:ascii="Cambria Math"/>
            <w:lang w:val="en-US"/>
          </w:rPr>
          <m:t>ρc</m:t>
        </m:r>
        <m:sSub>
          <m:sSubPr>
            <m:ctrlPr>
              <w:rPr>
                <w:rFonts w:ascii="Cambria Math" w:hAnsi="Cambria Math"/>
                <w:i/>
                <w:lang w:val="en-US"/>
              </w:rPr>
            </m:ctrlPr>
          </m:sSubPr>
          <m:e>
            <m:r>
              <w:rPr>
                <w:rFonts w:ascii="Cambria Math"/>
                <w:lang w:val="en-US"/>
              </w:rPr>
              <m:t>C</m:t>
            </m:r>
          </m:e>
          <m:sub>
            <m:r>
              <m:rPr>
                <m:sty m:val="p"/>
              </m:rPr>
              <w:rPr>
                <w:rFonts w:ascii="Cambria Math"/>
                <w:lang w:val="en-US"/>
              </w:rPr>
              <m:t>D</m:t>
            </m:r>
          </m:sub>
        </m:sSub>
        <m:r>
          <w:rPr>
            <w:rFonts w:ascii="Cambria Math"/>
            <w:lang w:val="en-US"/>
          </w:rPr>
          <m:t>Bu|u|</m:t>
        </m:r>
      </m:oMath>
      <w:r w:rsidR="00577302" w:rsidRPr="00577302">
        <w:rPr>
          <w:lang w:val="en-US"/>
        </w:rPr>
        <w:tab/>
        <w:t>(</w:t>
      </w:r>
      <w:r w:rsidR="00E97053">
        <w:rPr>
          <w:lang w:val="en-US"/>
        </w:rPr>
        <w:t>B</w:t>
      </w:r>
      <w:r w:rsidR="008A18D9">
        <w:rPr>
          <w:lang w:val="en-US"/>
        </w:rPr>
        <w:t>.</w:t>
      </w:r>
      <w:r w:rsidR="00577302" w:rsidRPr="00577302">
        <w:rPr>
          <w:lang w:val="en-US"/>
        </w:rPr>
        <w:t>1</w:t>
      </w:r>
      <w:r w:rsidR="00610DEB">
        <w:rPr>
          <w:lang w:val="en-US"/>
        </w:rPr>
        <w:t>7</w:t>
      </w:r>
      <w:r w:rsidR="00577302" w:rsidRPr="00577302">
        <w:rPr>
          <w:lang w:val="en-US"/>
        </w:rPr>
        <w:t>)</w:t>
      </w:r>
    </w:p>
    <w:p w14:paraId="01203AFF" w14:textId="77777777" w:rsidR="009746C7" w:rsidRDefault="009746C7" w:rsidP="009746C7">
      <w:pPr>
        <w:pStyle w:val="BodyText"/>
      </w:pPr>
      <w:r>
        <w:t>where</w:t>
      </w:r>
    </w:p>
    <w:tbl>
      <w:tblPr>
        <w:tblW w:w="9247" w:type="dxa"/>
        <w:tblInd w:w="534" w:type="dxa"/>
        <w:tblLook w:val="04A0" w:firstRow="1" w:lastRow="0" w:firstColumn="1" w:lastColumn="0" w:noHBand="0" w:noVBand="1"/>
      </w:tblPr>
      <w:tblGrid>
        <w:gridCol w:w="1026"/>
        <w:gridCol w:w="8221"/>
      </w:tblGrid>
      <w:tr w:rsidR="009746C7" w:rsidRPr="0000442A" w14:paraId="0701BB11" w14:textId="77777777" w:rsidTr="005748AF">
        <w:tc>
          <w:tcPr>
            <w:tcW w:w="1026" w:type="dxa"/>
          </w:tcPr>
          <w:p w14:paraId="4C8403AE" w14:textId="241E9D72" w:rsidR="009746C7" w:rsidRPr="0000442A" w:rsidRDefault="009746C7" w:rsidP="00146007">
            <w:pPr>
              <w:pStyle w:val="Tablebody"/>
            </w:pPr>
            <w:r>
              <w:rPr>
                <w:i/>
                <w:iCs/>
                <w:lang w:val="en-US"/>
              </w:rPr>
              <w:t>c</w:t>
            </w:r>
            <w:r>
              <w:rPr>
                <w:lang w:val="en-US"/>
              </w:rPr>
              <w:t xml:space="preserve"> = c(</w:t>
            </w:r>
            <w:r w:rsidRPr="008D0E46">
              <w:rPr>
                <w:i/>
                <w:iCs/>
                <w:lang w:val="en-US"/>
              </w:rPr>
              <w:t>t</w:t>
            </w:r>
            <w:r>
              <w:rPr>
                <w:lang w:val="en-US"/>
              </w:rPr>
              <w:t>)</w:t>
            </w:r>
          </w:p>
        </w:tc>
        <w:tc>
          <w:tcPr>
            <w:tcW w:w="8221" w:type="dxa"/>
          </w:tcPr>
          <w:p w14:paraId="7F8E0925" w14:textId="67860A6A" w:rsidR="009746C7" w:rsidRPr="0000442A" w:rsidRDefault="009746C7" w:rsidP="00146007">
            <w:pPr>
              <w:pStyle w:val="Tablebody"/>
            </w:pPr>
            <w:r w:rsidRPr="00577302">
              <w:rPr>
                <w:lang w:val="en-US"/>
              </w:rPr>
              <w:t>is the instantaneous wetted height</w:t>
            </w:r>
            <w:r>
              <w:rPr>
                <w:lang w:val="en-US"/>
              </w:rPr>
              <w:t>;</w:t>
            </w:r>
          </w:p>
        </w:tc>
      </w:tr>
      <w:tr w:rsidR="009746C7" w:rsidRPr="0000442A" w14:paraId="50A26651" w14:textId="77777777" w:rsidTr="005748AF">
        <w:tc>
          <w:tcPr>
            <w:tcW w:w="1026" w:type="dxa"/>
          </w:tcPr>
          <w:p w14:paraId="687240EF" w14:textId="0CB70525" w:rsidR="009746C7" w:rsidRPr="008D0E46" w:rsidRDefault="003F0C46" w:rsidP="00146007">
            <w:pPr>
              <w:pStyle w:val="Tablebody"/>
              <w:rPr>
                <w:i/>
                <w:iCs/>
                <w:lang w:val="en-US"/>
              </w:rPr>
            </w:pPr>
            <w:r>
              <w:rPr>
                <w:i/>
                <w:iCs/>
                <w:lang w:val="en-US"/>
              </w:rPr>
              <w:t>u</w:t>
            </w:r>
            <w:r w:rsidR="00DF3D5D">
              <w:rPr>
                <w:lang w:val="en-US"/>
              </w:rPr>
              <w:t xml:space="preserve"> = </w:t>
            </w:r>
            <w:r>
              <w:rPr>
                <w:i/>
                <w:iCs/>
                <w:lang w:val="en-US"/>
              </w:rPr>
              <w:t>u</w:t>
            </w:r>
            <w:r w:rsidR="00DF3D5D">
              <w:rPr>
                <w:lang w:val="en-US"/>
              </w:rPr>
              <w:t>(</w:t>
            </w:r>
            <w:r w:rsidR="00DF3D5D" w:rsidRPr="008D0E46">
              <w:rPr>
                <w:i/>
                <w:iCs/>
                <w:lang w:val="en-US"/>
              </w:rPr>
              <w:t>t</w:t>
            </w:r>
            <w:r w:rsidR="00DF3D5D">
              <w:rPr>
                <w:lang w:val="en-US"/>
              </w:rPr>
              <w:t>)</w:t>
            </w:r>
          </w:p>
        </w:tc>
        <w:tc>
          <w:tcPr>
            <w:tcW w:w="8221" w:type="dxa"/>
          </w:tcPr>
          <w:p w14:paraId="0231EECA" w14:textId="41BD5BF5" w:rsidR="009746C7" w:rsidRPr="00577302" w:rsidRDefault="009746C7" w:rsidP="00E85050">
            <w:pPr>
              <w:pStyle w:val="BodyText"/>
              <w:rPr>
                <w:lang w:val="en-US"/>
              </w:rPr>
            </w:pPr>
            <w:r w:rsidRPr="00577302">
              <w:rPr>
                <w:lang w:val="en-US"/>
              </w:rPr>
              <w:t>is the instantaneous horizontal particle velocity in undisturbed wave</w:t>
            </w:r>
            <w:r w:rsidR="00DF3D5D">
              <w:rPr>
                <w:lang w:val="en-US"/>
              </w:rPr>
              <w:t>.</w:t>
            </w:r>
          </w:p>
        </w:tc>
      </w:tr>
    </w:tbl>
    <w:p w14:paraId="12081BB6" w14:textId="170381C5" w:rsidR="00577302" w:rsidRPr="00577302" w:rsidRDefault="006C5CBC" w:rsidP="00577302">
      <w:pPr>
        <w:pStyle w:val="BodyText"/>
        <w:rPr>
          <w:lang w:val="en-US"/>
        </w:rPr>
      </w:pPr>
      <w:r>
        <w:rPr>
          <w:lang w:val="en-US"/>
        </w:rPr>
        <w:t>(</w:t>
      </w:r>
      <w:r w:rsidR="00C9050E">
        <w:rPr>
          <w:lang w:val="en-US"/>
        </w:rPr>
        <w:t>7</w:t>
      </w:r>
      <w:r>
        <w:rPr>
          <w:lang w:val="en-US"/>
        </w:rPr>
        <w:t xml:space="preserve">) </w:t>
      </w:r>
      <w:r w:rsidR="00577302" w:rsidRPr="00577302">
        <w:rPr>
          <w:lang w:val="en-US"/>
        </w:rPr>
        <w:t xml:space="preserve">Assuming the maximum value of c is much smaller than the horizontal width </w:t>
      </w:r>
      <w:r w:rsidR="00577302" w:rsidRPr="006C5CBC">
        <w:rPr>
          <w:i/>
          <w:iCs/>
          <w:lang w:val="en-US"/>
        </w:rPr>
        <w:t>B</w:t>
      </w:r>
      <w:r w:rsidR="00577302" w:rsidRPr="00577302">
        <w:rPr>
          <w:lang w:val="en-US"/>
        </w:rPr>
        <w:t xml:space="preserve">, the lateral added mass </w:t>
      </w:r>
      <w:r w:rsidR="00C9050E">
        <w:rPr>
          <w:lang w:val="en-US"/>
        </w:rPr>
        <w:t>may be calculated</w:t>
      </w:r>
      <w:r w:rsidR="00577302" w:rsidRPr="00577302">
        <w:rPr>
          <w:lang w:val="en-US"/>
        </w:rPr>
        <w:t xml:space="preserve"> by</w:t>
      </w:r>
      <w:r>
        <w:rPr>
          <w:lang w:val="en-US"/>
        </w:rPr>
        <w:t xml:space="preserve"> Formula (</w:t>
      </w:r>
      <w:r w:rsidR="00260503">
        <w:rPr>
          <w:lang w:val="en-US"/>
        </w:rPr>
        <w:t>B</w:t>
      </w:r>
      <w:r w:rsidR="008A18D9">
        <w:rPr>
          <w:lang w:val="en-US"/>
        </w:rPr>
        <w:t>.</w:t>
      </w:r>
      <w:r>
        <w:rPr>
          <w:lang w:val="en-US"/>
        </w:rPr>
        <w:t>1</w:t>
      </w:r>
      <w:r w:rsidR="00610DEB">
        <w:rPr>
          <w:lang w:val="en-US"/>
        </w:rPr>
        <w:t>8</w:t>
      </w:r>
      <w:r>
        <w:rPr>
          <w:lang w:val="en-US"/>
        </w:rPr>
        <w:t>):</w:t>
      </w:r>
    </w:p>
    <w:p w14:paraId="5C1BBFD3" w14:textId="7C962D91" w:rsidR="00577302" w:rsidRPr="00577302" w:rsidRDefault="00F176E4" w:rsidP="001D36F1">
      <w:pPr>
        <w:pStyle w:val="Formula"/>
        <w:rPr>
          <w:lang w:val="en-US"/>
        </w:rPr>
      </w:pPr>
      <w:r w:rsidRPr="001D36F1">
        <w:rPr>
          <w:position w:val="-12"/>
          <w:lang w:val="en-US"/>
        </w:rPr>
        <w:object w:dxaOrig="1740" w:dyaOrig="400" w14:anchorId="5F911685">
          <v:shape id="_x0000_i1043" type="#_x0000_t75" alt="P4186#yIS1" style="width:85.5pt;height:22.5pt" o:ole="">
            <v:imagedata r:id="rId88" o:title=""/>
          </v:shape>
          <o:OLEObject Type="Embed" ProgID="Equation.DSMT4" ShapeID="_x0000_i1043" DrawAspect="Content" ObjectID="_1772525818" r:id="rId89"/>
        </w:object>
      </w:r>
      <w:r w:rsidR="00577302" w:rsidRPr="00577302">
        <w:rPr>
          <w:lang w:val="en-US"/>
        </w:rPr>
        <w:tab/>
        <w:t>(</w:t>
      </w:r>
      <w:r w:rsidR="00260503">
        <w:rPr>
          <w:lang w:val="en-US"/>
        </w:rPr>
        <w:t>B</w:t>
      </w:r>
      <w:r w:rsidR="008A18D9">
        <w:rPr>
          <w:lang w:val="en-US"/>
        </w:rPr>
        <w:t>.</w:t>
      </w:r>
      <w:r w:rsidR="00577302" w:rsidRPr="00577302">
        <w:rPr>
          <w:lang w:val="en-US"/>
        </w:rPr>
        <w:t>1</w:t>
      </w:r>
      <w:r w:rsidR="00610DEB">
        <w:rPr>
          <w:lang w:val="en-US"/>
        </w:rPr>
        <w:t>8</w:t>
      </w:r>
      <w:r w:rsidR="00577302" w:rsidRPr="00577302">
        <w:rPr>
          <w:lang w:val="en-US"/>
        </w:rPr>
        <w:t>)</w:t>
      </w:r>
    </w:p>
    <w:p w14:paraId="6E280950" w14:textId="579B55E8" w:rsidR="00260503" w:rsidRDefault="00F176E4" w:rsidP="00577302">
      <w:pPr>
        <w:pStyle w:val="BodyText"/>
        <w:rPr>
          <w:lang w:val="en-US"/>
        </w:rPr>
      </w:pPr>
      <w:r>
        <w:rPr>
          <w:lang w:val="en-US"/>
        </w:rPr>
        <w:t>(</w:t>
      </w:r>
      <w:r w:rsidR="00C9050E">
        <w:rPr>
          <w:lang w:val="en-US"/>
        </w:rPr>
        <w:t>8</w:t>
      </w:r>
      <w:r>
        <w:rPr>
          <w:lang w:val="en-US"/>
        </w:rPr>
        <w:t xml:space="preserve">) </w:t>
      </w:r>
      <w:r w:rsidR="00577302" w:rsidRPr="00577302">
        <w:rPr>
          <w:lang w:val="en-US"/>
        </w:rPr>
        <w:t xml:space="preserve">The drag coefficient </w:t>
      </w:r>
      <w:r w:rsidR="00653C52" w:rsidRPr="00653C52">
        <w:rPr>
          <w:i/>
          <w:iCs/>
          <w:lang w:val="en-US"/>
        </w:rPr>
        <w:t>C</w:t>
      </w:r>
      <w:r w:rsidR="00653C52" w:rsidRPr="00653C52">
        <w:rPr>
          <w:position w:val="-6"/>
          <w:sz w:val="18"/>
          <w:szCs w:val="16"/>
          <w:lang w:val="en-US"/>
        </w:rPr>
        <w:t>D</w:t>
      </w:r>
      <w:r w:rsidR="00577302" w:rsidRPr="00577302">
        <w:rPr>
          <w:lang w:val="en-US"/>
        </w:rPr>
        <w:t xml:space="preserve"> </w:t>
      </w:r>
      <w:r w:rsidR="00C9050E">
        <w:rPr>
          <w:lang w:val="en-US"/>
        </w:rPr>
        <w:t>may</w:t>
      </w:r>
      <w:r w:rsidR="00577302" w:rsidRPr="00577302">
        <w:rPr>
          <w:lang w:val="en-US"/>
        </w:rPr>
        <w:t xml:space="preserve"> be taken as 2</w:t>
      </w:r>
      <w:r w:rsidR="006C5CBC">
        <w:rPr>
          <w:lang w:val="en-US"/>
        </w:rPr>
        <w:t>,</w:t>
      </w:r>
      <w:r w:rsidR="00577302" w:rsidRPr="00577302">
        <w:rPr>
          <w:lang w:val="en-US"/>
        </w:rPr>
        <w:t>0.</w:t>
      </w:r>
    </w:p>
    <w:p w14:paraId="4C6E7A6A" w14:textId="1BD7AD43" w:rsidR="00260503" w:rsidRDefault="00260503" w:rsidP="00577302">
      <w:pPr>
        <w:pStyle w:val="BodyText"/>
        <w:rPr>
          <w:lang w:val="en-US"/>
        </w:rPr>
      </w:pPr>
      <w:r>
        <w:rPr>
          <w:lang w:val="en-US"/>
        </w:rPr>
        <w:t xml:space="preserve">(9) The model proposed by </w:t>
      </w:r>
      <w:r w:rsidR="00577302" w:rsidRPr="00577302">
        <w:rPr>
          <w:lang w:val="en-US"/>
        </w:rPr>
        <w:t>Cuomo et al</w:t>
      </w:r>
      <w:r w:rsidR="00582EB4">
        <w:rPr>
          <w:lang w:val="en-US"/>
        </w:rPr>
        <w:t>. (</w:t>
      </w:r>
      <w:r w:rsidR="00577302" w:rsidRPr="00577302">
        <w:rPr>
          <w:lang w:val="en-US"/>
        </w:rPr>
        <w:t xml:space="preserve">2007) for calculating wave in deck loads. </w:t>
      </w:r>
      <w:r>
        <w:rPr>
          <w:lang w:val="en-US"/>
        </w:rPr>
        <w:t>may</w:t>
      </w:r>
      <w:r w:rsidR="00577302" w:rsidRPr="00577302">
        <w:rPr>
          <w:lang w:val="en-US"/>
        </w:rPr>
        <w:t xml:space="preserve"> be used to estimate the wave actions on underneath slabs and decks. </w:t>
      </w:r>
    </w:p>
    <w:p w14:paraId="27D89A42" w14:textId="26E46BEA" w:rsidR="00260503" w:rsidRDefault="00260503" w:rsidP="005C261F">
      <w:pPr>
        <w:pStyle w:val="Note"/>
        <w:rPr>
          <w:lang w:val="en-US"/>
        </w:rPr>
      </w:pPr>
      <w:r>
        <w:rPr>
          <w:lang w:val="en-US"/>
        </w:rPr>
        <w:t>NOTE</w:t>
      </w:r>
      <w:r w:rsidRPr="00577302">
        <w:rPr>
          <w:lang w:val="en-US"/>
        </w:rPr>
        <w:tab/>
        <w:t>The model is based on the physical model tests performed at HR Wallingford (Mc</w:t>
      </w:r>
      <w:r>
        <w:rPr>
          <w:lang w:val="en-US"/>
        </w:rPr>
        <w:t>C</w:t>
      </w:r>
      <w:r w:rsidRPr="00577302">
        <w:rPr>
          <w:lang w:val="en-US"/>
        </w:rPr>
        <w:t>onnell et al. (2004)).</w:t>
      </w:r>
    </w:p>
    <w:p w14:paraId="13413EE3" w14:textId="293D2137" w:rsidR="00260503" w:rsidRDefault="00CA2C8B" w:rsidP="00577302">
      <w:pPr>
        <w:pStyle w:val="BodyText"/>
        <w:rPr>
          <w:lang w:val="en-US"/>
        </w:rPr>
      </w:pPr>
      <w:r>
        <w:rPr>
          <w:lang w:val="en-US"/>
        </w:rPr>
        <w:t>(</w:t>
      </w:r>
      <w:r w:rsidR="00260503">
        <w:rPr>
          <w:lang w:val="en-US"/>
        </w:rPr>
        <w:t>10</w:t>
      </w:r>
      <w:r>
        <w:rPr>
          <w:lang w:val="en-US"/>
        </w:rPr>
        <w:t xml:space="preserve">) </w:t>
      </w:r>
      <w:r w:rsidR="00577302" w:rsidRPr="00577302">
        <w:rPr>
          <w:lang w:val="en-US"/>
        </w:rPr>
        <w:t xml:space="preserve">For a general deck of </w:t>
      </w:r>
      <w:r w:rsidR="00582EB4">
        <w:rPr>
          <w:lang w:val="en-US"/>
        </w:rPr>
        <w:t>(</w:t>
      </w:r>
      <w:r w:rsidR="00577302" w:rsidRPr="00577302">
        <w:rPr>
          <w:lang w:val="en-US"/>
        </w:rPr>
        <w:t xml:space="preserve">arbitrary shape, computational Fluid Dynamics (CFD) </w:t>
      </w:r>
      <w:r w:rsidR="00260503">
        <w:rPr>
          <w:lang w:val="en-US"/>
        </w:rPr>
        <w:t>may</w:t>
      </w:r>
      <w:r w:rsidR="00577302" w:rsidRPr="00577302">
        <w:rPr>
          <w:lang w:val="en-US"/>
        </w:rPr>
        <w:t xml:space="preserve"> be used to access the wave actions on the structure members. </w:t>
      </w:r>
    </w:p>
    <w:p w14:paraId="1835CC9F" w14:textId="3179920B" w:rsidR="00577302" w:rsidRPr="00577302" w:rsidRDefault="00260503" w:rsidP="005C261F">
      <w:pPr>
        <w:pStyle w:val="Note"/>
        <w:rPr>
          <w:lang w:val="en-US"/>
        </w:rPr>
      </w:pPr>
      <w:r>
        <w:rPr>
          <w:lang w:val="en-US"/>
        </w:rPr>
        <w:t>NOTE</w:t>
      </w:r>
      <w:r w:rsidRPr="00577302">
        <w:rPr>
          <w:lang w:val="en-US"/>
        </w:rPr>
        <w:tab/>
      </w:r>
      <w:r w:rsidR="00577302" w:rsidRPr="00577302">
        <w:rPr>
          <w:lang w:val="en-US"/>
        </w:rPr>
        <w:t xml:space="preserve">The effects of compressed air </w:t>
      </w:r>
      <w:r>
        <w:rPr>
          <w:lang w:val="en-US"/>
        </w:rPr>
        <w:t>can</w:t>
      </w:r>
      <w:r w:rsidR="00577302" w:rsidRPr="00577302">
        <w:rPr>
          <w:lang w:val="en-US"/>
        </w:rPr>
        <w:t xml:space="preserve"> be included in the analysis.</w:t>
      </w:r>
    </w:p>
    <w:p w14:paraId="62F7B5AB" w14:textId="67DEAE01" w:rsidR="00577302" w:rsidRPr="00577302" w:rsidRDefault="00577302" w:rsidP="00D36514">
      <w:pPr>
        <w:pStyle w:val="a3"/>
        <w:rPr>
          <w:lang w:val="en-US"/>
        </w:rPr>
      </w:pPr>
      <w:r w:rsidRPr="00577302">
        <w:rPr>
          <w:lang w:val="en-US"/>
        </w:rPr>
        <w:t xml:space="preserve"> </w:t>
      </w:r>
      <w:bookmarkStart w:id="759" w:name="_Toc94199040"/>
      <w:bookmarkStart w:id="760" w:name="_Toc148964045"/>
      <w:r w:rsidRPr="00577302">
        <w:rPr>
          <w:lang w:val="en-US"/>
        </w:rPr>
        <w:t>Air gap calculations and recommendations</w:t>
      </w:r>
      <w:bookmarkEnd w:id="759"/>
      <w:bookmarkEnd w:id="760"/>
    </w:p>
    <w:p w14:paraId="376375C9" w14:textId="06EF5694" w:rsidR="00406A6C" w:rsidRDefault="00CA2C8B" w:rsidP="00577302">
      <w:pPr>
        <w:pStyle w:val="BodyText"/>
        <w:rPr>
          <w:lang w:val="en-US"/>
        </w:rPr>
      </w:pPr>
      <w:r>
        <w:rPr>
          <w:lang w:val="en-US"/>
        </w:rPr>
        <w:t xml:space="preserve">(1) </w:t>
      </w:r>
      <w:r w:rsidR="00577302" w:rsidRPr="00577302">
        <w:rPr>
          <w:lang w:val="en-US"/>
        </w:rPr>
        <w:t xml:space="preserve">When slamming actions is not considered, a positive air gap </w:t>
      </w:r>
      <w:r w:rsidR="00406A6C">
        <w:rPr>
          <w:lang w:val="en-US"/>
        </w:rPr>
        <w:t xml:space="preserve">shall be maintained </w:t>
      </w:r>
      <w:r w:rsidR="00577302" w:rsidRPr="00577302">
        <w:rPr>
          <w:lang w:val="en-US"/>
        </w:rPr>
        <w:t xml:space="preserve">to </w:t>
      </w:r>
      <w:r w:rsidR="00406A6C">
        <w:rPr>
          <w:lang w:val="en-US"/>
        </w:rPr>
        <w:t>minimize</w:t>
      </w:r>
      <w:r w:rsidR="00577302" w:rsidRPr="00577302">
        <w:rPr>
          <w:lang w:val="en-US"/>
        </w:rPr>
        <w:t xml:space="preserve"> wave in deck forces. </w:t>
      </w:r>
    </w:p>
    <w:p w14:paraId="4B02FD3E" w14:textId="2145526F" w:rsidR="00406A6C" w:rsidRDefault="00406A6C" w:rsidP="005C261F">
      <w:pPr>
        <w:pStyle w:val="Note"/>
        <w:rPr>
          <w:lang w:val="en-US"/>
        </w:rPr>
      </w:pPr>
      <w:r>
        <w:rPr>
          <w:lang w:val="en-US"/>
        </w:rPr>
        <w:t>NOTE</w:t>
      </w:r>
      <w:r w:rsidRPr="00577302">
        <w:rPr>
          <w:lang w:val="en-US"/>
        </w:rPr>
        <w:tab/>
        <w:t>Air gap considerations are relevant for the deck structures of both fixed and floating platforms.</w:t>
      </w:r>
      <w:r>
        <w:rPr>
          <w:lang w:val="en-US"/>
        </w:rPr>
        <w:t xml:space="preserve"> </w:t>
      </w:r>
      <w:r w:rsidR="00577302" w:rsidRPr="00577302">
        <w:rPr>
          <w:lang w:val="en-US"/>
        </w:rPr>
        <w:t>A negative air</w:t>
      </w:r>
      <w:r w:rsidR="00125677">
        <w:rPr>
          <w:lang w:val="en-US"/>
        </w:rPr>
        <w:t xml:space="preserve"> </w:t>
      </w:r>
      <w:r w:rsidR="00577302" w:rsidRPr="00577302">
        <w:rPr>
          <w:lang w:val="en-US"/>
        </w:rPr>
        <w:t xml:space="preserve">gap means there is impact between wave and structure. </w:t>
      </w:r>
    </w:p>
    <w:p w14:paraId="4E5C526A" w14:textId="7A0FA87A" w:rsidR="00406A6C" w:rsidRDefault="00406A6C" w:rsidP="00577302">
      <w:pPr>
        <w:pStyle w:val="BodyText"/>
        <w:rPr>
          <w:lang w:val="en-US"/>
        </w:rPr>
      </w:pPr>
      <w:r>
        <w:rPr>
          <w:lang w:val="en-US"/>
        </w:rPr>
        <w:t xml:space="preserve">(2) </w:t>
      </w:r>
      <w:r w:rsidR="00577302" w:rsidRPr="00577302">
        <w:rPr>
          <w:lang w:val="en-US"/>
        </w:rPr>
        <w:t xml:space="preserve">Normal implementation may be </w:t>
      </w:r>
      <w:r w:rsidR="00E53BFA">
        <w:rPr>
          <w:lang w:val="en-US"/>
        </w:rPr>
        <w:t xml:space="preserve">to assume </w:t>
      </w:r>
      <w:r w:rsidR="00577302" w:rsidRPr="00577302">
        <w:rPr>
          <w:lang w:val="en-US"/>
        </w:rPr>
        <w:t>a positive air</w:t>
      </w:r>
      <w:r w:rsidR="00125677">
        <w:rPr>
          <w:lang w:val="en-US"/>
        </w:rPr>
        <w:t xml:space="preserve"> </w:t>
      </w:r>
      <w:r w:rsidR="00577302" w:rsidRPr="00577302">
        <w:rPr>
          <w:lang w:val="en-US"/>
        </w:rPr>
        <w:t>gap in an accidental load scenario</w:t>
      </w:r>
      <w:r>
        <w:rPr>
          <w:lang w:val="en-US"/>
        </w:rPr>
        <w:t>.</w:t>
      </w:r>
    </w:p>
    <w:p w14:paraId="35AC4F4A" w14:textId="5C22C263" w:rsidR="00406A6C" w:rsidRDefault="00406A6C" w:rsidP="005C261F">
      <w:pPr>
        <w:pStyle w:val="Note"/>
        <w:rPr>
          <w:lang w:val="en-US"/>
        </w:rPr>
      </w:pPr>
      <w:r>
        <w:rPr>
          <w:lang w:val="en-US"/>
        </w:rPr>
        <w:t>NOTE</w:t>
      </w:r>
      <w:r w:rsidRPr="00577302">
        <w:rPr>
          <w:lang w:val="en-US"/>
        </w:rPr>
        <w:tab/>
      </w:r>
      <w:r>
        <w:rPr>
          <w:lang w:val="en-US"/>
        </w:rPr>
        <w:t xml:space="preserve">For more guidance, </w:t>
      </w:r>
      <w:r w:rsidR="00577302" w:rsidRPr="00577302">
        <w:rPr>
          <w:lang w:val="en-US"/>
        </w:rPr>
        <w:t>see EN</w:t>
      </w:r>
      <w:r w:rsidR="00BE5955">
        <w:rPr>
          <w:lang w:val="en-US"/>
        </w:rPr>
        <w:t xml:space="preserve"> </w:t>
      </w:r>
      <w:r w:rsidR="00577302" w:rsidRPr="00577302">
        <w:rPr>
          <w:lang w:val="en-US"/>
        </w:rPr>
        <w:t>1990:</w:t>
      </w:r>
      <w:r w:rsidR="00A06706" w:rsidRPr="00577302">
        <w:rPr>
          <w:lang w:val="en-US"/>
        </w:rPr>
        <w:t>202</w:t>
      </w:r>
      <w:r w:rsidR="00C016A4">
        <w:rPr>
          <w:lang w:val="en-US"/>
        </w:rPr>
        <w:t>3</w:t>
      </w:r>
      <w:r w:rsidR="00BE5955">
        <w:rPr>
          <w:lang w:val="en-US"/>
        </w:rPr>
        <w:t>,</w:t>
      </w:r>
      <w:r w:rsidR="00577302" w:rsidRPr="00577302">
        <w:rPr>
          <w:lang w:val="en-US"/>
        </w:rPr>
        <w:t xml:space="preserve"> Annex E</w:t>
      </w:r>
      <w:r>
        <w:rPr>
          <w:lang w:val="en-US"/>
        </w:rPr>
        <w:t>,</w:t>
      </w:r>
      <w:r w:rsidR="00A06706">
        <w:rPr>
          <w:lang w:val="en-US"/>
        </w:rPr>
        <w:t xml:space="preserve"> and</w:t>
      </w:r>
      <w:r w:rsidR="00577302" w:rsidRPr="00577302">
        <w:rPr>
          <w:lang w:val="en-US"/>
        </w:rPr>
        <w:t xml:space="preserve"> EN</w:t>
      </w:r>
      <w:r w:rsidR="00BE5955">
        <w:rPr>
          <w:lang w:val="en-US"/>
        </w:rPr>
        <w:t xml:space="preserve"> </w:t>
      </w:r>
      <w:r w:rsidR="00577302" w:rsidRPr="00577302">
        <w:rPr>
          <w:lang w:val="en-US"/>
        </w:rPr>
        <w:t xml:space="preserve">1991-1-7. </w:t>
      </w:r>
    </w:p>
    <w:p w14:paraId="54014D04" w14:textId="542EB485" w:rsidR="00577302" w:rsidRPr="00577302" w:rsidRDefault="00406A6C" w:rsidP="00577302">
      <w:pPr>
        <w:pStyle w:val="BodyText"/>
        <w:rPr>
          <w:lang w:val="en-US"/>
        </w:rPr>
      </w:pPr>
      <w:r>
        <w:rPr>
          <w:lang w:val="en-US"/>
        </w:rPr>
        <w:t xml:space="preserve">(3) </w:t>
      </w:r>
      <w:r w:rsidR="00577302" w:rsidRPr="00577302">
        <w:rPr>
          <w:lang w:val="en-US"/>
        </w:rPr>
        <w:t>Alternatively, a positive air gap of 5</w:t>
      </w:r>
      <w:r w:rsidR="00BE5955">
        <w:rPr>
          <w:lang w:val="en-US"/>
        </w:rPr>
        <w:t xml:space="preserve"> </w:t>
      </w:r>
      <w:r w:rsidR="00577302" w:rsidRPr="00577302">
        <w:rPr>
          <w:lang w:val="en-US"/>
        </w:rPr>
        <w:t>% of the wave amplitude according to Table 4.3</w:t>
      </w:r>
      <w:r w:rsidR="00E53BFA">
        <w:rPr>
          <w:lang w:val="en-US"/>
        </w:rPr>
        <w:t xml:space="preserve"> may be assumed</w:t>
      </w:r>
      <w:r w:rsidR="00577302" w:rsidRPr="00577302">
        <w:rPr>
          <w:lang w:val="en-US"/>
        </w:rPr>
        <w:t>.</w:t>
      </w:r>
    </w:p>
    <w:p w14:paraId="2F636F03" w14:textId="67592028" w:rsidR="00E53BFA" w:rsidRDefault="00BE5955" w:rsidP="00577302">
      <w:pPr>
        <w:pStyle w:val="BodyText"/>
        <w:rPr>
          <w:lang w:val="en-US"/>
        </w:rPr>
      </w:pPr>
      <w:r>
        <w:rPr>
          <w:lang w:val="en-US"/>
        </w:rPr>
        <w:t>(</w:t>
      </w:r>
      <w:r w:rsidR="00E53BFA">
        <w:rPr>
          <w:lang w:val="en-US"/>
        </w:rPr>
        <w:t>4</w:t>
      </w:r>
      <w:r>
        <w:rPr>
          <w:lang w:val="en-US"/>
        </w:rPr>
        <w:t xml:space="preserve">) </w:t>
      </w:r>
      <w:r w:rsidR="00577302" w:rsidRPr="00577302">
        <w:rPr>
          <w:lang w:val="en-US"/>
        </w:rPr>
        <w:t xml:space="preserve">According to </w:t>
      </w:r>
      <w:r w:rsidR="003F0C46" w:rsidRPr="003F0C46">
        <w:rPr>
          <w:lang w:val="en-US"/>
        </w:rPr>
        <w:t xml:space="preserve">DNV, the air gap requirement should be taken as 1 m for 100-year </w:t>
      </w:r>
      <w:r w:rsidR="004F66B0">
        <w:rPr>
          <w:lang w:val="en-US"/>
        </w:rPr>
        <w:t>storm-representative wave</w:t>
      </w:r>
      <w:r w:rsidR="003F0C46" w:rsidRPr="003F0C46">
        <w:rPr>
          <w:lang w:val="en-US"/>
        </w:rPr>
        <w:t xml:space="preserve"> crest or 20</w:t>
      </w:r>
      <w:r w:rsidR="003F0C46">
        <w:rPr>
          <w:lang w:val="en-US"/>
        </w:rPr>
        <w:t xml:space="preserve"> </w:t>
      </w:r>
      <w:r w:rsidR="003F0C46" w:rsidRPr="003F0C46">
        <w:rPr>
          <w:lang w:val="en-US"/>
        </w:rPr>
        <w:t>% of the 50-year significant wave height, whichever is larger.</w:t>
      </w:r>
      <w:r w:rsidR="00577302" w:rsidRPr="00577302">
        <w:rPr>
          <w:lang w:val="en-US"/>
        </w:rPr>
        <w:t xml:space="preserve"> </w:t>
      </w:r>
    </w:p>
    <w:p w14:paraId="1E1510B6" w14:textId="5AA09FD8" w:rsidR="00E53BFA" w:rsidRDefault="00E53BFA" w:rsidP="00577302">
      <w:pPr>
        <w:pStyle w:val="BodyText"/>
        <w:rPr>
          <w:lang w:val="en-US"/>
        </w:rPr>
      </w:pPr>
      <w:r>
        <w:rPr>
          <w:lang w:val="en-US"/>
        </w:rPr>
        <w:t xml:space="preserve">(5) </w:t>
      </w:r>
      <w:r w:rsidR="003F0C46" w:rsidRPr="003F0C46">
        <w:rPr>
          <w:lang w:val="en-US"/>
        </w:rPr>
        <w:t xml:space="preserve">Installation tolerance and global sea level rise shall be included in the air gap assessment. </w:t>
      </w:r>
    </w:p>
    <w:p w14:paraId="04F23B53" w14:textId="45A496B3" w:rsidR="00E53BFA" w:rsidRDefault="00E53BFA" w:rsidP="00577302">
      <w:pPr>
        <w:pStyle w:val="BodyText"/>
        <w:rPr>
          <w:lang w:val="en-US"/>
        </w:rPr>
      </w:pPr>
      <w:r>
        <w:rPr>
          <w:lang w:val="en-US"/>
        </w:rPr>
        <w:t xml:space="preserve">(6) </w:t>
      </w:r>
      <w:r w:rsidR="00577302" w:rsidRPr="00577302">
        <w:rPr>
          <w:lang w:val="en-US"/>
        </w:rPr>
        <w:t xml:space="preserve">Accurate estimation of wave crest height is important. Higher order waves should be considered when and where required. </w:t>
      </w:r>
    </w:p>
    <w:p w14:paraId="50F481DF" w14:textId="34B07B64" w:rsidR="00577302" w:rsidRDefault="00E53BFA" w:rsidP="00577302">
      <w:pPr>
        <w:pStyle w:val="BodyText"/>
        <w:rPr>
          <w:lang w:val="en-US"/>
        </w:rPr>
      </w:pPr>
      <w:r>
        <w:rPr>
          <w:lang w:val="en-US"/>
        </w:rPr>
        <w:t xml:space="preserve">(7) </w:t>
      </w:r>
      <w:r w:rsidR="00577302" w:rsidRPr="00577302">
        <w:rPr>
          <w:lang w:val="en-US"/>
        </w:rPr>
        <w:t xml:space="preserve">Depending on HEA class and design uncertainty, model tests </w:t>
      </w:r>
      <w:r>
        <w:rPr>
          <w:lang w:val="en-US"/>
        </w:rPr>
        <w:t>should be performed</w:t>
      </w:r>
      <w:r w:rsidR="00577302" w:rsidRPr="00577302">
        <w:rPr>
          <w:lang w:val="en-US"/>
        </w:rPr>
        <w:t xml:space="preserve"> to validate the calculations.</w:t>
      </w:r>
    </w:p>
    <w:p w14:paraId="4BE7FB61" w14:textId="717A8610" w:rsidR="00B96551" w:rsidRDefault="00B96551" w:rsidP="00A53F6A">
      <w:pPr>
        <w:pStyle w:val="Note"/>
        <w:rPr>
          <w:lang w:val="en-US"/>
        </w:rPr>
      </w:pPr>
      <w:r>
        <w:rPr>
          <w:lang w:val="en-US"/>
        </w:rPr>
        <w:t>NOTE</w:t>
      </w:r>
      <w:r>
        <w:rPr>
          <w:lang w:val="en-US"/>
        </w:rPr>
        <w:tab/>
      </w:r>
      <w:r w:rsidR="002B5A96">
        <w:rPr>
          <w:lang w:val="en-US"/>
        </w:rPr>
        <w:t xml:space="preserve">Installation tolerances and sea level rise can influence air gap </w:t>
      </w:r>
      <w:r w:rsidR="00C614E7">
        <w:rPr>
          <w:lang w:val="en-US"/>
        </w:rPr>
        <w:t>assessment.</w:t>
      </w:r>
    </w:p>
    <w:p w14:paraId="4F2725AC" w14:textId="09F5B225" w:rsidR="00577302" w:rsidRPr="00577302" w:rsidRDefault="00CB2AFB" w:rsidP="00577302">
      <w:pPr>
        <w:pStyle w:val="BodyText"/>
        <w:rPr>
          <w:lang w:val="en-US"/>
        </w:rPr>
      </w:pPr>
      <w:r>
        <w:rPr>
          <w:lang w:val="en-US"/>
        </w:rPr>
        <w:t>(</w:t>
      </w:r>
      <w:r w:rsidR="00E53BFA">
        <w:rPr>
          <w:lang w:val="en-US"/>
        </w:rPr>
        <w:t>8</w:t>
      </w:r>
      <w:r>
        <w:rPr>
          <w:lang w:val="en-US"/>
        </w:rPr>
        <w:t xml:space="preserve">) </w:t>
      </w:r>
      <w:r w:rsidR="00577302" w:rsidRPr="00577302">
        <w:rPr>
          <w:lang w:val="en-US"/>
        </w:rPr>
        <w:t xml:space="preserve">Instantaneous air gap </w:t>
      </w:r>
      <w:r w:rsidR="00E53BFA">
        <w:rPr>
          <w:lang w:val="en-US"/>
        </w:rPr>
        <w:t>may</w:t>
      </w:r>
      <w:r w:rsidR="00577302" w:rsidRPr="00577302">
        <w:rPr>
          <w:lang w:val="en-US"/>
        </w:rPr>
        <w:t xml:space="preserve"> be </w:t>
      </w:r>
      <w:r w:rsidR="00E53BFA">
        <w:rPr>
          <w:lang w:val="en-US"/>
        </w:rPr>
        <w:t>calculated by</w:t>
      </w:r>
      <w:r w:rsidR="004B7CB7">
        <w:rPr>
          <w:lang w:val="en-US"/>
        </w:rPr>
        <w:t xml:space="preserve"> Formula (</w:t>
      </w:r>
      <w:r w:rsidR="00F756F1">
        <w:rPr>
          <w:lang w:val="en-US"/>
        </w:rPr>
        <w:t>B</w:t>
      </w:r>
      <w:r w:rsidR="008A18D9">
        <w:rPr>
          <w:lang w:val="en-US"/>
        </w:rPr>
        <w:t>.</w:t>
      </w:r>
      <w:r w:rsidR="004B7CB7">
        <w:rPr>
          <w:lang w:val="en-US"/>
        </w:rPr>
        <w:t>1</w:t>
      </w:r>
      <w:r w:rsidR="00610DEB">
        <w:rPr>
          <w:lang w:val="en-US"/>
        </w:rPr>
        <w:t>9</w:t>
      </w:r>
      <w:r w:rsidR="004B7CB7">
        <w:rPr>
          <w:lang w:val="en-US"/>
        </w:rPr>
        <w:t>):</w:t>
      </w:r>
    </w:p>
    <w:p w14:paraId="2BDD1346" w14:textId="31BFFC53" w:rsidR="00577302" w:rsidRPr="00577302" w:rsidRDefault="00423505" w:rsidP="001641A5">
      <w:pPr>
        <w:pStyle w:val="Formula"/>
        <w:rPr>
          <w:lang w:val="en-US"/>
        </w:rPr>
      </w:pPr>
      <m:oMath>
        <m:r>
          <w:rPr>
            <w:rFonts w:ascii="Cambria Math"/>
            <w:lang w:val="en-US"/>
          </w:rPr>
          <m:t>a</m:t>
        </m:r>
        <m:d>
          <m:dPr>
            <m:ctrlPr>
              <w:rPr>
                <w:rFonts w:ascii="Cambria Math" w:hAnsi="Cambria Math"/>
                <w:i/>
                <w:lang w:val="en-US"/>
              </w:rPr>
            </m:ctrlPr>
          </m:dPr>
          <m:e>
            <m:r>
              <w:rPr>
                <w:rFonts w:ascii="Cambria Math"/>
                <w:lang w:val="en-US"/>
              </w:rPr>
              <m:t>x,y,t</m:t>
            </m:r>
          </m:e>
        </m:d>
        <m:r>
          <w:rPr>
            <w:rFonts w:ascii="Cambria Math"/>
            <w:lang w:val="en-US"/>
          </w:rPr>
          <m:t>=</m:t>
        </m:r>
        <m:sSub>
          <m:sSubPr>
            <m:ctrlPr>
              <w:rPr>
                <w:rFonts w:ascii="Cambria Math" w:hAnsi="Cambria Math"/>
                <w:i/>
                <w:lang w:val="en-US"/>
              </w:rPr>
            </m:ctrlPr>
          </m:sSubPr>
          <m:e>
            <m:r>
              <w:rPr>
                <w:rFonts w:ascii="Cambria Math"/>
                <w:lang w:val="en-US"/>
              </w:rPr>
              <m:t>a</m:t>
            </m:r>
          </m:e>
          <m:sub>
            <m:r>
              <w:rPr>
                <w:rFonts w:ascii="Cambria Math"/>
                <w:lang w:val="en-US"/>
              </w:rPr>
              <m:t>0</m:t>
            </m:r>
          </m:sub>
        </m:sSub>
        <m:r>
          <w:rPr>
            <w:rFonts w:ascii="Cambria Math"/>
            <w:lang w:val="en-US"/>
          </w:rPr>
          <m:t>+z(x,y,t)</m:t>
        </m:r>
        <m:r>
          <w:rPr>
            <w:rFonts w:ascii="Cambria Math"/>
            <w:lang w:val="en-US"/>
          </w:rPr>
          <m:t>-</m:t>
        </m:r>
        <m:r>
          <w:rPr>
            <w:rFonts w:ascii="Cambria Math"/>
            <w:lang w:val="en-US"/>
          </w:rPr>
          <m:t>η(x,y,t)</m:t>
        </m:r>
      </m:oMath>
      <w:r w:rsidR="00577302" w:rsidRPr="00577302">
        <w:rPr>
          <w:lang w:val="en-US"/>
        </w:rPr>
        <w:tab/>
        <w:t>(</w:t>
      </w:r>
      <w:r w:rsidR="00F756F1">
        <w:rPr>
          <w:lang w:val="en-US"/>
        </w:rPr>
        <w:t>B</w:t>
      </w:r>
      <w:r w:rsidR="008A18D9">
        <w:rPr>
          <w:lang w:val="en-US"/>
        </w:rPr>
        <w:t>.</w:t>
      </w:r>
      <w:r w:rsidR="00577302" w:rsidRPr="00577302">
        <w:rPr>
          <w:lang w:val="en-US"/>
        </w:rPr>
        <w:t>1</w:t>
      </w:r>
      <w:r w:rsidR="00610DEB">
        <w:rPr>
          <w:lang w:val="en-US"/>
        </w:rPr>
        <w:t>9</w:t>
      </w:r>
      <w:r w:rsidR="00577302" w:rsidRPr="00577302">
        <w:rPr>
          <w:lang w:val="en-US"/>
        </w:rPr>
        <w:t>)</w:t>
      </w:r>
    </w:p>
    <w:p w14:paraId="5A831653" w14:textId="77777777" w:rsidR="00542CE5" w:rsidRDefault="00542CE5" w:rsidP="00542CE5">
      <w:pPr>
        <w:pStyle w:val="BodyText"/>
      </w:pPr>
      <w:r>
        <w:t>where</w:t>
      </w:r>
    </w:p>
    <w:tbl>
      <w:tblPr>
        <w:tblW w:w="0" w:type="auto"/>
        <w:tblInd w:w="534" w:type="dxa"/>
        <w:tblLook w:val="04A0" w:firstRow="1" w:lastRow="0" w:firstColumn="1" w:lastColumn="0" w:noHBand="0" w:noVBand="1"/>
      </w:tblPr>
      <w:tblGrid>
        <w:gridCol w:w="432"/>
        <w:gridCol w:w="7681"/>
      </w:tblGrid>
      <w:tr w:rsidR="00542CE5" w:rsidRPr="0000442A" w14:paraId="1763BFCD" w14:textId="77777777" w:rsidTr="00542CE5">
        <w:tc>
          <w:tcPr>
            <w:tcW w:w="432" w:type="dxa"/>
          </w:tcPr>
          <w:p w14:paraId="71FC4238" w14:textId="4DC74C34" w:rsidR="00542CE5" w:rsidRPr="0000442A" w:rsidRDefault="00542CE5" w:rsidP="00146007">
            <w:pPr>
              <w:pStyle w:val="Tablebody"/>
            </w:pPr>
            <w:r w:rsidRPr="00A631A5">
              <w:rPr>
                <w:i/>
                <w:iCs/>
                <w:lang w:val="en-US"/>
              </w:rPr>
              <w:t>a</w:t>
            </w:r>
            <w:r w:rsidRPr="00A631A5">
              <w:rPr>
                <w:position w:val="-6"/>
                <w:sz w:val="18"/>
                <w:szCs w:val="16"/>
                <w:lang w:val="en-US"/>
              </w:rPr>
              <w:t>0</w:t>
            </w:r>
          </w:p>
        </w:tc>
        <w:tc>
          <w:tcPr>
            <w:tcW w:w="7681" w:type="dxa"/>
          </w:tcPr>
          <w:p w14:paraId="758556E7" w14:textId="6D692FFC" w:rsidR="00542CE5" w:rsidRPr="00542CE5" w:rsidRDefault="00542CE5" w:rsidP="00542CE5">
            <w:pPr>
              <w:pStyle w:val="BodyText"/>
              <w:rPr>
                <w:lang w:val="en-US"/>
              </w:rPr>
            </w:pPr>
            <w:r w:rsidRPr="00577302">
              <w:rPr>
                <w:lang w:val="en-US"/>
              </w:rPr>
              <w:t xml:space="preserve">is the distance between </w:t>
            </w:r>
            <w:r w:rsidR="003F0C46">
              <w:rPr>
                <w:lang w:val="en-US"/>
              </w:rPr>
              <w:t>highest</w:t>
            </w:r>
            <w:r w:rsidR="003F0C46" w:rsidRPr="00577302">
              <w:rPr>
                <w:lang w:val="en-US"/>
              </w:rPr>
              <w:t xml:space="preserve"> </w:t>
            </w:r>
            <w:r w:rsidRPr="00577302">
              <w:rPr>
                <w:lang w:val="en-US"/>
              </w:rPr>
              <w:t>water level and bottom of the deck</w:t>
            </w:r>
            <w:r>
              <w:rPr>
                <w:lang w:val="en-US"/>
              </w:rPr>
              <w:t>;</w:t>
            </w:r>
          </w:p>
        </w:tc>
      </w:tr>
      <w:tr w:rsidR="00542CE5" w:rsidRPr="0000442A" w14:paraId="403DBD73" w14:textId="77777777" w:rsidTr="00542CE5">
        <w:tc>
          <w:tcPr>
            <w:tcW w:w="432" w:type="dxa"/>
          </w:tcPr>
          <w:p w14:paraId="68C1D3E4" w14:textId="387EE7B2" w:rsidR="00542CE5" w:rsidRPr="0000442A" w:rsidRDefault="00542CE5" w:rsidP="00146007">
            <w:pPr>
              <w:pStyle w:val="Tablebody"/>
            </w:pPr>
            <w:r w:rsidRPr="00A631A5">
              <w:rPr>
                <w:i/>
                <w:iCs/>
                <w:lang w:val="en-US"/>
              </w:rPr>
              <w:t>z</w:t>
            </w:r>
          </w:p>
        </w:tc>
        <w:tc>
          <w:tcPr>
            <w:tcW w:w="7681" w:type="dxa"/>
          </w:tcPr>
          <w:p w14:paraId="6EEAC969" w14:textId="67721CCD" w:rsidR="00542CE5" w:rsidRPr="0000442A" w:rsidRDefault="00542CE5" w:rsidP="00146007">
            <w:pPr>
              <w:pStyle w:val="Tablebody"/>
            </w:pPr>
            <w:r w:rsidRPr="00577302">
              <w:rPr>
                <w:lang w:val="en-US"/>
              </w:rPr>
              <w:t>is the vertical motion of the structure</w:t>
            </w:r>
            <w:r>
              <w:rPr>
                <w:lang w:val="en-US"/>
              </w:rPr>
              <w:t>;</w:t>
            </w:r>
          </w:p>
        </w:tc>
      </w:tr>
      <w:tr w:rsidR="00542CE5" w:rsidRPr="0000442A" w14:paraId="2190A9B0" w14:textId="77777777" w:rsidTr="00542CE5">
        <w:tc>
          <w:tcPr>
            <w:tcW w:w="432" w:type="dxa"/>
          </w:tcPr>
          <w:p w14:paraId="1B99CBCE" w14:textId="1CF521B8" w:rsidR="00542CE5" w:rsidRPr="0000442A" w:rsidRDefault="00542CE5" w:rsidP="00146007">
            <w:pPr>
              <w:pStyle w:val="Tablebody"/>
            </w:pPr>
            <w:r w:rsidRPr="00A631A5">
              <w:rPr>
                <w:i/>
                <w:iCs/>
                <w:lang w:val="en-US"/>
              </w:rPr>
              <w:t>η</w:t>
            </w:r>
          </w:p>
        </w:tc>
        <w:tc>
          <w:tcPr>
            <w:tcW w:w="7681" w:type="dxa"/>
          </w:tcPr>
          <w:p w14:paraId="762C6E4E" w14:textId="7A0B38D6" w:rsidR="00542CE5" w:rsidRDefault="00542CE5" w:rsidP="00146007">
            <w:pPr>
              <w:pStyle w:val="Tablebody"/>
            </w:pPr>
            <w:r w:rsidRPr="00577302">
              <w:rPr>
                <w:lang w:val="en-US"/>
              </w:rPr>
              <w:t>is the free surface elevation. z is zero in case of fixed structures.</w:t>
            </w:r>
          </w:p>
        </w:tc>
      </w:tr>
    </w:tbl>
    <w:p w14:paraId="3B452F33" w14:textId="77777777" w:rsidR="00577302" w:rsidRPr="00577302" w:rsidRDefault="00577302" w:rsidP="00C97B4A">
      <w:pPr>
        <w:pStyle w:val="a3"/>
        <w:rPr>
          <w:lang w:val="en-US"/>
        </w:rPr>
      </w:pPr>
      <w:bookmarkStart w:id="761" w:name="_Toc94199041"/>
      <w:bookmarkStart w:id="762" w:name="_Toc148964046"/>
      <w:r w:rsidRPr="00577302">
        <w:rPr>
          <w:lang w:val="en-US"/>
        </w:rPr>
        <w:t>Dynamic amplification and vibrations</w:t>
      </w:r>
      <w:bookmarkEnd w:id="761"/>
      <w:bookmarkEnd w:id="762"/>
    </w:p>
    <w:p w14:paraId="30331A1B" w14:textId="77777777" w:rsidR="006722FC" w:rsidRDefault="009668E5" w:rsidP="00577302">
      <w:pPr>
        <w:pStyle w:val="BodyText"/>
        <w:rPr>
          <w:lang w:val="en-US"/>
        </w:rPr>
      </w:pPr>
      <w:r>
        <w:rPr>
          <w:lang w:val="en-US"/>
        </w:rPr>
        <w:t xml:space="preserve">(1) </w:t>
      </w:r>
      <w:r w:rsidR="00577302" w:rsidRPr="00577302">
        <w:rPr>
          <w:lang w:val="en-US"/>
        </w:rPr>
        <w:t xml:space="preserve">Dynamic effects shall be considered while evaluating the structural design. </w:t>
      </w:r>
    </w:p>
    <w:p w14:paraId="68308F7E" w14:textId="2D3FCF8D" w:rsidR="00577302" w:rsidRPr="00577302" w:rsidRDefault="006722FC" w:rsidP="00577302">
      <w:pPr>
        <w:pStyle w:val="BodyText"/>
        <w:rPr>
          <w:lang w:val="en-US"/>
        </w:rPr>
      </w:pPr>
      <w:r>
        <w:rPr>
          <w:lang w:val="en-US"/>
        </w:rPr>
        <w:t xml:space="preserve">(2) </w:t>
      </w:r>
      <w:r w:rsidR="00577302" w:rsidRPr="00577302">
        <w:rPr>
          <w:lang w:val="en-US"/>
        </w:rPr>
        <w:t xml:space="preserve">For structures whose dynamic effects are small, the DAF </w:t>
      </w:r>
      <w:r>
        <w:rPr>
          <w:lang w:val="en-US"/>
        </w:rPr>
        <w:t>may</w:t>
      </w:r>
      <w:r w:rsidR="00577302" w:rsidRPr="00577302">
        <w:rPr>
          <w:lang w:val="en-US"/>
        </w:rPr>
        <w:t xml:space="preserve"> be calculated using a simplified single degree of freedom system approximation (Biggs, 1964).</w:t>
      </w:r>
    </w:p>
    <w:p w14:paraId="6CC9A2E4" w14:textId="10CA84B6" w:rsidR="006722FC" w:rsidRDefault="009668E5" w:rsidP="00577302">
      <w:pPr>
        <w:pStyle w:val="BodyText"/>
        <w:rPr>
          <w:lang w:val="en-US"/>
        </w:rPr>
      </w:pPr>
      <w:r>
        <w:rPr>
          <w:lang w:val="en-US"/>
        </w:rPr>
        <w:t>(</w:t>
      </w:r>
      <w:r w:rsidR="006722FC">
        <w:rPr>
          <w:lang w:val="en-US"/>
        </w:rPr>
        <w:t>3</w:t>
      </w:r>
      <w:r>
        <w:rPr>
          <w:lang w:val="en-US"/>
        </w:rPr>
        <w:t xml:space="preserve">) </w:t>
      </w:r>
      <w:r w:rsidR="00577302" w:rsidRPr="00577302">
        <w:rPr>
          <w:lang w:val="en-US"/>
        </w:rPr>
        <w:t xml:space="preserve">For an inertia dominated structure, DAF’s </w:t>
      </w:r>
      <w:r w:rsidR="006722FC">
        <w:rPr>
          <w:lang w:val="en-US"/>
        </w:rPr>
        <w:t>may</w:t>
      </w:r>
      <w:r w:rsidR="00577302" w:rsidRPr="00577302">
        <w:rPr>
          <w:lang w:val="en-US"/>
        </w:rPr>
        <w:t xml:space="preserve"> be obtained from a representative dynamic equivalent model. </w:t>
      </w:r>
    </w:p>
    <w:p w14:paraId="027FD571" w14:textId="15A431DA" w:rsidR="006722FC" w:rsidRDefault="006722FC" w:rsidP="005C261F">
      <w:pPr>
        <w:pStyle w:val="Note"/>
        <w:rPr>
          <w:lang w:val="en-US"/>
        </w:rPr>
      </w:pPr>
      <w:r>
        <w:rPr>
          <w:lang w:val="en-US"/>
        </w:rPr>
        <w:t>NOTE</w:t>
      </w:r>
      <w:r>
        <w:rPr>
          <w:lang w:val="en-US"/>
        </w:rPr>
        <w:tab/>
      </w:r>
      <w:r w:rsidR="00577302" w:rsidRPr="00577302">
        <w:rPr>
          <w:lang w:val="en-US"/>
        </w:rPr>
        <w:t xml:space="preserve">This approach is usually combined with an environmental contour method. </w:t>
      </w:r>
    </w:p>
    <w:p w14:paraId="7CA8BDCC" w14:textId="4451E820" w:rsidR="006722FC" w:rsidRDefault="006722FC" w:rsidP="00577302">
      <w:pPr>
        <w:pStyle w:val="BodyText"/>
        <w:rPr>
          <w:lang w:val="en-US"/>
        </w:rPr>
      </w:pPr>
      <w:r>
        <w:rPr>
          <w:lang w:val="en-US"/>
        </w:rPr>
        <w:t xml:space="preserve">(4) </w:t>
      </w:r>
      <w:r w:rsidR="00577302" w:rsidRPr="00577302">
        <w:rPr>
          <w:lang w:val="en-US"/>
        </w:rPr>
        <w:t xml:space="preserve">Screening of the global responses of the structure </w:t>
      </w:r>
      <w:r>
        <w:rPr>
          <w:lang w:val="en-US"/>
        </w:rPr>
        <w:t>may be</w:t>
      </w:r>
      <w:r w:rsidR="00577302" w:rsidRPr="00577302">
        <w:rPr>
          <w:lang w:val="en-US"/>
        </w:rPr>
        <w:t xml:space="preserve"> performed along the environmental contour in order to tune the dynamic model with respect to the most severe sea state. </w:t>
      </w:r>
    </w:p>
    <w:p w14:paraId="29FDB80E" w14:textId="1542DB56" w:rsidR="00577302" w:rsidRPr="00577302" w:rsidRDefault="006722FC" w:rsidP="00577302">
      <w:pPr>
        <w:pStyle w:val="BodyText"/>
        <w:rPr>
          <w:lang w:val="en-US"/>
        </w:rPr>
      </w:pPr>
      <w:r>
        <w:rPr>
          <w:lang w:val="en-US"/>
        </w:rPr>
        <w:t xml:space="preserve">(5) </w:t>
      </w:r>
      <w:r w:rsidR="00577302" w:rsidRPr="00577302">
        <w:rPr>
          <w:lang w:val="en-US"/>
        </w:rPr>
        <w:t>The</w:t>
      </w:r>
      <w:r>
        <w:rPr>
          <w:lang w:val="en-US"/>
        </w:rPr>
        <w:t xml:space="preserve"> following</w:t>
      </w:r>
      <w:r w:rsidR="00577302" w:rsidRPr="00577302">
        <w:rPr>
          <w:lang w:val="en-US"/>
        </w:rPr>
        <w:t xml:space="preserve"> steps </w:t>
      </w:r>
      <w:r>
        <w:rPr>
          <w:lang w:val="en-US"/>
        </w:rPr>
        <w:t>may be performed:</w:t>
      </w:r>
    </w:p>
    <w:p w14:paraId="058ABE6A" w14:textId="04B766CD" w:rsidR="00577302" w:rsidRPr="00577302" w:rsidRDefault="00EE655E">
      <w:pPr>
        <w:pStyle w:val="ListBullet"/>
        <w:numPr>
          <w:ilvl w:val="0"/>
          <w:numId w:val="78"/>
        </w:numPr>
        <w:rPr>
          <w:lang w:val="en-US"/>
        </w:rPr>
      </w:pPr>
      <w:r>
        <w:rPr>
          <w:lang w:val="en-US"/>
        </w:rPr>
        <w:t>o</w:t>
      </w:r>
      <w:r w:rsidR="00577302" w:rsidRPr="00577302">
        <w:rPr>
          <w:lang w:val="en-US"/>
        </w:rPr>
        <w:t xml:space="preserve">btain the candidates of </w:t>
      </w:r>
      <w:r w:rsidR="00577302" w:rsidRPr="00EE655E">
        <w:rPr>
          <w:i/>
          <w:iCs/>
          <w:lang w:val="en-US"/>
        </w:rPr>
        <w:t>H</w:t>
      </w:r>
      <w:r w:rsidR="00577302" w:rsidRPr="00EE655E">
        <w:rPr>
          <w:position w:val="-6"/>
          <w:sz w:val="18"/>
          <w:szCs w:val="16"/>
          <w:lang w:val="en-US"/>
        </w:rPr>
        <w:t>s</w:t>
      </w:r>
      <w:r w:rsidR="00F756F1">
        <w:rPr>
          <w:position w:val="-6"/>
          <w:sz w:val="18"/>
          <w:szCs w:val="16"/>
          <w:lang w:val="en-US"/>
        </w:rPr>
        <w:t xml:space="preserve"> </w:t>
      </w:r>
      <w:r w:rsidR="00577302" w:rsidRPr="00577302">
        <w:rPr>
          <w:lang w:val="en-US"/>
        </w:rPr>
        <w:t>-</w:t>
      </w:r>
      <w:r w:rsidR="00F756F1">
        <w:rPr>
          <w:lang w:val="en-US"/>
        </w:rPr>
        <w:t xml:space="preserve"> </w:t>
      </w:r>
      <w:r w:rsidR="00577302" w:rsidRPr="00EE655E">
        <w:rPr>
          <w:i/>
          <w:iCs/>
          <w:lang w:val="en-US"/>
        </w:rPr>
        <w:t>T</w:t>
      </w:r>
      <w:r w:rsidR="00577302" w:rsidRPr="00EE655E">
        <w:rPr>
          <w:position w:val="-6"/>
          <w:sz w:val="18"/>
          <w:szCs w:val="16"/>
          <w:lang w:val="en-US"/>
        </w:rPr>
        <w:t>p</w:t>
      </w:r>
      <w:r w:rsidR="00577302" w:rsidRPr="00577302">
        <w:rPr>
          <w:lang w:val="en-US"/>
        </w:rPr>
        <w:t xml:space="preserve"> along the environmental contour corresponding to annual exceedance probability of </w:t>
      </w:r>
      <w:r w:rsidR="00577302" w:rsidRPr="00EE655E">
        <w:rPr>
          <w:i/>
          <w:iCs/>
          <w:lang w:val="en-US"/>
        </w:rPr>
        <w:t>q</w:t>
      </w:r>
      <w:r>
        <w:rPr>
          <w:lang w:val="en-US"/>
        </w:rPr>
        <w:t>;</w:t>
      </w:r>
    </w:p>
    <w:p w14:paraId="36B7AD5E" w14:textId="21CE3C49" w:rsidR="00577302" w:rsidRPr="00577302" w:rsidRDefault="00EE655E">
      <w:pPr>
        <w:pStyle w:val="ListBullet"/>
        <w:numPr>
          <w:ilvl w:val="0"/>
          <w:numId w:val="78"/>
        </w:numPr>
        <w:rPr>
          <w:lang w:val="en-US"/>
        </w:rPr>
      </w:pPr>
      <w:r>
        <w:rPr>
          <w:lang w:val="en-US"/>
        </w:rPr>
        <w:t>p</w:t>
      </w:r>
      <w:r w:rsidR="00577302" w:rsidRPr="00577302">
        <w:rPr>
          <w:lang w:val="en-US"/>
        </w:rPr>
        <w:t>erform the screening of the sea states obtained in step 1 based on the global response of the structure (typically, OTM and base shear) and obtain the most severe sea state</w:t>
      </w:r>
      <w:r>
        <w:rPr>
          <w:lang w:val="en-US"/>
        </w:rPr>
        <w:t>;</w:t>
      </w:r>
    </w:p>
    <w:p w14:paraId="3F82C637" w14:textId="2F129CA7" w:rsidR="00577302" w:rsidRPr="00577302" w:rsidRDefault="00EE655E">
      <w:pPr>
        <w:pStyle w:val="ListBullet"/>
        <w:numPr>
          <w:ilvl w:val="0"/>
          <w:numId w:val="78"/>
        </w:numPr>
        <w:rPr>
          <w:lang w:val="en-US"/>
        </w:rPr>
      </w:pPr>
      <w:r>
        <w:rPr>
          <w:lang w:val="en-US"/>
        </w:rPr>
        <w:t>t</w:t>
      </w:r>
      <w:r w:rsidR="00577302" w:rsidRPr="00577302">
        <w:rPr>
          <w:lang w:val="en-US"/>
        </w:rPr>
        <w:t>une an equivalent hydrodynamic model (simplified model with beam elements), to correspond to the inertia forces obtained from quasi static response</w:t>
      </w:r>
      <w:r>
        <w:rPr>
          <w:lang w:val="en-US"/>
        </w:rPr>
        <w:t>;</w:t>
      </w:r>
    </w:p>
    <w:p w14:paraId="16FB085F" w14:textId="61338807" w:rsidR="00577302" w:rsidRPr="00577302" w:rsidRDefault="00577302">
      <w:pPr>
        <w:pStyle w:val="ListBullet"/>
        <w:numPr>
          <w:ilvl w:val="0"/>
          <w:numId w:val="78"/>
        </w:numPr>
        <w:rPr>
          <w:lang w:val="en-US"/>
        </w:rPr>
      </w:pPr>
      <w:r w:rsidRPr="00577302">
        <w:rPr>
          <w:lang w:val="en-US"/>
        </w:rPr>
        <w:t xml:space="preserve">DAF is obtained as the ratio of the dynamic response and the quasi-static response. DAF’s established from the hydrodynamic model is combined with the quasi-static response from the </w:t>
      </w:r>
      <w:r w:rsidR="004F66B0">
        <w:rPr>
          <w:lang w:val="en-US"/>
        </w:rPr>
        <w:t>storm-representative wave</w:t>
      </w:r>
      <w:r w:rsidRPr="00577302">
        <w:rPr>
          <w:lang w:val="en-US"/>
        </w:rPr>
        <w:t xml:space="preserve"> approach.</w:t>
      </w:r>
    </w:p>
    <w:p w14:paraId="5E175C10" w14:textId="30EAC0C5" w:rsidR="006722FC" w:rsidRDefault="00EE655E" w:rsidP="00577302">
      <w:pPr>
        <w:pStyle w:val="BodyText"/>
        <w:rPr>
          <w:lang w:val="en-US"/>
        </w:rPr>
      </w:pPr>
      <w:r>
        <w:rPr>
          <w:lang w:val="en-US"/>
        </w:rPr>
        <w:t>(</w:t>
      </w:r>
      <w:r w:rsidR="006722FC">
        <w:rPr>
          <w:lang w:val="en-US"/>
        </w:rPr>
        <w:t>6</w:t>
      </w:r>
      <w:r>
        <w:rPr>
          <w:lang w:val="en-US"/>
        </w:rPr>
        <w:t xml:space="preserve">) </w:t>
      </w:r>
      <w:r w:rsidR="00577302" w:rsidRPr="00577302">
        <w:rPr>
          <w:lang w:val="en-US"/>
        </w:rPr>
        <w:t xml:space="preserve">This method </w:t>
      </w:r>
      <w:r w:rsidR="006722FC">
        <w:rPr>
          <w:lang w:val="en-US"/>
        </w:rPr>
        <w:t>may</w:t>
      </w:r>
      <w:r w:rsidR="00577302" w:rsidRPr="00577302">
        <w:rPr>
          <w:lang w:val="en-US"/>
        </w:rPr>
        <w:t xml:space="preserve"> be used to establish the DAFs by a simplified model, rather than through the full global analysis model where the computational effort will be significant. </w:t>
      </w:r>
    </w:p>
    <w:p w14:paraId="377CD691" w14:textId="5606ECDD" w:rsidR="00577302" w:rsidRPr="00577302" w:rsidRDefault="006722FC" w:rsidP="005C261F">
      <w:pPr>
        <w:pStyle w:val="Note"/>
        <w:rPr>
          <w:lang w:val="en-US"/>
        </w:rPr>
      </w:pPr>
      <w:r>
        <w:rPr>
          <w:lang w:val="en-US"/>
        </w:rPr>
        <w:t>NOTE</w:t>
      </w:r>
      <w:r>
        <w:rPr>
          <w:lang w:val="en-US"/>
        </w:rPr>
        <w:tab/>
      </w:r>
      <w:r w:rsidR="00577302" w:rsidRPr="00577302">
        <w:rPr>
          <w:lang w:val="en-US"/>
        </w:rPr>
        <w:t>Further information on this method can be found in NORSOK N-003.</w:t>
      </w:r>
    </w:p>
    <w:p w14:paraId="1EF84455" w14:textId="350C4957" w:rsidR="00D041D4" w:rsidRPr="00D041D4" w:rsidRDefault="00EE655E" w:rsidP="00D041D4">
      <w:pPr>
        <w:pStyle w:val="BodyText"/>
        <w:rPr>
          <w:lang w:val="en-US"/>
        </w:rPr>
      </w:pPr>
      <w:r>
        <w:rPr>
          <w:lang w:val="en-US"/>
        </w:rPr>
        <w:t>(</w:t>
      </w:r>
      <w:r w:rsidR="00644A4B">
        <w:rPr>
          <w:lang w:val="en-US"/>
        </w:rPr>
        <w:t>7</w:t>
      </w:r>
      <w:r>
        <w:rPr>
          <w:lang w:val="en-US"/>
        </w:rPr>
        <w:t xml:space="preserve">) </w:t>
      </w:r>
      <w:r w:rsidR="00644A4B">
        <w:rPr>
          <w:lang w:val="en-US"/>
        </w:rPr>
        <w:t>A</w:t>
      </w:r>
      <w:r w:rsidR="00644A4B" w:rsidRPr="00577302">
        <w:rPr>
          <w:lang w:val="en-US"/>
        </w:rPr>
        <w:t xml:space="preserve"> structure should be investigated for the dynamic response to slamming actions. </w:t>
      </w:r>
    </w:p>
    <w:p w14:paraId="1C46CDE3" w14:textId="6278C811" w:rsidR="00644A4B" w:rsidRDefault="00644A4B" w:rsidP="005C261F">
      <w:pPr>
        <w:pStyle w:val="Note"/>
        <w:rPr>
          <w:lang w:val="en-US"/>
        </w:rPr>
      </w:pPr>
      <w:r>
        <w:rPr>
          <w:lang w:val="en-US"/>
        </w:rPr>
        <w:t>NOTE</w:t>
      </w:r>
      <w:r>
        <w:rPr>
          <w:lang w:val="en-US"/>
        </w:rPr>
        <w:tab/>
      </w:r>
      <w:r w:rsidR="00577302" w:rsidRPr="00577302">
        <w:rPr>
          <w:lang w:val="en-US"/>
        </w:rPr>
        <w:t>When actions characterized with a short duration compared with the resonance period of the structure, depending on th</w:t>
      </w:r>
      <w:r w:rsidR="00423505">
        <w:rPr>
          <w:lang w:val="en-US"/>
        </w:rPr>
        <w:t>e</w:t>
      </w:r>
      <w:r w:rsidR="00577302" w:rsidRPr="00577302">
        <w:rPr>
          <w:lang w:val="en-US"/>
        </w:rPr>
        <w:t xml:space="preserve"> ratio (</w:t>
      </w:r>
      <w:r w:rsidR="00577302" w:rsidRPr="00212515">
        <w:rPr>
          <w:i/>
          <w:iCs/>
          <w:lang w:val="en-US"/>
        </w:rPr>
        <w:t>td</w:t>
      </w:r>
      <w:r w:rsidR="00577302" w:rsidRPr="00212515">
        <w:rPr>
          <w:lang w:val="en-US"/>
        </w:rPr>
        <w:t>/</w:t>
      </w:r>
      <w:r w:rsidR="00577302" w:rsidRPr="00212515">
        <w:rPr>
          <w:i/>
          <w:iCs/>
          <w:lang w:val="en-US"/>
        </w:rPr>
        <w:t>T</w:t>
      </w:r>
      <w:r w:rsidR="00577302" w:rsidRPr="00577302">
        <w:rPr>
          <w:lang w:val="en-US"/>
        </w:rPr>
        <w:t xml:space="preserve">), the response force can be amplified. Slamming actions are characterized by high peak intensity and a very short duration. Depending on the elasticity and damping characteristics of a structure, the effect of slamming actions depends on the dynamic response of the structure and its foundation, which may amplify or dampen the peak force. The dynamic amplification greatly depends on the shape of the impact force and duration (Biggs,1964). </w:t>
      </w:r>
    </w:p>
    <w:p w14:paraId="38399311" w14:textId="37D7768E" w:rsidR="00644A4B" w:rsidRDefault="00644A4B" w:rsidP="00577302">
      <w:pPr>
        <w:pStyle w:val="BodyText"/>
        <w:rPr>
          <w:lang w:val="en-US"/>
        </w:rPr>
      </w:pPr>
      <w:r>
        <w:rPr>
          <w:lang w:val="en-US"/>
        </w:rPr>
        <w:t xml:space="preserve">(8) </w:t>
      </w:r>
      <w:r w:rsidR="00577302" w:rsidRPr="00577302">
        <w:rPr>
          <w:lang w:val="en-US"/>
        </w:rPr>
        <w:t>Standard charts and formulas may be used for the preliminary analysis, assuming simple mode of vibration</w:t>
      </w:r>
      <w:r>
        <w:rPr>
          <w:lang w:val="en-US"/>
        </w:rPr>
        <w:t>.</w:t>
      </w:r>
    </w:p>
    <w:p w14:paraId="4B40390A" w14:textId="5D07AF24" w:rsidR="00577302" w:rsidRPr="00577302" w:rsidRDefault="00644A4B" w:rsidP="005C261F">
      <w:pPr>
        <w:pStyle w:val="Note"/>
        <w:rPr>
          <w:lang w:val="en-US"/>
        </w:rPr>
      </w:pPr>
      <w:r>
        <w:rPr>
          <w:lang w:val="en-US"/>
        </w:rPr>
        <w:t>NOTE</w:t>
      </w:r>
      <w:r>
        <w:rPr>
          <w:lang w:val="en-US"/>
        </w:rPr>
        <w:tab/>
        <w:t>In</w:t>
      </w:r>
      <w:r w:rsidR="00577302" w:rsidRPr="00577302">
        <w:rPr>
          <w:lang w:val="en-US"/>
        </w:rPr>
        <w:t xml:space="preserve"> Figure </w:t>
      </w:r>
      <w:r>
        <w:rPr>
          <w:lang w:val="en-US"/>
        </w:rPr>
        <w:t>B</w:t>
      </w:r>
      <w:r w:rsidR="008A18D9">
        <w:rPr>
          <w:lang w:val="en-US"/>
        </w:rPr>
        <w:t>.</w:t>
      </w:r>
      <w:r w:rsidR="00577302" w:rsidRPr="00577302">
        <w:rPr>
          <w:lang w:val="en-US"/>
        </w:rPr>
        <w:t>12</w:t>
      </w:r>
      <w:r>
        <w:rPr>
          <w:lang w:val="en-US"/>
        </w:rPr>
        <w:t xml:space="preserve"> m</w:t>
      </w:r>
      <w:r w:rsidRPr="00644A4B">
        <w:rPr>
          <w:lang w:val="en-US"/>
        </w:rPr>
        <w:t>aximum response of one-degree elastic undamped system subjected to different impulse load</w:t>
      </w:r>
      <w:r>
        <w:rPr>
          <w:lang w:val="en-US"/>
        </w:rPr>
        <w:t xml:space="preserve"> from </w:t>
      </w:r>
      <w:r w:rsidR="00577302" w:rsidRPr="00577302">
        <w:rPr>
          <w:lang w:val="en-US"/>
        </w:rPr>
        <w:t>Bergan, Larsen &amp; Mollestad, 1986</w:t>
      </w:r>
      <w:r>
        <w:rPr>
          <w:lang w:val="en-US"/>
        </w:rPr>
        <w:t xml:space="preserve"> are given</w:t>
      </w:r>
      <w:r w:rsidR="00577302" w:rsidRPr="00577302">
        <w:rPr>
          <w:lang w:val="en-US"/>
        </w:rPr>
        <w:t>.</w:t>
      </w:r>
    </w:p>
    <w:p w14:paraId="30E9365F" w14:textId="26334BDA" w:rsidR="00644A4B" w:rsidRDefault="00212515" w:rsidP="00577302">
      <w:pPr>
        <w:pStyle w:val="BodyText"/>
        <w:rPr>
          <w:lang w:val="en-US"/>
        </w:rPr>
      </w:pPr>
      <w:r>
        <w:rPr>
          <w:lang w:val="en-US"/>
        </w:rPr>
        <w:t>(</w:t>
      </w:r>
      <w:r w:rsidR="00503A58">
        <w:rPr>
          <w:lang w:val="en-US"/>
        </w:rPr>
        <w:t>9</w:t>
      </w:r>
      <w:r>
        <w:rPr>
          <w:lang w:val="en-US"/>
        </w:rPr>
        <w:t xml:space="preserve">) </w:t>
      </w:r>
      <w:r w:rsidR="00644A4B" w:rsidRPr="00577302">
        <w:rPr>
          <w:lang w:val="en-US"/>
        </w:rPr>
        <w:t>For structures with larger natural periods, ringing effect</w:t>
      </w:r>
      <w:r w:rsidR="00644A4B">
        <w:rPr>
          <w:lang w:val="en-US"/>
        </w:rPr>
        <w:t>s</w:t>
      </w:r>
      <w:r w:rsidR="00644A4B" w:rsidRPr="00577302">
        <w:rPr>
          <w:lang w:val="en-US"/>
        </w:rPr>
        <w:t xml:space="preserve"> </w:t>
      </w:r>
      <w:r w:rsidR="00644A4B">
        <w:rPr>
          <w:lang w:val="en-US"/>
        </w:rPr>
        <w:t>shall</w:t>
      </w:r>
      <w:r w:rsidR="00644A4B" w:rsidRPr="00577302">
        <w:rPr>
          <w:lang w:val="en-US"/>
        </w:rPr>
        <w:t xml:space="preserve"> be considered.</w:t>
      </w:r>
    </w:p>
    <w:p w14:paraId="32603FDB" w14:textId="5879A59C" w:rsidR="00503A58" w:rsidRDefault="00644A4B" w:rsidP="005C261F">
      <w:pPr>
        <w:pStyle w:val="Note"/>
        <w:rPr>
          <w:lang w:val="en-US"/>
        </w:rPr>
      </w:pPr>
      <w:r>
        <w:rPr>
          <w:lang w:val="en-US"/>
        </w:rPr>
        <w:t>NOTE</w:t>
      </w:r>
      <w:r>
        <w:rPr>
          <w:lang w:val="en-US"/>
        </w:rPr>
        <w:tab/>
      </w:r>
      <w:r w:rsidR="00577302" w:rsidRPr="00577302">
        <w:rPr>
          <w:lang w:val="en-US"/>
        </w:rPr>
        <w:t xml:space="preserve">Ringing and springing are two high frequency response effects. </w:t>
      </w:r>
      <w:r w:rsidR="00503A58">
        <w:rPr>
          <w:lang w:val="en-US"/>
        </w:rPr>
        <w:t>Ringing</w:t>
      </w:r>
      <w:r w:rsidR="00577302" w:rsidRPr="00577302">
        <w:rPr>
          <w:lang w:val="en-US"/>
        </w:rPr>
        <w:t xml:space="preserve"> occurs when the vertical members of the structure is encountered by high steep nonlinear waves</w:t>
      </w:r>
      <w:r w:rsidR="00503A58">
        <w:rPr>
          <w:lang w:val="en-US"/>
        </w:rPr>
        <w:t>.</w:t>
      </w:r>
      <w:r w:rsidR="00577302" w:rsidRPr="00577302">
        <w:rPr>
          <w:lang w:val="en-US"/>
        </w:rPr>
        <w:t xml:space="preserve"> </w:t>
      </w:r>
      <w:r w:rsidR="00503A58">
        <w:rPr>
          <w:lang w:val="en-US"/>
        </w:rPr>
        <w:t>Springing</w:t>
      </w:r>
      <w:r w:rsidR="00577302" w:rsidRPr="00577302">
        <w:rPr>
          <w:lang w:val="en-US"/>
        </w:rPr>
        <w:t xml:space="preserve"> is rather steady state response often associated with 2</w:t>
      </w:r>
      <w:r w:rsidR="00577302" w:rsidRPr="004B1FFE">
        <w:rPr>
          <w:position w:val="6"/>
          <w:sz w:val="18"/>
          <w:szCs w:val="16"/>
          <w:lang w:val="en-US"/>
        </w:rPr>
        <w:t>nd</w:t>
      </w:r>
      <w:r w:rsidR="00577302" w:rsidRPr="00577302">
        <w:rPr>
          <w:lang w:val="en-US"/>
        </w:rPr>
        <w:t xml:space="preserve"> order waves. Ringing is transient in nature and decays to steady state depending on the system damping. Ringing is relevant for TLP and GBS structures. </w:t>
      </w:r>
      <w:r w:rsidR="007A2078" w:rsidRPr="007A2078">
        <w:rPr>
          <w:lang w:val="en-US"/>
        </w:rPr>
        <w:t>Due to strong nonlinear nature of these phenomena, numerical models often lack accurate predictions and demands physical model testing (</w:t>
      </w:r>
      <w:r w:rsidR="001C68BA">
        <w:rPr>
          <w:lang w:val="en-US"/>
        </w:rPr>
        <w:t xml:space="preserve">see </w:t>
      </w:r>
      <w:r w:rsidR="007A2078" w:rsidRPr="007A2078">
        <w:rPr>
          <w:lang w:val="en-US"/>
        </w:rPr>
        <w:t>DNV GL RP C205</w:t>
      </w:r>
      <w:r w:rsidR="00435C7E">
        <w:rPr>
          <w:lang w:val="en-US"/>
        </w:rPr>
        <w:t>, 2019</w:t>
      </w:r>
      <w:r w:rsidR="007A2078" w:rsidRPr="007A2078">
        <w:rPr>
          <w:lang w:val="en-US"/>
        </w:rPr>
        <w:t xml:space="preserve">).  </w:t>
      </w:r>
    </w:p>
    <w:p w14:paraId="79D90F98" w14:textId="7E3EF79F" w:rsidR="00577302" w:rsidRPr="00577302" w:rsidRDefault="00503A58" w:rsidP="00577302">
      <w:pPr>
        <w:pStyle w:val="BodyText"/>
        <w:rPr>
          <w:lang w:val="en-US"/>
        </w:rPr>
      </w:pPr>
      <w:r>
        <w:rPr>
          <w:lang w:val="en-US"/>
        </w:rPr>
        <w:t>(10) M</w:t>
      </w:r>
      <w:r w:rsidR="00577302" w:rsidRPr="00577302">
        <w:rPr>
          <w:lang w:val="en-US"/>
        </w:rPr>
        <w:t xml:space="preserve">odel tests </w:t>
      </w:r>
      <w:r>
        <w:rPr>
          <w:lang w:val="en-US"/>
        </w:rPr>
        <w:t xml:space="preserve">should be performed </w:t>
      </w:r>
      <w:r w:rsidR="00577302" w:rsidRPr="00577302">
        <w:rPr>
          <w:lang w:val="en-US"/>
        </w:rPr>
        <w:t>in</w:t>
      </w:r>
      <w:r w:rsidR="00734F28">
        <w:rPr>
          <w:lang w:val="en-US"/>
        </w:rPr>
        <w:t xml:space="preserve"> </w:t>
      </w:r>
      <w:r w:rsidR="00577302" w:rsidRPr="00577302">
        <w:rPr>
          <w:lang w:val="en-US"/>
        </w:rPr>
        <w:t>order to quantify effects</w:t>
      </w:r>
      <w:r>
        <w:rPr>
          <w:lang w:val="en-US"/>
        </w:rPr>
        <w:t xml:space="preserve"> of ringing and springing</w:t>
      </w:r>
      <w:r w:rsidR="00577302" w:rsidRPr="00577302">
        <w:rPr>
          <w:lang w:val="en-US"/>
        </w:rPr>
        <w:t>.</w:t>
      </w:r>
    </w:p>
    <w:p w14:paraId="173827B1" w14:textId="24593CFC" w:rsidR="00577302" w:rsidRPr="00577302" w:rsidRDefault="00CD13CB" w:rsidP="005D3628">
      <w:pPr>
        <w:pStyle w:val="BodyText"/>
        <w:jc w:val="center"/>
        <w:rPr>
          <w:lang w:val="en-US"/>
        </w:rPr>
      </w:pPr>
      <w:r>
        <w:rPr>
          <w:noProof/>
          <w:lang w:val="en-US"/>
        </w:rPr>
        <w:drawing>
          <wp:inline distT="0" distB="0" distL="0" distR="0" wp14:anchorId="0E854E57" wp14:editId="7458E06E">
            <wp:extent cx="5553456" cy="3003804"/>
            <wp:effectExtent l="0" t="0" r="0" b="6350"/>
            <wp:docPr id="53" name="b012.tiff"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012.tiff" descr="Ein Bild, das Diagramm enthält.&#10;&#10;Automatisch generierte Beschreibung"/>
                    <pic:cNvPicPr/>
                  </pic:nvPicPr>
                  <pic:blipFill>
                    <a:blip r:embed="rId90" r:link="rId91" cstate="print">
                      <a:extLst>
                        <a:ext uri="{28A0092B-C50C-407E-A947-70E740481C1C}">
                          <a14:useLocalDpi xmlns:a14="http://schemas.microsoft.com/office/drawing/2010/main" val="0"/>
                        </a:ext>
                      </a:extLst>
                    </a:blip>
                    <a:stretch>
                      <a:fillRect/>
                    </a:stretch>
                  </pic:blipFill>
                  <pic:spPr>
                    <a:xfrm>
                      <a:off x="0" y="0"/>
                      <a:ext cx="5553456" cy="3003804"/>
                    </a:xfrm>
                    <a:prstGeom prst="rect">
                      <a:avLst/>
                    </a:prstGeom>
                  </pic:spPr>
                </pic:pic>
              </a:graphicData>
            </a:graphic>
          </wp:inline>
        </w:drawing>
      </w:r>
    </w:p>
    <w:p w14:paraId="60577350" w14:textId="50AE7F14" w:rsidR="00577302" w:rsidRPr="00577302" w:rsidRDefault="00577302" w:rsidP="004B1FFE">
      <w:pPr>
        <w:pStyle w:val="Figuretitle"/>
        <w:rPr>
          <w:lang w:val="en-US"/>
        </w:rPr>
      </w:pPr>
      <w:r w:rsidRPr="00577302">
        <w:rPr>
          <w:lang w:val="en-US"/>
        </w:rPr>
        <w:t xml:space="preserve">Figure </w:t>
      </w:r>
      <w:r w:rsidR="00D01702">
        <w:rPr>
          <w:lang w:val="en-US"/>
        </w:rPr>
        <w:t>B</w:t>
      </w:r>
      <w:r w:rsidR="008A18D9">
        <w:rPr>
          <w:lang w:val="en-US"/>
        </w:rPr>
        <w:t>.</w:t>
      </w:r>
      <w:r w:rsidRPr="00577302">
        <w:rPr>
          <w:lang w:val="en-US"/>
        </w:rPr>
        <w:t xml:space="preserve">12 </w:t>
      </w:r>
      <w:r w:rsidR="00851F38">
        <w:t>—</w:t>
      </w:r>
      <w:r w:rsidRPr="00577302">
        <w:rPr>
          <w:lang w:val="en-US"/>
        </w:rPr>
        <w:t xml:space="preserve"> Maximum response of one-degree elastic undamped system subjected to different impulse load</w:t>
      </w:r>
    </w:p>
    <w:p w14:paraId="15EF9EE1" w14:textId="77777777" w:rsidR="00577302" w:rsidRPr="00577302" w:rsidRDefault="00577302" w:rsidP="00621F04">
      <w:pPr>
        <w:pStyle w:val="a2"/>
        <w:rPr>
          <w:lang w:val="en-US"/>
        </w:rPr>
      </w:pPr>
      <w:bookmarkStart w:id="763" w:name="_Toc94199042"/>
      <w:bookmarkStart w:id="764" w:name="_Toc135137328"/>
      <w:bookmarkStart w:id="765" w:name="_Toc148964047"/>
      <w:r w:rsidRPr="00577302">
        <w:rPr>
          <w:lang w:val="en-US"/>
        </w:rPr>
        <w:t>Subsea pipelines</w:t>
      </w:r>
      <w:bookmarkEnd w:id="763"/>
      <w:bookmarkEnd w:id="764"/>
      <w:bookmarkEnd w:id="765"/>
    </w:p>
    <w:p w14:paraId="627772D2" w14:textId="46EE7A52" w:rsidR="00577302" w:rsidRPr="00577302" w:rsidRDefault="00CC5CFF" w:rsidP="00577302">
      <w:pPr>
        <w:pStyle w:val="BodyText"/>
        <w:rPr>
          <w:lang w:val="en-US"/>
        </w:rPr>
      </w:pPr>
      <w:r>
        <w:rPr>
          <w:lang w:val="en-US"/>
        </w:rPr>
        <w:t>(</w:t>
      </w:r>
      <w:r w:rsidR="001B0189">
        <w:rPr>
          <w:lang w:val="en-US"/>
        </w:rPr>
        <w:t>1</w:t>
      </w:r>
      <w:r>
        <w:rPr>
          <w:lang w:val="en-US"/>
        </w:rPr>
        <w:t xml:space="preserve">) </w:t>
      </w:r>
      <w:r w:rsidR="00577302" w:rsidRPr="00577302">
        <w:rPr>
          <w:lang w:val="en-US"/>
        </w:rPr>
        <w:t xml:space="preserve">For simple analytical design the horizontal action on a pipe length </w:t>
      </w:r>
      <w:r w:rsidR="00577302" w:rsidRPr="008127C5">
        <w:rPr>
          <w:i/>
          <w:iCs/>
          <w:lang w:val="en-US"/>
        </w:rPr>
        <w:t>dl</w:t>
      </w:r>
      <w:r w:rsidR="00577302" w:rsidRPr="00577302">
        <w:rPr>
          <w:lang w:val="en-US"/>
        </w:rPr>
        <w:t xml:space="preserve"> for smaller structural vibrations compared with the fluid particle motion </w:t>
      </w:r>
      <w:r w:rsidR="001B0189">
        <w:rPr>
          <w:lang w:val="en-US"/>
        </w:rPr>
        <w:t>may be calculated</w:t>
      </w:r>
      <w:r w:rsidR="00577302" w:rsidRPr="00577302">
        <w:rPr>
          <w:lang w:val="en-US"/>
        </w:rPr>
        <w:t xml:space="preserve"> by</w:t>
      </w:r>
      <w:r w:rsidR="008127C5">
        <w:rPr>
          <w:lang w:val="en-US"/>
        </w:rPr>
        <w:t xml:space="preserve"> Formula (</w:t>
      </w:r>
      <w:r w:rsidR="001B0189">
        <w:rPr>
          <w:lang w:val="en-US"/>
        </w:rPr>
        <w:t>B</w:t>
      </w:r>
      <w:r w:rsidR="008A18D9">
        <w:rPr>
          <w:lang w:val="en-US"/>
        </w:rPr>
        <w:t>.</w:t>
      </w:r>
      <w:r w:rsidR="00610DEB">
        <w:rPr>
          <w:lang w:val="en-US"/>
        </w:rPr>
        <w:t>20</w:t>
      </w:r>
      <w:r w:rsidR="008127C5">
        <w:rPr>
          <w:lang w:val="en-US"/>
        </w:rPr>
        <w:t>)</w:t>
      </w:r>
      <w:r w:rsidR="00577302" w:rsidRPr="00577302">
        <w:rPr>
          <w:lang w:val="en-US"/>
        </w:rPr>
        <w:t>:</w:t>
      </w:r>
    </w:p>
    <w:p w14:paraId="1B7CDBC0" w14:textId="45D763F2" w:rsidR="00577302" w:rsidRPr="00577302" w:rsidRDefault="00534C0B" w:rsidP="007F059A">
      <w:pPr>
        <w:pStyle w:val="Formula"/>
        <w:rPr>
          <w:lang w:val="en-US"/>
        </w:rPr>
      </w:pPr>
      <w:r w:rsidRPr="00534C0B">
        <w:rPr>
          <w:position w:val="-22"/>
          <w:lang w:val="en-US"/>
        </w:rPr>
        <w:object w:dxaOrig="4840" w:dyaOrig="639" w14:anchorId="14849C2A">
          <v:shape id="_x0000_i1044" type="#_x0000_t75" alt="P4221#yIS1" style="width:245.25pt;height:28.5pt" o:ole="">
            <v:imagedata r:id="rId92" o:title=""/>
          </v:shape>
          <o:OLEObject Type="Embed" ProgID="Equation.DSMT4" ShapeID="_x0000_i1044" DrawAspect="Content" ObjectID="_1772525819" r:id="rId93"/>
        </w:object>
      </w:r>
      <w:r w:rsidR="00577302" w:rsidRPr="00577302">
        <w:rPr>
          <w:lang w:val="en-US"/>
        </w:rPr>
        <w:tab/>
        <w:t>(</w:t>
      </w:r>
      <w:r w:rsidR="001B0189">
        <w:rPr>
          <w:lang w:val="en-US"/>
        </w:rPr>
        <w:t>B</w:t>
      </w:r>
      <w:r w:rsidR="008A18D9">
        <w:rPr>
          <w:lang w:val="en-US"/>
        </w:rPr>
        <w:t>.</w:t>
      </w:r>
      <w:r w:rsidR="00610DEB">
        <w:rPr>
          <w:lang w:val="en-US"/>
        </w:rPr>
        <w:t>20</w:t>
      </w:r>
      <w:r w:rsidR="00577302" w:rsidRPr="00577302">
        <w:rPr>
          <w:lang w:val="en-US"/>
        </w:rPr>
        <w:t>)</w:t>
      </w:r>
    </w:p>
    <w:p w14:paraId="20071916" w14:textId="7CA15FF7" w:rsidR="00577302" w:rsidRPr="00577302" w:rsidRDefault="00577302" w:rsidP="00577302">
      <w:pPr>
        <w:pStyle w:val="BodyText"/>
        <w:rPr>
          <w:lang w:val="en-US"/>
        </w:rPr>
      </w:pPr>
      <w:r w:rsidRPr="00577302">
        <w:rPr>
          <w:lang w:val="en-US"/>
        </w:rPr>
        <w:t>and the lift actions</w:t>
      </w:r>
      <w:r w:rsidR="00D041D4">
        <w:rPr>
          <w:lang w:val="en-US"/>
        </w:rPr>
        <w:t xml:space="preserve"> </w:t>
      </w:r>
      <w:r w:rsidRPr="00577302">
        <w:rPr>
          <w:lang w:val="en-US"/>
        </w:rPr>
        <w:t>by</w:t>
      </w:r>
      <w:r w:rsidR="00534C0B">
        <w:rPr>
          <w:lang w:val="en-US"/>
        </w:rPr>
        <w:t xml:space="preserve"> Formula (</w:t>
      </w:r>
      <w:r w:rsidR="001B0189">
        <w:rPr>
          <w:lang w:val="en-US"/>
        </w:rPr>
        <w:t>B</w:t>
      </w:r>
      <w:r w:rsidR="008A18D9">
        <w:rPr>
          <w:lang w:val="en-US"/>
        </w:rPr>
        <w:t>.</w:t>
      </w:r>
      <w:r w:rsidR="00534C0B">
        <w:rPr>
          <w:lang w:val="en-US"/>
        </w:rPr>
        <w:t>2</w:t>
      </w:r>
      <w:r w:rsidR="00610DEB">
        <w:rPr>
          <w:lang w:val="en-US"/>
        </w:rPr>
        <w:t>1</w:t>
      </w:r>
      <w:r w:rsidR="00534C0B">
        <w:rPr>
          <w:lang w:val="en-US"/>
        </w:rPr>
        <w:t>)</w:t>
      </w:r>
      <w:r w:rsidRPr="00577302">
        <w:rPr>
          <w:lang w:val="en-US"/>
        </w:rPr>
        <w:t>:</w:t>
      </w:r>
    </w:p>
    <w:p w14:paraId="4B5A2DA5" w14:textId="55EB7300" w:rsidR="00577302" w:rsidRPr="00577302" w:rsidRDefault="00653788" w:rsidP="00360DEF">
      <w:pPr>
        <w:pStyle w:val="Formula"/>
        <w:rPr>
          <w:lang w:val="en-US"/>
        </w:rPr>
      </w:pPr>
      <w:r w:rsidRPr="00360DEF">
        <w:rPr>
          <w:position w:val="-12"/>
          <w:lang w:val="en-US"/>
        </w:rPr>
        <w:object w:dxaOrig="2439" w:dyaOrig="400" w14:anchorId="646A94F3">
          <v:shape id="_x0000_i1045" type="#_x0000_t75" alt="P4223#yIS1" style="width:114.75pt;height:22.5pt" o:ole="">
            <v:imagedata r:id="rId94" o:title=""/>
          </v:shape>
          <o:OLEObject Type="Embed" ProgID="Equation.DSMT4" ShapeID="_x0000_i1045" DrawAspect="Content" ObjectID="_1772525820" r:id="rId95"/>
        </w:object>
      </w:r>
      <w:r w:rsidR="00577302" w:rsidRPr="00577302">
        <w:rPr>
          <w:lang w:val="en-US"/>
        </w:rPr>
        <w:tab/>
        <w:t>(</w:t>
      </w:r>
      <w:r w:rsidR="001B0189">
        <w:rPr>
          <w:lang w:val="en-US"/>
        </w:rPr>
        <w:t>B</w:t>
      </w:r>
      <w:r w:rsidR="008A18D9">
        <w:rPr>
          <w:lang w:val="en-US"/>
        </w:rPr>
        <w:t>.</w:t>
      </w:r>
      <w:r w:rsidR="00577302" w:rsidRPr="00577302">
        <w:rPr>
          <w:lang w:val="en-US"/>
        </w:rPr>
        <w:t>2</w:t>
      </w:r>
      <w:r w:rsidR="00610DEB">
        <w:rPr>
          <w:lang w:val="en-US"/>
        </w:rPr>
        <w:t>1</w:t>
      </w:r>
      <w:r w:rsidR="00577302" w:rsidRPr="00577302">
        <w:rPr>
          <w:lang w:val="en-US"/>
        </w:rPr>
        <w:t>)</w:t>
      </w:r>
    </w:p>
    <w:p w14:paraId="5F23F730" w14:textId="77777777" w:rsidR="003E0384" w:rsidRDefault="003E0384" w:rsidP="003E0384">
      <w:pPr>
        <w:pStyle w:val="BodyText"/>
      </w:pPr>
      <w:r>
        <w:t>where</w:t>
      </w:r>
    </w:p>
    <w:tbl>
      <w:tblPr>
        <w:tblW w:w="0" w:type="auto"/>
        <w:tblInd w:w="534" w:type="dxa"/>
        <w:tblLook w:val="04A0" w:firstRow="1" w:lastRow="0" w:firstColumn="1" w:lastColumn="0" w:noHBand="0" w:noVBand="1"/>
      </w:tblPr>
      <w:tblGrid>
        <w:gridCol w:w="425"/>
        <w:gridCol w:w="7121"/>
      </w:tblGrid>
      <w:tr w:rsidR="003E0384" w:rsidRPr="0000442A" w14:paraId="2D02461C" w14:textId="77777777" w:rsidTr="003E0384">
        <w:tc>
          <w:tcPr>
            <w:tcW w:w="425" w:type="dxa"/>
          </w:tcPr>
          <w:p w14:paraId="01CEE41A" w14:textId="76D7780E" w:rsidR="003E0384" w:rsidRPr="0000442A" w:rsidRDefault="003E0384" w:rsidP="00146007">
            <w:pPr>
              <w:pStyle w:val="Tablebody"/>
            </w:pPr>
            <w:r w:rsidRPr="00AF2AAF">
              <w:rPr>
                <w:i/>
                <w:iCs/>
                <w:lang w:val="en-US"/>
              </w:rPr>
              <w:t>α</w:t>
            </w:r>
          </w:p>
        </w:tc>
        <w:tc>
          <w:tcPr>
            <w:tcW w:w="7121" w:type="dxa"/>
          </w:tcPr>
          <w:p w14:paraId="79116FFD" w14:textId="479D17E6" w:rsidR="003E0384" w:rsidRPr="0000442A" w:rsidRDefault="003E0384" w:rsidP="00146007">
            <w:pPr>
              <w:pStyle w:val="Tablebody"/>
            </w:pPr>
            <w:r w:rsidRPr="00577302">
              <w:rPr>
                <w:lang w:val="en-US"/>
              </w:rPr>
              <w:t>is the angle between the wave direction and the pipeline axis.</w:t>
            </w:r>
          </w:p>
        </w:tc>
      </w:tr>
    </w:tbl>
    <w:p w14:paraId="2BC06342" w14:textId="7129AA38" w:rsidR="001B0189" w:rsidRPr="00577302" w:rsidRDefault="001B0189" w:rsidP="005C261F">
      <w:pPr>
        <w:pStyle w:val="Note"/>
        <w:rPr>
          <w:lang w:val="en-US"/>
        </w:rPr>
      </w:pPr>
      <w:r>
        <w:rPr>
          <w:lang w:val="en-US"/>
        </w:rPr>
        <w:t>NOTE</w:t>
      </w:r>
      <w:r w:rsidR="003617EA">
        <w:rPr>
          <w:lang w:val="en-US"/>
        </w:rPr>
        <w:t xml:space="preserve"> 1</w:t>
      </w:r>
      <w:r>
        <w:rPr>
          <w:lang w:val="en-US"/>
        </w:rPr>
        <w:tab/>
        <w:t xml:space="preserve"> </w:t>
      </w:r>
      <w:r w:rsidRPr="00577302">
        <w:rPr>
          <w:lang w:val="en-US"/>
        </w:rPr>
        <w:t xml:space="preserve">Wave and current actions on pipelines are most extensively dealt with by the oil industry and are treated in different standards and guidelines, </w:t>
      </w:r>
      <w:r>
        <w:rPr>
          <w:lang w:val="en-US"/>
        </w:rPr>
        <w:t>see</w:t>
      </w:r>
      <w:r w:rsidRPr="00577302">
        <w:rPr>
          <w:lang w:val="en-US"/>
        </w:rPr>
        <w:t xml:space="preserve"> DNVGL-ST-F101, DNVGL-RP-C205 and DNVGL-RP-F105 for further details and guidance.</w:t>
      </w:r>
    </w:p>
    <w:p w14:paraId="728BD5B9" w14:textId="09693EB7" w:rsidR="003617EA" w:rsidRDefault="003617EA" w:rsidP="003617EA">
      <w:pPr>
        <w:pStyle w:val="Note"/>
        <w:rPr>
          <w:lang w:val="en-US"/>
        </w:rPr>
      </w:pPr>
      <w:r>
        <w:rPr>
          <w:lang w:val="en-US"/>
        </w:rPr>
        <w:t>NOTE 2</w:t>
      </w:r>
      <w:r>
        <w:rPr>
          <w:lang w:val="en-US"/>
        </w:rPr>
        <w:tab/>
        <w:t xml:space="preserve"> </w:t>
      </w:r>
      <w:r w:rsidRPr="00577302">
        <w:rPr>
          <w:lang w:val="en-US"/>
        </w:rPr>
        <w:t>The model by Formula</w:t>
      </w:r>
      <w:r>
        <w:rPr>
          <w:lang w:val="en-US"/>
        </w:rPr>
        <w:t>e</w:t>
      </w:r>
      <w:r w:rsidRPr="00577302">
        <w:rPr>
          <w:lang w:val="en-US"/>
        </w:rPr>
        <w:t xml:space="preserve"> </w:t>
      </w:r>
      <w:r>
        <w:rPr>
          <w:lang w:val="en-US"/>
        </w:rPr>
        <w:t>(</w:t>
      </w:r>
      <w:r w:rsidR="00F756F1">
        <w:rPr>
          <w:lang w:val="en-US"/>
        </w:rPr>
        <w:t>B</w:t>
      </w:r>
      <w:r>
        <w:rPr>
          <w:lang w:val="en-US"/>
        </w:rPr>
        <w:t>.20)</w:t>
      </w:r>
      <w:r w:rsidRPr="00577302">
        <w:rPr>
          <w:lang w:val="en-US"/>
        </w:rPr>
        <w:t xml:space="preserve"> and </w:t>
      </w:r>
      <w:r>
        <w:rPr>
          <w:lang w:val="en-US"/>
        </w:rPr>
        <w:t>(</w:t>
      </w:r>
      <w:r w:rsidR="00F756F1">
        <w:rPr>
          <w:lang w:val="en-US"/>
        </w:rPr>
        <w:t>B</w:t>
      </w:r>
      <w:r>
        <w:rPr>
          <w:lang w:val="en-US"/>
        </w:rPr>
        <w:t>.</w:t>
      </w:r>
      <w:r w:rsidRPr="00577302">
        <w:rPr>
          <w:lang w:val="en-US"/>
        </w:rPr>
        <w:t>2</w:t>
      </w:r>
      <w:r>
        <w:rPr>
          <w:lang w:val="en-US"/>
        </w:rPr>
        <w:t>1)</w:t>
      </w:r>
      <w:r w:rsidRPr="00577302">
        <w:rPr>
          <w:lang w:val="en-US"/>
        </w:rPr>
        <w:t xml:space="preserve"> predicts that the vertical actions are in phase with the water particle velocities. But measurements show that the vertical actions are ahead of the undisturbed water particle velocities above the pipeline. There has been developed more refined methods to obtain the horizontal and vertical actions that predicts more correctly the phases, Lambrakos et al. (1987), Verley et al. (1987). However, these methods are cumbersome to use and are not employed unless it is very critical for the pipeline stability considerations.</w:t>
      </w:r>
    </w:p>
    <w:p w14:paraId="1CD64C8C" w14:textId="746EF863" w:rsidR="00847E47" w:rsidRDefault="00847E47" w:rsidP="00847E47">
      <w:pPr>
        <w:pStyle w:val="Note"/>
        <w:rPr>
          <w:lang w:val="en-US"/>
        </w:rPr>
      </w:pPr>
      <w:r>
        <w:rPr>
          <w:lang w:val="en-US"/>
        </w:rPr>
        <w:t>NOTE 3</w:t>
      </w:r>
      <w:r>
        <w:rPr>
          <w:lang w:val="en-US"/>
        </w:rPr>
        <w:tab/>
      </w:r>
      <w:r w:rsidRPr="00577302">
        <w:rPr>
          <w:lang w:val="en-US"/>
        </w:rPr>
        <w:t xml:space="preserve">The drag, inertia and lift coefficients </w:t>
      </w:r>
      <w:r w:rsidRPr="005E4891">
        <w:rPr>
          <w:i/>
          <w:iCs/>
          <w:lang w:val="en-US"/>
        </w:rPr>
        <w:t>C</w:t>
      </w:r>
      <w:r w:rsidRPr="005E4891">
        <w:rPr>
          <w:position w:val="-6"/>
          <w:sz w:val="18"/>
          <w:szCs w:val="16"/>
          <w:lang w:val="en-US"/>
        </w:rPr>
        <w:t>D</w:t>
      </w:r>
      <w:r w:rsidRPr="00577302">
        <w:rPr>
          <w:lang w:val="en-US"/>
        </w:rPr>
        <w:t xml:space="preserve">, </w:t>
      </w:r>
      <w:r w:rsidRPr="005E4891">
        <w:rPr>
          <w:i/>
          <w:iCs/>
          <w:lang w:val="en-US"/>
        </w:rPr>
        <w:t>C</w:t>
      </w:r>
      <w:r>
        <w:rPr>
          <w:position w:val="-6"/>
          <w:sz w:val="18"/>
          <w:szCs w:val="16"/>
          <w:lang w:val="en-US"/>
        </w:rPr>
        <w:t>M</w:t>
      </w:r>
      <w:r w:rsidRPr="00577302">
        <w:rPr>
          <w:lang w:val="en-US"/>
        </w:rPr>
        <w:t xml:space="preserve"> and </w:t>
      </w:r>
      <w:r w:rsidRPr="005E4891">
        <w:rPr>
          <w:i/>
          <w:iCs/>
          <w:lang w:val="en-US"/>
        </w:rPr>
        <w:t>C</w:t>
      </w:r>
      <w:r>
        <w:rPr>
          <w:position w:val="-6"/>
          <w:sz w:val="18"/>
          <w:szCs w:val="16"/>
          <w:lang w:val="en-US"/>
        </w:rPr>
        <w:t>L</w:t>
      </w:r>
      <w:r w:rsidRPr="00577302">
        <w:rPr>
          <w:lang w:val="en-US"/>
        </w:rPr>
        <w:t xml:space="preserve"> are depending on the Reynolds number, the Keulegan-Carpenter number, the gap to diameter ratio, </w:t>
      </w:r>
      <w:r w:rsidRPr="002842F3">
        <w:rPr>
          <w:i/>
          <w:iCs/>
          <w:lang w:val="en-US"/>
        </w:rPr>
        <w:t>e</w:t>
      </w:r>
      <w:r w:rsidRPr="00577302">
        <w:rPr>
          <w:lang w:val="en-US"/>
        </w:rPr>
        <w:t>/</w:t>
      </w:r>
      <w:r w:rsidRPr="002842F3">
        <w:rPr>
          <w:i/>
          <w:iCs/>
          <w:lang w:val="en-US"/>
        </w:rPr>
        <w:t>D</w:t>
      </w:r>
      <w:r w:rsidRPr="00577302">
        <w:rPr>
          <w:lang w:val="en-US"/>
        </w:rPr>
        <w:t>,</w:t>
      </w:r>
      <w:r>
        <w:rPr>
          <w:lang w:val="en-US"/>
        </w:rPr>
        <w:t xml:space="preserve"> </w:t>
      </w:r>
      <w:r w:rsidRPr="00577302">
        <w:rPr>
          <w:lang w:val="en-US"/>
        </w:rPr>
        <w:t xml:space="preserve">the current flow velocity ratio </w:t>
      </w:r>
      <w:r w:rsidRPr="002842F3">
        <w:rPr>
          <w:i/>
          <w:iCs/>
          <w:lang w:val="en-US"/>
        </w:rPr>
        <w:t>β</w:t>
      </w:r>
      <w:r>
        <w:rPr>
          <w:i/>
          <w:iCs/>
          <w:lang w:val="en-US"/>
        </w:rPr>
        <w:t xml:space="preserve"> </w:t>
      </w:r>
      <w:r w:rsidRPr="00577302">
        <w:rPr>
          <w:lang w:val="en-US"/>
        </w:rPr>
        <w:t>and the pipe surface roughness</w:t>
      </w:r>
      <w:r>
        <w:rPr>
          <w:lang w:val="en-US"/>
        </w:rPr>
        <w:t>.</w:t>
      </w:r>
    </w:p>
    <w:p w14:paraId="49B18AA1" w14:textId="1A653DFB" w:rsidR="00847E47" w:rsidRPr="00577302" w:rsidRDefault="00847E47" w:rsidP="005C261F">
      <w:pPr>
        <w:pStyle w:val="Note"/>
        <w:rPr>
          <w:lang w:val="en-US"/>
        </w:rPr>
      </w:pPr>
      <w:r>
        <w:rPr>
          <w:lang w:val="en-US"/>
        </w:rPr>
        <w:t>NOTE 4</w:t>
      </w:r>
      <w:r>
        <w:rPr>
          <w:lang w:val="en-US"/>
        </w:rPr>
        <w:tab/>
        <w:t xml:space="preserve"> </w:t>
      </w:r>
      <w:r w:rsidRPr="00577302">
        <w:rPr>
          <w:lang w:val="en-US"/>
        </w:rPr>
        <w:t xml:space="preserve">DNVGL-RP-F105 gives a detailed recommendation of the </w:t>
      </w:r>
      <w:r w:rsidRPr="005E4891">
        <w:rPr>
          <w:i/>
          <w:iCs/>
          <w:lang w:val="en-US"/>
        </w:rPr>
        <w:t>C</w:t>
      </w:r>
      <w:r w:rsidRPr="005E4891">
        <w:rPr>
          <w:position w:val="-6"/>
          <w:sz w:val="18"/>
          <w:szCs w:val="16"/>
          <w:lang w:val="en-US"/>
        </w:rPr>
        <w:t>D</w:t>
      </w:r>
      <w:r w:rsidRPr="00577302">
        <w:rPr>
          <w:lang w:val="en-US"/>
        </w:rPr>
        <w:t xml:space="preserve"> and </w:t>
      </w:r>
      <w:r w:rsidRPr="005E4891">
        <w:rPr>
          <w:i/>
          <w:iCs/>
          <w:lang w:val="en-US"/>
        </w:rPr>
        <w:t>C</w:t>
      </w:r>
      <w:r>
        <w:rPr>
          <w:position w:val="-6"/>
          <w:sz w:val="18"/>
          <w:szCs w:val="16"/>
          <w:lang w:val="en-US"/>
        </w:rPr>
        <w:t>M</w:t>
      </w:r>
      <w:r w:rsidRPr="00577302">
        <w:rPr>
          <w:lang w:val="en-US"/>
        </w:rPr>
        <w:t xml:space="preserve"> coefficients including the effects of the current flow velocity ratio, the seabed proximity, pipe surface roughness, a pipe in a trench and cross flow vibrations.</w:t>
      </w:r>
    </w:p>
    <w:p w14:paraId="603BE446" w14:textId="0E31D81E" w:rsidR="00847E47" w:rsidRPr="00847E47" w:rsidRDefault="00847E47" w:rsidP="005C261F">
      <w:pPr>
        <w:pStyle w:val="Note"/>
        <w:rPr>
          <w:lang w:val="en-US"/>
        </w:rPr>
      </w:pPr>
      <w:r>
        <w:rPr>
          <w:lang w:val="en-US"/>
        </w:rPr>
        <w:t>NOTE 5</w:t>
      </w:r>
      <w:r>
        <w:rPr>
          <w:lang w:val="en-US"/>
        </w:rPr>
        <w:tab/>
        <w:t xml:space="preserve"> </w:t>
      </w:r>
      <w:r w:rsidRPr="00577302">
        <w:rPr>
          <w:lang w:val="en-US"/>
        </w:rPr>
        <w:t xml:space="preserve">Sumer and Fredsøe (1997) gives values of </w:t>
      </w:r>
      <w:r w:rsidRPr="005E4891">
        <w:rPr>
          <w:i/>
          <w:iCs/>
          <w:lang w:val="en-US"/>
        </w:rPr>
        <w:t>C</w:t>
      </w:r>
      <w:r>
        <w:rPr>
          <w:position w:val="-6"/>
          <w:sz w:val="18"/>
          <w:szCs w:val="16"/>
          <w:lang w:val="en-US"/>
        </w:rPr>
        <w:t>L</w:t>
      </w:r>
      <w:r w:rsidRPr="00577302">
        <w:rPr>
          <w:lang w:val="en-US"/>
        </w:rPr>
        <w:t xml:space="preserve"> as a function of seabed proximity, pipe roughness and Keulegan-Carpenter number </w:t>
      </w:r>
      <w:r w:rsidRPr="00590665">
        <w:rPr>
          <w:i/>
          <w:iCs/>
          <w:lang w:val="en-US"/>
        </w:rPr>
        <w:t>KC</w:t>
      </w:r>
      <w:r w:rsidRPr="00577302">
        <w:rPr>
          <w:lang w:val="en-US"/>
        </w:rPr>
        <w:t>.</w:t>
      </w:r>
    </w:p>
    <w:p w14:paraId="5A9E325B" w14:textId="678F65B3" w:rsidR="00577302" w:rsidRDefault="00AF2AAF" w:rsidP="00577302">
      <w:pPr>
        <w:pStyle w:val="BodyText"/>
        <w:rPr>
          <w:lang w:val="en-US"/>
        </w:rPr>
      </w:pPr>
      <w:r>
        <w:rPr>
          <w:lang w:val="en-US"/>
        </w:rPr>
        <w:t>(</w:t>
      </w:r>
      <w:r w:rsidR="001B0189">
        <w:rPr>
          <w:lang w:val="en-US"/>
        </w:rPr>
        <w:t>2</w:t>
      </w:r>
      <w:r>
        <w:rPr>
          <w:lang w:val="en-US"/>
        </w:rPr>
        <w:t xml:space="preserve">) </w:t>
      </w:r>
      <w:r w:rsidR="00577302" w:rsidRPr="00577302">
        <w:rPr>
          <w:lang w:val="en-US"/>
        </w:rPr>
        <w:t>For larger structural vibrations, Formula</w:t>
      </w:r>
      <w:r w:rsidR="00E43D0E">
        <w:rPr>
          <w:lang w:val="en-US"/>
        </w:rPr>
        <w:t>e</w:t>
      </w:r>
      <w:r w:rsidR="00577302" w:rsidRPr="00577302">
        <w:rPr>
          <w:lang w:val="en-US"/>
        </w:rPr>
        <w:t xml:space="preserve"> </w:t>
      </w:r>
      <w:r w:rsidR="00E43D0E">
        <w:rPr>
          <w:lang w:val="en-US"/>
        </w:rPr>
        <w:t>(</w:t>
      </w:r>
      <w:r w:rsidR="001B0189">
        <w:rPr>
          <w:lang w:val="en-US"/>
        </w:rPr>
        <w:t>B</w:t>
      </w:r>
      <w:r w:rsidR="008A18D9">
        <w:rPr>
          <w:lang w:val="en-US"/>
        </w:rPr>
        <w:t>.</w:t>
      </w:r>
      <w:r w:rsidR="00610DEB">
        <w:rPr>
          <w:lang w:val="en-US"/>
        </w:rPr>
        <w:t>20</w:t>
      </w:r>
      <w:r w:rsidR="00E43D0E">
        <w:rPr>
          <w:lang w:val="en-US"/>
        </w:rPr>
        <w:t>)</w:t>
      </w:r>
      <w:r w:rsidR="00577302" w:rsidRPr="00577302">
        <w:rPr>
          <w:lang w:val="en-US"/>
        </w:rPr>
        <w:t xml:space="preserve"> and </w:t>
      </w:r>
      <w:r w:rsidR="00E43D0E">
        <w:rPr>
          <w:lang w:val="en-US"/>
        </w:rPr>
        <w:t>(</w:t>
      </w:r>
      <w:r w:rsidR="001B0189">
        <w:rPr>
          <w:lang w:val="en-US"/>
        </w:rPr>
        <w:t>B</w:t>
      </w:r>
      <w:r w:rsidR="008A18D9">
        <w:rPr>
          <w:lang w:val="en-US"/>
        </w:rPr>
        <w:t>.</w:t>
      </w:r>
      <w:r w:rsidR="00577302" w:rsidRPr="00577302">
        <w:rPr>
          <w:lang w:val="en-US"/>
        </w:rPr>
        <w:t>2</w:t>
      </w:r>
      <w:r w:rsidR="00610DEB">
        <w:rPr>
          <w:lang w:val="en-US"/>
        </w:rPr>
        <w:t>1</w:t>
      </w:r>
      <w:r w:rsidR="00E43D0E">
        <w:rPr>
          <w:lang w:val="en-US"/>
        </w:rPr>
        <w:t>)</w:t>
      </w:r>
      <w:r w:rsidR="00577302" w:rsidRPr="00577302">
        <w:rPr>
          <w:lang w:val="en-US"/>
        </w:rPr>
        <w:t xml:space="preserve"> </w:t>
      </w:r>
      <w:r w:rsidR="001B0189">
        <w:rPr>
          <w:lang w:val="en-US"/>
        </w:rPr>
        <w:t>should be</w:t>
      </w:r>
      <w:r w:rsidR="00577302" w:rsidRPr="00577302">
        <w:rPr>
          <w:lang w:val="en-US"/>
        </w:rPr>
        <w:t xml:space="preserve"> modified by replacing the absolute velocity, </w:t>
      </w:r>
      <w:r w:rsidR="00577302" w:rsidRPr="00E43D0E">
        <w:rPr>
          <w:i/>
          <w:iCs/>
          <w:lang w:val="en-US"/>
        </w:rPr>
        <w:t>u</w:t>
      </w:r>
      <w:r w:rsidR="00577302" w:rsidRPr="00577302">
        <w:rPr>
          <w:lang w:val="en-US"/>
        </w:rPr>
        <w:t xml:space="preserve"> with the relative velocity between the structural element and the surrounding fluid and including an added mass term due to structural vibrations (see </w:t>
      </w:r>
      <w:r w:rsidR="00E43D0E">
        <w:rPr>
          <w:lang w:val="en-US"/>
        </w:rPr>
        <w:t>Formula</w:t>
      </w:r>
      <w:r w:rsidR="00577302" w:rsidRPr="00577302">
        <w:rPr>
          <w:lang w:val="en-US"/>
        </w:rPr>
        <w:t xml:space="preserve">. </w:t>
      </w:r>
      <w:r w:rsidR="00E43D0E">
        <w:rPr>
          <w:lang w:val="en-US"/>
        </w:rPr>
        <w:t>(</w:t>
      </w:r>
      <w:r w:rsidR="001B0189">
        <w:rPr>
          <w:lang w:val="en-US"/>
        </w:rPr>
        <w:t>B</w:t>
      </w:r>
      <w:r w:rsidR="008A18D9">
        <w:rPr>
          <w:lang w:val="en-US"/>
        </w:rPr>
        <w:t>.</w:t>
      </w:r>
      <w:r w:rsidR="00E43D0E">
        <w:rPr>
          <w:lang w:val="en-US"/>
        </w:rPr>
        <w:t>3)</w:t>
      </w:r>
      <w:r w:rsidR="00577302" w:rsidRPr="00577302">
        <w:rPr>
          <w:lang w:val="en-US"/>
        </w:rPr>
        <w:t>)</w:t>
      </w:r>
      <w:r w:rsidR="00E43D0E">
        <w:rPr>
          <w:lang w:val="en-US"/>
        </w:rPr>
        <w:t>.</w:t>
      </w:r>
    </w:p>
    <w:p w14:paraId="06507DD5" w14:textId="781D3585" w:rsidR="00155ACD" w:rsidRPr="00577302" w:rsidRDefault="00155ACD" w:rsidP="00416930">
      <w:pPr>
        <w:pStyle w:val="BodyText"/>
        <w:jc w:val="center"/>
        <w:rPr>
          <w:lang w:val="en-US"/>
        </w:rPr>
      </w:pPr>
      <w:r>
        <w:rPr>
          <w:noProof/>
          <w:lang w:val="en-US"/>
        </w:rPr>
        <w:drawing>
          <wp:inline distT="0" distB="0" distL="0" distR="0" wp14:anchorId="139B1586" wp14:editId="1165EC42">
            <wp:extent cx="4255008" cy="3584448"/>
            <wp:effectExtent l="0" t="0" r="0" b="0"/>
            <wp:docPr id="13" name="b013.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013.tiff" descr="A black background with a black square&#10;&#10;Description automatically generated"/>
                    <pic:cNvPicPr/>
                  </pic:nvPicPr>
                  <pic:blipFill>
                    <a:blip r:embed="rId96" r:link="rId97" cstate="print">
                      <a:extLst>
                        <a:ext uri="{28A0092B-C50C-407E-A947-70E740481C1C}">
                          <a14:useLocalDpi xmlns:a14="http://schemas.microsoft.com/office/drawing/2010/main" val="0"/>
                        </a:ext>
                      </a:extLst>
                    </a:blip>
                    <a:stretch>
                      <a:fillRect/>
                    </a:stretch>
                  </pic:blipFill>
                  <pic:spPr>
                    <a:xfrm>
                      <a:off x="0" y="0"/>
                      <a:ext cx="4255008" cy="3584448"/>
                    </a:xfrm>
                    <a:prstGeom prst="rect">
                      <a:avLst/>
                    </a:prstGeom>
                  </pic:spPr>
                </pic:pic>
              </a:graphicData>
            </a:graphic>
          </wp:inline>
        </w:drawing>
      </w:r>
    </w:p>
    <w:p w14:paraId="2135F8A7" w14:textId="2D463964" w:rsidR="00577302" w:rsidRPr="006F52A9" w:rsidRDefault="00577302" w:rsidP="00416930">
      <w:pPr>
        <w:pStyle w:val="BodyText"/>
        <w:keepNext/>
        <w:keepLines/>
        <w:jc w:val="center"/>
        <w:rPr>
          <w:bCs/>
          <w:lang w:val="en-US"/>
        </w:rPr>
      </w:pPr>
      <w:r w:rsidRPr="00416930">
        <w:rPr>
          <w:b/>
          <w:bCs/>
          <w:lang w:val="en-US"/>
        </w:rPr>
        <w:t xml:space="preserve">Figure </w:t>
      </w:r>
      <w:r w:rsidR="00D01702" w:rsidRPr="00416930">
        <w:rPr>
          <w:b/>
          <w:bCs/>
          <w:lang w:val="en-US"/>
        </w:rPr>
        <w:t>B</w:t>
      </w:r>
      <w:r w:rsidR="008A18D9" w:rsidRPr="00416930">
        <w:rPr>
          <w:b/>
          <w:bCs/>
          <w:lang w:val="en-US"/>
        </w:rPr>
        <w:t>.</w:t>
      </w:r>
      <w:r w:rsidRPr="00416930">
        <w:rPr>
          <w:b/>
          <w:bCs/>
          <w:lang w:val="en-US"/>
        </w:rPr>
        <w:t xml:space="preserve">13 </w:t>
      </w:r>
      <w:r w:rsidR="00851F38" w:rsidRPr="00416930">
        <w:rPr>
          <w:b/>
          <w:bCs/>
        </w:rPr>
        <w:t>—</w:t>
      </w:r>
      <w:r w:rsidRPr="00416930">
        <w:rPr>
          <w:b/>
          <w:bCs/>
          <w:lang w:val="en-US"/>
        </w:rPr>
        <w:t xml:space="preserve"> Pipeline on the sea bottom</w:t>
      </w:r>
      <w:r w:rsidR="00524F23" w:rsidRPr="00416930">
        <w:rPr>
          <w:b/>
          <w:bCs/>
          <w:lang w:val="en-US"/>
        </w:rPr>
        <w:t xml:space="preserve"> (a)</w:t>
      </w:r>
      <w:r w:rsidRPr="00416930">
        <w:rPr>
          <w:b/>
          <w:bCs/>
          <w:lang w:val="en-US"/>
        </w:rPr>
        <w:t xml:space="preserve"> or in a trench</w:t>
      </w:r>
      <w:r w:rsidR="00524F23" w:rsidRPr="00416930">
        <w:rPr>
          <w:b/>
          <w:bCs/>
          <w:lang w:val="en-US"/>
        </w:rPr>
        <w:t xml:space="preserve"> (b)</w:t>
      </w:r>
    </w:p>
    <w:p w14:paraId="15B0B3CC" w14:textId="6EAABB56" w:rsidR="001B0189" w:rsidRDefault="00FB1539" w:rsidP="00577302">
      <w:pPr>
        <w:pStyle w:val="BodyText"/>
        <w:rPr>
          <w:lang w:val="en-US"/>
        </w:rPr>
      </w:pPr>
      <w:r>
        <w:rPr>
          <w:lang w:val="en-US"/>
        </w:rPr>
        <w:t>(</w:t>
      </w:r>
      <w:r w:rsidR="003617EA">
        <w:rPr>
          <w:lang w:val="en-US"/>
        </w:rPr>
        <w:t>3</w:t>
      </w:r>
      <w:r>
        <w:rPr>
          <w:lang w:val="en-US"/>
        </w:rPr>
        <w:t xml:space="preserve">) </w:t>
      </w:r>
      <w:r w:rsidR="00577302" w:rsidRPr="00577302">
        <w:rPr>
          <w:lang w:val="en-US"/>
        </w:rPr>
        <w:t xml:space="preserve">Detailed numerical or experimental analyses </w:t>
      </w:r>
      <w:r w:rsidR="003617EA">
        <w:rPr>
          <w:lang w:val="en-US"/>
        </w:rPr>
        <w:t>should be considered</w:t>
      </w:r>
      <w:r w:rsidR="00577302" w:rsidRPr="00577302">
        <w:rPr>
          <w:lang w:val="en-US"/>
        </w:rPr>
        <w:t xml:space="preserve"> for estimating hydrodynamic force coefficients for open pipeline bundle systems.</w:t>
      </w:r>
    </w:p>
    <w:p w14:paraId="5544C5D0" w14:textId="5D8E2F31" w:rsidR="003617EA" w:rsidRDefault="003617EA" w:rsidP="005C261F">
      <w:pPr>
        <w:pStyle w:val="Note"/>
        <w:rPr>
          <w:lang w:val="en-US"/>
        </w:rPr>
      </w:pPr>
      <w:r>
        <w:rPr>
          <w:lang w:val="en-US"/>
        </w:rPr>
        <w:t>NOTE 1</w:t>
      </w:r>
      <w:r>
        <w:rPr>
          <w:lang w:val="en-US"/>
        </w:rPr>
        <w:tab/>
      </w:r>
      <w:r w:rsidRPr="00577302">
        <w:rPr>
          <w:lang w:val="en-US"/>
        </w:rPr>
        <w:t>In addition to the horizontal and lift actions, load effects due to instability oscillations such as in-line, cross-flow oscillations and galloping and other effects</w:t>
      </w:r>
      <w:r>
        <w:rPr>
          <w:lang w:val="en-US"/>
        </w:rPr>
        <w:t>,</w:t>
      </w:r>
      <w:r w:rsidRPr="00577302">
        <w:rPr>
          <w:lang w:val="en-US"/>
        </w:rPr>
        <w:t xml:space="preserve"> e.g. due to buoyancy variations and </w:t>
      </w:r>
      <w:r>
        <w:rPr>
          <w:lang w:val="en-US"/>
        </w:rPr>
        <w:t>m</w:t>
      </w:r>
      <w:r w:rsidRPr="00577302">
        <w:rPr>
          <w:lang w:val="en-US"/>
        </w:rPr>
        <w:t>arine growth</w:t>
      </w:r>
      <w:r>
        <w:rPr>
          <w:lang w:val="en-US"/>
        </w:rPr>
        <w:t>, can be relevant</w:t>
      </w:r>
      <w:r w:rsidRPr="00577302">
        <w:rPr>
          <w:lang w:val="en-US"/>
        </w:rPr>
        <w:t>.</w:t>
      </w:r>
    </w:p>
    <w:p w14:paraId="2E90D8AB" w14:textId="26E1BBD2" w:rsidR="00577302" w:rsidRPr="00577302" w:rsidRDefault="003617EA" w:rsidP="005C261F">
      <w:pPr>
        <w:pStyle w:val="Note"/>
        <w:rPr>
          <w:lang w:val="en-US"/>
        </w:rPr>
      </w:pPr>
      <w:r>
        <w:rPr>
          <w:lang w:val="en-US"/>
        </w:rPr>
        <w:t>NOTE 2</w:t>
      </w:r>
      <w:r>
        <w:rPr>
          <w:lang w:val="en-US"/>
        </w:rPr>
        <w:tab/>
      </w:r>
      <w:r w:rsidR="00577302" w:rsidRPr="00577302">
        <w:rPr>
          <w:lang w:val="en-US"/>
        </w:rPr>
        <w:t xml:space="preserve">For more information on estimating hydrodynamic loads on pipelines, </w:t>
      </w:r>
      <w:r w:rsidR="00847E47">
        <w:rPr>
          <w:lang w:val="en-US"/>
        </w:rPr>
        <w:t>see</w:t>
      </w:r>
      <w:r w:rsidR="00577302" w:rsidRPr="00577302">
        <w:rPr>
          <w:lang w:val="en-US"/>
        </w:rPr>
        <w:t xml:space="preserve"> DNVGL-RP-F105 and DNVGL-RP-C205. </w:t>
      </w:r>
    </w:p>
    <w:p w14:paraId="50AA51B5" w14:textId="7BEFEC0B" w:rsidR="00577302" w:rsidRPr="00577302" w:rsidRDefault="00FB1539" w:rsidP="00577302">
      <w:pPr>
        <w:pStyle w:val="BodyText"/>
        <w:rPr>
          <w:lang w:val="en-US"/>
        </w:rPr>
      </w:pPr>
      <w:r>
        <w:rPr>
          <w:lang w:val="en-US"/>
        </w:rPr>
        <w:t>(</w:t>
      </w:r>
      <w:r w:rsidR="003617EA">
        <w:rPr>
          <w:lang w:val="en-US"/>
        </w:rPr>
        <w:t>4</w:t>
      </w:r>
      <w:r>
        <w:rPr>
          <w:lang w:val="en-US"/>
        </w:rPr>
        <w:t xml:space="preserve">) </w:t>
      </w:r>
      <w:r w:rsidR="00847E47">
        <w:rPr>
          <w:lang w:val="en-US"/>
        </w:rPr>
        <w:t>T</w:t>
      </w:r>
      <w:r w:rsidR="00577302" w:rsidRPr="00577302">
        <w:rPr>
          <w:lang w:val="en-US"/>
        </w:rPr>
        <w:t xml:space="preserve">he current flow velocity ratio, </w:t>
      </w:r>
      <w:r w:rsidR="00577302" w:rsidRPr="002842F3">
        <w:rPr>
          <w:i/>
          <w:iCs/>
          <w:lang w:val="en-US"/>
        </w:rPr>
        <w:t>β</w:t>
      </w:r>
      <w:r w:rsidR="003617EA">
        <w:rPr>
          <w:lang w:val="en-US"/>
        </w:rPr>
        <w:t xml:space="preserve"> may be calculated by</w:t>
      </w:r>
      <w:r w:rsidR="00155ACD">
        <w:rPr>
          <w:lang w:val="en-US"/>
        </w:rPr>
        <w:t xml:space="preserve"> </w:t>
      </w:r>
      <w:r w:rsidR="007C67A3">
        <w:rPr>
          <w:lang w:val="en-US"/>
        </w:rPr>
        <w:t>Formula (</w:t>
      </w:r>
      <w:r w:rsidR="00A57FDC">
        <w:rPr>
          <w:lang w:val="en-US"/>
        </w:rPr>
        <w:t>B</w:t>
      </w:r>
      <w:r w:rsidR="008A18D9">
        <w:rPr>
          <w:lang w:val="en-US"/>
        </w:rPr>
        <w:t>.</w:t>
      </w:r>
      <w:r w:rsidR="007C67A3">
        <w:rPr>
          <w:lang w:val="en-US"/>
        </w:rPr>
        <w:t>2</w:t>
      </w:r>
      <w:r w:rsidR="00610DEB">
        <w:rPr>
          <w:lang w:val="en-US"/>
        </w:rPr>
        <w:t>2</w:t>
      </w:r>
      <w:r w:rsidR="007C67A3">
        <w:rPr>
          <w:lang w:val="en-US"/>
        </w:rPr>
        <w:t>)</w:t>
      </w:r>
      <w:r w:rsidR="00847E47">
        <w:rPr>
          <w:lang w:val="en-US"/>
        </w:rPr>
        <w:t>:</w:t>
      </w:r>
    </w:p>
    <w:p w14:paraId="310D7C66" w14:textId="39A8FA85" w:rsidR="00577302" w:rsidRPr="00577302" w:rsidRDefault="00011AE6" w:rsidP="007C67A3">
      <w:pPr>
        <w:pStyle w:val="Formula"/>
        <w:rPr>
          <w:lang w:val="en-US"/>
        </w:rPr>
      </w:pPr>
      <w:r w:rsidRPr="00011AE6">
        <w:rPr>
          <w:position w:val="-28"/>
          <w:lang w:val="en-US"/>
        </w:rPr>
        <w:object w:dxaOrig="1200" w:dyaOrig="639" w14:anchorId="34A2A9A1">
          <v:shape id="_x0000_i1046" type="#_x0000_t75" alt="P4234#yIS1" style="width:66pt;height:28.5pt" o:ole="">
            <v:imagedata r:id="rId98" o:title=""/>
          </v:shape>
          <o:OLEObject Type="Embed" ProgID="Equation.DSMT4" ShapeID="_x0000_i1046" DrawAspect="Content" ObjectID="_1772525821" r:id="rId99"/>
        </w:object>
      </w:r>
      <w:r w:rsidR="00577302" w:rsidRPr="00577302">
        <w:rPr>
          <w:lang w:val="en-US"/>
        </w:rPr>
        <w:tab/>
        <w:t>(</w:t>
      </w:r>
      <w:r w:rsidR="00A57FDC">
        <w:rPr>
          <w:lang w:val="en-US"/>
        </w:rPr>
        <w:t>B</w:t>
      </w:r>
      <w:r w:rsidR="008A18D9">
        <w:rPr>
          <w:lang w:val="en-US"/>
        </w:rPr>
        <w:t>.</w:t>
      </w:r>
      <w:r w:rsidR="00577302" w:rsidRPr="00577302">
        <w:rPr>
          <w:lang w:val="en-US"/>
        </w:rPr>
        <w:t>2</w:t>
      </w:r>
      <w:r w:rsidR="00610DEB">
        <w:rPr>
          <w:lang w:val="en-US"/>
        </w:rPr>
        <w:t>2</w:t>
      </w:r>
      <w:r w:rsidR="00577302" w:rsidRPr="00577302">
        <w:rPr>
          <w:lang w:val="en-US"/>
        </w:rPr>
        <w:t>)</w:t>
      </w:r>
    </w:p>
    <w:p w14:paraId="0B665E17" w14:textId="77777777" w:rsidR="00A21563" w:rsidRDefault="00A21563" w:rsidP="00A21563">
      <w:pPr>
        <w:pStyle w:val="BodyText"/>
      </w:pPr>
      <w:r>
        <w:t>where</w:t>
      </w:r>
    </w:p>
    <w:tbl>
      <w:tblPr>
        <w:tblW w:w="0" w:type="auto"/>
        <w:tblInd w:w="534" w:type="dxa"/>
        <w:tblLook w:val="04A0" w:firstRow="1" w:lastRow="0" w:firstColumn="1" w:lastColumn="0" w:noHBand="0" w:noVBand="1"/>
      </w:tblPr>
      <w:tblGrid>
        <w:gridCol w:w="495"/>
        <w:gridCol w:w="4074"/>
      </w:tblGrid>
      <w:tr w:rsidR="00A21563" w:rsidRPr="0000442A" w14:paraId="3C376BFC" w14:textId="77777777" w:rsidTr="00A21563">
        <w:tc>
          <w:tcPr>
            <w:tcW w:w="495" w:type="dxa"/>
          </w:tcPr>
          <w:p w14:paraId="713447DB" w14:textId="72D8E7D7" w:rsidR="00A21563" w:rsidRPr="0000442A" w:rsidRDefault="00A21563" w:rsidP="00146007">
            <w:pPr>
              <w:pStyle w:val="Tablebody"/>
            </w:pPr>
            <w:r w:rsidRPr="00E00511">
              <w:rPr>
                <w:i/>
                <w:iCs/>
                <w:lang w:val="en-US"/>
              </w:rPr>
              <w:t>U</w:t>
            </w:r>
            <w:r w:rsidRPr="00E00511">
              <w:rPr>
                <w:position w:val="-6"/>
                <w:sz w:val="18"/>
                <w:szCs w:val="16"/>
                <w:lang w:val="en-US"/>
              </w:rPr>
              <w:t>c</w:t>
            </w:r>
          </w:p>
        </w:tc>
        <w:tc>
          <w:tcPr>
            <w:tcW w:w="4074" w:type="dxa"/>
          </w:tcPr>
          <w:p w14:paraId="7DB5A2E7" w14:textId="0FDAEC7A" w:rsidR="00A21563" w:rsidRPr="0000442A" w:rsidRDefault="00A21563" w:rsidP="00146007">
            <w:pPr>
              <w:pStyle w:val="Tablebody"/>
            </w:pPr>
            <w:r w:rsidRPr="00577302">
              <w:rPr>
                <w:lang w:val="en-US"/>
              </w:rPr>
              <w:t>is the mean current velocity</w:t>
            </w:r>
            <w:r>
              <w:rPr>
                <w:lang w:val="en-US"/>
              </w:rPr>
              <w:t>;</w:t>
            </w:r>
          </w:p>
        </w:tc>
      </w:tr>
      <w:tr w:rsidR="00A21563" w:rsidRPr="0000442A" w14:paraId="26A37540" w14:textId="77777777" w:rsidTr="00A21563">
        <w:tc>
          <w:tcPr>
            <w:tcW w:w="495" w:type="dxa"/>
          </w:tcPr>
          <w:p w14:paraId="353663F6" w14:textId="044B48A0" w:rsidR="00A21563" w:rsidRPr="0000442A" w:rsidRDefault="00A21563" w:rsidP="00146007">
            <w:pPr>
              <w:pStyle w:val="Tablebody"/>
            </w:pPr>
            <w:r w:rsidRPr="00E00511">
              <w:rPr>
                <w:i/>
                <w:iCs/>
                <w:lang w:val="en-US"/>
              </w:rPr>
              <w:t>U</w:t>
            </w:r>
            <w:r w:rsidRPr="00E00511">
              <w:rPr>
                <w:position w:val="-6"/>
                <w:sz w:val="18"/>
                <w:szCs w:val="16"/>
                <w:lang w:val="en-US"/>
              </w:rPr>
              <w:t>w</w:t>
            </w:r>
          </w:p>
        </w:tc>
        <w:tc>
          <w:tcPr>
            <w:tcW w:w="4074" w:type="dxa"/>
          </w:tcPr>
          <w:p w14:paraId="02A59DCD" w14:textId="3B7AD110" w:rsidR="00A21563" w:rsidRPr="0000442A" w:rsidRDefault="00A21563" w:rsidP="00146007">
            <w:pPr>
              <w:pStyle w:val="Tablebody"/>
            </w:pPr>
            <w:r w:rsidRPr="00577302">
              <w:rPr>
                <w:lang w:val="en-US"/>
              </w:rPr>
              <w:t>is the wave velocity</w:t>
            </w:r>
            <w:r>
              <w:rPr>
                <w:lang w:val="en-US"/>
              </w:rPr>
              <w:t>.</w:t>
            </w:r>
          </w:p>
        </w:tc>
      </w:tr>
    </w:tbl>
    <w:p w14:paraId="7986F05D" w14:textId="0CB6E09D" w:rsidR="00577302" w:rsidRPr="00577302" w:rsidRDefault="00577302" w:rsidP="00621F04">
      <w:pPr>
        <w:pStyle w:val="a2"/>
        <w:rPr>
          <w:lang w:val="en-US"/>
        </w:rPr>
      </w:pPr>
      <w:bookmarkStart w:id="766" w:name="_Toc124264405"/>
      <w:bookmarkStart w:id="767" w:name="_Toc124264406"/>
      <w:bookmarkStart w:id="768" w:name="_Hlk122079278"/>
      <w:bookmarkStart w:id="769" w:name="_Toc94199043"/>
      <w:bookmarkStart w:id="770" w:name="_Toc135137329"/>
      <w:bookmarkStart w:id="771" w:name="_Toc148964048"/>
      <w:bookmarkEnd w:id="766"/>
      <w:bookmarkEnd w:id="767"/>
      <w:r w:rsidRPr="00577302">
        <w:rPr>
          <w:lang w:val="en-US"/>
        </w:rPr>
        <w:t>Vortex induced vibration</w:t>
      </w:r>
      <w:bookmarkEnd w:id="768"/>
      <w:r w:rsidRPr="00577302">
        <w:rPr>
          <w:lang w:val="en-US"/>
        </w:rPr>
        <w:t xml:space="preserve"> of pipelines</w:t>
      </w:r>
      <w:bookmarkEnd w:id="769"/>
      <w:bookmarkEnd w:id="770"/>
      <w:bookmarkEnd w:id="771"/>
    </w:p>
    <w:p w14:paraId="1593C225" w14:textId="44657F3A" w:rsidR="00E4717D" w:rsidRDefault="00590665" w:rsidP="00577302">
      <w:pPr>
        <w:pStyle w:val="BodyText"/>
        <w:rPr>
          <w:lang w:val="en-US"/>
        </w:rPr>
      </w:pPr>
      <w:r>
        <w:rPr>
          <w:lang w:val="en-US"/>
        </w:rPr>
        <w:t xml:space="preserve">(1) </w:t>
      </w:r>
      <w:r w:rsidR="00E4717D">
        <w:rPr>
          <w:lang w:val="en-US"/>
        </w:rPr>
        <w:t>Assessment of the risk of v</w:t>
      </w:r>
      <w:r w:rsidR="00E4717D" w:rsidRPr="00E4717D">
        <w:rPr>
          <w:lang w:val="en-US"/>
        </w:rPr>
        <w:t xml:space="preserve">ortex induced vibration </w:t>
      </w:r>
      <w:r w:rsidR="00E4717D">
        <w:rPr>
          <w:lang w:val="en-US"/>
        </w:rPr>
        <w:t>(</w:t>
      </w:r>
      <w:r w:rsidR="00577302" w:rsidRPr="00577302">
        <w:rPr>
          <w:lang w:val="en-US"/>
        </w:rPr>
        <w:t>VIV</w:t>
      </w:r>
      <w:r w:rsidR="00E4717D">
        <w:rPr>
          <w:lang w:val="en-US"/>
        </w:rPr>
        <w:t>)</w:t>
      </w:r>
      <w:r w:rsidR="00577302" w:rsidRPr="00577302">
        <w:rPr>
          <w:lang w:val="en-US"/>
        </w:rPr>
        <w:t xml:space="preserve"> </w:t>
      </w:r>
      <w:r w:rsidR="00E4717D">
        <w:rPr>
          <w:lang w:val="en-US"/>
        </w:rPr>
        <w:t xml:space="preserve">in pipelines </w:t>
      </w:r>
      <w:r w:rsidR="00577302" w:rsidRPr="00577302">
        <w:rPr>
          <w:lang w:val="en-US"/>
        </w:rPr>
        <w:t xml:space="preserve">should be done according to acknowledged literature and standards.  </w:t>
      </w:r>
    </w:p>
    <w:p w14:paraId="43AF5121" w14:textId="1792D384" w:rsidR="00E4717D" w:rsidRDefault="00E4717D" w:rsidP="00E4717D">
      <w:pPr>
        <w:pStyle w:val="Note"/>
        <w:rPr>
          <w:lang w:val="en-US"/>
        </w:rPr>
      </w:pPr>
      <w:r>
        <w:rPr>
          <w:lang w:val="en-US"/>
        </w:rPr>
        <w:t>NOTE</w:t>
      </w:r>
      <w:r w:rsidR="00A57FDC">
        <w:rPr>
          <w:lang w:val="en-US"/>
        </w:rPr>
        <w:t xml:space="preserve"> 1</w:t>
      </w:r>
      <w:r>
        <w:rPr>
          <w:lang w:val="en-US"/>
        </w:rPr>
        <w:tab/>
      </w:r>
      <w:r w:rsidRPr="00577302">
        <w:rPr>
          <w:lang w:val="en-US"/>
        </w:rPr>
        <w:t xml:space="preserve">Water or any fluid past a slender member can cause unsteady flow patterns due to vortex shedding. At certain critical flow </w:t>
      </w:r>
      <w:r w:rsidRPr="008D242D">
        <w:t>velocities,</w:t>
      </w:r>
      <w:r w:rsidRPr="00577302">
        <w:rPr>
          <w:lang w:val="en-US"/>
        </w:rPr>
        <w:t xml:space="preserve"> the vortex-shedding frequency can lock-in with or be a multiple of the natural frequency of motion of the member, correlating the vortices along the cylinder and resulting in harmonic or sub-harmonic excitations, either in-line with the flow or cross flow.</w:t>
      </w:r>
    </w:p>
    <w:p w14:paraId="61113D3C" w14:textId="5884320B" w:rsidR="00A57FDC" w:rsidRPr="00A57FDC" w:rsidRDefault="00A57FDC" w:rsidP="005C261F">
      <w:pPr>
        <w:pStyle w:val="Note"/>
        <w:rPr>
          <w:lang w:val="en-US"/>
        </w:rPr>
      </w:pPr>
      <w:r>
        <w:rPr>
          <w:lang w:val="en-US"/>
        </w:rPr>
        <w:t>NOTE 2</w:t>
      </w:r>
      <w:r>
        <w:rPr>
          <w:lang w:val="en-US"/>
        </w:rPr>
        <w:tab/>
        <w:t xml:space="preserve"> </w:t>
      </w:r>
      <w:r w:rsidRPr="00577302">
        <w:rPr>
          <w:lang w:val="en-US"/>
        </w:rPr>
        <w:t xml:space="preserve">The oscillation amplitudes are affected by several environmental and response parameters, such as the reduced velocity </w:t>
      </w:r>
      <w:r w:rsidRPr="001C1701">
        <w:rPr>
          <w:i/>
          <w:iCs/>
          <w:lang w:val="en-US"/>
        </w:rPr>
        <w:t>V</w:t>
      </w:r>
      <w:r w:rsidRPr="001C1701">
        <w:rPr>
          <w:position w:val="-6"/>
          <w:sz w:val="18"/>
          <w:szCs w:val="16"/>
          <w:lang w:val="en-US"/>
        </w:rPr>
        <w:t>r</w:t>
      </w:r>
      <w:r w:rsidRPr="00577302">
        <w:rPr>
          <w:lang w:val="en-US"/>
        </w:rPr>
        <w:t xml:space="preserve">, the stability parameter </w:t>
      </w:r>
      <w:r w:rsidRPr="001C1701">
        <w:rPr>
          <w:i/>
          <w:iCs/>
          <w:lang w:val="en-US"/>
        </w:rPr>
        <w:t>K</w:t>
      </w:r>
      <w:r w:rsidRPr="001C1701">
        <w:rPr>
          <w:position w:val="-6"/>
          <w:sz w:val="18"/>
          <w:szCs w:val="16"/>
          <w:lang w:val="en-US"/>
        </w:rPr>
        <w:t>s</w:t>
      </w:r>
      <w:r w:rsidRPr="00577302">
        <w:rPr>
          <w:lang w:val="en-US"/>
        </w:rPr>
        <w:t>, the relative flow angle, the current flow velocity ratio, the turbulence intensity and the seabed proximity.</w:t>
      </w:r>
    </w:p>
    <w:p w14:paraId="6AD74B70" w14:textId="5E27F15D" w:rsidR="00577302" w:rsidRPr="00577302" w:rsidRDefault="001C1701" w:rsidP="00577302">
      <w:pPr>
        <w:pStyle w:val="BodyText"/>
        <w:rPr>
          <w:lang w:val="en-US"/>
        </w:rPr>
      </w:pPr>
      <w:r>
        <w:rPr>
          <w:lang w:val="en-US"/>
        </w:rPr>
        <w:t>(</w:t>
      </w:r>
      <w:r w:rsidR="00A20A46">
        <w:rPr>
          <w:lang w:val="en-US"/>
        </w:rPr>
        <w:t>2</w:t>
      </w:r>
      <w:r>
        <w:rPr>
          <w:lang w:val="en-US"/>
        </w:rPr>
        <w:t xml:space="preserve">) </w:t>
      </w:r>
      <w:r w:rsidR="00577302" w:rsidRPr="00577302">
        <w:rPr>
          <w:lang w:val="en-US"/>
        </w:rPr>
        <w:t xml:space="preserve">The vortex shedding frequency </w:t>
      </w:r>
      <w:r w:rsidR="00A57FDC">
        <w:rPr>
          <w:lang w:val="en-US"/>
        </w:rPr>
        <w:t>may</w:t>
      </w:r>
      <w:r w:rsidR="00577302" w:rsidRPr="00577302">
        <w:rPr>
          <w:lang w:val="en-US"/>
        </w:rPr>
        <w:t xml:space="preserve"> be calculated </w:t>
      </w:r>
      <w:r w:rsidR="00EE3A96">
        <w:rPr>
          <w:lang w:val="en-US"/>
        </w:rPr>
        <w:t>using Formula (</w:t>
      </w:r>
      <w:r w:rsidR="00A57FDC">
        <w:rPr>
          <w:lang w:val="en-US"/>
        </w:rPr>
        <w:t>B</w:t>
      </w:r>
      <w:r w:rsidR="008A18D9">
        <w:rPr>
          <w:lang w:val="en-US"/>
        </w:rPr>
        <w:t>.</w:t>
      </w:r>
      <w:r w:rsidR="00EE3A96">
        <w:rPr>
          <w:lang w:val="en-US"/>
        </w:rPr>
        <w:t>2</w:t>
      </w:r>
      <w:r w:rsidR="00610DEB">
        <w:rPr>
          <w:lang w:val="en-US"/>
        </w:rPr>
        <w:t>3</w:t>
      </w:r>
      <w:r w:rsidR="00EE3A96">
        <w:rPr>
          <w:lang w:val="en-US"/>
        </w:rPr>
        <w:t>):</w:t>
      </w:r>
    </w:p>
    <w:p w14:paraId="60760A10" w14:textId="3D635C78" w:rsidR="00577302" w:rsidRPr="00577302" w:rsidRDefault="00BE5243" w:rsidP="00966EC8">
      <w:pPr>
        <w:pStyle w:val="Formula"/>
        <w:rPr>
          <w:lang w:val="en-US"/>
        </w:rPr>
      </w:pPr>
      <m:oMath>
        <m:sSub>
          <m:sSubPr>
            <m:ctrlPr>
              <w:rPr>
                <w:rFonts w:ascii="Cambria Math" w:hAnsi="Cambria Math"/>
                <w:i/>
                <w:lang w:val="en-US"/>
              </w:rPr>
            </m:ctrlPr>
          </m:sSubPr>
          <m:e>
            <m:r>
              <w:rPr>
                <w:rFonts w:ascii="Cambria Math"/>
                <w:lang w:val="en-US"/>
              </w:rPr>
              <m:t>f</m:t>
            </m:r>
          </m:e>
          <m:sub>
            <m:r>
              <w:rPr>
                <w:rFonts w:ascii="Cambria Math"/>
                <w:lang w:val="en-US"/>
              </w:rPr>
              <m:t>v</m:t>
            </m:r>
          </m:sub>
        </m:sSub>
        <m:r>
          <w:rPr>
            <w:rFonts w:ascii="Cambria Math"/>
            <w:lang w:val="en-US"/>
          </w:rPr>
          <m:t>=St</m:t>
        </m:r>
        <m:f>
          <m:fPr>
            <m:ctrlPr>
              <w:rPr>
                <w:rFonts w:ascii="Cambria Math" w:hAnsi="Cambria Math"/>
                <w:i/>
                <w:lang w:val="en-US"/>
              </w:rPr>
            </m:ctrlPr>
          </m:fPr>
          <m:num>
            <m:r>
              <w:rPr>
                <w:rFonts w:ascii="Cambria Math"/>
                <w:lang w:val="en-US"/>
              </w:rPr>
              <m:t>U</m:t>
            </m:r>
          </m:num>
          <m:den>
            <m:r>
              <w:rPr>
                <w:rFonts w:ascii="Cambria Math"/>
                <w:lang w:val="en-US"/>
              </w:rPr>
              <m:t>D</m:t>
            </m:r>
          </m:den>
        </m:f>
      </m:oMath>
      <w:r w:rsidR="00577302" w:rsidRPr="00577302">
        <w:rPr>
          <w:lang w:val="en-US"/>
        </w:rPr>
        <w:tab/>
        <w:t>(</w:t>
      </w:r>
      <w:r w:rsidR="00A57FDC">
        <w:rPr>
          <w:lang w:val="en-US"/>
        </w:rPr>
        <w:t>B</w:t>
      </w:r>
      <w:r w:rsidR="008A18D9">
        <w:rPr>
          <w:lang w:val="en-US"/>
        </w:rPr>
        <w:t>.</w:t>
      </w:r>
      <w:r w:rsidR="00577302" w:rsidRPr="00577302">
        <w:rPr>
          <w:lang w:val="en-US"/>
        </w:rPr>
        <w:t>2</w:t>
      </w:r>
      <w:r w:rsidR="00610DEB">
        <w:rPr>
          <w:lang w:val="en-US"/>
        </w:rPr>
        <w:t>3</w:t>
      </w:r>
      <w:r w:rsidR="00577302" w:rsidRPr="00577302">
        <w:rPr>
          <w:lang w:val="en-US"/>
        </w:rPr>
        <w:t>)</w:t>
      </w:r>
    </w:p>
    <w:p w14:paraId="4F0FC74F" w14:textId="77777777" w:rsidR="006071EC" w:rsidRDefault="006071EC" w:rsidP="006071EC">
      <w:pPr>
        <w:pStyle w:val="BodyText"/>
      </w:pPr>
      <w:r>
        <w:t>where</w:t>
      </w:r>
    </w:p>
    <w:tbl>
      <w:tblPr>
        <w:tblW w:w="0" w:type="auto"/>
        <w:tblInd w:w="534" w:type="dxa"/>
        <w:tblLook w:val="04A0" w:firstRow="1" w:lastRow="0" w:firstColumn="1" w:lastColumn="0" w:noHBand="0" w:noVBand="1"/>
      </w:tblPr>
      <w:tblGrid>
        <w:gridCol w:w="425"/>
        <w:gridCol w:w="5987"/>
      </w:tblGrid>
      <w:tr w:rsidR="006071EC" w:rsidRPr="0000442A" w14:paraId="28A14319" w14:textId="77777777" w:rsidTr="00E85050">
        <w:tc>
          <w:tcPr>
            <w:tcW w:w="425" w:type="dxa"/>
          </w:tcPr>
          <w:p w14:paraId="2B5E123E" w14:textId="20D0D5C2" w:rsidR="006071EC" w:rsidRPr="0000442A" w:rsidRDefault="006071EC" w:rsidP="00146007">
            <w:pPr>
              <w:pStyle w:val="Tablebody"/>
            </w:pPr>
            <w:r w:rsidRPr="000C73FA">
              <w:rPr>
                <w:i/>
                <w:iCs/>
                <w:lang w:val="en-US"/>
              </w:rPr>
              <w:t>f</w:t>
            </w:r>
            <w:r w:rsidRPr="000C73FA">
              <w:rPr>
                <w:position w:val="-6"/>
                <w:sz w:val="18"/>
                <w:szCs w:val="16"/>
                <w:lang w:val="en-US"/>
              </w:rPr>
              <w:t>v</w:t>
            </w:r>
          </w:p>
        </w:tc>
        <w:tc>
          <w:tcPr>
            <w:tcW w:w="5987" w:type="dxa"/>
          </w:tcPr>
          <w:p w14:paraId="52EEA79E" w14:textId="7E26C724" w:rsidR="006071EC" w:rsidRPr="0000442A" w:rsidRDefault="006071EC" w:rsidP="00146007">
            <w:pPr>
              <w:pStyle w:val="Tablebody"/>
            </w:pPr>
            <w:r w:rsidRPr="00577302">
              <w:rPr>
                <w:lang w:val="en-US"/>
              </w:rPr>
              <w:t>is vortex shedding frequency</w:t>
            </w:r>
            <w:r>
              <w:rPr>
                <w:lang w:val="en-US"/>
              </w:rPr>
              <w:t>;</w:t>
            </w:r>
          </w:p>
        </w:tc>
      </w:tr>
      <w:tr w:rsidR="006071EC" w:rsidRPr="0000442A" w14:paraId="3AEC5C6A" w14:textId="77777777" w:rsidTr="00E85050">
        <w:tc>
          <w:tcPr>
            <w:tcW w:w="425" w:type="dxa"/>
          </w:tcPr>
          <w:p w14:paraId="4D97E2BC" w14:textId="46D021A6" w:rsidR="006071EC" w:rsidRPr="0000442A" w:rsidRDefault="006071EC" w:rsidP="00146007">
            <w:pPr>
              <w:pStyle w:val="Tablebody"/>
            </w:pPr>
            <w:r w:rsidRPr="000C73FA">
              <w:rPr>
                <w:i/>
                <w:iCs/>
                <w:lang w:val="en-US"/>
              </w:rPr>
              <w:t>St</w:t>
            </w:r>
          </w:p>
        </w:tc>
        <w:tc>
          <w:tcPr>
            <w:tcW w:w="5987" w:type="dxa"/>
          </w:tcPr>
          <w:p w14:paraId="56E2192B" w14:textId="345CD8EC" w:rsidR="006071EC" w:rsidRPr="0000442A" w:rsidRDefault="006071EC" w:rsidP="00146007">
            <w:pPr>
              <w:pStyle w:val="Tablebody"/>
            </w:pPr>
            <w:r w:rsidRPr="00577302">
              <w:rPr>
                <w:lang w:val="en-US"/>
              </w:rPr>
              <w:t>is Strouhal number</w:t>
            </w:r>
            <w:r>
              <w:rPr>
                <w:lang w:val="en-US"/>
              </w:rPr>
              <w:t>;</w:t>
            </w:r>
          </w:p>
        </w:tc>
      </w:tr>
      <w:tr w:rsidR="006071EC" w:rsidRPr="0000442A" w14:paraId="7F5062F4" w14:textId="77777777" w:rsidTr="00E85050">
        <w:tc>
          <w:tcPr>
            <w:tcW w:w="425" w:type="dxa"/>
          </w:tcPr>
          <w:p w14:paraId="18A22786" w14:textId="67242962" w:rsidR="006071EC" w:rsidRPr="00621329" w:rsidRDefault="006071EC" w:rsidP="00146007">
            <w:pPr>
              <w:pStyle w:val="Tablebody"/>
              <w:rPr>
                <w:i/>
                <w:iCs/>
              </w:rPr>
            </w:pPr>
            <w:r>
              <w:rPr>
                <w:i/>
                <w:iCs/>
              </w:rPr>
              <w:t>U</w:t>
            </w:r>
          </w:p>
        </w:tc>
        <w:tc>
          <w:tcPr>
            <w:tcW w:w="5987" w:type="dxa"/>
          </w:tcPr>
          <w:p w14:paraId="1FD3116E" w14:textId="25C4B290" w:rsidR="006071EC" w:rsidRDefault="006071EC" w:rsidP="00146007">
            <w:pPr>
              <w:pStyle w:val="Tablebody"/>
            </w:pPr>
            <w:r w:rsidRPr="00577302">
              <w:rPr>
                <w:lang w:val="en-US"/>
              </w:rPr>
              <w:t>i</w:t>
            </w:r>
            <w:r>
              <w:rPr>
                <w:lang w:val="en-US"/>
              </w:rPr>
              <w:t>s</w:t>
            </w:r>
            <w:r w:rsidRPr="00577302">
              <w:rPr>
                <w:lang w:val="en-US"/>
              </w:rPr>
              <w:t xml:space="preserve"> flow velocity normal to the slender member axis</w:t>
            </w:r>
            <w:r>
              <w:rPr>
                <w:lang w:val="en-US"/>
              </w:rPr>
              <w:t>;</w:t>
            </w:r>
          </w:p>
        </w:tc>
      </w:tr>
      <w:tr w:rsidR="006071EC" w:rsidRPr="0000442A" w14:paraId="1AC13493" w14:textId="77777777" w:rsidTr="00E85050">
        <w:tc>
          <w:tcPr>
            <w:tcW w:w="425" w:type="dxa"/>
          </w:tcPr>
          <w:p w14:paraId="5678B0F3" w14:textId="0BC26A11" w:rsidR="006071EC" w:rsidRDefault="006071EC" w:rsidP="00146007">
            <w:pPr>
              <w:pStyle w:val="Tablebody"/>
            </w:pPr>
            <w:r w:rsidRPr="000C73FA">
              <w:rPr>
                <w:i/>
                <w:iCs/>
                <w:lang w:val="en-US"/>
              </w:rPr>
              <w:t>D</w:t>
            </w:r>
          </w:p>
        </w:tc>
        <w:tc>
          <w:tcPr>
            <w:tcW w:w="5987" w:type="dxa"/>
          </w:tcPr>
          <w:p w14:paraId="6F29341D" w14:textId="62C517E7" w:rsidR="006071EC" w:rsidRDefault="006071EC" w:rsidP="00146007">
            <w:pPr>
              <w:pStyle w:val="Tablebody"/>
            </w:pPr>
            <w:r w:rsidRPr="00577302">
              <w:rPr>
                <w:lang w:val="en-US"/>
              </w:rPr>
              <w:t>is diameter of the member</w:t>
            </w:r>
            <w:r>
              <w:rPr>
                <w:lang w:val="en-US"/>
              </w:rPr>
              <w:t>.</w:t>
            </w:r>
          </w:p>
        </w:tc>
      </w:tr>
    </w:tbl>
    <w:p w14:paraId="3890D211" w14:textId="27DF3FB6" w:rsidR="00577302" w:rsidRPr="00577302" w:rsidRDefault="00A57FDC" w:rsidP="005C261F">
      <w:pPr>
        <w:pStyle w:val="Note"/>
        <w:rPr>
          <w:lang w:val="en-US"/>
        </w:rPr>
      </w:pPr>
      <w:r>
        <w:rPr>
          <w:lang w:val="en-US"/>
        </w:rPr>
        <w:t>NOTE</w:t>
      </w:r>
      <w:r>
        <w:rPr>
          <w:lang w:val="en-US"/>
        </w:rPr>
        <w:tab/>
        <w:t xml:space="preserve"> </w:t>
      </w:r>
      <w:r w:rsidR="00577302" w:rsidRPr="00577302">
        <w:rPr>
          <w:lang w:val="en-US"/>
        </w:rPr>
        <w:t>For circular cylinders the Strouhal number (</w:t>
      </w:r>
      <w:r w:rsidR="00577302" w:rsidRPr="00EA512B">
        <w:rPr>
          <w:i/>
          <w:iCs/>
          <w:lang w:val="en-US"/>
        </w:rPr>
        <w:t>St</w:t>
      </w:r>
      <w:r w:rsidR="00577302" w:rsidRPr="00577302">
        <w:rPr>
          <w:lang w:val="en-US"/>
        </w:rPr>
        <w:t>) is a function of the Reynolds number (</w:t>
      </w:r>
      <w:r w:rsidR="00577302" w:rsidRPr="00EA512B">
        <w:rPr>
          <w:i/>
          <w:iCs/>
          <w:lang w:val="en-US"/>
        </w:rPr>
        <w:t>Re</w:t>
      </w:r>
      <w:r w:rsidR="00577302" w:rsidRPr="00577302">
        <w:rPr>
          <w:lang w:val="en-US"/>
        </w:rPr>
        <w:t xml:space="preserve">). In a wide range of Reynolds </w:t>
      </w:r>
      <w:r w:rsidR="00A6559F" w:rsidRPr="00577302">
        <w:rPr>
          <w:lang w:val="en-US"/>
        </w:rPr>
        <w:t>numbers,</w:t>
      </w:r>
      <w:r w:rsidR="00577302" w:rsidRPr="00577302">
        <w:rPr>
          <w:lang w:val="en-US"/>
        </w:rPr>
        <w:t xml:space="preserve"> the Strouhal number is </w:t>
      </w:r>
      <w:r w:rsidR="00577302" w:rsidRPr="00EA512B">
        <w:rPr>
          <w:i/>
          <w:iCs/>
          <w:lang w:val="en-US"/>
        </w:rPr>
        <w:t>St</w:t>
      </w:r>
      <w:r w:rsidR="00577302" w:rsidRPr="00577302">
        <w:rPr>
          <w:lang w:val="en-US"/>
        </w:rPr>
        <w:t xml:space="preserve"> ≈ 0</w:t>
      </w:r>
      <w:r w:rsidR="00EA512B">
        <w:rPr>
          <w:lang w:val="en-US"/>
        </w:rPr>
        <w:t>,</w:t>
      </w:r>
      <w:r w:rsidR="00577302" w:rsidRPr="00577302">
        <w:rPr>
          <w:lang w:val="en-US"/>
        </w:rPr>
        <w:t>2.</w:t>
      </w:r>
    </w:p>
    <w:p w14:paraId="26D7A5C0" w14:textId="566E5DAB" w:rsidR="00577302" w:rsidRPr="00577302" w:rsidRDefault="00EA512B" w:rsidP="00577302">
      <w:pPr>
        <w:pStyle w:val="BodyText"/>
        <w:rPr>
          <w:lang w:val="en-US"/>
        </w:rPr>
      </w:pPr>
      <w:r>
        <w:rPr>
          <w:lang w:val="en-US"/>
        </w:rPr>
        <w:t>(</w:t>
      </w:r>
      <w:r w:rsidR="00A20A46">
        <w:rPr>
          <w:lang w:val="en-US"/>
        </w:rPr>
        <w:t>3</w:t>
      </w:r>
      <w:r>
        <w:rPr>
          <w:lang w:val="en-US"/>
        </w:rPr>
        <w:t xml:space="preserve">) </w:t>
      </w:r>
      <w:r w:rsidR="00577302" w:rsidRPr="00577302">
        <w:rPr>
          <w:lang w:val="en-US"/>
        </w:rPr>
        <w:t>For determination of the velocity ranges where vortex induced vibration (VIV) can occur,</w:t>
      </w:r>
      <w:r w:rsidR="00155ACD">
        <w:rPr>
          <w:lang w:val="en-US"/>
        </w:rPr>
        <w:t xml:space="preserve"> </w:t>
      </w:r>
      <w:r w:rsidR="00577302" w:rsidRPr="00577302">
        <w:rPr>
          <w:lang w:val="en-US"/>
        </w:rPr>
        <w:t xml:space="preserve">the reduced velocity </w:t>
      </w:r>
      <w:r w:rsidR="00A57FDC" w:rsidRPr="002562B4">
        <w:rPr>
          <w:i/>
          <w:iCs/>
          <w:lang w:val="en-US"/>
        </w:rPr>
        <w:t>V</w:t>
      </w:r>
      <w:r w:rsidR="00A57FDC" w:rsidRPr="002562B4">
        <w:rPr>
          <w:position w:val="-6"/>
          <w:sz w:val="18"/>
          <w:szCs w:val="16"/>
          <w:lang w:val="en-US"/>
        </w:rPr>
        <w:t>r</w:t>
      </w:r>
      <w:r w:rsidR="00577302" w:rsidRPr="00577302">
        <w:rPr>
          <w:lang w:val="en-US"/>
        </w:rPr>
        <w:t xml:space="preserve"> defined </w:t>
      </w:r>
      <w:r w:rsidR="002562B4">
        <w:rPr>
          <w:lang w:val="en-US"/>
        </w:rPr>
        <w:t>in Formula (</w:t>
      </w:r>
      <w:r w:rsidR="00A57FDC">
        <w:rPr>
          <w:lang w:val="en-US"/>
        </w:rPr>
        <w:t>B</w:t>
      </w:r>
      <w:r w:rsidR="008A18D9">
        <w:rPr>
          <w:lang w:val="en-US"/>
        </w:rPr>
        <w:t>.</w:t>
      </w:r>
      <w:r w:rsidR="002562B4">
        <w:rPr>
          <w:lang w:val="en-US"/>
        </w:rPr>
        <w:t>2</w:t>
      </w:r>
      <w:r w:rsidR="00610DEB">
        <w:rPr>
          <w:lang w:val="en-US"/>
        </w:rPr>
        <w:t>4</w:t>
      </w:r>
      <w:r w:rsidR="002562B4">
        <w:rPr>
          <w:lang w:val="en-US"/>
        </w:rPr>
        <w:t>)</w:t>
      </w:r>
      <w:r w:rsidR="00A57FDC">
        <w:rPr>
          <w:lang w:val="en-US"/>
        </w:rPr>
        <w:t xml:space="preserve"> may be used</w:t>
      </w:r>
      <w:r w:rsidR="00577302" w:rsidRPr="00577302">
        <w:rPr>
          <w:lang w:val="en-US"/>
        </w:rPr>
        <w:t>:</w:t>
      </w:r>
    </w:p>
    <w:p w14:paraId="39FE8CD8" w14:textId="41C98719" w:rsidR="00577302" w:rsidRPr="00577302" w:rsidRDefault="00BE5243" w:rsidP="00B7154F">
      <w:pPr>
        <w:pStyle w:val="Formula"/>
        <w:rPr>
          <w:lang w:val="en-US"/>
        </w:rPr>
      </w:pPr>
      <m:oMath>
        <m:sSub>
          <m:sSubPr>
            <m:ctrlPr>
              <w:rPr>
                <w:rFonts w:ascii="Cambria Math" w:hAnsi="Cambria Math"/>
                <w:i/>
                <w:lang w:val="en-US"/>
              </w:rPr>
            </m:ctrlPr>
          </m:sSubPr>
          <m:e>
            <m:r>
              <w:rPr>
                <w:rFonts w:ascii="Cambria Math"/>
                <w:lang w:val="en-US"/>
              </w:rPr>
              <m:t>V</m:t>
            </m:r>
          </m:e>
          <m:sub>
            <m:r>
              <w:rPr>
                <w:rFonts w:ascii="Cambria Math"/>
                <w:lang w:val="en-US"/>
              </w:rPr>
              <m:t>r</m:t>
            </m:r>
          </m:sub>
        </m:sSub>
        <m:r>
          <w:rPr>
            <w:rFonts w:ascii="Cambria Math"/>
            <w:lang w:val="en-US"/>
          </w:rPr>
          <m:t>=</m:t>
        </m:r>
        <m:f>
          <m:fPr>
            <m:ctrlPr>
              <w:rPr>
                <w:rFonts w:ascii="Cambria Math" w:hAnsi="Cambria Math"/>
                <w:i/>
                <w:lang w:val="en-US"/>
              </w:rPr>
            </m:ctrlPr>
          </m:fPr>
          <m:num>
            <m:r>
              <w:rPr>
                <w:rFonts w:ascii="Cambria Math"/>
                <w:lang w:val="en-US"/>
              </w:rPr>
              <m:t>U</m:t>
            </m:r>
          </m:num>
          <m:den>
            <m:sSub>
              <m:sSubPr>
                <m:ctrlPr>
                  <w:rPr>
                    <w:rFonts w:ascii="Cambria Math" w:hAnsi="Cambria Math"/>
                    <w:i/>
                    <w:lang w:val="en-US"/>
                  </w:rPr>
                </m:ctrlPr>
              </m:sSubPr>
              <m:e>
                <m:r>
                  <w:rPr>
                    <w:rFonts w:ascii="Cambria Math"/>
                    <w:lang w:val="en-US"/>
                  </w:rPr>
                  <m:t>f</m:t>
                </m:r>
              </m:e>
              <m:sub>
                <m:r>
                  <w:rPr>
                    <w:rFonts w:ascii="Cambria Math"/>
                    <w:lang w:val="en-US"/>
                  </w:rPr>
                  <m:t>j</m:t>
                </m:r>
              </m:sub>
            </m:sSub>
            <m:r>
              <w:rPr>
                <w:rFonts w:ascii="Cambria Math"/>
                <w:lang w:val="en-US"/>
              </w:rPr>
              <m:t>D</m:t>
            </m:r>
          </m:den>
        </m:f>
      </m:oMath>
      <w:r w:rsidR="00577302" w:rsidRPr="00577302">
        <w:rPr>
          <w:lang w:val="en-US"/>
        </w:rPr>
        <w:tab/>
        <w:t>(</w:t>
      </w:r>
      <w:r w:rsidR="00A57FDC">
        <w:rPr>
          <w:lang w:val="en-US"/>
        </w:rPr>
        <w:t>B</w:t>
      </w:r>
      <w:r w:rsidR="008A18D9">
        <w:rPr>
          <w:lang w:val="en-US"/>
        </w:rPr>
        <w:t>.</w:t>
      </w:r>
      <w:r w:rsidR="00577302" w:rsidRPr="00577302">
        <w:rPr>
          <w:lang w:val="en-US"/>
        </w:rPr>
        <w:t>2</w:t>
      </w:r>
      <w:r w:rsidR="00610DEB">
        <w:rPr>
          <w:lang w:val="en-US"/>
        </w:rPr>
        <w:t>4</w:t>
      </w:r>
      <w:r w:rsidR="00577302" w:rsidRPr="00577302">
        <w:rPr>
          <w:lang w:val="en-US"/>
        </w:rPr>
        <w:t>)</w:t>
      </w:r>
    </w:p>
    <w:p w14:paraId="756E08FE" w14:textId="0FD1055C" w:rsidR="00577302" w:rsidRDefault="00983BC6" w:rsidP="00577302">
      <w:pPr>
        <w:pStyle w:val="BodyText"/>
        <w:rPr>
          <w:lang w:val="en-US"/>
        </w:rPr>
      </w:pPr>
      <w:r>
        <w:rPr>
          <w:lang w:val="en-US"/>
        </w:rPr>
        <w:t>where</w:t>
      </w:r>
    </w:p>
    <w:tbl>
      <w:tblPr>
        <w:tblW w:w="0" w:type="auto"/>
        <w:tblInd w:w="534" w:type="dxa"/>
        <w:tblLook w:val="04A0" w:firstRow="1" w:lastRow="0" w:firstColumn="1" w:lastColumn="0" w:noHBand="0" w:noVBand="1"/>
      </w:tblPr>
      <w:tblGrid>
        <w:gridCol w:w="425"/>
        <w:gridCol w:w="8113"/>
      </w:tblGrid>
      <w:tr w:rsidR="00983BC6" w:rsidRPr="0000442A" w14:paraId="2ED672F0" w14:textId="77777777" w:rsidTr="007E1132">
        <w:tc>
          <w:tcPr>
            <w:tcW w:w="425" w:type="dxa"/>
          </w:tcPr>
          <w:p w14:paraId="712C590E" w14:textId="7C4BE038" w:rsidR="00983BC6" w:rsidRPr="0000442A" w:rsidRDefault="00983BC6" w:rsidP="00146007">
            <w:pPr>
              <w:pStyle w:val="Tablebody"/>
            </w:pPr>
            <w:r w:rsidRPr="000C73FA">
              <w:rPr>
                <w:i/>
                <w:iCs/>
                <w:lang w:val="en-US"/>
              </w:rPr>
              <w:t>f</w:t>
            </w:r>
            <w:r w:rsidR="00AA2AB7" w:rsidRPr="007E1132">
              <w:rPr>
                <w:i/>
                <w:iCs/>
                <w:position w:val="-6"/>
                <w:sz w:val="18"/>
                <w:szCs w:val="16"/>
                <w:lang w:val="en-US"/>
              </w:rPr>
              <w:t>j</w:t>
            </w:r>
          </w:p>
        </w:tc>
        <w:tc>
          <w:tcPr>
            <w:tcW w:w="8113" w:type="dxa"/>
          </w:tcPr>
          <w:p w14:paraId="4D61751B" w14:textId="1CC27676" w:rsidR="00983BC6" w:rsidRPr="0000442A" w:rsidRDefault="00AA2AB7" w:rsidP="00146007">
            <w:pPr>
              <w:pStyle w:val="Tablebody"/>
            </w:pPr>
            <w:bookmarkStart w:id="772" w:name="_Hlk141463761"/>
            <w:r w:rsidRPr="00577302">
              <w:rPr>
                <w:lang w:val="en-US"/>
              </w:rPr>
              <w:t xml:space="preserve">is natural frequency of vibration for the </w:t>
            </w:r>
            <w:r w:rsidRPr="00F96CD0">
              <w:rPr>
                <w:i/>
                <w:iCs/>
                <w:lang w:val="en-US"/>
              </w:rPr>
              <w:t>j</w:t>
            </w:r>
            <w:r w:rsidRPr="00416930">
              <w:rPr>
                <w:vertAlign w:val="superscript"/>
                <w:lang w:val="en-US"/>
              </w:rPr>
              <w:t>th</w:t>
            </w:r>
            <w:r w:rsidRPr="00577302">
              <w:rPr>
                <w:lang w:val="en-US"/>
              </w:rPr>
              <w:t xml:space="preserve"> mode of the structural member.</w:t>
            </w:r>
            <w:bookmarkEnd w:id="772"/>
          </w:p>
        </w:tc>
      </w:tr>
    </w:tbl>
    <w:p w14:paraId="74A95C7C" w14:textId="668F49B8" w:rsidR="00577302" w:rsidRPr="00577302" w:rsidRDefault="00737CE6" w:rsidP="00577302">
      <w:pPr>
        <w:pStyle w:val="BodyText"/>
        <w:rPr>
          <w:lang w:val="en-US"/>
        </w:rPr>
      </w:pPr>
      <w:r>
        <w:rPr>
          <w:lang w:val="en-US"/>
        </w:rPr>
        <w:t>(</w:t>
      </w:r>
      <w:r w:rsidR="00A20A46">
        <w:rPr>
          <w:lang w:val="en-US"/>
        </w:rPr>
        <w:t>4</w:t>
      </w:r>
      <w:r>
        <w:rPr>
          <w:lang w:val="en-US"/>
        </w:rPr>
        <w:t xml:space="preserve">) </w:t>
      </w:r>
      <w:r w:rsidR="00A57FDC">
        <w:rPr>
          <w:lang w:val="en-US"/>
        </w:rPr>
        <w:t>T</w:t>
      </w:r>
      <w:r w:rsidR="00577302" w:rsidRPr="00577302">
        <w:rPr>
          <w:lang w:val="en-US"/>
        </w:rPr>
        <w:t xml:space="preserve">he stability parameter, </w:t>
      </w:r>
      <w:r w:rsidR="00577302" w:rsidRPr="00737CE6">
        <w:rPr>
          <w:i/>
          <w:iCs/>
          <w:lang w:val="en-US"/>
        </w:rPr>
        <w:t>K</w:t>
      </w:r>
      <w:r w:rsidR="00577302" w:rsidRPr="00737CE6">
        <w:rPr>
          <w:position w:val="-6"/>
          <w:sz w:val="18"/>
          <w:szCs w:val="16"/>
          <w:lang w:val="en-US"/>
        </w:rPr>
        <w:t>s</w:t>
      </w:r>
      <w:r w:rsidR="00577302" w:rsidRPr="00577302">
        <w:rPr>
          <w:lang w:val="en-US"/>
        </w:rPr>
        <w:t xml:space="preserve">, representing the damping. </w:t>
      </w:r>
      <w:r w:rsidR="00A57FDC">
        <w:rPr>
          <w:lang w:val="en-US"/>
        </w:rPr>
        <w:t>may</w:t>
      </w:r>
      <w:r w:rsidR="00577302" w:rsidRPr="00577302">
        <w:rPr>
          <w:lang w:val="en-US"/>
        </w:rPr>
        <w:t xml:space="preserve"> be </w:t>
      </w:r>
      <w:r w:rsidR="00A57FDC">
        <w:rPr>
          <w:lang w:val="en-US"/>
        </w:rPr>
        <w:t>calculated using</w:t>
      </w:r>
      <w:r w:rsidR="0056784A">
        <w:rPr>
          <w:lang w:val="en-US"/>
        </w:rPr>
        <w:t xml:space="preserve"> Formula (</w:t>
      </w:r>
      <w:r w:rsidR="00A57FDC">
        <w:rPr>
          <w:lang w:val="en-US"/>
        </w:rPr>
        <w:t>B</w:t>
      </w:r>
      <w:r w:rsidR="008A18D9">
        <w:rPr>
          <w:lang w:val="en-US"/>
        </w:rPr>
        <w:t>.</w:t>
      </w:r>
      <w:r w:rsidR="0056784A">
        <w:rPr>
          <w:lang w:val="en-US"/>
        </w:rPr>
        <w:t>2</w:t>
      </w:r>
      <w:r w:rsidR="00610DEB">
        <w:rPr>
          <w:lang w:val="en-US"/>
        </w:rPr>
        <w:t>5</w:t>
      </w:r>
      <w:r w:rsidR="0056784A">
        <w:rPr>
          <w:lang w:val="en-US"/>
        </w:rPr>
        <w:t>)</w:t>
      </w:r>
      <w:r w:rsidR="00577302" w:rsidRPr="00577302">
        <w:rPr>
          <w:lang w:val="en-US"/>
        </w:rPr>
        <w:t>:</w:t>
      </w:r>
    </w:p>
    <w:p w14:paraId="204DEA66" w14:textId="220C03AB" w:rsidR="00577302" w:rsidRPr="00577302" w:rsidRDefault="00BE5243" w:rsidP="002946BA">
      <w:pPr>
        <w:pStyle w:val="Formula"/>
        <w:rPr>
          <w:lang w:val="en-US"/>
        </w:rPr>
      </w:pPr>
      <m:oMath>
        <m:sSub>
          <m:sSubPr>
            <m:ctrlPr>
              <w:rPr>
                <w:rFonts w:ascii="Cambria Math" w:hAnsi="Cambria Math"/>
                <w:i/>
                <w:lang w:val="en-US"/>
              </w:rPr>
            </m:ctrlPr>
          </m:sSubPr>
          <m:e>
            <m:r>
              <w:rPr>
                <w:rFonts w:ascii="Cambria Math"/>
                <w:lang w:val="en-US"/>
              </w:rPr>
              <m:t>K</m:t>
            </m:r>
          </m:e>
          <m:sub>
            <m:r>
              <w:rPr>
                <w:rFonts w:ascii="Cambria Math"/>
                <w:lang w:val="en-US"/>
              </w:rPr>
              <m:t>s</m:t>
            </m:r>
          </m:sub>
        </m:sSub>
        <m:r>
          <w:rPr>
            <w:rFonts w:ascii="Cambria Math"/>
            <w:lang w:val="en-US"/>
          </w:rPr>
          <m:t>=</m:t>
        </m:r>
        <m:f>
          <m:fPr>
            <m:ctrlPr>
              <w:rPr>
                <w:rFonts w:ascii="Cambria Math" w:hAnsi="Cambria Math"/>
                <w:i/>
                <w:lang w:val="en-US"/>
              </w:rPr>
            </m:ctrlPr>
          </m:fPr>
          <m:num>
            <m:r>
              <w:rPr>
                <w:rFonts w:ascii="Cambria Math"/>
                <w:lang w:val="en-US"/>
              </w:rPr>
              <m:t>2</m:t>
            </m:r>
            <m:sSub>
              <m:sSubPr>
                <m:ctrlPr>
                  <w:rPr>
                    <w:rFonts w:ascii="Cambria Math" w:hAnsi="Cambria Math"/>
                    <w:i/>
                    <w:lang w:val="en-US"/>
                  </w:rPr>
                </m:ctrlPr>
              </m:sSubPr>
              <m:e>
                <m:r>
                  <w:rPr>
                    <w:rFonts w:ascii="Cambria Math"/>
                    <w:lang w:val="en-US"/>
                  </w:rPr>
                  <m:t>m</m:t>
                </m:r>
              </m:e>
              <m:sub>
                <m:r>
                  <w:rPr>
                    <w:rFonts w:ascii="Cambria Math"/>
                    <w:lang w:val="en-US"/>
                  </w:rPr>
                  <m:t>e</m:t>
                </m:r>
              </m:sub>
            </m:sSub>
            <m:r>
              <w:rPr>
                <w:rFonts w:ascii="Cambria Math"/>
                <w:lang w:val="en-US"/>
              </w:rPr>
              <m:t>δ</m:t>
            </m:r>
          </m:num>
          <m:den>
            <m:r>
              <w:rPr>
                <w:rFonts w:ascii="Cambria Math"/>
                <w:lang w:val="en-US"/>
              </w:rPr>
              <m:t>ρ</m:t>
            </m:r>
            <m:sSup>
              <m:sSupPr>
                <m:ctrlPr>
                  <w:rPr>
                    <w:rFonts w:ascii="Cambria Math" w:hAnsi="Cambria Math"/>
                    <w:i/>
                    <w:lang w:val="en-US"/>
                  </w:rPr>
                </m:ctrlPr>
              </m:sSupPr>
              <m:e>
                <m:r>
                  <w:rPr>
                    <w:rFonts w:ascii="Cambria Math"/>
                    <w:lang w:val="en-US"/>
                  </w:rPr>
                  <m:t>D</m:t>
                </m:r>
              </m:e>
              <m:sup>
                <m:r>
                  <w:rPr>
                    <w:rFonts w:ascii="Cambria Math"/>
                    <w:lang w:val="en-US"/>
                  </w:rPr>
                  <m:t>2</m:t>
                </m:r>
              </m:sup>
            </m:sSup>
          </m:den>
        </m:f>
      </m:oMath>
      <w:r w:rsidR="00577302" w:rsidRPr="00577302">
        <w:rPr>
          <w:lang w:val="en-US"/>
        </w:rPr>
        <w:tab/>
        <w:t>(</w:t>
      </w:r>
      <w:r w:rsidR="00A57FDC">
        <w:rPr>
          <w:lang w:val="en-US"/>
        </w:rPr>
        <w:t>B</w:t>
      </w:r>
      <w:r w:rsidR="008A18D9">
        <w:rPr>
          <w:lang w:val="en-US"/>
        </w:rPr>
        <w:t>.</w:t>
      </w:r>
      <w:r w:rsidR="00577302" w:rsidRPr="00577302">
        <w:rPr>
          <w:lang w:val="en-US"/>
        </w:rPr>
        <w:t>2</w:t>
      </w:r>
      <w:r w:rsidR="00610DEB">
        <w:rPr>
          <w:lang w:val="en-US"/>
        </w:rPr>
        <w:t>5</w:t>
      </w:r>
      <w:r w:rsidR="00577302" w:rsidRPr="00577302">
        <w:rPr>
          <w:lang w:val="en-US"/>
        </w:rPr>
        <w:t>)</w:t>
      </w:r>
    </w:p>
    <w:p w14:paraId="5C10CB87" w14:textId="77777777" w:rsidR="00FE3B7F" w:rsidRDefault="00FE3B7F" w:rsidP="00FE3B7F">
      <w:pPr>
        <w:pStyle w:val="BodyText"/>
      </w:pPr>
      <w:r>
        <w:t>where</w:t>
      </w:r>
    </w:p>
    <w:tbl>
      <w:tblPr>
        <w:tblW w:w="0" w:type="auto"/>
        <w:tblInd w:w="534" w:type="dxa"/>
        <w:tblLook w:val="04A0" w:firstRow="1" w:lastRow="0" w:firstColumn="1" w:lastColumn="0" w:noHBand="0" w:noVBand="1"/>
      </w:tblPr>
      <w:tblGrid>
        <w:gridCol w:w="598"/>
        <w:gridCol w:w="8507"/>
      </w:tblGrid>
      <w:tr w:rsidR="00FE3B7F" w:rsidRPr="0000442A" w14:paraId="477E87EF" w14:textId="77777777" w:rsidTr="002949F0">
        <w:tc>
          <w:tcPr>
            <w:tcW w:w="598" w:type="dxa"/>
          </w:tcPr>
          <w:p w14:paraId="0B5CDFCD" w14:textId="658CB3B6" w:rsidR="00FE3B7F" w:rsidRPr="0000442A" w:rsidRDefault="00FE3B7F" w:rsidP="00146007">
            <w:pPr>
              <w:pStyle w:val="Tablebody"/>
            </w:pPr>
            <w:r w:rsidRPr="00237D46">
              <w:rPr>
                <w:i/>
                <w:iCs/>
                <w:lang w:val="en-US"/>
              </w:rPr>
              <w:t>m</w:t>
            </w:r>
            <w:r w:rsidRPr="00237D46">
              <w:rPr>
                <w:position w:val="-6"/>
                <w:sz w:val="18"/>
                <w:szCs w:val="16"/>
                <w:lang w:val="en-US"/>
              </w:rPr>
              <w:t>e</w:t>
            </w:r>
          </w:p>
        </w:tc>
        <w:tc>
          <w:tcPr>
            <w:tcW w:w="8507" w:type="dxa"/>
          </w:tcPr>
          <w:p w14:paraId="05026237" w14:textId="71FAC505" w:rsidR="00FE3B7F" w:rsidRPr="0000442A" w:rsidRDefault="005B016D" w:rsidP="00146007">
            <w:pPr>
              <w:pStyle w:val="Tablebody"/>
            </w:pPr>
            <w:r>
              <w:rPr>
                <w:lang w:val="en-US"/>
              </w:rPr>
              <w:t xml:space="preserve">is </w:t>
            </w:r>
            <w:r w:rsidRPr="00577302">
              <w:rPr>
                <w:lang w:val="en-US"/>
              </w:rPr>
              <w:t>effective virtual mass per unit length</w:t>
            </w:r>
            <w:r>
              <w:rPr>
                <w:lang w:val="en-US"/>
              </w:rPr>
              <w:t>;</w:t>
            </w:r>
          </w:p>
        </w:tc>
      </w:tr>
      <w:tr w:rsidR="00FE3B7F" w:rsidRPr="0000442A" w14:paraId="6B05A35A" w14:textId="77777777" w:rsidTr="002949F0">
        <w:tc>
          <w:tcPr>
            <w:tcW w:w="598" w:type="dxa"/>
          </w:tcPr>
          <w:p w14:paraId="5C31BF41" w14:textId="4CD5259F" w:rsidR="00FE3B7F" w:rsidRPr="0000442A" w:rsidRDefault="00FE3B7F" w:rsidP="00146007">
            <w:pPr>
              <w:pStyle w:val="Tablebody"/>
            </w:pPr>
            <w:r w:rsidRPr="00237D46">
              <w:rPr>
                <w:i/>
                <w:iCs/>
                <w:lang w:val="en-US"/>
              </w:rPr>
              <w:t>δ</w:t>
            </w:r>
          </w:p>
        </w:tc>
        <w:tc>
          <w:tcPr>
            <w:tcW w:w="8507" w:type="dxa"/>
          </w:tcPr>
          <w:p w14:paraId="7B82FBDF" w14:textId="41F57935" w:rsidR="00FE3B7F" w:rsidRPr="0000442A" w:rsidRDefault="00FE3B7F" w:rsidP="00146007">
            <w:pPr>
              <w:pStyle w:val="Tablebody"/>
            </w:pPr>
            <w:r>
              <w:rPr>
                <w:lang w:val="en-US"/>
              </w:rPr>
              <w:t>is</w:t>
            </w:r>
            <w:r w:rsidRPr="00577302">
              <w:rPr>
                <w:lang w:val="en-US"/>
              </w:rPr>
              <w:t xml:space="preserve"> generalized logarithmic decrement (2</w:t>
            </w:r>
            <w:r w:rsidRPr="00393AA0">
              <w:rPr>
                <w:i/>
                <w:iCs/>
                <w:lang w:val="en-US"/>
              </w:rPr>
              <w:t>πξ</w:t>
            </w:r>
            <w:r w:rsidRPr="00577302">
              <w:rPr>
                <w:lang w:val="en-US"/>
              </w:rPr>
              <w:t>) of total damping defined by</w:t>
            </w:r>
            <w:r>
              <w:rPr>
                <w:lang w:val="en-US"/>
              </w:rPr>
              <w:t xml:space="preserve"> Formula (</w:t>
            </w:r>
            <w:r w:rsidR="00A57FDC">
              <w:rPr>
                <w:lang w:val="en-US"/>
              </w:rPr>
              <w:t>B</w:t>
            </w:r>
            <w:r w:rsidR="008A18D9">
              <w:rPr>
                <w:lang w:val="en-US"/>
              </w:rPr>
              <w:t>.</w:t>
            </w:r>
            <w:r>
              <w:rPr>
                <w:lang w:val="en-US"/>
              </w:rPr>
              <w:t>2</w:t>
            </w:r>
            <w:r w:rsidR="00610DEB">
              <w:rPr>
                <w:lang w:val="en-US"/>
              </w:rPr>
              <w:t>6</w:t>
            </w:r>
            <w:r>
              <w:rPr>
                <w:lang w:val="en-US"/>
              </w:rPr>
              <w:t>):</w:t>
            </w:r>
          </w:p>
        </w:tc>
      </w:tr>
    </w:tbl>
    <w:p w14:paraId="78C869C2" w14:textId="0137C80A" w:rsidR="000F3F00" w:rsidRDefault="000F3F00" w:rsidP="002949F0">
      <w:pPr>
        <w:pStyle w:val="Formula"/>
        <w:rPr>
          <w:lang w:val="en-US"/>
        </w:rPr>
      </w:pPr>
      <w:r w:rsidRPr="00237D46">
        <w:rPr>
          <w:i/>
          <w:iCs/>
          <w:lang w:val="en-US"/>
        </w:rPr>
        <w:t>δ</w:t>
      </w:r>
      <w:r w:rsidRPr="00577302">
        <w:rPr>
          <w:lang w:val="en-US"/>
        </w:rPr>
        <w:t xml:space="preserve"> = </w:t>
      </w:r>
      <w:r w:rsidRPr="00237D46">
        <w:rPr>
          <w:i/>
          <w:iCs/>
          <w:lang w:val="en-US"/>
        </w:rPr>
        <w:t>δ</w:t>
      </w:r>
      <w:r w:rsidRPr="007B6F62">
        <w:rPr>
          <w:position w:val="-6"/>
          <w:sz w:val="18"/>
          <w:szCs w:val="16"/>
          <w:lang w:val="en-US"/>
        </w:rPr>
        <w:t>s</w:t>
      </w:r>
      <w:r w:rsidRPr="00577302">
        <w:rPr>
          <w:lang w:val="en-US"/>
        </w:rPr>
        <w:t xml:space="preserve"> + </w:t>
      </w:r>
      <w:r w:rsidRPr="00237D46">
        <w:rPr>
          <w:i/>
          <w:iCs/>
          <w:lang w:val="en-US"/>
        </w:rPr>
        <w:t>δ</w:t>
      </w:r>
      <w:r w:rsidR="002946BA">
        <w:rPr>
          <w:position w:val="-6"/>
          <w:sz w:val="18"/>
          <w:szCs w:val="16"/>
          <w:lang w:val="en-US"/>
        </w:rPr>
        <w:t>soil</w:t>
      </w:r>
      <w:r w:rsidRPr="00577302">
        <w:rPr>
          <w:lang w:val="en-US"/>
        </w:rPr>
        <w:t xml:space="preserve"> + </w:t>
      </w:r>
      <w:r w:rsidRPr="00237D46">
        <w:rPr>
          <w:i/>
          <w:iCs/>
          <w:lang w:val="en-US"/>
        </w:rPr>
        <w:t>δ</w:t>
      </w:r>
      <w:r w:rsidRPr="007B6F62">
        <w:rPr>
          <w:position w:val="-6"/>
          <w:sz w:val="18"/>
          <w:szCs w:val="16"/>
          <w:lang w:val="en-US"/>
        </w:rPr>
        <w:t>h</w:t>
      </w:r>
      <w:r w:rsidR="000C2155">
        <w:rPr>
          <w:lang w:val="en-US"/>
        </w:rPr>
        <w:tab/>
        <w:t>(</w:t>
      </w:r>
      <w:r w:rsidR="00A57FDC">
        <w:rPr>
          <w:lang w:val="en-US"/>
        </w:rPr>
        <w:t>B</w:t>
      </w:r>
      <w:r w:rsidR="008A18D9">
        <w:rPr>
          <w:lang w:val="en-US"/>
        </w:rPr>
        <w:t>.</w:t>
      </w:r>
      <w:r w:rsidR="00255D66">
        <w:rPr>
          <w:lang w:val="en-US"/>
        </w:rPr>
        <w:t>2</w:t>
      </w:r>
      <w:r w:rsidR="00610DEB">
        <w:rPr>
          <w:lang w:val="en-US"/>
        </w:rPr>
        <w:t>6</w:t>
      </w:r>
      <w:r w:rsidR="00255D66">
        <w:rPr>
          <w:lang w:val="en-US"/>
        </w:rPr>
        <w:t>)</w:t>
      </w:r>
    </w:p>
    <w:p w14:paraId="14DB01B6" w14:textId="77777777" w:rsidR="00F55410" w:rsidRDefault="00F55410" w:rsidP="00F55410">
      <w:pPr>
        <w:pStyle w:val="BodyText"/>
      </w:pPr>
      <w:r>
        <w:t>where</w:t>
      </w:r>
    </w:p>
    <w:tbl>
      <w:tblPr>
        <w:tblW w:w="0" w:type="auto"/>
        <w:tblInd w:w="534" w:type="dxa"/>
        <w:tblLook w:val="04A0" w:firstRow="1" w:lastRow="0" w:firstColumn="1" w:lastColumn="0" w:noHBand="0" w:noVBand="1"/>
      </w:tblPr>
      <w:tblGrid>
        <w:gridCol w:w="884"/>
        <w:gridCol w:w="3688"/>
      </w:tblGrid>
      <w:tr w:rsidR="00F55410" w:rsidRPr="0000442A" w14:paraId="277E6637" w14:textId="77777777" w:rsidTr="007E1132">
        <w:tc>
          <w:tcPr>
            <w:tcW w:w="884" w:type="dxa"/>
          </w:tcPr>
          <w:p w14:paraId="30DD6DE6" w14:textId="5EC2AFB4" w:rsidR="00F55410" w:rsidRPr="0000442A" w:rsidRDefault="00F55410" w:rsidP="00146007">
            <w:pPr>
              <w:pStyle w:val="Tablebody"/>
            </w:pPr>
            <w:r w:rsidRPr="00237D46">
              <w:rPr>
                <w:i/>
                <w:iCs/>
                <w:lang w:val="en-US"/>
              </w:rPr>
              <w:t>δ</w:t>
            </w:r>
            <w:r w:rsidRPr="007B6F62">
              <w:rPr>
                <w:position w:val="-6"/>
                <w:sz w:val="18"/>
                <w:szCs w:val="16"/>
                <w:lang w:val="en-US"/>
              </w:rPr>
              <w:t>s</w:t>
            </w:r>
          </w:p>
        </w:tc>
        <w:tc>
          <w:tcPr>
            <w:tcW w:w="3688" w:type="dxa"/>
          </w:tcPr>
          <w:p w14:paraId="39CDCEAC" w14:textId="0D6F2E12" w:rsidR="00F55410" w:rsidRPr="0000442A" w:rsidRDefault="002B716E" w:rsidP="00146007">
            <w:pPr>
              <w:pStyle w:val="Tablebody"/>
            </w:pPr>
            <w:r>
              <w:rPr>
                <w:lang w:val="en-US"/>
              </w:rPr>
              <w:t>is</w:t>
            </w:r>
            <w:r w:rsidRPr="00577302">
              <w:rPr>
                <w:lang w:val="en-US"/>
              </w:rPr>
              <w:t xml:space="preserve"> structural damping</w:t>
            </w:r>
            <w:r>
              <w:rPr>
                <w:lang w:val="en-US"/>
              </w:rPr>
              <w:t>;</w:t>
            </w:r>
          </w:p>
        </w:tc>
      </w:tr>
      <w:tr w:rsidR="00F55410" w:rsidRPr="0000442A" w14:paraId="0D6807A1" w14:textId="77777777" w:rsidTr="007E1132">
        <w:tc>
          <w:tcPr>
            <w:tcW w:w="884" w:type="dxa"/>
          </w:tcPr>
          <w:p w14:paraId="37241BA1" w14:textId="29E2964B" w:rsidR="00F55410" w:rsidRPr="0000442A" w:rsidRDefault="00F55410" w:rsidP="00146007">
            <w:pPr>
              <w:pStyle w:val="Tablebody"/>
            </w:pPr>
            <w:r w:rsidRPr="00237D46">
              <w:rPr>
                <w:i/>
                <w:iCs/>
                <w:lang w:val="en-US"/>
              </w:rPr>
              <w:t>δ</w:t>
            </w:r>
            <w:r w:rsidRPr="007B6F62">
              <w:rPr>
                <w:position w:val="-6"/>
                <w:sz w:val="18"/>
                <w:szCs w:val="16"/>
                <w:lang w:val="en-US"/>
              </w:rPr>
              <w:t>soil</w:t>
            </w:r>
          </w:p>
        </w:tc>
        <w:tc>
          <w:tcPr>
            <w:tcW w:w="3688" w:type="dxa"/>
          </w:tcPr>
          <w:p w14:paraId="7F44CC8C" w14:textId="2B6DB9D5" w:rsidR="00F55410" w:rsidRPr="0000442A" w:rsidRDefault="00066BC8" w:rsidP="00146007">
            <w:pPr>
              <w:pStyle w:val="Tablebody"/>
            </w:pPr>
            <w:r>
              <w:rPr>
                <w:lang w:val="en-US"/>
              </w:rPr>
              <w:t>is</w:t>
            </w:r>
            <w:r w:rsidRPr="00577302">
              <w:rPr>
                <w:lang w:val="en-US"/>
              </w:rPr>
              <w:t xml:space="preserve"> soils damping or other damping</w:t>
            </w:r>
          </w:p>
        </w:tc>
      </w:tr>
      <w:tr w:rsidR="00F55410" w:rsidRPr="0000442A" w14:paraId="74480F08" w14:textId="77777777" w:rsidTr="007E1132">
        <w:tc>
          <w:tcPr>
            <w:tcW w:w="884" w:type="dxa"/>
          </w:tcPr>
          <w:p w14:paraId="6AF96D33" w14:textId="2ABD5DE8" w:rsidR="00F55410" w:rsidRPr="0000442A" w:rsidRDefault="00400236" w:rsidP="00146007">
            <w:pPr>
              <w:pStyle w:val="Tablebody"/>
            </w:pPr>
            <w:r w:rsidRPr="00237D46">
              <w:rPr>
                <w:i/>
                <w:iCs/>
                <w:lang w:val="en-US"/>
              </w:rPr>
              <w:t>δ</w:t>
            </w:r>
            <w:r w:rsidRPr="007B6F62">
              <w:rPr>
                <w:position w:val="-6"/>
                <w:sz w:val="18"/>
                <w:szCs w:val="16"/>
                <w:lang w:val="en-US"/>
              </w:rPr>
              <w:t>h</w:t>
            </w:r>
          </w:p>
        </w:tc>
        <w:tc>
          <w:tcPr>
            <w:tcW w:w="3688" w:type="dxa"/>
          </w:tcPr>
          <w:p w14:paraId="7DDF22D4" w14:textId="744D5BB1" w:rsidR="00F55410" w:rsidRDefault="00066BC8" w:rsidP="00146007">
            <w:pPr>
              <w:pStyle w:val="Tablebody"/>
            </w:pPr>
            <w:r>
              <w:rPr>
                <w:lang w:val="en-US"/>
              </w:rPr>
              <w:t>is</w:t>
            </w:r>
            <w:r w:rsidRPr="00577302">
              <w:rPr>
                <w:lang w:val="en-US"/>
              </w:rPr>
              <w:t xml:space="preserve"> hydrodynamic damping.</w:t>
            </w:r>
          </w:p>
        </w:tc>
      </w:tr>
    </w:tbl>
    <w:p w14:paraId="09F602F6" w14:textId="667BF021" w:rsidR="00A57FDC" w:rsidRDefault="00237D46" w:rsidP="00577302">
      <w:pPr>
        <w:pStyle w:val="BodyText"/>
        <w:rPr>
          <w:lang w:val="en-US"/>
        </w:rPr>
      </w:pPr>
      <w:r>
        <w:rPr>
          <w:lang w:val="en-US"/>
        </w:rPr>
        <w:t>(</w:t>
      </w:r>
      <w:r w:rsidR="00A20A46">
        <w:rPr>
          <w:lang w:val="en-US"/>
        </w:rPr>
        <w:t>5</w:t>
      </w:r>
      <w:r>
        <w:rPr>
          <w:lang w:val="en-US"/>
        </w:rPr>
        <w:t xml:space="preserve">) </w:t>
      </w:r>
      <w:r w:rsidR="00577302" w:rsidRPr="00577302">
        <w:rPr>
          <w:lang w:val="en-US"/>
        </w:rPr>
        <w:t xml:space="preserve">The amplitude of vibration ratio, </w:t>
      </w:r>
      <w:r w:rsidR="00577302" w:rsidRPr="00254F19">
        <w:rPr>
          <w:i/>
          <w:iCs/>
          <w:lang w:val="en-US"/>
        </w:rPr>
        <w:t>A</w:t>
      </w:r>
      <w:r w:rsidR="00577302" w:rsidRPr="00577302">
        <w:rPr>
          <w:lang w:val="en-US"/>
        </w:rPr>
        <w:t>/</w:t>
      </w:r>
      <w:r w:rsidR="00577302" w:rsidRPr="00254F19">
        <w:rPr>
          <w:i/>
          <w:iCs/>
          <w:lang w:val="en-US"/>
        </w:rPr>
        <w:t>D</w:t>
      </w:r>
      <w:r w:rsidR="00577302" w:rsidRPr="00577302">
        <w:rPr>
          <w:lang w:val="en-US"/>
        </w:rPr>
        <w:t xml:space="preserve">, where </w:t>
      </w:r>
      <w:r w:rsidR="00577302" w:rsidRPr="00254F19">
        <w:rPr>
          <w:i/>
          <w:iCs/>
          <w:lang w:val="en-US"/>
        </w:rPr>
        <w:t>A</w:t>
      </w:r>
      <w:r w:rsidR="00577302" w:rsidRPr="00577302">
        <w:rPr>
          <w:lang w:val="en-US"/>
        </w:rPr>
        <w:t xml:space="preserve"> is the vibration amplitude, is primarily a function of the reduced velocity and </w:t>
      </w:r>
      <w:r w:rsidR="00A57FDC">
        <w:rPr>
          <w:lang w:val="en-US"/>
        </w:rPr>
        <w:t>may</w:t>
      </w:r>
      <w:r w:rsidR="002946BA">
        <w:rPr>
          <w:lang w:val="en-US"/>
        </w:rPr>
        <w:t xml:space="preserve"> be </w:t>
      </w:r>
      <w:r w:rsidR="00577302" w:rsidRPr="00577302">
        <w:rPr>
          <w:lang w:val="en-US"/>
        </w:rPr>
        <w:t xml:space="preserve">reduced by increasing value of </w:t>
      </w:r>
      <w:r w:rsidR="00577302" w:rsidRPr="00254F19">
        <w:rPr>
          <w:i/>
          <w:iCs/>
          <w:lang w:val="en-US"/>
        </w:rPr>
        <w:t>K</w:t>
      </w:r>
      <w:r w:rsidR="00577302" w:rsidRPr="00254F19">
        <w:rPr>
          <w:position w:val="-6"/>
          <w:sz w:val="18"/>
          <w:szCs w:val="16"/>
          <w:lang w:val="en-US"/>
        </w:rPr>
        <w:t>s</w:t>
      </w:r>
      <w:r w:rsidR="00577302" w:rsidRPr="00577302">
        <w:rPr>
          <w:lang w:val="en-US"/>
        </w:rPr>
        <w:t xml:space="preserve">. </w:t>
      </w:r>
    </w:p>
    <w:p w14:paraId="5F0E87C9" w14:textId="1C72C39F" w:rsidR="00577302" w:rsidRPr="00577302" w:rsidRDefault="00A57FDC" w:rsidP="005C261F">
      <w:pPr>
        <w:pStyle w:val="Note"/>
        <w:rPr>
          <w:lang w:val="en-US"/>
        </w:rPr>
      </w:pPr>
      <w:r>
        <w:rPr>
          <w:lang w:val="en-US"/>
        </w:rPr>
        <w:t>NOTE</w:t>
      </w:r>
      <w:r>
        <w:rPr>
          <w:lang w:val="en-US"/>
        </w:rPr>
        <w:tab/>
      </w:r>
      <w:r w:rsidR="00577302" w:rsidRPr="00577302">
        <w:rPr>
          <w:lang w:val="en-US"/>
        </w:rPr>
        <w:t xml:space="preserve">For further </w:t>
      </w:r>
      <w:r>
        <w:rPr>
          <w:lang w:val="en-US"/>
        </w:rPr>
        <w:t>guidance</w:t>
      </w:r>
      <w:r w:rsidR="00577302" w:rsidRPr="00577302">
        <w:rPr>
          <w:lang w:val="en-US"/>
        </w:rPr>
        <w:t xml:space="preserve">, </w:t>
      </w:r>
      <w:r>
        <w:rPr>
          <w:lang w:val="en-US"/>
        </w:rPr>
        <w:t>see</w:t>
      </w:r>
      <w:r w:rsidR="00577302" w:rsidRPr="00577302">
        <w:rPr>
          <w:lang w:val="en-US"/>
        </w:rPr>
        <w:t xml:space="preserve"> DNVGL-RP-F105 and DNVGL-RP-C205.</w:t>
      </w:r>
    </w:p>
    <w:p w14:paraId="4B7C1CCF" w14:textId="77777777" w:rsidR="00577302" w:rsidRPr="00577302" w:rsidRDefault="00577302" w:rsidP="00E12230">
      <w:pPr>
        <w:pStyle w:val="a2"/>
        <w:rPr>
          <w:lang w:val="en-US"/>
        </w:rPr>
      </w:pPr>
      <w:bookmarkStart w:id="773" w:name="_Toc94199044"/>
      <w:bookmarkStart w:id="774" w:name="_Toc135137330"/>
      <w:bookmarkStart w:id="775" w:name="_Toc148964049"/>
      <w:r w:rsidRPr="00577302">
        <w:rPr>
          <w:lang w:val="en-US"/>
        </w:rPr>
        <w:t>Tools to support design</w:t>
      </w:r>
      <w:bookmarkEnd w:id="773"/>
      <w:bookmarkEnd w:id="774"/>
      <w:bookmarkEnd w:id="775"/>
    </w:p>
    <w:p w14:paraId="736A1586" w14:textId="77777777" w:rsidR="00577302" w:rsidRPr="00577302" w:rsidRDefault="00577302" w:rsidP="00E12230">
      <w:pPr>
        <w:pStyle w:val="a3"/>
        <w:rPr>
          <w:lang w:val="en-US"/>
        </w:rPr>
      </w:pPr>
      <w:r w:rsidRPr="00577302">
        <w:rPr>
          <w:lang w:val="en-US"/>
        </w:rPr>
        <w:t xml:space="preserve"> </w:t>
      </w:r>
      <w:bookmarkStart w:id="776" w:name="_Toc94199045"/>
      <w:bookmarkStart w:id="777" w:name="_Toc148964050"/>
      <w:r w:rsidRPr="00577302">
        <w:rPr>
          <w:lang w:val="en-US"/>
        </w:rPr>
        <w:t>Numerical models</w:t>
      </w:r>
      <w:bookmarkEnd w:id="776"/>
      <w:bookmarkEnd w:id="777"/>
    </w:p>
    <w:p w14:paraId="47C8BE33" w14:textId="77777777" w:rsidR="00577302" w:rsidRPr="00577302" w:rsidRDefault="00577302" w:rsidP="00E12230">
      <w:pPr>
        <w:pStyle w:val="a4"/>
        <w:rPr>
          <w:lang w:val="en-US"/>
        </w:rPr>
      </w:pPr>
      <w:bookmarkStart w:id="778" w:name="_Toc94199046"/>
      <w:bookmarkStart w:id="779" w:name="_Toc148964051"/>
      <w:r w:rsidRPr="00577302">
        <w:rPr>
          <w:lang w:val="en-US"/>
        </w:rPr>
        <w:t>Linear models</w:t>
      </w:r>
      <w:bookmarkEnd w:id="778"/>
      <w:bookmarkEnd w:id="779"/>
    </w:p>
    <w:p w14:paraId="4EDEDEEC" w14:textId="04C19F49" w:rsidR="00577302" w:rsidRPr="00577302" w:rsidRDefault="0080772E" w:rsidP="00577302">
      <w:pPr>
        <w:pStyle w:val="BodyText"/>
        <w:rPr>
          <w:lang w:val="en-US"/>
        </w:rPr>
      </w:pPr>
      <w:r>
        <w:rPr>
          <w:lang w:val="en-US"/>
        </w:rPr>
        <w:t xml:space="preserve">(1) </w:t>
      </w:r>
      <w:r w:rsidR="008F653E">
        <w:rPr>
          <w:lang w:val="en-US"/>
        </w:rPr>
        <w:t>T</w:t>
      </w:r>
      <w:r w:rsidR="00577302" w:rsidRPr="00577302">
        <w:rPr>
          <w:lang w:val="en-US"/>
        </w:rPr>
        <w:t xml:space="preserve">he boundary element method (BEM) </w:t>
      </w:r>
      <w:r w:rsidR="008F653E">
        <w:rPr>
          <w:lang w:val="en-US"/>
        </w:rPr>
        <w:t>may</w:t>
      </w:r>
      <w:r w:rsidR="00577302" w:rsidRPr="00577302">
        <w:rPr>
          <w:lang w:val="en-US"/>
        </w:rPr>
        <w:t xml:space="preserve"> be used for both linear and the second order problems</w:t>
      </w:r>
      <w:r w:rsidR="008F653E">
        <w:rPr>
          <w:lang w:val="en-US"/>
        </w:rPr>
        <w:t xml:space="preserve"> </w:t>
      </w:r>
      <w:r w:rsidR="008F653E" w:rsidRPr="00577302">
        <w:rPr>
          <w:lang w:val="en-US"/>
        </w:rPr>
        <w:t>for solving potential flow</w:t>
      </w:r>
      <w:r w:rsidR="005906B9">
        <w:rPr>
          <w:lang w:val="en-US"/>
        </w:rPr>
        <w:t>:</w:t>
      </w:r>
    </w:p>
    <w:p w14:paraId="571AF374" w14:textId="1A0AEF0A" w:rsidR="00577302" w:rsidRPr="00577302" w:rsidRDefault="005906B9">
      <w:pPr>
        <w:pStyle w:val="ListBullet"/>
        <w:numPr>
          <w:ilvl w:val="0"/>
          <w:numId w:val="79"/>
        </w:numPr>
        <w:rPr>
          <w:lang w:val="en-US"/>
        </w:rPr>
      </w:pPr>
      <w:r>
        <w:rPr>
          <w:lang w:val="en-US"/>
        </w:rPr>
        <w:t>i</w:t>
      </w:r>
      <w:r w:rsidR="00577302" w:rsidRPr="00577302">
        <w:rPr>
          <w:lang w:val="en-US"/>
        </w:rPr>
        <w:t>n the boundary element method, geometry of the structure is defined with panels. Depending on flat or curved panels used, it can be either lower order or higher order method respectively</w:t>
      </w:r>
      <w:r>
        <w:rPr>
          <w:lang w:val="en-US"/>
        </w:rPr>
        <w:t>;</w:t>
      </w:r>
    </w:p>
    <w:p w14:paraId="3FFA7C50" w14:textId="78664314" w:rsidR="00577302" w:rsidRPr="00577302" w:rsidRDefault="00577302">
      <w:pPr>
        <w:pStyle w:val="ListBullet"/>
        <w:numPr>
          <w:ilvl w:val="0"/>
          <w:numId w:val="79"/>
        </w:numPr>
        <w:rPr>
          <w:lang w:val="en-US"/>
        </w:rPr>
      </w:pPr>
      <w:r w:rsidRPr="00577302">
        <w:rPr>
          <w:lang w:val="en-US"/>
        </w:rPr>
        <w:t xml:space="preserve">BEM requires large number of panels to describe the body of the structure. The accuracy of the results directly depends on the number of panels. The higher order method gives higher accuracy with </w:t>
      </w:r>
      <w:r w:rsidRPr="00A6559F">
        <w:t>less</w:t>
      </w:r>
      <w:r w:rsidRPr="00577302">
        <w:rPr>
          <w:lang w:val="en-US"/>
        </w:rPr>
        <w:t xml:space="preserve"> number of panels than lower order method</w:t>
      </w:r>
      <w:r w:rsidR="005906B9">
        <w:rPr>
          <w:lang w:val="en-US"/>
        </w:rPr>
        <w:t>;</w:t>
      </w:r>
    </w:p>
    <w:p w14:paraId="077FD45F" w14:textId="0C67CA10" w:rsidR="00577302" w:rsidRPr="00577302" w:rsidRDefault="005906B9">
      <w:pPr>
        <w:pStyle w:val="ListBullet"/>
        <w:numPr>
          <w:ilvl w:val="0"/>
          <w:numId w:val="79"/>
        </w:numPr>
        <w:rPr>
          <w:lang w:val="en-US"/>
        </w:rPr>
      </w:pPr>
      <w:r>
        <w:rPr>
          <w:lang w:val="en-US"/>
        </w:rPr>
        <w:t>h</w:t>
      </w:r>
      <w:r w:rsidR="00577302" w:rsidRPr="00577302">
        <w:rPr>
          <w:lang w:val="en-US"/>
        </w:rPr>
        <w:t>igher number of panels are required near the free surface. It is important to perform sensitivity study on the number of panels in order to ensure the accuracy of the solutions</w:t>
      </w:r>
      <w:r>
        <w:rPr>
          <w:lang w:val="en-US"/>
        </w:rPr>
        <w:t>;</w:t>
      </w:r>
    </w:p>
    <w:p w14:paraId="4E02E2AE" w14:textId="0F8EBD23" w:rsidR="00577302" w:rsidRPr="00577302" w:rsidRDefault="005906B9">
      <w:pPr>
        <w:pStyle w:val="ListBullet"/>
        <w:numPr>
          <w:ilvl w:val="0"/>
          <w:numId w:val="79"/>
        </w:numPr>
        <w:rPr>
          <w:lang w:val="en-US"/>
        </w:rPr>
      </w:pPr>
      <w:r>
        <w:rPr>
          <w:lang w:val="en-US"/>
        </w:rPr>
        <w:t>s</w:t>
      </w:r>
      <w:r w:rsidR="00577302" w:rsidRPr="00577302">
        <w:rPr>
          <w:lang w:val="en-US"/>
        </w:rPr>
        <w:t>pecial care should be given to remove the discrepancies related to irregular frequencies while using boundary element method for surface piercing bodies (Refer DNVGL RP-N103 for more details)</w:t>
      </w:r>
      <w:r>
        <w:rPr>
          <w:lang w:val="en-US"/>
        </w:rPr>
        <w:t>;</w:t>
      </w:r>
    </w:p>
    <w:p w14:paraId="5FBF0074" w14:textId="53B826D4" w:rsidR="00577302" w:rsidRPr="00577302" w:rsidRDefault="002946BA">
      <w:pPr>
        <w:pStyle w:val="ListBullet"/>
        <w:numPr>
          <w:ilvl w:val="0"/>
          <w:numId w:val="79"/>
        </w:numPr>
        <w:rPr>
          <w:lang w:val="en-US"/>
        </w:rPr>
      </w:pPr>
      <w:r>
        <w:rPr>
          <w:lang w:val="en-US"/>
        </w:rPr>
        <w:t>a</w:t>
      </w:r>
      <w:r w:rsidRPr="00577302">
        <w:rPr>
          <w:lang w:val="en-US"/>
        </w:rPr>
        <w:t>dvantage</w:t>
      </w:r>
      <w:r w:rsidR="00577302" w:rsidRPr="00577302">
        <w:rPr>
          <w:lang w:val="en-US"/>
        </w:rPr>
        <w:t xml:space="preserve"> of BEM method is that it takes into account the geometry of the structure and also interactions from </w:t>
      </w:r>
      <w:r w:rsidR="00577302" w:rsidRPr="00A6559F">
        <w:t>neighbouring</w:t>
      </w:r>
      <w:r w:rsidR="00577302" w:rsidRPr="00577302">
        <w:rPr>
          <w:lang w:val="en-US"/>
        </w:rPr>
        <w:t xml:space="preserve"> structures</w:t>
      </w:r>
      <w:r w:rsidR="005906B9">
        <w:rPr>
          <w:lang w:val="en-US"/>
        </w:rPr>
        <w:t>;</w:t>
      </w:r>
    </w:p>
    <w:p w14:paraId="268448B4" w14:textId="79A2FCCE" w:rsidR="00577302" w:rsidRDefault="005906B9">
      <w:pPr>
        <w:pStyle w:val="ListBullet"/>
        <w:numPr>
          <w:ilvl w:val="0"/>
          <w:numId w:val="79"/>
        </w:numPr>
        <w:rPr>
          <w:lang w:val="en-US"/>
        </w:rPr>
      </w:pPr>
      <w:r w:rsidRPr="00F62CDD">
        <w:rPr>
          <w:lang w:val="en-US"/>
        </w:rPr>
        <w:t>t</w:t>
      </w:r>
      <w:r w:rsidR="00577302" w:rsidRPr="00F62CDD">
        <w:rPr>
          <w:lang w:val="en-US"/>
        </w:rPr>
        <w:t xml:space="preserve">he solution is limited to linear </w:t>
      </w:r>
      <w:r w:rsidR="002946BA" w:rsidRPr="00F62CDD">
        <w:rPr>
          <w:lang w:val="en-US"/>
        </w:rPr>
        <w:t>even</w:t>
      </w:r>
      <w:r w:rsidR="00B5405F">
        <w:rPr>
          <w:lang w:val="en-US"/>
        </w:rPr>
        <w:t>ts</w:t>
      </w:r>
      <w:r w:rsidR="002946BA" w:rsidRPr="00F62CDD">
        <w:rPr>
          <w:lang w:val="en-US"/>
        </w:rPr>
        <w:t xml:space="preserve"> though</w:t>
      </w:r>
      <w:r w:rsidR="00577302" w:rsidRPr="00F62CDD">
        <w:rPr>
          <w:lang w:val="en-US"/>
        </w:rPr>
        <w:t xml:space="preserve"> second order solutions are available in advanced models.</w:t>
      </w:r>
    </w:p>
    <w:p w14:paraId="7CC96078" w14:textId="582137FA" w:rsidR="008F653E" w:rsidRPr="00F62CDD" w:rsidRDefault="008F653E" w:rsidP="005C261F">
      <w:pPr>
        <w:pStyle w:val="Note"/>
        <w:rPr>
          <w:lang w:val="en-US"/>
        </w:rPr>
      </w:pPr>
      <w:r>
        <w:rPr>
          <w:lang w:val="en-US"/>
        </w:rPr>
        <w:t>NOTE</w:t>
      </w:r>
      <w:r>
        <w:rPr>
          <w:lang w:val="en-US"/>
        </w:rPr>
        <w:tab/>
      </w:r>
      <w:r w:rsidRPr="00577302">
        <w:rPr>
          <w:lang w:val="en-US"/>
        </w:rPr>
        <w:t xml:space="preserve">For large structures, the presence of the structure alters form of incident flow over its vicinity. In such cases, flow </w:t>
      </w:r>
      <w:r>
        <w:rPr>
          <w:lang w:val="en-US"/>
        </w:rPr>
        <w:t>can</w:t>
      </w:r>
      <w:r w:rsidRPr="00577302">
        <w:rPr>
          <w:lang w:val="en-US"/>
        </w:rPr>
        <w:t xml:space="preserve"> be well described by the potential flow theory.</w:t>
      </w:r>
    </w:p>
    <w:p w14:paraId="3BE5F503" w14:textId="77777777" w:rsidR="00577302" w:rsidRPr="00577302" w:rsidRDefault="00577302" w:rsidP="00DF5A8D">
      <w:pPr>
        <w:pStyle w:val="a4"/>
        <w:rPr>
          <w:lang w:val="en-US"/>
        </w:rPr>
      </w:pPr>
      <w:bookmarkStart w:id="780" w:name="_Toc94199047"/>
      <w:bookmarkStart w:id="781" w:name="_Toc148964052"/>
      <w:r w:rsidRPr="00577302">
        <w:rPr>
          <w:lang w:val="en-US"/>
        </w:rPr>
        <w:t>Computational fluid dynamics</w:t>
      </w:r>
      <w:bookmarkEnd w:id="780"/>
      <w:bookmarkEnd w:id="781"/>
    </w:p>
    <w:p w14:paraId="1AFBB5AF" w14:textId="2C5A8A8F" w:rsidR="008F653E" w:rsidRDefault="00347E08" w:rsidP="00577302">
      <w:pPr>
        <w:pStyle w:val="BodyText"/>
        <w:rPr>
          <w:lang w:val="en-US"/>
        </w:rPr>
      </w:pPr>
      <w:r>
        <w:rPr>
          <w:lang w:val="en-US"/>
        </w:rPr>
        <w:t xml:space="preserve">(1) </w:t>
      </w:r>
      <w:r w:rsidR="00577302" w:rsidRPr="00577302">
        <w:rPr>
          <w:lang w:val="en-US"/>
        </w:rPr>
        <w:t xml:space="preserve">Computational fluid dynamics (CFD) </w:t>
      </w:r>
      <w:r w:rsidR="008F653E">
        <w:rPr>
          <w:lang w:val="en-US"/>
        </w:rPr>
        <w:t>may be used when</w:t>
      </w:r>
      <w:r w:rsidR="00577302" w:rsidRPr="00577302">
        <w:rPr>
          <w:lang w:val="en-US"/>
        </w:rPr>
        <w:t xml:space="preserve"> calculatin</w:t>
      </w:r>
      <w:r w:rsidR="00873196">
        <w:rPr>
          <w:lang w:val="en-US"/>
        </w:rPr>
        <w:t>g</w:t>
      </w:r>
      <w:r w:rsidR="00577302" w:rsidRPr="00577302">
        <w:rPr>
          <w:lang w:val="en-US"/>
        </w:rPr>
        <w:t xml:space="preserve"> wave actions on offshore structures. </w:t>
      </w:r>
    </w:p>
    <w:p w14:paraId="7FF542D6" w14:textId="11714503" w:rsidR="00577302" w:rsidRPr="00577302" w:rsidRDefault="008F653E" w:rsidP="005C261F">
      <w:pPr>
        <w:pStyle w:val="Note"/>
        <w:rPr>
          <w:lang w:val="en-US"/>
        </w:rPr>
      </w:pPr>
      <w:r>
        <w:rPr>
          <w:lang w:val="en-US"/>
        </w:rPr>
        <w:t>NOTE</w:t>
      </w:r>
      <w:r w:rsidR="0064335A">
        <w:rPr>
          <w:lang w:val="en-US"/>
        </w:rPr>
        <w:t xml:space="preserve"> 1</w:t>
      </w:r>
      <w:r>
        <w:rPr>
          <w:lang w:val="en-US"/>
        </w:rPr>
        <w:tab/>
      </w:r>
      <w:r w:rsidR="00577302" w:rsidRPr="00577302">
        <w:rPr>
          <w:lang w:val="en-US"/>
        </w:rPr>
        <w:t>The solution involves solving the Naiver Stokes equations in a discretized fluid domain</w:t>
      </w:r>
      <w:r w:rsidR="00F62CDD">
        <w:rPr>
          <w:lang w:val="en-US"/>
        </w:rPr>
        <w:t>:</w:t>
      </w:r>
    </w:p>
    <w:p w14:paraId="7F120845" w14:textId="28824B5E" w:rsidR="00577302" w:rsidRPr="005C261F" w:rsidRDefault="0080523D">
      <w:pPr>
        <w:pStyle w:val="ListBullet"/>
        <w:numPr>
          <w:ilvl w:val="0"/>
          <w:numId w:val="80"/>
        </w:numPr>
        <w:rPr>
          <w:sz w:val="20"/>
          <w:szCs w:val="18"/>
          <w:lang w:val="en-US"/>
        </w:rPr>
      </w:pPr>
      <w:r w:rsidRPr="005C261F">
        <w:rPr>
          <w:sz w:val="20"/>
          <w:szCs w:val="18"/>
          <w:lang w:val="en-US"/>
        </w:rPr>
        <w:t>m</w:t>
      </w:r>
      <w:r w:rsidR="00577302" w:rsidRPr="005C261F">
        <w:rPr>
          <w:sz w:val="20"/>
          <w:szCs w:val="18"/>
          <w:lang w:val="en-US"/>
        </w:rPr>
        <w:t>esh convergence study carried out in order to ensure the mesh independency for the accuracy of the solutions</w:t>
      </w:r>
      <w:r w:rsidRPr="005C261F">
        <w:rPr>
          <w:sz w:val="20"/>
          <w:szCs w:val="18"/>
          <w:lang w:val="en-US"/>
        </w:rPr>
        <w:t>;</w:t>
      </w:r>
    </w:p>
    <w:p w14:paraId="71D43B12" w14:textId="79A3A319" w:rsidR="00577302" w:rsidRPr="005C261F" w:rsidRDefault="0080523D">
      <w:pPr>
        <w:pStyle w:val="ListBullet"/>
        <w:numPr>
          <w:ilvl w:val="0"/>
          <w:numId w:val="80"/>
        </w:numPr>
        <w:rPr>
          <w:sz w:val="20"/>
          <w:szCs w:val="18"/>
          <w:lang w:val="en-US"/>
        </w:rPr>
      </w:pPr>
      <w:r w:rsidRPr="005C261F">
        <w:rPr>
          <w:sz w:val="20"/>
          <w:szCs w:val="18"/>
          <w:lang w:val="en-US"/>
        </w:rPr>
        <w:t>s</w:t>
      </w:r>
      <w:r w:rsidR="00577302" w:rsidRPr="005C261F">
        <w:rPr>
          <w:sz w:val="20"/>
          <w:szCs w:val="18"/>
          <w:lang w:val="en-US"/>
        </w:rPr>
        <w:t>implification on the geometry is recommended to avoid complex meshing</w:t>
      </w:r>
      <w:r w:rsidRPr="005C261F">
        <w:rPr>
          <w:sz w:val="20"/>
          <w:szCs w:val="18"/>
          <w:lang w:val="en-US"/>
        </w:rPr>
        <w:t>;</w:t>
      </w:r>
    </w:p>
    <w:p w14:paraId="75EB130D" w14:textId="29923090" w:rsidR="00577302" w:rsidRPr="005C261F" w:rsidRDefault="0080523D">
      <w:pPr>
        <w:pStyle w:val="ListBullet"/>
        <w:numPr>
          <w:ilvl w:val="0"/>
          <w:numId w:val="80"/>
        </w:numPr>
        <w:rPr>
          <w:sz w:val="20"/>
          <w:szCs w:val="18"/>
          <w:lang w:val="en-US"/>
        </w:rPr>
      </w:pPr>
      <w:r w:rsidRPr="005C261F">
        <w:rPr>
          <w:sz w:val="20"/>
          <w:szCs w:val="18"/>
          <w:lang w:val="en-US"/>
        </w:rPr>
        <w:t>s</w:t>
      </w:r>
      <w:r w:rsidR="00577302" w:rsidRPr="005C261F">
        <w:rPr>
          <w:sz w:val="20"/>
          <w:szCs w:val="18"/>
          <w:lang w:val="en-US"/>
        </w:rPr>
        <w:t>olutions from CFD verified preferable with physical model test results</w:t>
      </w:r>
      <w:r w:rsidRPr="005C261F">
        <w:rPr>
          <w:sz w:val="20"/>
          <w:szCs w:val="18"/>
          <w:lang w:val="en-US"/>
        </w:rPr>
        <w:t>;</w:t>
      </w:r>
    </w:p>
    <w:p w14:paraId="5646E11E" w14:textId="685DCEDD" w:rsidR="00577302" w:rsidRPr="005C261F" w:rsidRDefault="0080523D">
      <w:pPr>
        <w:pStyle w:val="ListBullet"/>
        <w:numPr>
          <w:ilvl w:val="0"/>
          <w:numId w:val="80"/>
        </w:numPr>
        <w:rPr>
          <w:sz w:val="20"/>
          <w:szCs w:val="18"/>
          <w:lang w:val="en-US"/>
        </w:rPr>
      </w:pPr>
      <w:r w:rsidRPr="005C261F">
        <w:rPr>
          <w:sz w:val="20"/>
          <w:szCs w:val="18"/>
          <w:lang w:val="en-US"/>
        </w:rPr>
        <w:t>p</w:t>
      </w:r>
      <w:r w:rsidR="00577302" w:rsidRPr="005C261F">
        <w:rPr>
          <w:sz w:val="20"/>
          <w:szCs w:val="18"/>
          <w:lang w:val="en-US"/>
        </w:rPr>
        <w:t>otential flow theory is limited to calculate radiation damping. In the cases of structures where viscous damping is important, CFD can be used to access viscous damping</w:t>
      </w:r>
      <w:r w:rsidR="0064335A">
        <w:rPr>
          <w:sz w:val="20"/>
          <w:szCs w:val="18"/>
          <w:lang w:val="en-US"/>
        </w:rPr>
        <w:t>.</w:t>
      </w:r>
    </w:p>
    <w:p w14:paraId="75973654" w14:textId="71D5EA38" w:rsidR="00577302" w:rsidRPr="0064335A" w:rsidRDefault="0064335A" w:rsidP="005C261F">
      <w:pPr>
        <w:pStyle w:val="Note"/>
        <w:rPr>
          <w:lang w:val="en-US"/>
        </w:rPr>
      </w:pPr>
      <w:r>
        <w:rPr>
          <w:lang w:val="en-US"/>
        </w:rPr>
        <w:t>NOTE 2</w:t>
      </w:r>
      <w:r>
        <w:rPr>
          <w:lang w:val="en-US"/>
        </w:rPr>
        <w:tab/>
      </w:r>
      <w:r w:rsidR="002946BA" w:rsidRPr="0064335A">
        <w:rPr>
          <w:lang w:val="en-US"/>
        </w:rPr>
        <w:t>C</w:t>
      </w:r>
      <w:r w:rsidR="00577302" w:rsidRPr="0064335A">
        <w:rPr>
          <w:lang w:val="en-US"/>
        </w:rPr>
        <w:t>FD demands higher computation time and resources.</w:t>
      </w:r>
    </w:p>
    <w:p w14:paraId="450C22BC" w14:textId="2335D055" w:rsidR="00577302" w:rsidRPr="00577302" w:rsidRDefault="00577302" w:rsidP="002F6ED9">
      <w:pPr>
        <w:pStyle w:val="a3"/>
        <w:rPr>
          <w:lang w:val="en-US"/>
        </w:rPr>
      </w:pPr>
      <w:bookmarkStart w:id="782" w:name="_Toc94199048"/>
      <w:bookmarkStart w:id="783" w:name="_Toc148964053"/>
      <w:r w:rsidRPr="00577302">
        <w:rPr>
          <w:lang w:val="en-US"/>
        </w:rPr>
        <w:t>Model tests</w:t>
      </w:r>
      <w:bookmarkEnd w:id="782"/>
      <w:bookmarkEnd w:id="783"/>
    </w:p>
    <w:p w14:paraId="16A7F841" w14:textId="1439F337" w:rsidR="00360AB6" w:rsidRDefault="005D2934" w:rsidP="00577302">
      <w:pPr>
        <w:pStyle w:val="BodyText"/>
        <w:rPr>
          <w:lang w:val="en-US"/>
        </w:rPr>
      </w:pPr>
      <w:r>
        <w:rPr>
          <w:lang w:val="en-US"/>
        </w:rPr>
        <w:t xml:space="preserve">(1) </w:t>
      </w:r>
      <w:r w:rsidR="00577302" w:rsidRPr="00577302">
        <w:rPr>
          <w:lang w:val="en-US"/>
        </w:rPr>
        <w:t>Hydrodynamic model test</w:t>
      </w:r>
      <w:r w:rsidR="00360AB6">
        <w:rPr>
          <w:lang w:val="en-US"/>
        </w:rPr>
        <w:t>s</w:t>
      </w:r>
      <w:r w:rsidR="00577302" w:rsidRPr="00577302">
        <w:rPr>
          <w:lang w:val="en-US"/>
        </w:rPr>
        <w:t xml:space="preserve"> </w:t>
      </w:r>
      <w:r w:rsidR="00360AB6">
        <w:rPr>
          <w:lang w:val="en-US"/>
        </w:rPr>
        <w:t>should be performed</w:t>
      </w:r>
      <w:r w:rsidR="00577302" w:rsidRPr="00577302">
        <w:rPr>
          <w:lang w:val="en-US"/>
        </w:rPr>
        <w:t xml:space="preserve"> where the analytical and numerical tools</w:t>
      </w:r>
      <w:r w:rsidR="0064335A">
        <w:rPr>
          <w:lang w:val="en-US"/>
        </w:rPr>
        <w:t xml:space="preserve"> is not proven or</w:t>
      </w:r>
      <w:r w:rsidR="00577302" w:rsidRPr="00577302">
        <w:rPr>
          <w:lang w:val="en-US"/>
        </w:rPr>
        <w:t xml:space="preserve"> fail to produce accurate solutions. </w:t>
      </w:r>
    </w:p>
    <w:p w14:paraId="7B37E299" w14:textId="62DEDC29" w:rsidR="00360AB6" w:rsidRDefault="00360AB6" w:rsidP="00577302">
      <w:pPr>
        <w:pStyle w:val="BodyText"/>
        <w:rPr>
          <w:lang w:val="en-US"/>
        </w:rPr>
      </w:pPr>
      <w:r>
        <w:rPr>
          <w:lang w:val="en-US"/>
        </w:rPr>
        <w:t xml:space="preserve">(2) </w:t>
      </w:r>
      <w:r w:rsidR="00577302" w:rsidRPr="00577302">
        <w:rPr>
          <w:lang w:val="en-US"/>
        </w:rPr>
        <w:t>Model test</w:t>
      </w:r>
      <w:r>
        <w:rPr>
          <w:lang w:val="en-US"/>
        </w:rPr>
        <w:t>s</w:t>
      </w:r>
      <w:r w:rsidR="00577302" w:rsidRPr="00577302">
        <w:rPr>
          <w:lang w:val="en-US"/>
        </w:rPr>
        <w:t xml:space="preserve"> s</w:t>
      </w:r>
      <w:r>
        <w:rPr>
          <w:lang w:val="en-US"/>
        </w:rPr>
        <w:t>hould</w:t>
      </w:r>
      <w:r w:rsidR="00577302" w:rsidRPr="00577302">
        <w:rPr>
          <w:lang w:val="en-US"/>
        </w:rPr>
        <w:t xml:space="preserve"> also </w:t>
      </w:r>
      <w:r>
        <w:rPr>
          <w:lang w:val="en-US"/>
        </w:rPr>
        <w:t>be performed</w:t>
      </w:r>
      <w:r w:rsidR="00577302" w:rsidRPr="00577302">
        <w:rPr>
          <w:lang w:val="en-US"/>
        </w:rPr>
        <w:t xml:space="preserve"> in order to verify the operational aspects </w:t>
      </w:r>
      <w:r w:rsidRPr="00577302">
        <w:rPr>
          <w:lang w:val="en-US"/>
        </w:rPr>
        <w:t>for new and innovative design concepts</w:t>
      </w:r>
      <w:r>
        <w:rPr>
          <w:lang w:val="en-US"/>
        </w:rPr>
        <w:t>.</w:t>
      </w:r>
    </w:p>
    <w:p w14:paraId="676725DF" w14:textId="140113BE" w:rsidR="00360AB6" w:rsidRDefault="00360AB6" w:rsidP="005C261F">
      <w:pPr>
        <w:pStyle w:val="Note"/>
        <w:rPr>
          <w:lang w:val="en-US"/>
        </w:rPr>
      </w:pPr>
      <w:r>
        <w:rPr>
          <w:lang w:val="en-US"/>
        </w:rPr>
        <w:t>NOTE</w:t>
      </w:r>
      <w:r>
        <w:rPr>
          <w:lang w:val="en-US"/>
        </w:rPr>
        <w:tab/>
        <w:t>S</w:t>
      </w:r>
      <w:r w:rsidR="00577302" w:rsidRPr="00577302">
        <w:rPr>
          <w:lang w:val="en-US"/>
        </w:rPr>
        <w:t xml:space="preserve">ee </w:t>
      </w:r>
      <w:r>
        <w:rPr>
          <w:lang w:val="en-US"/>
        </w:rPr>
        <w:t>also Clause B</w:t>
      </w:r>
      <w:r w:rsidR="008A18D9">
        <w:rPr>
          <w:lang w:val="en-US"/>
        </w:rPr>
        <w:t>.</w:t>
      </w:r>
      <w:r w:rsidR="00577302" w:rsidRPr="00577302">
        <w:rPr>
          <w:lang w:val="en-US"/>
        </w:rPr>
        <w:t xml:space="preserve">3 and Clause 4. </w:t>
      </w:r>
    </w:p>
    <w:p w14:paraId="379D9483" w14:textId="43EBD69E" w:rsidR="00360AB6" w:rsidRDefault="00360AB6" w:rsidP="00577302">
      <w:pPr>
        <w:pStyle w:val="BodyText"/>
        <w:rPr>
          <w:lang w:val="en-US"/>
        </w:rPr>
      </w:pPr>
      <w:r>
        <w:rPr>
          <w:lang w:val="en-US"/>
        </w:rPr>
        <w:t>(3) M</w:t>
      </w:r>
      <w:r w:rsidR="00577302" w:rsidRPr="00577302">
        <w:rPr>
          <w:lang w:val="en-US"/>
        </w:rPr>
        <w:t>odel test</w:t>
      </w:r>
      <w:r>
        <w:rPr>
          <w:lang w:val="en-US"/>
        </w:rPr>
        <w:t>s should also be performed when</w:t>
      </w:r>
      <w:r w:rsidR="00577302" w:rsidRPr="00577302">
        <w:rPr>
          <w:lang w:val="en-US"/>
        </w:rPr>
        <w:t xml:space="preserve"> calculating</w:t>
      </w:r>
      <w:r>
        <w:rPr>
          <w:lang w:val="en-US"/>
        </w:rPr>
        <w:t xml:space="preserve"> for instance:</w:t>
      </w:r>
      <w:r w:rsidR="00577302" w:rsidRPr="00577302">
        <w:rPr>
          <w:lang w:val="en-US"/>
        </w:rPr>
        <w:t xml:space="preserve"> </w:t>
      </w:r>
    </w:p>
    <w:p w14:paraId="41E35269" w14:textId="49954E61" w:rsidR="00360AB6" w:rsidRDefault="00577302">
      <w:pPr>
        <w:pStyle w:val="ListBullet"/>
        <w:numPr>
          <w:ilvl w:val="0"/>
          <w:numId w:val="101"/>
        </w:numPr>
        <w:rPr>
          <w:lang w:val="en-US"/>
        </w:rPr>
      </w:pPr>
      <w:r w:rsidRPr="00577302">
        <w:rPr>
          <w:lang w:val="en-US"/>
        </w:rPr>
        <w:t>viscous wave drift forces</w:t>
      </w:r>
      <w:r w:rsidR="00360AB6">
        <w:rPr>
          <w:lang w:val="en-US"/>
        </w:rPr>
        <w:t>;</w:t>
      </w:r>
    </w:p>
    <w:p w14:paraId="236A4BD6" w14:textId="7FECB70D" w:rsidR="00360AB6" w:rsidRDefault="00577302">
      <w:pPr>
        <w:pStyle w:val="ListBullet"/>
        <w:numPr>
          <w:ilvl w:val="0"/>
          <w:numId w:val="101"/>
        </w:numPr>
        <w:rPr>
          <w:lang w:val="en-US"/>
        </w:rPr>
      </w:pPr>
      <w:r w:rsidRPr="00577302">
        <w:rPr>
          <w:lang w:val="en-US"/>
        </w:rPr>
        <w:t>higher order wave loads (ringing)</w:t>
      </w:r>
      <w:r w:rsidR="00360AB6">
        <w:rPr>
          <w:lang w:val="en-US"/>
        </w:rPr>
        <w:t>;</w:t>
      </w:r>
    </w:p>
    <w:p w14:paraId="64C14998" w14:textId="3737696E" w:rsidR="00360AB6" w:rsidRDefault="00577302">
      <w:pPr>
        <w:pStyle w:val="ListBullet"/>
        <w:numPr>
          <w:ilvl w:val="0"/>
          <w:numId w:val="101"/>
        </w:numPr>
        <w:rPr>
          <w:lang w:val="en-US"/>
        </w:rPr>
      </w:pPr>
      <w:r w:rsidRPr="00577302">
        <w:rPr>
          <w:lang w:val="en-US"/>
        </w:rPr>
        <w:t>moonpool dynamics and sloshing</w:t>
      </w:r>
      <w:r w:rsidR="00360AB6">
        <w:rPr>
          <w:lang w:val="en-US"/>
        </w:rPr>
        <w:t>;</w:t>
      </w:r>
    </w:p>
    <w:p w14:paraId="634C07A5" w14:textId="63D4769A" w:rsidR="00360AB6" w:rsidRDefault="00577302">
      <w:pPr>
        <w:pStyle w:val="ListBullet"/>
        <w:numPr>
          <w:ilvl w:val="0"/>
          <w:numId w:val="101"/>
        </w:numPr>
        <w:rPr>
          <w:lang w:val="en-US"/>
        </w:rPr>
      </w:pPr>
      <w:r w:rsidRPr="00577302">
        <w:rPr>
          <w:lang w:val="en-US"/>
        </w:rPr>
        <w:t>vortex induced vibrations</w:t>
      </w:r>
      <w:r w:rsidR="00360AB6">
        <w:rPr>
          <w:lang w:val="en-US"/>
        </w:rPr>
        <w:t>;</w:t>
      </w:r>
    </w:p>
    <w:p w14:paraId="2EE50F88" w14:textId="63893E3F" w:rsidR="00360AB6" w:rsidRDefault="00577302">
      <w:pPr>
        <w:pStyle w:val="ListBullet"/>
        <w:numPr>
          <w:ilvl w:val="0"/>
          <w:numId w:val="101"/>
        </w:numPr>
        <w:rPr>
          <w:lang w:val="en-US"/>
        </w:rPr>
      </w:pPr>
      <w:r w:rsidRPr="00577302">
        <w:rPr>
          <w:lang w:val="en-US"/>
        </w:rPr>
        <w:t>wave slamming</w:t>
      </w:r>
      <w:r w:rsidR="00360AB6">
        <w:rPr>
          <w:lang w:val="en-US"/>
        </w:rPr>
        <w:t>.</w:t>
      </w:r>
    </w:p>
    <w:p w14:paraId="7D9D67A0" w14:textId="2325EE66" w:rsidR="00577302" w:rsidRPr="00577302" w:rsidRDefault="00360AB6" w:rsidP="005C261F">
      <w:pPr>
        <w:pStyle w:val="Note"/>
        <w:rPr>
          <w:lang w:val="en-US"/>
        </w:rPr>
      </w:pPr>
      <w:r>
        <w:rPr>
          <w:lang w:val="en-US"/>
        </w:rPr>
        <w:t>NOTE</w:t>
      </w:r>
      <w:r>
        <w:rPr>
          <w:lang w:val="en-US"/>
        </w:rPr>
        <w:tab/>
        <w:t>S</w:t>
      </w:r>
      <w:r w:rsidR="00577302" w:rsidRPr="00577302">
        <w:rPr>
          <w:lang w:val="en-US"/>
        </w:rPr>
        <w:t>ee Clause 12.</w:t>
      </w:r>
    </w:p>
    <w:p w14:paraId="28F7DD56" w14:textId="77777777" w:rsidR="00C45846" w:rsidRPr="00E441C9" w:rsidRDefault="00C45846" w:rsidP="00C45846">
      <w:pPr>
        <w:pStyle w:val="BodyText"/>
        <w:rPr>
          <w:lang w:val="en-US"/>
        </w:rPr>
      </w:pPr>
    </w:p>
    <w:p w14:paraId="47F2FCF1" w14:textId="33501FFB" w:rsidR="00C45846" w:rsidRPr="00E1784B" w:rsidRDefault="00C45846" w:rsidP="00854165">
      <w:pPr>
        <w:pStyle w:val="ANNEX"/>
        <w:ind w:left="0" w:firstLine="0"/>
      </w:pPr>
      <w:r w:rsidRPr="00E1784B">
        <w:br/>
      </w:r>
      <w:bookmarkStart w:id="784" w:name="_Toc94199049"/>
      <w:bookmarkStart w:id="785" w:name="_Toc135137331"/>
      <w:bookmarkStart w:id="786" w:name="_Toc148964054"/>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B5405F">
        <w:t>Additional guidance for m</w:t>
      </w:r>
      <w:r w:rsidR="003B5CBC" w:rsidRPr="003B5CBC">
        <w:t>ound breakwaters</w:t>
      </w:r>
      <w:bookmarkEnd w:id="784"/>
      <w:bookmarkEnd w:id="785"/>
      <w:bookmarkEnd w:id="786"/>
    </w:p>
    <w:p w14:paraId="4FDE7514" w14:textId="63936CF9" w:rsidR="00C45846" w:rsidRPr="00A670FA" w:rsidRDefault="003B5CBC" w:rsidP="00C45846">
      <w:pPr>
        <w:pStyle w:val="a2"/>
      </w:pPr>
      <w:bookmarkStart w:id="787" w:name="_Toc94199050"/>
      <w:bookmarkStart w:id="788" w:name="_Toc135137332"/>
      <w:bookmarkStart w:id="789" w:name="_Toc148964055"/>
      <w:r w:rsidRPr="003B5CBC">
        <w:t xml:space="preserve">Use of this </w:t>
      </w:r>
      <w:r w:rsidR="003B67CD">
        <w:t>a</w:t>
      </w:r>
      <w:r w:rsidRPr="003B5CBC">
        <w:t>nnex</w:t>
      </w:r>
      <w:bookmarkEnd w:id="787"/>
      <w:bookmarkEnd w:id="788"/>
      <w:bookmarkEnd w:id="789"/>
    </w:p>
    <w:p w14:paraId="43CEC3F4" w14:textId="7BD34052" w:rsidR="003A7628" w:rsidRDefault="001E759B" w:rsidP="00577302">
      <w:pPr>
        <w:pStyle w:val="BodyText"/>
        <w:rPr>
          <w:lang w:val="en-US"/>
        </w:rPr>
      </w:pPr>
      <w:r>
        <w:rPr>
          <w:lang w:val="en-US"/>
        </w:rPr>
        <w:t xml:space="preserve">(1) </w:t>
      </w:r>
      <w:r w:rsidR="00577302" w:rsidRPr="00577302">
        <w:rPr>
          <w:lang w:val="en-US"/>
        </w:rPr>
        <w:t xml:space="preserve">This </w:t>
      </w:r>
      <w:r w:rsidR="00854165">
        <w:rPr>
          <w:lang w:val="en-US"/>
        </w:rPr>
        <w:t>i</w:t>
      </w:r>
      <w:r w:rsidR="00577302" w:rsidRPr="00577302">
        <w:rPr>
          <w:lang w:val="en-US"/>
        </w:rPr>
        <w:t xml:space="preserve">nformative </w:t>
      </w:r>
      <w:r w:rsidR="00854165">
        <w:rPr>
          <w:lang w:val="en-US"/>
        </w:rPr>
        <w:t>a</w:t>
      </w:r>
      <w:r w:rsidR="00577302" w:rsidRPr="00577302">
        <w:rPr>
          <w:lang w:val="en-US"/>
        </w:rPr>
        <w:t>nnex provides supplementary guidance to Clause 7 for wave and current actions on mound breakwaters and in particular for</w:t>
      </w:r>
      <w:r w:rsidR="003A7628">
        <w:rPr>
          <w:lang w:val="en-US"/>
        </w:rPr>
        <w:t>:</w:t>
      </w:r>
      <w:r w:rsidR="00577302" w:rsidRPr="00577302">
        <w:rPr>
          <w:lang w:val="en-US"/>
        </w:rPr>
        <w:t xml:space="preserve"> </w:t>
      </w:r>
    </w:p>
    <w:p w14:paraId="12E37C64" w14:textId="30D18FC3" w:rsidR="003A7628" w:rsidRDefault="00577302">
      <w:pPr>
        <w:pStyle w:val="ListBullet"/>
        <w:numPr>
          <w:ilvl w:val="0"/>
          <w:numId w:val="102"/>
        </w:numPr>
        <w:rPr>
          <w:lang w:val="en-US"/>
        </w:rPr>
      </w:pPr>
      <w:r w:rsidRPr="00577302">
        <w:rPr>
          <w:lang w:val="en-US"/>
        </w:rPr>
        <w:t>wave action on seaward slope</w:t>
      </w:r>
      <w:r w:rsidR="003A7628">
        <w:rPr>
          <w:lang w:val="en-US"/>
        </w:rPr>
        <w:t xml:space="preserve"> (7.</w:t>
      </w:r>
      <w:r w:rsidR="00E465C6">
        <w:rPr>
          <w:lang w:val="en-US"/>
        </w:rPr>
        <w:t>3</w:t>
      </w:r>
      <w:r w:rsidR="003A7628">
        <w:rPr>
          <w:lang w:val="en-US"/>
        </w:rPr>
        <w:t>.2)</w:t>
      </w:r>
      <w:r w:rsidRPr="00577302">
        <w:rPr>
          <w:lang w:val="en-US"/>
        </w:rPr>
        <w:t xml:space="preserve"> and toe</w:t>
      </w:r>
      <w:r w:rsidR="003A7628">
        <w:rPr>
          <w:lang w:val="en-US"/>
        </w:rPr>
        <w:t xml:space="preserve"> (7.</w:t>
      </w:r>
      <w:r w:rsidR="00E465C6">
        <w:rPr>
          <w:lang w:val="en-US"/>
        </w:rPr>
        <w:t>3</w:t>
      </w:r>
      <w:r w:rsidR="003A7628">
        <w:rPr>
          <w:lang w:val="en-US"/>
        </w:rPr>
        <w:t>.3);</w:t>
      </w:r>
      <w:r w:rsidRPr="00577302">
        <w:rPr>
          <w:lang w:val="en-US"/>
        </w:rPr>
        <w:t xml:space="preserve"> </w:t>
      </w:r>
    </w:p>
    <w:p w14:paraId="30C053B0" w14:textId="728502FB" w:rsidR="003A7628" w:rsidRDefault="00577302">
      <w:pPr>
        <w:pStyle w:val="ListBullet"/>
        <w:numPr>
          <w:ilvl w:val="0"/>
          <w:numId w:val="102"/>
        </w:numPr>
        <w:rPr>
          <w:lang w:val="en-US"/>
        </w:rPr>
      </w:pPr>
      <w:r w:rsidRPr="00577302">
        <w:rPr>
          <w:lang w:val="en-US"/>
        </w:rPr>
        <w:t>wave overtopping</w:t>
      </w:r>
      <w:r w:rsidR="003A7628">
        <w:rPr>
          <w:lang w:val="en-US"/>
        </w:rPr>
        <w:t xml:space="preserve"> (7.</w:t>
      </w:r>
      <w:r w:rsidR="00E465C6">
        <w:rPr>
          <w:lang w:val="en-US"/>
        </w:rPr>
        <w:t>3</w:t>
      </w:r>
      <w:r w:rsidR="003A7628">
        <w:rPr>
          <w:lang w:val="en-US"/>
        </w:rPr>
        <w:t>.4);</w:t>
      </w:r>
    </w:p>
    <w:p w14:paraId="53F21BEA" w14:textId="73D03A89" w:rsidR="003A7628" w:rsidRDefault="00577302">
      <w:pPr>
        <w:pStyle w:val="ListBullet"/>
        <w:numPr>
          <w:ilvl w:val="0"/>
          <w:numId w:val="102"/>
        </w:numPr>
        <w:rPr>
          <w:lang w:val="en-US"/>
        </w:rPr>
      </w:pPr>
      <w:r w:rsidRPr="00577302">
        <w:rPr>
          <w:lang w:val="en-US"/>
        </w:rPr>
        <w:t>wave action on breakwater crest and crown wall</w:t>
      </w:r>
      <w:r w:rsidR="003A7628">
        <w:rPr>
          <w:lang w:val="en-US"/>
        </w:rPr>
        <w:t xml:space="preserve"> (7.</w:t>
      </w:r>
      <w:r w:rsidR="00E465C6">
        <w:rPr>
          <w:lang w:val="en-US"/>
        </w:rPr>
        <w:t>3</w:t>
      </w:r>
      <w:r w:rsidR="003A7628">
        <w:rPr>
          <w:lang w:val="en-US"/>
        </w:rPr>
        <w:t>.8);</w:t>
      </w:r>
    </w:p>
    <w:p w14:paraId="318586E4" w14:textId="16629494" w:rsidR="003A7628" w:rsidRDefault="00577302">
      <w:pPr>
        <w:pStyle w:val="ListBullet"/>
        <w:numPr>
          <w:ilvl w:val="0"/>
          <w:numId w:val="102"/>
        </w:numPr>
        <w:rPr>
          <w:lang w:val="en-US"/>
        </w:rPr>
      </w:pPr>
      <w:r w:rsidRPr="00577302">
        <w:rPr>
          <w:lang w:val="en-US"/>
        </w:rPr>
        <w:t>wave and current action on filter layers and underlayers</w:t>
      </w:r>
      <w:r w:rsidR="003A7628">
        <w:rPr>
          <w:lang w:val="en-US"/>
        </w:rPr>
        <w:t xml:space="preserve"> (7.</w:t>
      </w:r>
      <w:r w:rsidR="00E465C6">
        <w:rPr>
          <w:lang w:val="en-US"/>
        </w:rPr>
        <w:t>3</w:t>
      </w:r>
      <w:r w:rsidR="003A7628">
        <w:rPr>
          <w:lang w:val="en-US"/>
        </w:rPr>
        <w:t>.9);</w:t>
      </w:r>
    </w:p>
    <w:p w14:paraId="731F4BBF" w14:textId="2C6BD91B" w:rsidR="003A7628" w:rsidRDefault="00577302">
      <w:pPr>
        <w:pStyle w:val="ListBullet"/>
        <w:numPr>
          <w:ilvl w:val="0"/>
          <w:numId w:val="102"/>
        </w:numPr>
        <w:rPr>
          <w:lang w:val="en-US"/>
        </w:rPr>
      </w:pPr>
      <w:r w:rsidRPr="00577302">
        <w:rPr>
          <w:lang w:val="en-US"/>
        </w:rPr>
        <w:t>wave and current actions related to local seabed scour</w:t>
      </w:r>
      <w:r w:rsidR="003A7628">
        <w:rPr>
          <w:lang w:val="en-US"/>
        </w:rPr>
        <w:t xml:space="preserve"> (7.</w:t>
      </w:r>
      <w:r w:rsidR="00E465C6">
        <w:rPr>
          <w:lang w:val="en-US"/>
        </w:rPr>
        <w:t>3</w:t>
      </w:r>
      <w:r w:rsidR="003A7628">
        <w:rPr>
          <w:lang w:val="en-US"/>
        </w:rPr>
        <w:t>.11)</w:t>
      </w:r>
      <w:r w:rsidRPr="00577302">
        <w:rPr>
          <w:lang w:val="en-US"/>
        </w:rPr>
        <w:t xml:space="preserve">. </w:t>
      </w:r>
    </w:p>
    <w:p w14:paraId="41426309" w14:textId="61F1C7FD" w:rsidR="003A7628" w:rsidRDefault="003A7628" w:rsidP="00577302">
      <w:pPr>
        <w:pStyle w:val="BodyText"/>
        <w:rPr>
          <w:lang w:val="en-US"/>
        </w:rPr>
      </w:pPr>
      <w:r>
        <w:rPr>
          <w:lang w:val="en-US"/>
        </w:rPr>
        <w:t xml:space="preserve">(2) </w:t>
      </w:r>
      <w:r w:rsidRPr="00577302">
        <w:rPr>
          <w:lang w:val="en-US"/>
        </w:rPr>
        <w:t xml:space="preserve">This </w:t>
      </w:r>
      <w:r w:rsidR="001F4D6C">
        <w:rPr>
          <w:lang w:val="en-US"/>
        </w:rPr>
        <w:t>i</w:t>
      </w:r>
      <w:r w:rsidRPr="00577302">
        <w:rPr>
          <w:lang w:val="en-US"/>
        </w:rPr>
        <w:t xml:space="preserve">nformative </w:t>
      </w:r>
      <w:r w:rsidR="001F4D6C">
        <w:rPr>
          <w:lang w:val="en-US"/>
        </w:rPr>
        <w:t>a</w:t>
      </w:r>
      <w:r w:rsidRPr="00577302">
        <w:rPr>
          <w:lang w:val="en-US"/>
        </w:rPr>
        <w:t xml:space="preserve">nnex provides </w:t>
      </w:r>
      <w:r>
        <w:rPr>
          <w:lang w:val="en-US"/>
        </w:rPr>
        <w:t xml:space="preserve">also </w:t>
      </w:r>
      <w:r w:rsidRPr="00577302">
        <w:rPr>
          <w:lang w:val="en-US"/>
        </w:rPr>
        <w:t>supplementary guidance</w:t>
      </w:r>
      <w:r w:rsidR="00577302" w:rsidRPr="00577302">
        <w:rPr>
          <w:lang w:val="en-US"/>
        </w:rPr>
        <w:t xml:space="preserve"> to 9.</w:t>
      </w:r>
      <w:r>
        <w:rPr>
          <w:lang w:val="en-US"/>
        </w:rPr>
        <w:t>4</w:t>
      </w:r>
      <w:r w:rsidR="00577302" w:rsidRPr="00577302">
        <w:rPr>
          <w:lang w:val="en-US"/>
        </w:rPr>
        <w:t xml:space="preserve"> for wave and current actions on horizontal-composite breakwaters and in particular for </w:t>
      </w:r>
    </w:p>
    <w:p w14:paraId="2D831CC1" w14:textId="4C76EFB1" w:rsidR="003A7628" w:rsidRDefault="00577302">
      <w:pPr>
        <w:pStyle w:val="ListBullet"/>
        <w:numPr>
          <w:ilvl w:val="0"/>
          <w:numId w:val="102"/>
        </w:numPr>
        <w:rPr>
          <w:lang w:val="en-US"/>
        </w:rPr>
      </w:pPr>
      <w:r w:rsidRPr="00577302">
        <w:rPr>
          <w:lang w:val="en-US"/>
        </w:rPr>
        <w:t>wave overtopping</w:t>
      </w:r>
      <w:r w:rsidR="003A7628">
        <w:rPr>
          <w:lang w:val="en-US"/>
        </w:rPr>
        <w:t xml:space="preserve"> (9.4.2);</w:t>
      </w:r>
      <w:r w:rsidRPr="00577302">
        <w:rPr>
          <w:lang w:val="en-US"/>
        </w:rPr>
        <w:t xml:space="preserve"> </w:t>
      </w:r>
    </w:p>
    <w:p w14:paraId="5C60A405" w14:textId="09D64281" w:rsidR="003A7628" w:rsidRDefault="00577302">
      <w:pPr>
        <w:pStyle w:val="ListBullet"/>
        <w:numPr>
          <w:ilvl w:val="0"/>
          <w:numId w:val="102"/>
        </w:numPr>
        <w:rPr>
          <w:lang w:val="en-US"/>
        </w:rPr>
      </w:pPr>
      <w:r w:rsidRPr="00577302">
        <w:rPr>
          <w:lang w:val="en-US"/>
        </w:rPr>
        <w:t>wave action on breakwater crest</w:t>
      </w:r>
      <w:r w:rsidR="003A7628">
        <w:rPr>
          <w:lang w:val="en-US"/>
        </w:rPr>
        <w:t xml:space="preserve"> (9.4.5);</w:t>
      </w:r>
      <w:r w:rsidRPr="00577302">
        <w:rPr>
          <w:lang w:val="en-US"/>
        </w:rPr>
        <w:t xml:space="preserve"> </w:t>
      </w:r>
    </w:p>
    <w:p w14:paraId="5878508F" w14:textId="7BC2033C" w:rsidR="003A7628" w:rsidRDefault="00577302">
      <w:pPr>
        <w:pStyle w:val="ListBullet"/>
        <w:numPr>
          <w:ilvl w:val="0"/>
          <w:numId w:val="102"/>
        </w:numPr>
        <w:rPr>
          <w:lang w:val="en-US"/>
        </w:rPr>
      </w:pPr>
      <w:r w:rsidRPr="00577302">
        <w:rPr>
          <w:lang w:val="en-US"/>
        </w:rPr>
        <w:t>wave action on filter layers</w:t>
      </w:r>
      <w:r w:rsidR="003A7628">
        <w:rPr>
          <w:lang w:val="en-US"/>
        </w:rPr>
        <w:t xml:space="preserve"> (9.4.6);</w:t>
      </w:r>
      <w:r w:rsidRPr="00577302">
        <w:rPr>
          <w:lang w:val="en-US"/>
        </w:rPr>
        <w:t xml:space="preserve"> </w:t>
      </w:r>
    </w:p>
    <w:p w14:paraId="47EFEF66" w14:textId="7C4A628E" w:rsidR="00577302" w:rsidRPr="00577302" w:rsidRDefault="00577302">
      <w:pPr>
        <w:pStyle w:val="ListBullet"/>
        <w:numPr>
          <w:ilvl w:val="0"/>
          <w:numId w:val="102"/>
        </w:numPr>
        <w:rPr>
          <w:lang w:val="en-US"/>
        </w:rPr>
      </w:pPr>
      <w:r w:rsidRPr="00577302">
        <w:rPr>
          <w:lang w:val="en-US"/>
        </w:rPr>
        <w:t>wave and current actions related to local seabed scour</w:t>
      </w:r>
      <w:r w:rsidR="003A7628">
        <w:rPr>
          <w:lang w:val="en-US"/>
        </w:rPr>
        <w:t xml:space="preserve"> (9.4.8)</w:t>
      </w:r>
      <w:r w:rsidRPr="00577302">
        <w:rPr>
          <w:lang w:val="en-US"/>
        </w:rPr>
        <w:t>.</w:t>
      </w:r>
    </w:p>
    <w:p w14:paraId="5AC00687" w14:textId="1E091732" w:rsidR="00577302" w:rsidRPr="00577302" w:rsidRDefault="00577302" w:rsidP="00900038">
      <w:pPr>
        <w:pStyle w:val="Note"/>
        <w:rPr>
          <w:lang w:val="en-US"/>
        </w:rPr>
      </w:pPr>
      <w:r w:rsidRPr="00577302">
        <w:rPr>
          <w:lang w:val="en-US"/>
        </w:rPr>
        <w:t>NOTE</w:t>
      </w:r>
      <w:r w:rsidRPr="00577302">
        <w:rPr>
          <w:lang w:val="en-US"/>
        </w:rPr>
        <w:tab/>
      </w:r>
      <w:r w:rsidR="005E1FB7" w:rsidRPr="005E1FB7">
        <w:rPr>
          <w:lang w:val="en-US"/>
        </w:rPr>
        <w:t xml:space="preserve">National choice on the application of this </w:t>
      </w:r>
      <w:r w:rsidR="001F4D6C">
        <w:rPr>
          <w:lang w:val="en-US"/>
        </w:rPr>
        <w:t>i</w:t>
      </w:r>
      <w:r w:rsidR="005E1FB7" w:rsidRPr="005E1FB7">
        <w:rPr>
          <w:lang w:val="en-US"/>
        </w:rPr>
        <w:t xml:space="preserve">nformative </w:t>
      </w:r>
      <w:r w:rsidR="001F4D6C">
        <w:rPr>
          <w:lang w:val="en-US"/>
        </w:rPr>
        <w:t>a</w:t>
      </w:r>
      <w:r w:rsidR="005E1FB7" w:rsidRPr="005E1FB7">
        <w:rPr>
          <w:lang w:val="en-US"/>
        </w:rPr>
        <w:t>nnex is given in the National Annex. If the National Annex contains no information on the application of this informative annex, it can be used.</w:t>
      </w:r>
    </w:p>
    <w:p w14:paraId="13C74728" w14:textId="77777777" w:rsidR="00577302" w:rsidRPr="00FA1207" w:rsidRDefault="00577302" w:rsidP="00FA1207">
      <w:pPr>
        <w:pStyle w:val="a2"/>
      </w:pPr>
      <w:bookmarkStart w:id="790" w:name="_Toc94199051"/>
      <w:bookmarkStart w:id="791" w:name="_Toc135137333"/>
      <w:bookmarkStart w:id="792" w:name="_Toc148964056"/>
      <w:r w:rsidRPr="00FA1207">
        <w:t>Scope and field of application</w:t>
      </w:r>
      <w:bookmarkEnd w:id="790"/>
      <w:bookmarkEnd w:id="791"/>
      <w:bookmarkEnd w:id="792"/>
    </w:p>
    <w:p w14:paraId="0488546B" w14:textId="74DC1463" w:rsidR="00582732" w:rsidRDefault="00900038" w:rsidP="00577302">
      <w:pPr>
        <w:pStyle w:val="BodyText"/>
        <w:rPr>
          <w:lang w:val="en-US"/>
        </w:rPr>
      </w:pPr>
      <w:r>
        <w:rPr>
          <w:lang w:val="en-US"/>
        </w:rPr>
        <w:t xml:space="preserve">(1) </w:t>
      </w:r>
      <w:r w:rsidR="00577302" w:rsidRPr="00577302">
        <w:rPr>
          <w:lang w:val="en-US"/>
        </w:rPr>
        <w:t xml:space="preserve">This </w:t>
      </w:r>
      <w:r w:rsidR="001F4D6C">
        <w:rPr>
          <w:lang w:val="en-US"/>
        </w:rPr>
        <w:t>i</w:t>
      </w:r>
      <w:r w:rsidR="00577302" w:rsidRPr="00577302">
        <w:rPr>
          <w:lang w:val="en-US"/>
        </w:rPr>
        <w:t xml:space="preserve">nformative </w:t>
      </w:r>
      <w:r w:rsidR="001F4D6C">
        <w:rPr>
          <w:lang w:val="en-US"/>
        </w:rPr>
        <w:t>a</w:t>
      </w:r>
      <w:r w:rsidR="00577302" w:rsidRPr="00577302">
        <w:rPr>
          <w:lang w:val="en-US"/>
        </w:rPr>
        <w:t>nnex covers issues related to wave and current actions on mound breakwaters, i.e. topics covered in Clause 7. It applies to structure types presented in 7.</w:t>
      </w:r>
      <w:r w:rsidR="00E40477">
        <w:rPr>
          <w:lang w:val="en-US"/>
        </w:rPr>
        <w:t>1</w:t>
      </w:r>
      <w:r w:rsidR="00582732">
        <w:rPr>
          <w:lang w:val="en-US"/>
        </w:rPr>
        <w:t>:</w:t>
      </w:r>
    </w:p>
    <w:p w14:paraId="5BB7552E" w14:textId="032024F0" w:rsidR="00582732" w:rsidRDefault="00577302">
      <w:pPr>
        <w:pStyle w:val="ListBullet"/>
        <w:numPr>
          <w:ilvl w:val="0"/>
          <w:numId w:val="102"/>
        </w:numPr>
        <w:rPr>
          <w:lang w:val="en-US"/>
        </w:rPr>
      </w:pPr>
      <w:r w:rsidRPr="00577302">
        <w:rPr>
          <w:lang w:val="en-US"/>
        </w:rPr>
        <w:t>conventional mound breakwaters with natural or artificial armour units</w:t>
      </w:r>
      <w:r w:rsidR="00582732">
        <w:rPr>
          <w:lang w:val="en-US"/>
        </w:rPr>
        <w:t>;</w:t>
      </w:r>
    </w:p>
    <w:p w14:paraId="65391E28" w14:textId="0335C6E9" w:rsidR="00582732" w:rsidRDefault="00577302">
      <w:pPr>
        <w:pStyle w:val="ListBullet"/>
        <w:numPr>
          <w:ilvl w:val="0"/>
          <w:numId w:val="102"/>
        </w:numPr>
        <w:rPr>
          <w:lang w:val="en-US"/>
        </w:rPr>
      </w:pPr>
      <w:r w:rsidRPr="00577302">
        <w:rPr>
          <w:lang w:val="en-US"/>
        </w:rPr>
        <w:t>berm-breakwaters of the non-reshaped static or reshaped static stable type</w:t>
      </w:r>
      <w:r w:rsidR="00582732">
        <w:rPr>
          <w:lang w:val="en-US"/>
        </w:rPr>
        <w:t>;</w:t>
      </w:r>
    </w:p>
    <w:p w14:paraId="56BD226F" w14:textId="77777777" w:rsidR="00582732" w:rsidRDefault="00577302">
      <w:pPr>
        <w:pStyle w:val="ListBullet"/>
        <w:numPr>
          <w:ilvl w:val="0"/>
          <w:numId w:val="102"/>
        </w:numPr>
        <w:rPr>
          <w:lang w:val="en-US"/>
        </w:rPr>
      </w:pPr>
      <w:r w:rsidRPr="00577302">
        <w:rPr>
          <w:lang w:val="en-US"/>
        </w:rPr>
        <w:t>low-crested and submerged rubble mound breakwaters.</w:t>
      </w:r>
    </w:p>
    <w:p w14:paraId="5F018266" w14:textId="25B392EA" w:rsidR="00577302" w:rsidRPr="00577302" w:rsidRDefault="00582732" w:rsidP="00577302">
      <w:pPr>
        <w:pStyle w:val="BodyText"/>
        <w:rPr>
          <w:lang w:val="en-US"/>
        </w:rPr>
      </w:pPr>
      <w:r>
        <w:rPr>
          <w:lang w:val="en-US"/>
        </w:rPr>
        <w:t xml:space="preserve">(2) </w:t>
      </w:r>
      <w:r w:rsidRPr="00577302">
        <w:rPr>
          <w:lang w:val="en-US"/>
        </w:rPr>
        <w:t xml:space="preserve">This </w:t>
      </w:r>
      <w:r w:rsidR="001F4D6C">
        <w:rPr>
          <w:lang w:val="en-US"/>
        </w:rPr>
        <w:t>i</w:t>
      </w:r>
      <w:r w:rsidRPr="00577302">
        <w:rPr>
          <w:lang w:val="en-US"/>
        </w:rPr>
        <w:t xml:space="preserve">nformative </w:t>
      </w:r>
      <w:r w:rsidR="001F4D6C">
        <w:rPr>
          <w:lang w:val="en-US"/>
        </w:rPr>
        <w:t>a</w:t>
      </w:r>
      <w:r w:rsidRPr="00577302">
        <w:rPr>
          <w:lang w:val="en-US"/>
        </w:rPr>
        <w:t>nnex</w:t>
      </w:r>
      <w:r w:rsidR="00577302" w:rsidRPr="00577302">
        <w:rPr>
          <w:lang w:val="en-US"/>
        </w:rPr>
        <w:t xml:space="preserve"> </w:t>
      </w:r>
      <w:r w:rsidR="00FD3C27" w:rsidRPr="00FD3C27">
        <w:rPr>
          <w:lang w:val="en-US"/>
        </w:rPr>
        <w:t xml:space="preserve">can also be used, in combination with other tools, in issues related to wave and current actions on horizontal-composite breakwaters, covered in Clause 9. </w:t>
      </w:r>
    </w:p>
    <w:p w14:paraId="57F47E16" w14:textId="2E872625" w:rsidR="00577302" w:rsidRPr="00577302" w:rsidRDefault="00577302" w:rsidP="003B51BD">
      <w:pPr>
        <w:pStyle w:val="Note"/>
        <w:rPr>
          <w:lang w:val="en-US"/>
        </w:rPr>
      </w:pPr>
      <w:r w:rsidRPr="00577302">
        <w:rPr>
          <w:lang w:val="en-US"/>
        </w:rPr>
        <w:t>NOTE</w:t>
      </w:r>
      <w:r w:rsidRPr="00577302">
        <w:rPr>
          <w:lang w:val="en-US"/>
        </w:rPr>
        <w:tab/>
        <w:t>Wave and current actions on coastal structures depend on the actual structure considered and they cannot be determined by existing knowledge in most types of such structures. Instead</w:t>
      </w:r>
      <w:r w:rsidR="0055250E">
        <w:rPr>
          <w:lang w:val="en-US"/>
        </w:rPr>
        <w:t>,</w:t>
      </w:r>
      <w:r w:rsidRPr="00577302">
        <w:rPr>
          <w:lang w:val="en-US"/>
        </w:rPr>
        <w:t xml:space="preserve"> there is ample information on the structure response and the stability level associated to those actions per structure type. Given the above this </w:t>
      </w:r>
      <w:r w:rsidR="001F4D6C">
        <w:rPr>
          <w:lang w:val="en-US"/>
        </w:rPr>
        <w:t>a</w:t>
      </w:r>
      <w:r w:rsidRPr="00577302">
        <w:rPr>
          <w:lang w:val="en-US"/>
        </w:rPr>
        <w:t>nnex provides the user with reference to the most appropriate information on the structure’s response, e.g. which formulae and where to find them, along with rest design data and approaches.</w:t>
      </w:r>
    </w:p>
    <w:p w14:paraId="5995F592" w14:textId="77777777" w:rsidR="00577302" w:rsidRPr="00577302" w:rsidRDefault="00577302" w:rsidP="00D57785">
      <w:pPr>
        <w:pStyle w:val="a2"/>
        <w:rPr>
          <w:lang w:val="en-US"/>
        </w:rPr>
      </w:pPr>
      <w:bookmarkStart w:id="793" w:name="_Toc94199052"/>
      <w:bookmarkStart w:id="794" w:name="_Toc135137334"/>
      <w:bookmarkStart w:id="795" w:name="_Toc148964057"/>
      <w:r w:rsidRPr="00577302">
        <w:rPr>
          <w:lang w:val="en-US"/>
        </w:rPr>
        <w:t>Conventional mound breakwaters</w:t>
      </w:r>
      <w:bookmarkEnd w:id="793"/>
      <w:bookmarkEnd w:id="794"/>
      <w:bookmarkEnd w:id="795"/>
    </w:p>
    <w:p w14:paraId="68FACB3C" w14:textId="77777777" w:rsidR="00577302" w:rsidRPr="00577302" w:rsidRDefault="00577302" w:rsidP="00D57785">
      <w:pPr>
        <w:pStyle w:val="a3"/>
        <w:rPr>
          <w:lang w:val="en-US"/>
        </w:rPr>
      </w:pPr>
      <w:bookmarkStart w:id="796" w:name="_Toc94199053"/>
      <w:bookmarkStart w:id="797" w:name="_Toc148964058"/>
      <w:r w:rsidRPr="00577302">
        <w:rPr>
          <w:lang w:val="en-US"/>
        </w:rPr>
        <w:t>Failure modes</w:t>
      </w:r>
      <w:bookmarkEnd w:id="796"/>
      <w:bookmarkEnd w:id="797"/>
    </w:p>
    <w:p w14:paraId="4CDB812E" w14:textId="085C8B63" w:rsidR="002263B7" w:rsidRDefault="00577302" w:rsidP="00577302">
      <w:pPr>
        <w:pStyle w:val="BodyText"/>
        <w:rPr>
          <w:lang w:val="en-US"/>
        </w:rPr>
      </w:pPr>
      <w:r w:rsidRPr="00577302">
        <w:rPr>
          <w:lang w:val="en-US"/>
        </w:rPr>
        <w:t xml:space="preserve">(1) </w:t>
      </w:r>
      <w:r w:rsidR="002263B7" w:rsidRPr="002263B7">
        <w:rPr>
          <w:lang w:val="en-US"/>
        </w:rPr>
        <w:t xml:space="preserve"> </w:t>
      </w:r>
      <w:r w:rsidR="002263B7" w:rsidRPr="00DD2170">
        <w:rPr>
          <w:lang w:val="en-US"/>
        </w:rPr>
        <w:t xml:space="preserve">Due care should be taken </w:t>
      </w:r>
      <w:r w:rsidR="002263B7">
        <w:rPr>
          <w:lang w:val="en-US"/>
        </w:rPr>
        <w:t>when s</w:t>
      </w:r>
      <w:r w:rsidR="00133E9E" w:rsidRPr="00577302">
        <w:rPr>
          <w:lang w:val="en-US"/>
        </w:rPr>
        <w:t>electi</w:t>
      </w:r>
      <w:r w:rsidR="002263B7">
        <w:rPr>
          <w:lang w:val="en-US"/>
        </w:rPr>
        <w:t>ng</w:t>
      </w:r>
      <w:r w:rsidR="00133E9E" w:rsidRPr="00577302">
        <w:rPr>
          <w:lang w:val="en-US"/>
        </w:rPr>
        <w:t xml:space="preserve"> the material, size and shape of the armour units. </w:t>
      </w:r>
    </w:p>
    <w:p w14:paraId="7853BDE5" w14:textId="0F27B9C7" w:rsidR="00577302" w:rsidRPr="00577302" w:rsidRDefault="002263B7" w:rsidP="005C261F">
      <w:pPr>
        <w:pStyle w:val="Note"/>
        <w:rPr>
          <w:lang w:val="en-US"/>
        </w:rPr>
      </w:pPr>
      <w:r w:rsidRPr="00577302">
        <w:rPr>
          <w:lang w:val="en-US"/>
        </w:rPr>
        <w:t>NOTE</w:t>
      </w:r>
      <w:r w:rsidRPr="00577302">
        <w:rPr>
          <w:lang w:val="en-US"/>
        </w:rPr>
        <w:tab/>
      </w:r>
      <w:r w:rsidR="00577302" w:rsidRPr="00577302">
        <w:rPr>
          <w:lang w:val="en-US"/>
        </w:rPr>
        <w:t xml:space="preserve">Damage to conventional mound breakwaters includes several modes of failure as illustrated in Figure </w:t>
      </w:r>
      <w:r w:rsidR="00BA5DBF">
        <w:rPr>
          <w:lang w:val="en-US"/>
        </w:rPr>
        <w:t>C.</w:t>
      </w:r>
      <w:r w:rsidR="00577302" w:rsidRPr="00577302">
        <w:rPr>
          <w:lang w:val="en-US"/>
        </w:rPr>
        <w:t xml:space="preserve">1. The major failure mode is the erosion of the seaward slope by removal or breakage of armour units by wave action. If the armour layer is removed at a certain area the material of the underlying layer is subject to direct wave action. This </w:t>
      </w:r>
      <w:r w:rsidR="00133E9E">
        <w:rPr>
          <w:lang w:val="en-US"/>
        </w:rPr>
        <w:t>can</w:t>
      </w:r>
      <w:r w:rsidR="00577302" w:rsidRPr="00577302">
        <w:rPr>
          <w:lang w:val="en-US"/>
        </w:rPr>
        <w:t xml:space="preserve"> lead to its damage, loosing of core material and finally to extended failure. </w:t>
      </w:r>
      <w:r>
        <w:rPr>
          <w:lang w:val="en-US"/>
        </w:rPr>
        <w:t xml:space="preserve"> </w:t>
      </w:r>
      <w:r w:rsidR="00577302" w:rsidRPr="00577302">
        <w:rPr>
          <w:lang w:val="en-US"/>
        </w:rPr>
        <w:t xml:space="preserve">Other key causes of major damage induced by wave and current action are armour toe deformation (modes g and i in Figure </w:t>
      </w:r>
      <w:r w:rsidR="00BA5DBF">
        <w:rPr>
          <w:lang w:val="en-US"/>
        </w:rPr>
        <w:t>C.</w:t>
      </w:r>
      <w:r w:rsidR="00577302" w:rsidRPr="00577302">
        <w:rPr>
          <w:lang w:val="en-US"/>
        </w:rPr>
        <w:t xml:space="preserve">1) and severe </w:t>
      </w:r>
      <w:r w:rsidR="00316825">
        <w:rPr>
          <w:lang w:val="en-US"/>
        </w:rPr>
        <w:t xml:space="preserve">wave </w:t>
      </w:r>
      <w:r w:rsidR="00577302" w:rsidRPr="00577302">
        <w:rPr>
          <w:lang w:val="en-US"/>
        </w:rPr>
        <w:t>overtopping (mode a) that can cause crest erosion (mode c1) and leeside armour erosion (mode d).</w:t>
      </w:r>
    </w:p>
    <w:p w14:paraId="38ADF161" w14:textId="77777777" w:rsidR="002263B7" w:rsidRDefault="00577302" w:rsidP="00577302">
      <w:pPr>
        <w:pStyle w:val="BodyText"/>
        <w:rPr>
          <w:lang w:val="en-US"/>
        </w:rPr>
      </w:pPr>
      <w:r w:rsidRPr="00577302">
        <w:rPr>
          <w:lang w:val="en-US"/>
        </w:rPr>
        <w:t xml:space="preserve">(2) Geotechnical-type failures are quite common and should be carefully assessed. </w:t>
      </w:r>
    </w:p>
    <w:p w14:paraId="3FA8F91F" w14:textId="0ACDE7D6" w:rsidR="00577302" w:rsidRPr="00577302" w:rsidRDefault="002263B7"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Failure mode c1, i.e. crest erosion, may cover a larger area of potential damage in the absence of capping wall; otherwise it is concentrated at the toe area of the reflecting wall.</w:t>
      </w:r>
    </w:p>
    <w:p w14:paraId="5069E8B6" w14:textId="5A00C437" w:rsidR="00577302" w:rsidRDefault="008B59D1" w:rsidP="004802CB">
      <w:pPr>
        <w:pStyle w:val="BodyText"/>
        <w:jc w:val="center"/>
        <w:rPr>
          <w:lang w:val="en-US"/>
        </w:rPr>
      </w:pPr>
      <w:r>
        <w:rPr>
          <w:noProof/>
          <w:lang w:val="en-US"/>
        </w:rPr>
        <w:drawing>
          <wp:inline distT="0" distB="0" distL="0" distR="0" wp14:anchorId="6A744992" wp14:editId="068BB60A">
            <wp:extent cx="5602224" cy="2328672"/>
            <wp:effectExtent l="0" t="0" r="0" b="0"/>
            <wp:docPr id="55" name="c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001.tiff"/>
                    <pic:cNvPicPr/>
                  </pic:nvPicPr>
                  <pic:blipFill>
                    <a:blip r:embed="rId100" r:link="rId101" cstate="print">
                      <a:extLst>
                        <a:ext uri="{28A0092B-C50C-407E-A947-70E740481C1C}">
                          <a14:useLocalDpi xmlns:a14="http://schemas.microsoft.com/office/drawing/2010/main" val="0"/>
                        </a:ext>
                      </a:extLst>
                    </a:blip>
                    <a:stretch>
                      <a:fillRect/>
                    </a:stretch>
                  </pic:blipFill>
                  <pic:spPr>
                    <a:xfrm>
                      <a:off x="0" y="0"/>
                      <a:ext cx="5602224" cy="2328672"/>
                    </a:xfrm>
                    <a:prstGeom prst="rect">
                      <a:avLst/>
                    </a:prstGeom>
                  </pic:spPr>
                </pic:pic>
              </a:graphicData>
            </a:graphic>
          </wp:inline>
        </w:drawing>
      </w:r>
    </w:p>
    <w:p w14:paraId="19760E01" w14:textId="77777777" w:rsidR="00227068" w:rsidRPr="00F7389F" w:rsidRDefault="00227068" w:rsidP="00227068">
      <w:pPr>
        <w:pStyle w:val="KeyTitle"/>
        <w:rPr>
          <w:sz w:val="20"/>
        </w:rPr>
      </w:pPr>
      <w:r w:rsidRPr="00F7389F">
        <w:rPr>
          <w:sz w:val="20"/>
        </w:rPr>
        <w:t>Key</w:t>
      </w:r>
    </w:p>
    <w:tbl>
      <w:tblPr>
        <w:tblW w:w="0" w:type="auto"/>
        <w:tblLook w:val="0000" w:firstRow="0" w:lastRow="0" w:firstColumn="0" w:lastColumn="0" w:noHBand="0" w:noVBand="0"/>
      </w:tblPr>
      <w:tblGrid>
        <w:gridCol w:w="437"/>
        <w:gridCol w:w="3674"/>
      </w:tblGrid>
      <w:tr w:rsidR="003C4C52" w:rsidRPr="00943AE8" w14:paraId="1AD46B24" w14:textId="77777777" w:rsidTr="00416930">
        <w:tc>
          <w:tcPr>
            <w:tcW w:w="437" w:type="dxa"/>
            <w:shd w:val="clear" w:color="auto" w:fill="auto"/>
          </w:tcPr>
          <w:p w14:paraId="61040724" w14:textId="77777777" w:rsidR="003C4C52" w:rsidRPr="0049341B" w:rsidRDefault="003C4C52" w:rsidP="003C14EE">
            <w:pPr>
              <w:pStyle w:val="KeyText"/>
              <w:tabs>
                <w:tab w:val="clear" w:pos="346"/>
              </w:tabs>
              <w:spacing w:before="0" w:after="0"/>
              <w:ind w:left="0" w:firstLine="0"/>
            </w:pPr>
            <w:r>
              <w:rPr>
                <w:szCs w:val="18"/>
                <w:lang w:val="en-US"/>
              </w:rPr>
              <w:t>1</w:t>
            </w:r>
          </w:p>
        </w:tc>
        <w:tc>
          <w:tcPr>
            <w:tcW w:w="3674" w:type="dxa"/>
            <w:shd w:val="clear" w:color="auto" w:fill="auto"/>
          </w:tcPr>
          <w:p w14:paraId="7292D48E" w14:textId="1EE43B6B" w:rsidR="003C4C52" w:rsidRPr="00A17F7F" w:rsidRDefault="003C4C52" w:rsidP="003C14EE">
            <w:pPr>
              <w:pStyle w:val="KeyText"/>
              <w:tabs>
                <w:tab w:val="clear" w:pos="346"/>
              </w:tabs>
              <w:spacing w:before="0" w:after="0"/>
              <w:ind w:left="0" w:firstLine="0"/>
            </w:pPr>
            <w:r>
              <w:rPr>
                <w:szCs w:val="18"/>
                <w:lang w:val="en-US"/>
              </w:rPr>
              <w:t>armour</w:t>
            </w:r>
          </w:p>
        </w:tc>
      </w:tr>
      <w:tr w:rsidR="003C4C52" w:rsidRPr="00F7389F" w14:paraId="2D499D63" w14:textId="77777777" w:rsidTr="00416930">
        <w:tc>
          <w:tcPr>
            <w:tcW w:w="437" w:type="dxa"/>
            <w:shd w:val="clear" w:color="auto" w:fill="auto"/>
          </w:tcPr>
          <w:p w14:paraId="21802AF4" w14:textId="7B8FF052" w:rsidR="003C4C52" w:rsidRPr="0049341B" w:rsidRDefault="003C4C52" w:rsidP="003C14EE">
            <w:pPr>
              <w:pStyle w:val="KeyText"/>
              <w:tabs>
                <w:tab w:val="clear" w:pos="346"/>
              </w:tabs>
              <w:spacing w:before="0" w:after="0"/>
              <w:ind w:left="0" w:firstLine="0"/>
            </w:pPr>
            <w:r>
              <w:t>a</w:t>
            </w:r>
          </w:p>
        </w:tc>
        <w:tc>
          <w:tcPr>
            <w:tcW w:w="3674" w:type="dxa"/>
            <w:shd w:val="clear" w:color="auto" w:fill="auto"/>
          </w:tcPr>
          <w:p w14:paraId="4CFC9447" w14:textId="0E7579AB" w:rsidR="003C4C52" w:rsidRPr="00A17F7F" w:rsidRDefault="003C4C52" w:rsidP="003C14EE">
            <w:pPr>
              <w:pStyle w:val="KeyText"/>
              <w:tabs>
                <w:tab w:val="clear" w:pos="346"/>
              </w:tabs>
              <w:spacing w:before="0" w:after="0"/>
              <w:ind w:left="0" w:firstLine="0"/>
            </w:pPr>
            <w:r>
              <w:rPr>
                <w:szCs w:val="18"/>
                <w:lang w:val="en-US"/>
              </w:rPr>
              <w:t>crest instability due to overtopping</w:t>
            </w:r>
          </w:p>
        </w:tc>
      </w:tr>
      <w:tr w:rsidR="003C4C52" w:rsidRPr="00F7389F" w14:paraId="3CE2BB56" w14:textId="77777777" w:rsidTr="00416930">
        <w:tc>
          <w:tcPr>
            <w:tcW w:w="437" w:type="dxa"/>
            <w:shd w:val="clear" w:color="auto" w:fill="auto"/>
          </w:tcPr>
          <w:p w14:paraId="1BF2DFEF" w14:textId="0AB12AF1" w:rsidR="003C4C52" w:rsidRPr="00AE2C31" w:rsidRDefault="003C4C52" w:rsidP="003C14EE">
            <w:pPr>
              <w:pStyle w:val="KeyText"/>
              <w:tabs>
                <w:tab w:val="clear" w:pos="346"/>
              </w:tabs>
              <w:spacing w:before="0" w:after="0"/>
              <w:ind w:left="0" w:firstLine="0"/>
              <w:rPr>
                <w:szCs w:val="18"/>
                <w:lang w:val="en-US"/>
              </w:rPr>
            </w:pPr>
            <w:r>
              <w:rPr>
                <w:szCs w:val="18"/>
                <w:lang w:val="en-US"/>
              </w:rPr>
              <w:t>b</w:t>
            </w:r>
          </w:p>
        </w:tc>
        <w:tc>
          <w:tcPr>
            <w:tcW w:w="3674" w:type="dxa"/>
            <w:shd w:val="clear" w:color="auto" w:fill="auto"/>
          </w:tcPr>
          <w:p w14:paraId="4F858C19" w14:textId="2C5192D1" w:rsidR="003C4C52" w:rsidRDefault="003C4C52" w:rsidP="003C14EE">
            <w:pPr>
              <w:pStyle w:val="KeyText"/>
              <w:tabs>
                <w:tab w:val="clear" w:pos="346"/>
              </w:tabs>
              <w:spacing w:before="0" w:after="0"/>
              <w:ind w:left="0" w:firstLine="0"/>
              <w:rPr>
                <w:szCs w:val="18"/>
                <w:lang w:val="en-US"/>
              </w:rPr>
            </w:pPr>
            <w:r>
              <w:rPr>
                <w:szCs w:val="18"/>
                <w:lang w:val="en-US"/>
              </w:rPr>
              <w:t>erosion of armour</w:t>
            </w:r>
          </w:p>
        </w:tc>
      </w:tr>
      <w:tr w:rsidR="003C4C52" w:rsidRPr="00F7389F" w14:paraId="6ECFD9BD" w14:textId="77777777" w:rsidTr="00416930">
        <w:tc>
          <w:tcPr>
            <w:tcW w:w="437" w:type="dxa"/>
            <w:shd w:val="clear" w:color="auto" w:fill="auto"/>
          </w:tcPr>
          <w:p w14:paraId="2AA1C56E" w14:textId="3A8ADA71" w:rsidR="003C4C52" w:rsidRPr="0049341B" w:rsidRDefault="003C4C52" w:rsidP="003C14EE">
            <w:pPr>
              <w:pStyle w:val="KeyText"/>
              <w:tabs>
                <w:tab w:val="clear" w:pos="346"/>
              </w:tabs>
              <w:spacing w:before="0" w:after="0"/>
              <w:ind w:left="0" w:firstLine="0"/>
              <w:rPr>
                <w:szCs w:val="18"/>
                <w:lang w:val="en-US"/>
              </w:rPr>
            </w:pPr>
            <w:r>
              <w:rPr>
                <w:szCs w:val="18"/>
                <w:lang w:val="en-US"/>
              </w:rPr>
              <w:t>b1</w:t>
            </w:r>
          </w:p>
        </w:tc>
        <w:tc>
          <w:tcPr>
            <w:tcW w:w="3674" w:type="dxa"/>
            <w:shd w:val="clear" w:color="auto" w:fill="auto"/>
          </w:tcPr>
          <w:p w14:paraId="1B1FC396" w14:textId="0F563DE4" w:rsidR="003C4C52" w:rsidRDefault="003C4C52" w:rsidP="003C14EE">
            <w:pPr>
              <w:pStyle w:val="KeyText"/>
              <w:tabs>
                <w:tab w:val="clear" w:pos="346"/>
              </w:tabs>
              <w:spacing w:before="0" w:after="0"/>
              <w:ind w:left="0" w:firstLine="0"/>
              <w:rPr>
                <w:szCs w:val="18"/>
                <w:lang w:val="en-US"/>
              </w:rPr>
            </w:pPr>
            <w:r>
              <w:rPr>
                <w:szCs w:val="18"/>
                <w:lang w:val="en-US"/>
              </w:rPr>
              <w:t>fracture of armour units</w:t>
            </w:r>
          </w:p>
        </w:tc>
      </w:tr>
      <w:tr w:rsidR="003C4C52" w:rsidRPr="00F7389F" w14:paraId="6979F988" w14:textId="77777777" w:rsidTr="00416930">
        <w:tc>
          <w:tcPr>
            <w:tcW w:w="437" w:type="dxa"/>
            <w:shd w:val="clear" w:color="auto" w:fill="auto"/>
          </w:tcPr>
          <w:p w14:paraId="6810CFC8" w14:textId="5B2F7A52" w:rsidR="003C4C52" w:rsidRDefault="003C4C52" w:rsidP="003C14EE">
            <w:pPr>
              <w:pStyle w:val="KeyText"/>
              <w:tabs>
                <w:tab w:val="clear" w:pos="346"/>
              </w:tabs>
              <w:spacing w:before="0" w:after="0"/>
              <w:ind w:left="0" w:firstLine="0"/>
              <w:rPr>
                <w:szCs w:val="18"/>
                <w:lang w:val="en-US"/>
              </w:rPr>
            </w:pPr>
            <w:r>
              <w:rPr>
                <w:szCs w:val="18"/>
                <w:lang w:val="en-US"/>
              </w:rPr>
              <w:t>c</w:t>
            </w:r>
          </w:p>
        </w:tc>
        <w:tc>
          <w:tcPr>
            <w:tcW w:w="3674" w:type="dxa"/>
            <w:shd w:val="clear" w:color="auto" w:fill="auto"/>
          </w:tcPr>
          <w:p w14:paraId="68001680" w14:textId="0A66C13D" w:rsidR="003C4C52" w:rsidRDefault="003C4C52" w:rsidP="003C14EE">
            <w:pPr>
              <w:pStyle w:val="KeyText"/>
              <w:tabs>
                <w:tab w:val="clear" w:pos="346"/>
              </w:tabs>
              <w:spacing w:before="0" w:after="0"/>
              <w:ind w:left="0" w:firstLine="0"/>
              <w:rPr>
                <w:szCs w:val="18"/>
                <w:lang w:val="en-US"/>
              </w:rPr>
            </w:pPr>
            <w:r>
              <w:rPr>
                <w:szCs w:val="18"/>
                <w:lang w:val="en-US"/>
              </w:rPr>
              <w:t>breakage, sliding, tilting of capping wall</w:t>
            </w:r>
          </w:p>
        </w:tc>
      </w:tr>
      <w:tr w:rsidR="003C4C52" w:rsidRPr="00F7389F" w14:paraId="0F6AB1C0" w14:textId="77777777" w:rsidTr="00416930">
        <w:tc>
          <w:tcPr>
            <w:tcW w:w="437" w:type="dxa"/>
            <w:shd w:val="clear" w:color="auto" w:fill="auto"/>
          </w:tcPr>
          <w:p w14:paraId="428DDD25" w14:textId="5B158FC0" w:rsidR="003C4C52" w:rsidRDefault="003C4C52" w:rsidP="003C14EE">
            <w:pPr>
              <w:pStyle w:val="KeyText"/>
              <w:tabs>
                <w:tab w:val="clear" w:pos="346"/>
              </w:tabs>
              <w:spacing w:before="0" w:after="0"/>
              <w:ind w:left="0" w:firstLine="0"/>
              <w:rPr>
                <w:szCs w:val="18"/>
                <w:lang w:val="en-US"/>
              </w:rPr>
            </w:pPr>
            <w:r>
              <w:rPr>
                <w:szCs w:val="18"/>
                <w:lang w:val="en-US"/>
              </w:rPr>
              <w:t>c1</w:t>
            </w:r>
          </w:p>
        </w:tc>
        <w:tc>
          <w:tcPr>
            <w:tcW w:w="3674" w:type="dxa"/>
            <w:shd w:val="clear" w:color="auto" w:fill="auto"/>
          </w:tcPr>
          <w:p w14:paraId="5769A357" w14:textId="52E9D7D9" w:rsidR="003C4C52" w:rsidRDefault="003C4C52" w:rsidP="003C14EE">
            <w:pPr>
              <w:pStyle w:val="KeyText"/>
              <w:tabs>
                <w:tab w:val="clear" w:pos="346"/>
              </w:tabs>
              <w:spacing w:before="0" w:after="0"/>
              <w:ind w:left="0" w:firstLine="0"/>
              <w:rPr>
                <w:szCs w:val="18"/>
                <w:lang w:val="en-US"/>
              </w:rPr>
            </w:pPr>
            <w:r>
              <w:rPr>
                <w:szCs w:val="18"/>
                <w:lang w:val="en-US"/>
              </w:rPr>
              <w:t>crest erosion</w:t>
            </w:r>
          </w:p>
        </w:tc>
      </w:tr>
      <w:tr w:rsidR="003C4C52" w:rsidRPr="00F7389F" w14:paraId="2B0BBB9A" w14:textId="77777777" w:rsidTr="00416930">
        <w:tc>
          <w:tcPr>
            <w:tcW w:w="437" w:type="dxa"/>
            <w:shd w:val="clear" w:color="auto" w:fill="auto"/>
          </w:tcPr>
          <w:p w14:paraId="4D1F6B06" w14:textId="6891AE53" w:rsidR="003C4C52" w:rsidRDefault="003C4C52" w:rsidP="003C14EE">
            <w:pPr>
              <w:pStyle w:val="KeyText"/>
              <w:tabs>
                <w:tab w:val="clear" w:pos="346"/>
              </w:tabs>
              <w:spacing w:before="0" w:after="0"/>
              <w:ind w:left="0" w:firstLine="0"/>
              <w:rPr>
                <w:szCs w:val="18"/>
                <w:lang w:val="en-US"/>
              </w:rPr>
            </w:pPr>
            <w:r>
              <w:rPr>
                <w:szCs w:val="18"/>
                <w:lang w:val="en-US"/>
              </w:rPr>
              <w:t>d</w:t>
            </w:r>
          </w:p>
        </w:tc>
        <w:tc>
          <w:tcPr>
            <w:tcW w:w="3674" w:type="dxa"/>
            <w:shd w:val="clear" w:color="auto" w:fill="auto"/>
          </w:tcPr>
          <w:p w14:paraId="4959B38C" w14:textId="18A80A52" w:rsidR="003C4C52" w:rsidRDefault="003C4C52" w:rsidP="003C14EE">
            <w:pPr>
              <w:pStyle w:val="KeyText"/>
              <w:tabs>
                <w:tab w:val="clear" w:pos="346"/>
              </w:tabs>
              <w:spacing w:before="0" w:after="0"/>
              <w:ind w:left="0" w:firstLine="0"/>
              <w:rPr>
                <w:szCs w:val="18"/>
                <w:lang w:val="en-US"/>
              </w:rPr>
            </w:pPr>
            <w:r>
              <w:rPr>
                <w:szCs w:val="18"/>
                <w:lang w:val="en-US"/>
              </w:rPr>
              <w:t>erosion of leeside armour</w:t>
            </w:r>
          </w:p>
        </w:tc>
      </w:tr>
      <w:tr w:rsidR="003C4C52" w:rsidRPr="00F7389F" w14:paraId="5A49CFE8" w14:textId="77777777" w:rsidTr="00416930">
        <w:tc>
          <w:tcPr>
            <w:tcW w:w="437" w:type="dxa"/>
            <w:shd w:val="clear" w:color="auto" w:fill="auto"/>
          </w:tcPr>
          <w:p w14:paraId="24C1D31F" w14:textId="37D9A801" w:rsidR="003C4C52" w:rsidRDefault="003C4C52" w:rsidP="003C14EE">
            <w:pPr>
              <w:pStyle w:val="KeyText"/>
              <w:tabs>
                <w:tab w:val="clear" w:pos="346"/>
              </w:tabs>
              <w:spacing w:before="0" w:after="0"/>
              <w:ind w:left="0" w:firstLine="0"/>
              <w:rPr>
                <w:szCs w:val="18"/>
                <w:lang w:val="en-US"/>
              </w:rPr>
            </w:pPr>
            <w:r>
              <w:rPr>
                <w:szCs w:val="18"/>
                <w:lang w:val="en-US"/>
              </w:rPr>
              <w:t>e</w:t>
            </w:r>
          </w:p>
        </w:tc>
        <w:tc>
          <w:tcPr>
            <w:tcW w:w="3674" w:type="dxa"/>
            <w:shd w:val="clear" w:color="auto" w:fill="auto"/>
          </w:tcPr>
          <w:p w14:paraId="3ACD1624" w14:textId="4205B0DB" w:rsidR="003C4C52" w:rsidRDefault="003C4C52" w:rsidP="003C14EE">
            <w:pPr>
              <w:pStyle w:val="KeyText"/>
              <w:tabs>
                <w:tab w:val="clear" w:pos="346"/>
              </w:tabs>
              <w:spacing w:before="0" w:after="0"/>
              <w:ind w:left="0" w:firstLine="0"/>
              <w:rPr>
                <w:szCs w:val="18"/>
                <w:lang w:val="en-US"/>
              </w:rPr>
            </w:pPr>
            <w:r>
              <w:rPr>
                <w:szCs w:val="18"/>
                <w:lang w:val="en-US"/>
              </w:rPr>
              <w:t>slip failure</w:t>
            </w:r>
          </w:p>
        </w:tc>
      </w:tr>
      <w:tr w:rsidR="003C4C52" w:rsidRPr="00F7389F" w14:paraId="78CC0B51" w14:textId="77777777" w:rsidTr="00416930">
        <w:tc>
          <w:tcPr>
            <w:tcW w:w="437" w:type="dxa"/>
            <w:shd w:val="clear" w:color="auto" w:fill="auto"/>
          </w:tcPr>
          <w:p w14:paraId="3C15723A" w14:textId="6DF7A151" w:rsidR="003C4C52" w:rsidRDefault="003C4C52" w:rsidP="003C14EE">
            <w:pPr>
              <w:pStyle w:val="KeyText"/>
              <w:tabs>
                <w:tab w:val="clear" w:pos="346"/>
              </w:tabs>
              <w:spacing w:before="0" w:after="0"/>
              <w:ind w:left="0" w:firstLine="0"/>
              <w:rPr>
                <w:szCs w:val="18"/>
                <w:lang w:val="en-US"/>
              </w:rPr>
            </w:pPr>
            <w:r>
              <w:rPr>
                <w:szCs w:val="18"/>
                <w:lang w:val="en-US"/>
              </w:rPr>
              <w:t>e1</w:t>
            </w:r>
          </w:p>
        </w:tc>
        <w:tc>
          <w:tcPr>
            <w:tcW w:w="3674" w:type="dxa"/>
            <w:shd w:val="clear" w:color="auto" w:fill="auto"/>
          </w:tcPr>
          <w:p w14:paraId="1DCBEEB1" w14:textId="6428AC16" w:rsidR="003C4C52" w:rsidRDefault="003C4C52" w:rsidP="003C14EE">
            <w:pPr>
              <w:pStyle w:val="KeyText"/>
              <w:tabs>
                <w:tab w:val="clear" w:pos="346"/>
              </w:tabs>
              <w:spacing w:before="0" w:after="0"/>
              <w:ind w:left="0" w:firstLine="0"/>
              <w:rPr>
                <w:szCs w:val="18"/>
                <w:lang w:val="en-US"/>
              </w:rPr>
            </w:pPr>
            <w:r>
              <w:rPr>
                <w:szCs w:val="18"/>
                <w:lang w:val="en-US"/>
              </w:rPr>
              <w:t>inner slip</w:t>
            </w:r>
          </w:p>
        </w:tc>
      </w:tr>
      <w:tr w:rsidR="003C4C52" w:rsidRPr="00F7389F" w14:paraId="4F86B1A2" w14:textId="77777777" w:rsidTr="00416930">
        <w:tc>
          <w:tcPr>
            <w:tcW w:w="437" w:type="dxa"/>
            <w:shd w:val="clear" w:color="auto" w:fill="auto"/>
          </w:tcPr>
          <w:p w14:paraId="738B297E" w14:textId="0107E002" w:rsidR="003C4C52" w:rsidRDefault="003C4C52" w:rsidP="003C14EE">
            <w:pPr>
              <w:pStyle w:val="KeyText"/>
              <w:tabs>
                <w:tab w:val="clear" w:pos="346"/>
              </w:tabs>
              <w:spacing w:before="0" w:after="0"/>
              <w:ind w:left="0" w:firstLine="0"/>
              <w:rPr>
                <w:szCs w:val="18"/>
                <w:lang w:val="en-US"/>
              </w:rPr>
            </w:pPr>
            <w:r>
              <w:rPr>
                <w:szCs w:val="18"/>
                <w:lang w:val="en-US"/>
              </w:rPr>
              <w:t>f</w:t>
            </w:r>
          </w:p>
        </w:tc>
        <w:tc>
          <w:tcPr>
            <w:tcW w:w="3674" w:type="dxa"/>
            <w:shd w:val="clear" w:color="auto" w:fill="auto"/>
          </w:tcPr>
          <w:p w14:paraId="3CC3AA94" w14:textId="57C7C3A7" w:rsidR="003C4C52" w:rsidRDefault="003C4C52" w:rsidP="003C14EE">
            <w:pPr>
              <w:pStyle w:val="KeyText"/>
              <w:tabs>
                <w:tab w:val="clear" w:pos="346"/>
              </w:tabs>
              <w:spacing w:before="0" w:after="0"/>
              <w:ind w:left="0" w:firstLine="0"/>
              <w:rPr>
                <w:szCs w:val="18"/>
                <w:lang w:val="en-US"/>
              </w:rPr>
            </w:pPr>
            <w:r>
              <w:rPr>
                <w:szCs w:val="18"/>
                <w:lang w:val="en-US"/>
              </w:rPr>
              <w:t>venting</w:t>
            </w:r>
          </w:p>
        </w:tc>
      </w:tr>
      <w:tr w:rsidR="003C4C52" w:rsidRPr="00F7389F" w14:paraId="31263439" w14:textId="77777777" w:rsidTr="00416930">
        <w:tc>
          <w:tcPr>
            <w:tcW w:w="437" w:type="dxa"/>
            <w:shd w:val="clear" w:color="auto" w:fill="auto"/>
          </w:tcPr>
          <w:p w14:paraId="6F32B52A" w14:textId="1803A301" w:rsidR="003C4C52" w:rsidRDefault="003C4C52" w:rsidP="003C14EE">
            <w:pPr>
              <w:pStyle w:val="KeyText"/>
              <w:tabs>
                <w:tab w:val="clear" w:pos="346"/>
              </w:tabs>
              <w:spacing w:before="0" w:after="0"/>
              <w:ind w:left="0" w:firstLine="0"/>
              <w:rPr>
                <w:szCs w:val="18"/>
                <w:lang w:val="en-US"/>
              </w:rPr>
            </w:pPr>
            <w:r>
              <w:rPr>
                <w:szCs w:val="18"/>
                <w:lang w:val="en-US"/>
              </w:rPr>
              <w:t>g</w:t>
            </w:r>
          </w:p>
        </w:tc>
        <w:tc>
          <w:tcPr>
            <w:tcW w:w="3674" w:type="dxa"/>
            <w:shd w:val="clear" w:color="auto" w:fill="auto"/>
          </w:tcPr>
          <w:p w14:paraId="075CEDEE" w14:textId="4E1E4A9E" w:rsidR="003C4C52" w:rsidRDefault="003C4C52" w:rsidP="003C14EE">
            <w:pPr>
              <w:pStyle w:val="KeyText"/>
              <w:tabs>
                <w:tab w:val="clear" w:pos="346"/>
              </w:tabs>
              <w:spacing w:before="0" w:after="0"/>
              <w:ind w:left="0" w:firstLine="0"/>
              <w:rPr>
                <w:szCs w:val="18"/>
                <w:lang w:val="en-US"/>
              </w:rPr>
            </w:pPr>
            <w:r>
              <w:rPr>
                <w:szCs w:val="18"/>
                <w:lang w:val="en-US"/>
              </w:rPr>
              <w:t>berm instability</w:t>
            </w:r>
          </w:p>
        </w:tc>
      </w:tr>
      <w:tr w:rsidR="003C4C52" w:rsidRPr="00F7389F" w14:paraId="1D9104DC" w14:textId="77777777" w:rsidTr="00416930">
        <w:tc>
          <w:tcPr>
            <w:tcW w:w="437" w:type="dxa"/>
            <w:shd w:val="clear" w:color="auto" w:fill="auto"/>
          </w:tcPr>
          <w:p w14:paraId="207AA2A4" w14:textId="6C682AC8" w:rsidR="003C4C52" w:rsidRDefault="003C4C52" w:rsidP="003C14EE">
            <w:pPr>
              <w:pStyle w:val="KeyText"/>
              <w:tabs>
                <w:tab w:val="clear" w:pos="346"/>
              </w:tabs>
              <w:spacing w:before="0" w:after="0"/>
              <w:ind w:left="0" w:firstLine="0"/>
              <w:rPr>
                <w:szCs w:val="18"/>
                <w:lang w:val="en-US"/>
              </w:rPr>
            </w:pPr>
            <w:r>
              <w:rPr>
                <w:szCs w:val="18"/>
                <w:lang w:val="en-US"/>
              </w:rPr>
              <w:t>h</w:t>
            </w:r>
          </w:p>
        </w:tc>
        <w:tc>
          <w:tcPr>
            <w:tcW w:w="3674" w:type="dxa"/>
            <w:shd w:val="clear" w:color="auto" w:fill="auto"/>
          </w:tcPr>
          <w:p w14:paraId="1BBE343D" w14:textId="33AD0B22" w:rsidR="003C4C52" w:rsidRDefault="003C4C52" w:rsidP="003C14EE">
            <w:pPr>
              <w:pStyle w:val="KeyText"/>
              <w:tabs>
                <w:tab w:val="clear" w:pos="346"/>
              </w:tabs>
              <w:spacing w:before="0" w:after="0"/>
              <w:ind w:left="0" w:firstLine="0"/>
              <w:rPr>
                <w:szCs w:val="18"/>
                <w:lang w:val="en-US"/>
              </w:rPr>
            </w:pPr>
            <w:r>
              <w:rPr>
                <w:szCs w:val="18"/>
                <w:lang w:val="en-US"/>
              </w:rPr>
              <w:t>core settlement</w:t>
            </w:r>
          </w:p>
        </w:tc>
      </w:tr>
      <w:tr w:rsidR="003C4C52" w:rsidRPr="00F7389F" w14:paraId="7928ABB1" w14:textId="77777777" w:rsidTr="00416930">
        <w:tc>
          <w:tcPr>
            <w:tcW w:w="437" w:type="dxa"/>
            <w:shd w:val="clear" w:color="auto" w:fill="auto"/>
          </w:tcPr>
          <w:p w14:paraId="53C7B3E9" w14:textId="4ADE751D" w:rsidR="003C4C52" w:rsidRDefault="003C4C52" w:rsidP="003C14EE">
            <w:pPr>
              <w:pStyle w:val="KeyText"/>
              <w:tabs>
                <w:tab w:val="clear" w:pos="346"/>
              </w:tabs>
              <w:spacing w:before="0" w:after="0"/>
              <w:ind w:left="0" w:firstLine="0"/>
              <w:rPr>
                <w:szCs w:val="18"/>
                <w:lang w:val="en-US"/>
              </w:rPr>
            </w:pPr>
            <w:r>
              <w:rPr>
                <w:szCs w:val="18"/>
                <w:lang w:val="en-US"/>
              </w:rPr>
              <w:t>i</w:t>
            </w:r>
          </w:p>
        </w:tc>
        <w:tc>
          <w:tcPr>
            <w:tcW w:w="3674" w:type="dxa"/>
            <w:shd w:val="clear" w:color="auto" w:fill="auto"/>
          </w:tcPr>
          <w:p w14:paraId="2F4DC80A" w14:textId="550AFBA1" w:rsidR="003C4C52" w:rsidRDefault="003C4C52" w:rsidP="003C14EE">
            <w:pPr>
              <w:pStyle w:val="KeyText"/>
              <w:tabs>
                <w:tab w:val="clear" w:pos="346"/>
              </w:tabs>
              <w:spacing w:before="0" w:after="0"/>
              <w:ind w:left="0" w:firstLine="0"/>
              <w:rPr>
                <w:szCs w:val="18"/>
                <w:lang w:val="en-US"/>
              </w:rPr>
            </w:pPr>
            <w:r>
              <w:rPr>
                <w:szCs w:val="18"/>
                <w:lang w:val="en-US"/>
              </w:rPr>
              <w:t>seabed scour and toe erosion</w:t>
            </w:r>
          </w:p>
        </w:tc>
      </w:tr>
      <w:tr w:rsidR="003C4C52" w:rsidRPr="00F7389F" w14:paraId="562F8BDE" w14:textId="77777777" w:rsidTr="00416930">
        <w:tc>
          <w:tcPr>
            <w:tcW w:w="437" w:type="dxa"/>
            <w:shd w:val="clear" w:color="auto" w:fill="auto"/>
          </w:tcPr>
          <w:p w14:paraId="051D6953" w14:textId="7915EAF1" w:rsidR="003C4C52" w:rsidRDefault="003C4C52" w:rsidP="003C14EE">
            <w:pPr>
              <w:pStyle w:val="KeyText"/>
              <w:tabs>
                <w:tab w:val="clear" w:pos="346"/>
              </w:tabs>
              <w:spacing w:before="0" w:after="0"/>
              <w:ind w:left="0" w:firstLine="0"/>
              <w:rPr>
                <w:szCs w:val="18"/>
                <w:lang w:val="en-US"/>
              </w:rPr>
            </w:pPr>
            <w:r>
              <w:rPr>
                <w:szCs w:val="18"/>
                <w:lang w:val="en-US"/>
              </w:rPr>
              <w:t>j</w:t>
            </w:r>
          </w:p>
        </w:tc>
        <w:tc>
          <w:tcPr>
            <w:tcW w:w="3674" w:type="dxa"/>
            <w:shd w:val="clear" w:color="auto" w:fill="auto"/>
          </w:tcPr>
          <w:p w14:paraId="545E3BBD" w14:textId="0B194793" w:rsidR="003C4C52" w:rsidRDefault="003C4C52" w:rsidP="003C14EE">
            <w:pPr>
              <w:pStyle w:val="KeyText"/>
              <w:tabs>
                <w:tab w:val="clear" w:pos="346"/>
              </w:tabs>
              <w:spacing w:before="0" w:after="0"/>
              <w:ind w:left="0" w:firstLine="0"/>
              <w:rPr>
                <w:szCs w:val="18"/>
                <w:lang w:val="en-US"/>
              </w:rPr>
            </w:pPr>
            <w:r>
              <w:rPr>
                <w:szCs w:val="18"/>
                <w:lang w:val="en-US"/>
              </w:rPr>
              <w:t>filter permeability</w:t>
            </w:r>
          </w:p>
        </w:tc>
      </w:tr>
      <w:tr w:rsidR="003C4C52" w:rsidRPr="00F7389F" w14:paraId="74D6C93E" w14:textId="77777777" w:rsidTr="00416930">
        <w:tc>
          <w:tcPr>
            <w:tcW w:w="437" w:type="dxa"/>
            <w:shd w:val="clear" w:color="auto" w:fill="auto"/>
          </w:tcPr>
          <w:p w14:paraId="064D9B71" w14:textId="17836D3A" w:rsidR="003C4C52" w:rsidRDefault="003C4C52" w:rsidP="003C14EE">
            <w:pPr>
              <w:pStyle w:val="KeyText"/>
              <w:tabs>
                <w:tab w:val="clear" w:pos="346"/>
              </w:tabs>
              <w:spacing w:before="0" w:after="0"/>
              <w:ind w:left="0" w:firstLine="0"/>
              <w:rPr>
                <w:szCs w:val="18"/>
                <w:lang w:val="en-US"/>
              </w:rPr>
            </w:pPr>
            <w:r>
              <w:rPr>
                <w:szCs w:val="18"/>
                <w:lang w:val="en-US"/>
              </w:rPr>
              <w:t>k</w:t>
            </w:r>
          </w:p>
        </w:tc>
        <w:tc>
          <w:tcPr>
            <w:tcW w:w="3674" w:type="dxa"/>
            <w:shd w:val="clear" w:color="auto" w:fill="auto"/>
          </w:tcPr>
          <w:p w14:paraId="6A50FC9D" w14:textId="51F193DE" w:rsidR="003C4C52" w:rsidRDefault="003C4C52" w:rsidP="003C14EE">
            <w:pPr>
              <w:pStyle w:val="KeyText"/>
              <w:tabs>
                <w:tab w:val="clear" w:pos="346"/>
              </w:tabs>
              <w:spacing w:before="0" w:after="0"/>
              <w:ind w:left="0" w:firstLine="0"/>
              <w:rPr>
                <w:szCs w:val="18"/>
                <w:lang w:val="en-US"/>
              </w:rPr>
            </w:pPr>
            <w:r>
              <w:rPr>
                <w:szCs w:val="18"/>
                <w:lang w:val="en-US"/>
              </w:rPr>
              <w:t>subsoil settlement</w:t>
            </w:r>
          </w:p>
        </w:tc>
      </w:tr>
    </w:tbl>
    <w:p w14:paraId="0A116EC7" w14:textId="020EB621" w:rsidR="00577302" w:rsidRPr="00577302" w:rsidRDefault="00577302" w:rsidP="003B51BD">
      <w:pPr>
        <w:pStyle w:val="Figuretitle"/>
        <w:rPr>
          <w:lang w:val="en-US"/>
        </w:rPr>
      </w:pPr>
      <w:r w:rsidRPr="00577302">
        <w:rPr>
          <w:lang w:val="en-US"/>
        </w:rPr>
        <w:t xml:space="preserve">Figure </w:t>
      </w:r>
      <w:r w:rsidR="00D01702">
        <w:rPr>
          <w:lang w:val="en-US"/>
        </w:rPr>
        <w:t>C</w:t>
      </w:r>
      <w:r w:rsidR="000574D0">
        <w:rPr>
          <w:lang w:val="en-US"/>
        </w:rPr>
        <w:t>.</w:t>
      </w:r>
      <w:r w:rsidRPr="00577302">
        <w:rPr>
          <w:lang w:val="en-US"/>
        </w:rPr>
        <w:t xml:space="preserve">1 </w:t>
      </w:r>
      <w:r w:rsidR="00851F38">
        <w:t>—</w:t>
      </w:r>
      <w:r w:rsidRPr="00577302">
        <w:rPr>
          <w:lang w:val="en-US"/>
        </w:rPr>
        <w:t xml:space="preserve"> Overview of failure modes for rubble mound breakwaters (Burcharth, 1997, with modifications)</w:t>
      </w:r>
    </w:p>
    <w:p w14:paraId="59D387E8" w14:textId="096DB143" w:rsidR="00577302" w:rsidRPr="00577302" w:rsidRDefault="002263B7"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 xml:space="preserve">Failure modes </w:t>
      </w:r>
      <w:r w:rsidR="00F177E2">
        <w:rPr>
          <w:lang w:val="en-US"/>
        </w:rPr>
        <w:t>‘</w:t>
      </w:r>
      <w:r w:rsidR="00577302" w:rsidRPr="00577302">
        <w:rPr>
          <w:lang w:val="en-US"/>
        </w:rPr>
        <w:t>h</w:t>
      </w:r>
      <w:r w:rsidR="00F177E2">
        <w:rPr>
          <w:lang w:val="en-US"/>
        </w:rPr>
        <w:t>’</w:t>
      </w:r>
      <w:r w:rsidR="00577302" w:rsidRPr="00577302">
        <w:rPr>
          <w:lang w:val="en-US"/>
        </w:rPr>
        <w:t xml:space="preserve"> and </w:t>
      </w:r>
      <w:r w:rsidR="00F177E2">
        <w:rPr>
          <w:lang w:val="en-US"/>
        </w:rPr>
        <w:t>‘</w:t>
      </w:r>
      <w:r w:rsidR="00577302" w:rsidRPr="00577302">
        <w:rPr>
          <w:lang w:val="en-US"/>
        </w:rPr>
        <w:t>k</w:t>
      </w:r>
      <w:r w:rsidR="00F177E2">
        <w:rPr>
          <w:lang w:val="en-US"/>
        </w:rPr>
        <w:t>’</w:t>
      </w:r>
      <w:r w:rsidR="00577302" w:rsidRPr="00577302">
        <w:rPr>
          <w:lang w:val="en-US"/>
        </w:rPr>
        <w:t xml:space="preserve">, i.e. core and subsoil settlement, </w:t>
      </w:r>
      <w:r w:rsidR="007A2B2E">
        <w:rPr>
          <w:lang w:val="en-US"/>
        </w:rPr>
        <w:t>can</w:t>
      </w:r>
      <w:r w:rsidR="007A2B2E" w:rsidRPr="00577302">
        <w:rPr>
          <w:lang w:val="en-US"/>
        </w:rPr>
        <w:t xml:space="preserve"> </w:t>
      </w:r>
      <w:r w:rsidR="00577302" w:rsidRPr="00577302">
        <w:rPr>
          <w:lang w:val="en-US"/>
        </w:rPr>
        <w:t>be due to liquefaction induced by seismic excitation of fine soil prone to this process.</w:t>
      </w:r>
    </w:p>
    <w:p w14:paraId="51B99F82" w14:textId="424473DF" w:rsidR="00E01A0D" w:rsidRDefault="00577302" w:rsidP="00577302">
      <w:pPr>
        <w:pStyle w:val="BodyText"/>
        <w:rPr>
          <w:lang w:val="en-US"/>
        </w:rPr>
      </w:pPr>
      <w:r w:rsidRPr="00577302">
        <w:rPr>
          <w:lang w:val="en-US"/>
        </w:rPr>
        <w:t>(</w:t>
      </w:r>
      <w:r w:rsidR="002263B7">
        <w:rPr>
          <w:lang w:val="en-US"/>
        </w:rPr>
        <w:t>3</w:t>
      </w:r>
      <w:r w:rsidRPr="00577302">
        <w:rPr>
          <w:lang w:val="en-US"/>
        </w:rPr>
        <w:t>)</w:t>
      </w:r>
      <w:r w:rsidR="009E6FE7">
        <w:rPr>
          <w:lang w:val="en-US"/>
        </w:rPr>
        <w:t xml:space="preserve"> </w:t>
      </w:r>
      <w:r w:rsidR="002263B7">
        <w:rPr>
          <w:lang w:val="en-US"/>
        </w:rPr>
        <w:t xml:space="preserve">The </w:t>
      </w:r>
      <w:r w:rsidRPr="00577302">
        <w:rPr>
          <w:lang w:val="en-US"/>
        </w:rPr>
        <w:t xml:space="preserve">failure modes </w:t>
      </w:r>
      <w:r w:rsidR="002263B7">
        <w:rPr>
          <w:lang w:val="en-US"/>
        </w:rPr>
        <w:t xml:space="preserve">described in (1) and (2) </w:t>
      </w:r>
      <w:r w:rsidRPr="00577302">
        <w:rPr>
          <w:lang w:val="en-US"/>
        </w:rPr>
        <w:t>should be checked along with modes associated to 3D effects, in particular at lee-side parts of roundheads and at structural transitions</w:t>
      </w:r>
      <w:r w:rsidR="00E01A0D">
        <w:rPr>
          <w:lang w:val="en-US"/>
        </w:rPr>
        <w:t>.</w:t>
      </w:r>
    </w:p>
    <w:p w14:paraId="2311B14A" w14:textId="0716086D" w:rsidR="00577302" w:rsidRPr="00577302" w:rsidRDefault="00E01A0D" w:rsidP="005C261F">
      <w:pPr>
        <w:pStyle w:val="Note"/>
        <w:rPr>
          <w:lang w:val="en-US"/>
        </w:rPr>
      </w:pPr>
      <w:r w:rsidRPr="00577302">
        <w:rPr>
          <w:lang w:val="en-US"/>
        </w:rPr>
        <w:t>NOTE</w:t>
      </w:r>
      <w:r w:rsidRPr="00577302">
        <w:rPr>
          <w:lang w:val="en-US"/>
        </w:rPr>
        <w:tab/>
      </w:r>
      <w:r>
        <w:rPr>
          <w:lang w:val="en-US"/>
        </w:rPr>
        <w:t xml:space="preserve">For more information, </w:t>
      </w:r>
      <w:r w:rsidR="00577302" w:rsidRPr="00577302">
        <w:rPr>
          <w:lang w:val="en-US"/>
        </w:rPr>
        <w:t>see The Rock Manual</w:t>
      </w:r>
      <w:r w:rsidR="00BA5DBF">
        <w:rPr>
          <w:lang w:val="en-US"/>
        </w:rPr>
        <w:t xml:space="preserve"> (2007)</w:t>
      </w:r>
      <w:r>
        <w:rPr>
          <w:lang w:val="en-US"/>
        </w:rPr>
        <w:t>,</w:t>
      </w:r>
      <w:r w:rsidR="00577302" w:rsidRPr="00577302">
        <w:rPr>
          <w:lang w:val="en-US"/>
        </w:rPr>
        <w:t xml:space="preserve"> 6.1.4.3.</w:t>
      </w:r>
    </w:p>
    <w:p w14:paraId="78CB2DD5" w14:textId="77777777" w:rsidR="00577302" w:rsidRPr="00577302" w:rsidRDefault="00577302" w:rsidP="00D57785">
      <w:pPr>
        <w:pStyle w:val="a3"/>
        <w:rPr>
          <w:lang w:val="en-US"/>
        </w:rPr>
      </w:pPr>
      <w:bookmarkStart w:id="798" w:name="_Toc94199054"/>
      <w:bookmarkStart w:id="799" w:name="_Toc148964059"/>
      <w:r w:rsidRPr="00577302">
        <w:rPr>
          <w:lang w:val="en-US"/>
        </w:rPr>
        <w:t>Fault tree</w:t>
      </w:r>
      <w:bookmarkEnd w:id="798"/>
      <w:bookmarkEnd w:id="799"/>
    </w:p>
    <w:p w14:paraId="35370E24" w14:textId="77777777" w:rsidR="002263B7"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In order to be able to conduct a sensible design of a conventional mound breakwater one should comprehend the failure mechanisms at play that induce damage to the structure. </w:t>
      </w:r>
    </w:p>
    <w:p w14:paraId="19407CE7" w14:textId="392D8E88" w:rsidR="003F721C" w:rsidRDefault="003F721C" w:rsidP="00577302">
      <w:pPr>
        <w:pStyle w:val="BodyText"/>
        <w:rPr>
          <w:lang w:val="en-US"/>
        </w:rPr>
      </w:pPr>
      <w:r>
        <w:rPr>
          <w:lang w:val="en-US"/>
        </w:rPr>
        <w:t xml:space="preserve">(2) </w:t>
      </w:r>
      <w:r w:rsidR="00577302" w:rsidRPr="00577302">
        <w:rPr>
          <w:lang w:val="en-US"/>
        </w:rPr>
        <w:t xml:space="preserve">These mechanisms </w:t>
      </w:r>
      <w:r>
        <w:rPr>
          <w:lang w:val="en-US"/>
        </w:rPr>
        <w:t xml:space="preserve">should </w:t>
      </w:r>
      <w:r w:rsidR="00577302" w:rsidRPr="00577302">
        <w:rPr>
          <w:lang w:val="en-US"/>
        </w:rPr>
        <w:t>involve the failure modes (</w:t>
      </w:r>
      <w:r w:rsidR="00F756F1">
        <w:rPr>
          <w:lang w:val="en-US"/>
        </w:rPr>
        <w:t>C</w:t>
      </w:r>
      <w:r w:rsidR="000574D0">
        <w:rPr>
          <w:lang w:val="en-US"/>
        </w:rPr>
        <w:t>.</w:t>
      </w:r>
      <w:r w:rsidR="00577302" w:rsidRPr="00577302">
        <w:rPr>
          <w:lang w:val="en-US"/>
        </w:rPr>
        <w:t xml:space="preserve">3.1) along with their combinations and interrelationships, if any. </w:t>
      </w:r>
    </w:p>
    <w:p w14:paraId="25AA4F4C" w14:textId="23C1CD5A" w:rsidR="00577302" w:rsidRPr="00577302" w:rsidRDefault="003F721C" w:rsidP="005C261F">
      <w:pPr>
        <w:pStyle w:val="Note"/>
        <w:rPr>
          <w:lang w:val="en-US"/>
        </w:rPr>
      </w:pPr>
      <w:r w:rsidRPr="00577302">
        <w:rPr>
          <w:lang w:val="en-US"/>
        </w:rPr>
        <w:t>NOTE</w:t>
      </w:r>
      <w:r w:rsidRPr="00577302">
        <w:rPr>
          <w:lang w:val="en-US"/>
        </w:rPr>
        <w:tab/>
      </w:r>
      <w:r w:rsidR="00577302" w:rsidRPr="00577302">
        <w:rPr>
          <w:lang w:val="en-US"/>
        </w:rPr>
        <w:t xml:space="preserve">An illustrative mapping of the </w:t>
      </w:r>
      <w:r>
        <w:rPr>
          <w:lang w:val="en-US"/>
        </w:rPr>
        <w:t>failure</w:t>
      </w:r>
      <w:r w:rsidR="00577302" w:rsidRPr="00577302">
        <w:rPr>
          <w:lang w:val="en-US"/>
        </w:rPr>
        <w:t xml:space="preserve"> modes along with their causality linkages is obtained by the so-called fault-tree of the structure. Fault-trees are based on cause-consequence diagrams and are quite helpful for applying probabilistic, reliability, and resilience analyses.</w:t>
      </w:r>
    </w:p>
    <w:p w14:paraId="11B0E776" w14:textId="2374BCF2" w:rsidR="00577302" w:rsidRPr="00577302" w:rsidRDefault="00577302" w:rsidP="00577302">
      <w:pPr>
        <w:pStyle w:val="BodyText"/>
        <w:rPr>
          <w:lang w:val="en-US"/>
        </w:rPr>
      </w:pPr>
      <w:r w:rsidRPr="00577302">
        <w:rPr>
          <w:lang w:val="en-US"/>
        </w:rPr>
        <w:t>(</w:t>
      </w:r>
      <w:r w:rsidR="003F721C">
        <w:rPr>
          <w:lang w:val="en-US"/>
        </w:rPr>
        <w:t>3</w:t>
      </w:r>
      <w:r w:rsidRPr="00577302">
        <w:rPr>
          <w:lang w:val="en-US"/>
        </w:rPr>
        <w:t xml:space="preserve">) For practical applications a fault-tree for conventional mound breakwaters, simplified to contain only the critical failure modes mentioned in </w:t>
      </w:r>
      <w:r w:rsidR="00F756F1">
        <w:rPr>
          <w:lang w:val="en-US"/>
        </w:rPr>
        <w:t>C</w:t>
      </w:r>
      <w:r w:rsidR="000574D0">
        <w:rPr>
          <w:lang w:val="en-US"/>
        </w:rPr>
        <w:t>.</w:t>
      </w:r>
      <w:r w:rsidRPr="00577302">
        <w:rPr>
          <w:lang w:val="en-US"/>
        </w:rPr>
        <w:t xml:space="preserve">3.1, </w:t>
      </w:r>
      <w:r w:rsidR="003F721C">
        <w:rPr>
          <w:lang w:val="en-US"/>
        </w:rPr>
        <w:t>a</w:t>
      </w:r>
      <w:r w:rsidRPr="00577302">
        <w:rPr>
          <w:lang w:val="en-US"/>
        </w:rPr>
        <w:t xml:space="preserve">s presented in Figure </w:t>
      </w:r>
      <w:r w:rsidR="00F756F1">
        <w:rPr>
          <w:lang w:val="en-US"/>
        </w:rPr>
        <w:t>C</w:t>
      </w:r>
      <w:r w:rsidR="000574D0">
        <w:rPr>
          <w:lang w:val="en-US"/>
        </w:rPr>
        <w:t>.</w:t>
      </w:r>
      <w:r w:rsidRPr="00577302">
        <w:rPr>
          <w:lang w:val="en-US"/>
        </w:rPr>
        <w:t>2</w:t>
      </w:r>
      <w:r w:rsidR="003F721C">
        <w:rPr>
          <w:lang w:val="en-US"/>
        </w:rPr>
        <w:t>, may be used</w:t>
      </w:r>
      <w:r w:rsidRPr="00577302">
        <w:rPr>
          <w:lang w:val="en-US"/>
        </w:rPr>
        <w:t>.</w:t>
      </w:r>
    </w:p>
    <w:p w14:paraId="4AAC4CF8" w14:textId="77777777" w:rsidR="00577302" w:rsidRPr="00577302" w:rsidRDefault="00577302" w:rsidP="00577302">
      <w:pPr>
        <w:pStyle w:val="BodyText"/>
        <w:rPr>
          <w:lang w:val="en-US"/>
        </w:rPr>
      </w:pPr>
    </w:p>
    <w:p w14:paraId="4F119B49" w14:textId="3174873A" w:rsidR="00577302" w:rsidRPr="00577302" w:rsidRDefault="008B59D1" w:rsidP="00F3695C">
      <w:pPr>
        <w:pStyle w:val="BodyText"/>
        <w:jc w:val="center"/>
        <w:rPr>
          <w:lang w:val="en-US"/>
        </w:rPr>
      </w:pPr>
      <w:r>
        <w:rPr>
          <w:noProof/>
          <w:lang w:val="en-US"/>
        </w:rPr>
        <w:drawing>
          <wp:inline distT="0" distB="0" distL="0" distR="0" wp14:anchorId="5E748B1E" wp14:editId="7046B58F">
            <wp:extent cx="5946648" cy="3395472"/>
            <wp:effectExtent l="0" t="0" r="0" b="0"/>
            <wp:docPr id="56" name="c002.tiff"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002.tiff" descr="Ein Bild, das Nachthimmel enthält.&#10;&#10;Automatisch generierte Beschreibung"/>
                    <pic:cNvPicPr/>
                  </pic:nvPicPr>
                  <pic:blipFill>
                    <a:blip r:embed="rId102" r:link="rId103" cstate="print">
                      <a:extLst>
                        <a:ext uri="{28A0092B-C50C-407E-A947-70E740481C1C}">
                          <a14:useLocalDpi xmlns:a14="http://schemas.microsoft.com/office/drawing/2010/main" val="0"/>
                        </a:ext>
                      </a:extLst>
                    </a:blip>
                    <a:stretch>
                      <a:fillRect/>
                    </a:stretch>
                  </pic:blipFill>
                  <pic:spPr>
                    <a:xfrm>
                      <a:off x="0" y="0"/>
                      <a:ext cx="5946648" cy="3395472"/>
                    </a:xfrm>
                    <a:prstGeom prst="rect">
                      <a:avLst/>
                    </a:prstGeom>
                  </pic:spPr>
                </pic:pic>
              </a:graphicData>
            </a:graphic>
          </wp:inline>
        </w:drawing>
      </w:r>
    </w:p>
    <w:p w14:paraId="717F2D83" w14:textId="50815931" w:rsidR="00577302" w:rsidRPr="00577302" w:rsidRDefault="00577302" w:rsidP="00F177E2">
      <w:pPr>
        <w:pStyle w:val="Figuretitle"/>
        <w:rPr>
          <w:lang w:val="en-US"/>
        </w:rPr>
      </w:pPr>
      <w:r w:rsidRPr="00577302">
        <w:rPr>
          <w:lang w:val="en-US"/>
        </w:rPr>
        <w:t xml:space="preserve">Figure </w:t>
      </w:r>
      <w:r w:rsidR="00D01702">
        <w:rPr>
          <w:lang w:val="en-US"/>
        </w:rPr>
        <w:t>C</w:t>
      </w:r>
      <w:r w:rsidR="000574D0">
        <w:rPr>
          <w:lang w:val="en-US"/>
        </w:rPr>
        <w:t>.</w:t>
      </w:r>
      <w:r w:rsidRPr="00577302">
        <w:rPr>
          <w:lang w:val="en-US"/>
        </w:rPr>
        <w:t xml:space="preserve">2 </w:t>
      </w:r>
      <w:r w:rsidR="00851F38">
        <w:t>—</w:t>
      </w:r>
      <w:r w:rsidRPr="00577302">
        <w:rPr>
          <w:lang w:val="en-US"/>
        </w:rPr>
        <w:t xml:space="preserve"> Simplified fault-tree for a conventional mound breakwater</w:t>
      </w:r>
    </w:p>
    <w:p w14:paraId="3701ED4E" w14:textId="79CE30DE" w:rsidR="00577302" w:rsidRPr="00577302" w:rsidRDefault="00577302" w:rsidP="00F177E2">
      <w:pPr>
        <w:pStyle w:val="Note"/>
        <w:rPr>
          <w:lang w:val="en-US"/>
        </w:rPr>
      </w:pPr>
      <w:r w:rsidRPr="00577302">
        <w:rPr>
          <w:lang w:val="en-US"/>
        </w:rPr>
        <w:t>NOTE 1</w:t>
      </w:r>
      <w:r w:rsidRPr="00577302">
        <w:rPr>
          <w:lang w:val="en-US"/>
        </w:rPr>
        <w:tab/>
        <w:t xml:space="preserve">Crest instability due to </w:t>
      </w:r>
      <w:r w:rsidR="00316825">
        <w:rPr>
          <w:lang w:val="en-US"/>
        </w:rPr>
        <w:t xml:space="preserve">wave </w:t>
      </w:r>
      <w:r w:rsidRPr="00577302">
        <w:rPr>
          <w:lang w:val="en-US"/>
        </w:rPr>
        <w:t>overtopping (mode a) normally takes place when no capping wall is present.</w:t>
      </w:r>
    </w:p>
    <w:p w14:paraId="5FF9A6C5" w14:textId="61E036F2" w:rsidR="00577302" w:rsidRPr="00577302" w:rsidRDefault="00577302" w:rsidP="00F177E2">
      <w:pPr>
        <w:pStyle w:val="Note"/>
        <w:rPr>
          <w:lang w:val="en-US"/>
        </w:rPr>
      </w:pPr>
      <w:r w:rsidRPr="00577302">
        <w:rPr>
          <w:lang w:val="en-US"/>
        </w:rPr>
        <w:t>NOTE 2</w:t>
      </w:r>
      <w:r w:rsidRPr="00577302">
        <w:rPr>
          <w:lang w:val="en-US"/>
        </w:rPr>
        <w:tab/>
        <w:t xml:space="preserve">Erosion of leeside armour (mode d) normally is induced by excess </w:t>
      </w:r>
      <w:r w:rsidR="00565C0F">
        <w:rPr>
          <w:lang w:val="en-US"/>
        </w:rPr>
        <w:t xml:space="preserve">wave </w:t>
      </w:r>
      <w:r w:rsidRPr="00577302">
        <w:rPr>
          <w:lang w:val="en-US"/>
        </w:rPr>
        <w:t>overtopping and possibly by a venting process taking place through the upper part of the permeable layers of the mound.</w:t>
      </w:r>
    </w:p>
    <w:p w14:paraId="077FC0D1" w14:textId="0D479F5F" w:rsidR="00577302" w:rsidRPr="00577302" w:rsidRDefault="003F721C" w:rsidP="005C261F">
      <w:pPr>
        <w:pStyle w:val="BodyText"/>
        <w:rPr>
          <w:lang w:val="en-US"/>
        </w:rPr>
      </w:pPr>
      <w:r>
        <w:rPr>
          <w:lang w:val="en-US"/>
        </w:rPr>
        <w:t>(</w:t>
      </w:r>
      <w:r w:rsidR="00B542E5">
        <w:rPr>
          <w:lang w:val="en-US"/>
        </w:rPr>
        <w:t>4</w:t>
      </w:r>
      <w:r>
        <w:rPr>
          <w:lang w:val="en-US"/>
        </w:rPr>
        <w:t xml:space="preserve">) </w:t>
      </w:r>
      <w:r w:rsidR="00577302" w:rsidRPr="00577302">
        <w:rPr>
          <w:lang w:val="en-US"/>
        </w:rPr>
        <w:t>In geotechnical modes of failure</w:t>
      </w:r>
      <w:r w:rsidR="00D55CFF">
        <w:rPr>
          <w:lang w:val="en-US"/>
        </w:rPr>
        <w:t>,</w:t>
      </w:r>
      <w:r w:rsidR="00577302" w:rsidRPr="00577302">
        <w:rPr>
          <w:lang w:val="en-US"/>
        </w:rPr>
        <w:t xml:space="preserve"> soil liquefaction should be considered when applicable.</w:t>
      </w:r>
    </w:p>
    <w:p w14:paraId="1854CEAE" w14:textId="50BAD65B" w:rsidR="003F721C" w:rsidRDefault="00577302" w:rsidP="00577302">
      <w:pPr>
        <w:pStyle w:val="BodyText"/>
        <w:rPr>
          <w:lang w:val="en-US"/>
        </w:rPr>
      </w:pPr>
      <w:r w:rsidRPr="00577302">
        <w:rPr>
          <w:lang w:val="en-US"/>
        </w:rPr>
        <w:t>(</w:t>
      </w:r>
      <w:r w:rsidR="00B542E5">
        <w:rPr>
          <w:lang w:val="en-US"/>
        </w:rPr>
        <w:t>5</w:t>
      </w:r>
      <w:r w:rsidRPr="00577302">
        <w:rPr>
          <w:lang w:val="en-US"/>
        </w:rPr>
        <w:t xml:space="preserve">) </w:t>
      </w:r>
      <w:r w:rsidR="003F721C">
        <w:rPr>
          <w:lang w:val="en-US"/>
        </w:rPr>
        <w:t>T</w:t>
      </w:r>
      <w:r w:rsidRPr="00577302">
        <w:rPr>
          <w:lang w:val="en-US"/>
        </w:rPr>
        <w:t xml:space="preserve">he analysis of existing coastal structures </w:t>
      </w:r>
      <w:r w:rsidR="003F721C">
        <w:rPr>
          <w:lang w:val="en-US"/>
        </w:rPr>
        <w:t>should</w:t>
      </w:r>
      <w:r w:rsidRPr="00577302">
        <w:rPr>
          <w:lang w:val="en-US"/>
        </w:rPr>
        <w:t xml:space="preserve"> establish physical or statistical relations between the various modes, i.e. in general terms which failure mode is affected by the realisation of another one or is triggered only by a driver common to another mode</w:t>
      </w:r>
      <w:r w:rsidR="003F721C">
        <w:rPr>
          <w:lang w:val="en-US"/>
        </w:rPr>
        <w:t>.</w:t>
      </w:r>
    </w:p>
    <w:p w14:paraId="4B14BEF5" w14:textId="2ABE49F6" w:rsidR="00577302" w:rsidRPr="00577302" w:rsidRDefault="003F721C" w:rsidP="005C261F">
      <w:pPr>
        <w:pStyle w:val="Example"/>
        <w:rPr>
          <w:lang w:val="en-US"/>
        </w:rPr>
      </w:pPr>
      <w:r>
        <w:rPr>
          <w:lang w:val="en-US"/>
        </w:rPr>
        <w:t>EXAMPLE</w:t>
      </w:r>
      <w:r w:rsidRPr="00577302">
        <w:rPr>
          <w:lang w:val="en-US"/>
        </w:rPr>
        <w:tab/>
      </w:r>
      <w:r>
        <w:rPr>
          <w:lang w:val="en-US"/>
        </w:rPr>
        <w:t>H</w:t>
      </w:r>
      <w:r w:rsidR="00577302" w:rsidRPr="00577302">
        <w:rPr>
          <w:lang w:val="en-US"/>
        </w:rPr>
        <w:t>ydraulic action.</w:t>
      </w:r>
    </w:p>
    <w:p w14:paraId="250898BB" w14:textId="235E07A4" w:rsidR="007C3489" w:rsidRDefault="007C3489" w:rsidP="005C261F">
      <w:pPr>
        <w:pStyle w:val="Note"/>
        <w:rPr>
          <w:lang w:val="en-US"/>
        </w:rPr>
      </w:pPr>
      <w:r w:rsidRPr="00577302">
        <w:rPr>
          <w:lang w:val="en-US"/>
        </w:rPr>
        <w:t>NOTE 1</w:t>
      </w:r>
      <w:r w:rsidRPr="00577302">
        <w:rPr>
          <w:lang w:val="en-US"/>
        </w:rPr>
        <w:tab/>
        <w:t xml:space="preserve"> </w:t>
      </w:r>
      <w:r w:rsidR="00577302" w:rsidRPr="00577302">
        <w:rPr>
          <w:lang w:val="en-US"/>
        </w:rPr>
        <w:t xml:space="preserve">The simplified diagram </w:t>
      </w:r>
      <w:r>
        <w:rPr>
          <w:lang w:val="en-US"/>
        </w:rPr>
        <w:t>in</w:t>
      </w:r>
      <w:r w:rsidR="00577302" w:rsidRPr="00577302">
        <w:rPr>
          <w:lang w:val="en-US"/>
        </w:rPr>
        <w:t xml:space="preserve"> Figure </w:t>
      </w:r>
      <w:r>
        <w:rPr>
          <w:lang w:val="en-US"/>
        </w:rPr>
        <w:t>C</w:t>
      </w:r>
      <w:r w:rsidR="000574D0">
        <w:rPr>
          <w:lang w:val="en-US"/>
        </w:rPr>
        <w:t>.</w:t>
      </w:r>
      <w:r w:rsidR="00577302" w:rsidRPr="00577302">
        <w:rPr>
          <w:lang w:val="en-US"/>
        </w:rPr>
        <w:t xml:space="preserve">2 shows at each mode panel the corresponding failure mode index depicted in Figure </w:t>
      </w:r>
      <w:r>
        <w:rPr>
          <w:lang w:val="en-US"/>
        </w:rPr>
        <w:t>C</w:t>
      </w:r>
      <w:r w:rsidR="000574D0">
        <w:rPr>
          <w:lang w:val="en-US"/>
        </w:rPr>
        <w:t>.</w:t>
      </w:r>
      <w:r w:rsidR="00577302" w:rsidRPr="00577302">
        <w:rPr>
          <w:lang w:val="en-US"/>
        </w:rPr>
        <w:t xml:space="preserve">1. </w:t>
      </w:r>
    </w:p>
    <w:p w14:paraId="5AC11DA7" w14:textId="6957EC20" w:rsidR="007C3489" w:rsidRDefault="007C3489" w:rsidP="005C261F">
      <w:pPr>
        <w:pStyle w:val="Note"/>
        <w:rPr>
          <w:lang w:val="en-US"/>
        </w:rPr>
      </w:pPr>
      <w:r w:rsidRPr="00577302">
        <w:rPr>
          <w:lang w:val="en-US"/>
        </w:rPr>
        <w:t xml:space="preserve">NOTE </w:t>
      </w:r>
      <w:r>
        <w:rPr>
          <w:lang w:val="en-US"/>
        </w:rPr>
        <w:t>2</w:t>
      </w:r>
      <w:r w:rsidRPr="00577302">
        <w:rPr>
          <w:lang w:val="en-US"/>
        </w:rPr>
        <w:tab/>
      </w:r>
      <w:r>
        <w:rPr>
          <w:lang w:val="en-US"/>
        </w:rPr>
        <w:t>Figure C.2</w:t>
      </w:r>
      <w:r w:rsidR="00577302" w:rsidRPr="00577302">
        <w:rPr>
          <w:lang w:val="en-US"/>
        </w:rPr>
        <w:t xml:space="preserve"> also embraces two main origins of the failure mechanism: hydraulic and geotechnical. These two main drivers may not be regarded as acting independently from one another, hence the inclusion of the most significant geotechnical aspects in </w:t>
      </w:r>
      <w:r w:rsidR="00583F2A">
        <w:rPr>
          <w:lang w:val="en-US"/>
        </w:rPr>
        <w:t>this document</w:t>
      </w:r>
      <w:r w:rsidR="00577302" w:rsidRPr="00577302">
        <w:rPr>
          <w:lang w:val="en-US"/>
        </w:rPr>
        <w:t xml:space="preserve">. </w:t>
      </w:r>
    </w:p>
    <w:p w14:paraId="75EE9D35" w14:textId="6D0A87C0" w:rsidR="00577302" w:rsidRPr="00577302" w:rsidRDefault="007C3489" w:rsidP="00577302">
      <w:pPr>
        <w:pStyle w:val="BodyText"/>
        <w:rPr>
          <w:lang w:val="en-US"/>
        </w:rPr>
      </w:pPr>
      <w:r>
        <w:rPr>
          <w:lang w:val="en-US"/>
        </w:rPr>
        <w:t>(</w:t>
      </w:r>
      <w:r w:rsidR="00B542E5">
        <w:rPr>
          <w:lang w:val="en-US"/>
        </w:rPr>
        <w:t>6</w:t>
      </w:r>
      <w:r>
        <w:rPr>
          <w:lang w:val="en-US"/>
        </w:rPr>
        <w:t xml:space="preserve">) </w:t>
      </w:r>
      <w:r w:rsidR="00577302" w:rsidRPr="00577302">
        <w:rPr>
          <w:lang w:val="en-US"/>
        </w:rPr>
        <w:t xml:space="preserve">The mound breakwater </w:t>
      </w:r>
      <w:r>
        <w:rPr>
          <w:lang w:val="en-US"/>
        </w:rPr>
        <w:t>may</w:t>
      </w:r>
      <w:r w:rsidR="00577302" w:rsidRPr="00577302">
        <w:rPr>
          <w:lang w:val="en-US"/>
        </w:rPr>
        <w:t xml:space="preserve"> be regarded as a system comprising sub-systems that contribute to the total probability of failure of the system through their corresponding probabilities of failure that are made up from the failure probabilities of their associated individual failure modes.</w:t>
      </w:r>
    </w:p>
    <w:p w14:paraId="4E09A0C3" w14:textId="4806C1D1" w:rsidR="00093415" w:rsidRDefault="0049174C" w:rsidP="005C261F">
      <w:pPr>
        <w:pStyle w:val="Note"/>
        <w:rPr>
          <w:lang w:val="en-US"/>
        </w:rPr>
      </w:pPr>
      <w:r w:rsidRPr="00577302">
        <w:rPr>
          <w:lang w:val="en-US"/>
        </w:rPr>
        <w:t>NOTE</w:t>
      </w:r>
      <w:r>
        <w:rPr>
          <w:lang w:val="en-US"/>
        </w:rPr>
        <w:t xml:space="preserve"> 1</w:t>
      </w:r>
      <w:r w:rsidRPr="00577302">
        <w:rPr>
          <w:lang w:val="en-US"/>
        </w:rPr>
        <w:tab/>
      </w:r>
      <w:r w:rsidR="007C3489" w:rsidRPr="00577302">
        <w:rPr>
          <w:lang w:val="en-US"/>
        </w:rPr>
        <w:t xml:space="preserve"> </w:t>
      </w:r>
      <w:r w:rsidR="00577302" w:rsidRPr="00577302">
        <w:rPr>
          <w:lang w:val="en-US"/>
        </w:rPr>
        <w:t xml:space="preserve">There are two fundamental types of these sub-systems: those that have their failure modes operating in series and those where the modes operate in parallel. </w:t>
      </w:r>
    </w:p>
    <w:p w14:paraId="43293D52" w14:textId="46464C83" w:rsidR="00024BED" w:rsidRDefault="00024BED" w:rsidP="00A53F6A">
      <w:pPr>
        <w:pStyle w:val="Note"/>
        <w:rPr>
          <w:lang w:val="en-US"/>
        </w:rPr>
      </w:pPr>
      <w:r>
        <w:rPr>
          <w:lang w:val="en-US"/>
        </w:rPr>
        <w:t>NOTE</w:t>
      </w:r>
      <w:r w:rsidR="007C3489">
        <w:rPr>
          <w:lang w:val="en-US"/>
        </w:rPr>
        <w:t xml:space="preserve"> 2</w:t>
      </w:r>
      <w:r>
        <w:rPr>
          <w:lang w:val="en-US"/>
        </w:rPr>
        <w:tab/>
        <w:t xml:space="preserve">For further guidance, see Annex </w:t>
      </w:r>
      <w:r w:rsidR="007C3489">
        <w:rPr>
          <w:lang w:val="en-US"/>
        </w:rPr>
        <w:t>H</w:t>
      </w:r>
      <w:r w:rsidR="002D1804">
        <w:rPr>
          <w:lang w:val="en-US"/>
        </w:rPr>
        <w:t>.</w:t>
      </w:r>
    </w:p>
    <w:p w14:paraId="4E600B76" w14:textId="6CD97190" w:rsidR="0049174C" w:rsidRDefault="00577302" w:rsidP="00577302">
      <w:pPr>
        <w:pStyle w:val="BodyText"/>
        <w:rPr>
          <w:lang w:val="en-US"/>
        </w:rPr>
      </w:pPr>
      <w:r w:rsidRPr="00577302">
        <w:rPr>
          <w:lang w:val="en-US"/>
        </w:rPr>
        <w:t>(</w:t>
      </w:r>
      <w:r w:rsidR="00B542E5">
        <w:rPr>
          <w:lang w:val="en-US"/>
        </w:rPr>
        <w:t>7</w:t>
      </w:r>
      <w:r w:rsidRPr="00577302">
        <w:rPr>
          <w:lang w:val="en-US"/>
        </w:rPr>
        <w:t xml:space="preserve">) </w:t>
      </w:r>
      <w:r w:rsidR="0049174C">
        <w:rPr>
          <w:lang w:val="en-US"/>
        </w:rPr>
        <w:t>T</w:t>
      </w:r>
      <w:r w:rsidRPr="00577302">
        <w:rPr>
          <w:lang w:val="en-US"/>
        </w:rPr>
        <w:t xml:space="preserve">he fault tree of the mound breakwater system </w:t>
      </w:r>
      <w:r w:rsidR="0049174C">
        <w:rPr>
          <w:lang w:val="en-US"/>
        </w:rPr>
        <w:t xml:space="preserve">may be decomposed </w:t>
      </w:r>
      <w:r w:rsidRPr="00577302">
        <w:rPr>
          <w:lang w:val="en-US"/>
        </w:rPr>
        <w:t xml:space="preserve">into series and parallel sub-systems. </w:t>
      </w:r>
    </w:p>
    <w:p w14:paraId="7DB062AA" w14:textId="0DC8A637" w:rsidR="00577302" w:rsidRDefault="0049174C" w:rsidP="005C261F">
      <w:pPr>
        <w:pStyle w:val="Note"/>
        <w:rPr>
          <w:lang w:val="en-US"/>
        </w:rPr>
      </w:pPr>
      <w:r w:rsidRPr="00577302">
        <w:rPr>
          <w:lang w:val="en-US"/>
        </w:rPr>
        <w:t>NOTE</w:t>
      </w:r>
      <w:r w:rsidRPr="00577302">
        <w:rPr>
          <w:lang w:val="en-US"/>
        </w:rPr>
        <w:tab/>
      </w:r>
      <w:r>
        <w:rPr>
          <w:lang w:val="en-US"/>
        </w:rPr>
        <w:t>When decomposing</w:t>
      </w:r>
      <w:r w:rsidR="00390A05">
        <w:rPr>
          <w:lang w:val="en-US"/>
        </w:rPr>
        <w:t>,</w:t>
      </w:r>
      <w:r w:rsidR="00577302" w:rsidRPr="00577302">
        <w:rPr>
          <w:lang w:val="en-US"/>
        </w:rPr>
        <w:t xml:space="preserve"> the fault tree </w:t>
      </w:r>
      <w:r>
        <w:rPr>
          <w:lang w:val="en-US"/>
        </w:rPr>
        <w:t>in</w:t>
      </w:r>
      <w:r w:rsidR="00577302" w:rsidRPr="00577302">
        <w:rPr>
          <w:lang w:val="en-US"/>
        </w:rPr>
        <w:t xml:space="preserve"> Figure </w:t>
      </w:r>
      <w:r>
        <w:rPr>
          <w:lang w:val="en-US"/>
        </w:rPr>
        <w:t>C</w:t>
      </w:r>
      <w:r w:rsidR="000574D0">
        <w:rPr>
          <w:lang w:val="en-US"/>
        </w:rPr>
        <w:t>.</w:t>
      </w:r>
      <w:r w:rsidR="00577302" w:rsidRPr="00577302">
        <w:rPr>
          <w:lang w:val="en-US"/>
        </w:rPr>
        <w:t xml:space="preserve">2 </w:t>
      </w:r>
      <w:r>
        <w:rPr>
          <w:lang w:val="en-US"/>
        </w:rPr>
        <w:t xml:space="preserve">can </w:t>
      </w:r>
      <w:r w:rsidR="00577302" w:rsidRPr="00577302">
        <w:rPr>
          <w:lang w:val="en-US"/>
        </w:rPr>
        <w:t xml:space="preserve">yield the sub-systems and their failure calculation line </w:t>
      </w:r>
      <w:r>
        <w:rPr>
          <w:lang w:val="en-US"/>
        </w:rPr>
        <w:t xml:space="preserve">in </w:t>
      </w:r>
      <w:r w:rsidR="00577302" w:rsidRPr="00577302">
        <w:rPr>
          <w:lang w:val="en-US"/>
        </w:rPr>
        <w:t xml:space="preserve">Figure </w:t>
      </w:r>
      <w:r>
        <w:rPr>
          <w:lang w:val="en-US"/>
        </w:rPr>
        <w:t>C</w:t>
      </w:r>
      <w:r w:rsidR="000574D0">
        <w:rPr>
          <w:lang w:val="en-US"/>
        </w:rPr>
        <w:t>.</w:t>
      </w:r>
      <w:r w:rsidR="00577302" w:rsidRPr="00577302">
        <w:rPr>
          <w:lang w:val="en-US"/>
        </w:rPr>
        <w:t>3.</w:t>
      </w:r>
    </w:p>
    <w:p w14:paraId="659D52B6" w14:textId="274359E7" w:rsidR="00243EDF" w:rsidRDefault="00243EDF" w:rsidP="00243EDF">
      <w:pPr>
        <w:pStyle w:val="BodyText"/>
        <w:rPr>
          <w:lang w:val="en-US"/>
        </w:rPr>
      </w:pPr>
    </w:p>
    <w:p w14:paraId="5DDCC75C" w14:textId="706AE0E0" w:rsidR="00243EDF" w:rsidRPr="00243EDF" w:rsidRDefault="00243EDF" w:rsidP="00416930">
      <w:pPr>
        <w:pStyle w:val="BodyText"/>
        <w:jc w:val="center"/>
        <w:rPr>
          <w:lang w:val="en-US"/>
        </w:rPr>
      </w:pPr>
      <w:r>
        <w:rPr>
          <w:noProof/>
          <w:lang w:val="en-US"/>
        </w:rPr>
        <w:drawing>
          <wp:inline distT="0" distB="0" distL="0" distR="0" wp14:anchorId="4F41ECC8" wp14:editId="66071702">
            <wp:extent cx="3989832" cy="2453640"/>
            <wp:effectExtent l="0" t="0" r="0" b="3810"/>
            <wp:docPr id="14" name="c003.tiff"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003.tiff" descr="A black background with a black square&#10;&#10;Description automatically generated"/>
                    <pic:cNvPicPr/>
                  </pic:nvPicPr>
                  <pic:blipFill>
                    <a:blip r:embed="rId104" r:link="rId105" cstate="print">
                      <a:extLst>
                        <a:ext uri="{28A0092B-C50C-407E-A947-70E740481C1C}">
                          <a14:useLocalDpi xmlns:a14="http://schemas.microsoft.com/office/drawing/2010/main" val="0"/>
                        </a:ext>
                      </a:extLst>
                    </a:blip>
                    <a:stretch>
                      <a:fillRect/>
                    </a:stretch>
                  </pic:blipFill>
                  <pic:spPr>
                    <a:xfrm>
                      <a:off x="0" y="0"/>
                      <a:ext cx="3989832" cy="2453640"/>
                    </a:xfrm>
                    <a:prstGeom prst="rect">
                      <a:avLst/>
                    </a:prstGeom>
                  </pic:spPr>
                </pic:pic>
              </a:graphicData>
            </a:graphic>
          </wp:inline>
        </w:drawing>
      </w:r>
    </w:p>
    <w:p w14:paraId="72C5FE4E" w14:textId="18EF84E3" w:rsidR="00577302" w:rsidRPr="00577302" w:rsidRDefault="00577302" w:rsidP="00274583">
      <w:pPr>
        <w:pStyle w:val="BodyText"/>
        <w:jc w:val="center"/>
        <w:rPr>
          <w:lang w:val="en-US"/>
        </w:rPr>
      </w:pPr>
    </w:p>
    <w:p w14:paraId="30B9DB91" w14:textId="3A9DB74F" w:rsidR="00577302" w:rsidRPr="00577302" w:rsidRDefault="00577302" w:rsidP="001B516C">
      <w:pPr>
        <w:pStyle w:val="Figuretitle"/>
        <w:rPr>
          <w:lang w:val="en-US"/>
        </w:rPr>
      </w:pPr>
      <w:r w:rsidRPr="00577302">
        <w:rPr>
          <w:lang w:val="en-US"/>
        </w:rPr>
        <w:t xml:space="preserve">Figure </w:t>
      </w:r>
      <w:r w:rsidR="00D01702">
        <w:rPr>
          <w:lang w:val="en-US"/>
        </w:rPr>
        <w:t>C</w:t>
      </w:r>
      <w:r w:rsidR="000574D0">
        <w:rPr>
          <w:lang w:val="en-US"/>
        </w:rPr>
        <w:t>.</w:t>
      </w:r>
      <w:r w:rsidRPr="00577302">
        <w:rPr>
          <w:lang w:val="en-US"/>
        </w:rPr>
        <w:t xml:space="preserve">3 </w:t>
      </w:r>
      <w:r w:rsidR="00851F38">
        <w:t>—</w:t>
      </w:r>
      <w:r w:rsidRPr="00577302">
        <w:rPr>
          <w:lang w:val="en-US"/>
        </w:rPr>
        <w:t xml:space="preserve"> Sequence of probability of failure calculation based on decomposition of the fault tree into sub-systems</w:t>
      </w:r>
      <w:r w:rsidR="00B47BBE" w:rsidRPr="00B47BBE">
        <w:rPr>
          <w:lang w:val="en-US"/>
        </w:rPr>
        <w:t>: all sub-systems shown are of the series type, except for sub-system h-k</w:t>
      </w:r>
      <w:r w:rsidRPr="00577302">
        <w:rPr>
          <w:lang w:val="en-US"/>
        </w:rPr>
        <w:t xml:space="preserve"> (for notation</w:t>
      </w:r>
      <w:r w:rsidR="00A6559F">
        <w:rPr>
          <w:lang w:val="en-US"/>
        </w:rPr>
        <w:t>,</w:t>
      </w:r>
      <w:r w:rsidRPr="00577302">
        <w:rPr>
          <w:lang w:val="en-US"/>
        </w:rPr>
        <w:t xml:space="preserve"> </w:t>
      </w:r>
      <w:r w:rsidR="00A6559F">
        <w:rPr>
          <w:lang w:val="en-US"/>
        </w:rPr>
        <w:t>see</w:t>
      </w:r>
      <w:r w:rsidRPr="00577302">
        <w:rPr>
          <w:lang w:val="en-US"/>
        </w:rPr>
        <w:t xml:space="preserve"> Figure </w:t>
      </w:r>
      <w:r w:rsidR="00A60B9C">
        <w:rPr>
          <w:lang w:val="en-US"/>
        </w:rPr>
        <w:t>C</w:t>
      </w:r>
      <w:r w:rsidR="00A6559F">
        <w:rPr>
          <w:lang w:val="en-US"/>
        </w:rPr>
        <w:t>.</w:t>
      </w:r>
      <w:r w:rsidRPr="00577302">
        <w:rPr>
          <w:lang w:val="en-US"/>
        </w:rPr>
        <w:t>2)</w:t>
      </w:r>
    </w:p>
    <w:p w14:paraId="2727A178" w14:textId="4F035612" w:rsidR="007C3489" w:rsidRDefault="00577302" w:rsidP="00577302">
      <w:pPr>
        <w:pStyle w:val="BodyText"/>
        <w:rPr>
          <w:lang w:val="en-US"/>
        </w:rPr>
      </w:pPr>
      <w:r w:rsidRPr="00577302">
        <w:rPr>
          <w:lang w:val="en-US"/>
        </w:rPr>
        <w:t>(</w:t>
      </w:r>
      <w:r w:rsidR="00B542E5">
        <w:rPr>
          <w:lang w:val="en-US"/>
        </w:rPr>
        <w:t>8</w:t>
      </w:r>
      <w:r w:rsidRPr="00577302">
        <w:rPr>
          <w:lang w:val="en-US"/>
        </w:rPr>
        <w:t>)</w:t>
      </w:r>
      <w:r w:rsidR="009E6FE7">
        <w:rPr>
          <w:lang w:val="en-US"/>
        </w:rPr>
        <w:t xml:space="preserve"> </w:t>
      </w:r>
      <w:r w:rsidR="007C3489">
        <w:rPr>
          <w:lang w:val="en-US"/>
        </w:rPr>
        <w:t>Since t</w:t>
      </w:r>
      <w:r w:rsidRPr="00577302">
        <w:rPr>
          <w:lang w:val="en-US"/>
        </w:rPr>
        <w:t>he evaluation of the failure probability depends largely on the decomposition of the fault tree</w:t>
      </w:r>
      <w:r w:rsidR="007C3489">
        <w:rPr>
          <w:lang w:val="en-US"/>
        </w:rPr>
        <w:t>,</w:t>
      </w:r>
      <w:r w:rsidRPr="00577302">
        <w:rPr>
          <w:lang w:val="en-US"/>
        </w:rPr>
        <w:t xml:space="preserve"> </w:t>
      </w:r>
      <w:r w:rsidR="007C3489">
        <w:rPr>
          <w:lang w:val="en-US"/>
        </w:rPr>
        <w:t>t</w:t>
      </w:r>
      <w:r w:rsidR="007C3489" w:rsidRPr="00577302">
        <w:rPr>
          <w:lang w:val="en-US"/>
        </w:rPr>
        <w:t xml:space="preserve">he decomposition </w:t>
      </w:r>
      <w:r w:rsidRPr="00577302">
        <w:rPr>
          <w:lang w:val="en-US"/>
        </w:rPr>
        <w:t xml:space="preserve">should be done with care, such that only the critical failure modes would be allowed to directly cause system failure. </w:t>
      </w:r>
    </w:p>
    <w:p w14:paraId="65290C6F" w14:textId="4CED8A35" w:rsidR="00577302" w:rsidRPr="00577302" w:rsidRDefault="0049174C" w:rsidP="005C261F">
      <w:pPr>
        <w:pStyle w:val="Example"/>
        <w:rPr>
          <w:lang w:val="en-US"/>
        </w:rPr>
      </w:pPr>
      <w:r>
        <w:rPr>
          <w:lang w:val="en-US"/>
        </w:rPr>
        <w:t>EXAMPLE</w:t>
      </w:r>
      <w:r w:rsidRPr="00577302">
        <w:rPr>
          <w:lang w:val="en-US"/>
        </w:rPr>
        <w:tab/>
      </w:r>
      <w:r>
        <w:rPr>
          <w:lang w:val="en-US"/>
        </w:rPr>
        <w:t>I</w:t>
      </w:r>
      <w:r w:rsidR="00577302" w:rsidRPr="00577302">
        <w:rPr>
          <w:lang w:val="en-US"/>
        </w:rPr>
        <w:t xml:space="preserve">n Figure </w:t>
      </w:r>
      <w:r w:rsidR="00F756F1">
        <w:rPr>
          <w:lang w:val="en-US"/>
        </w:rPr>
        <w:t>C</w:t>
      </w:r>
      <w:r w:rsidR="000574D0">
        <w:rPr>
          <w:lang w:val="en-US"/>
        </w:rPr>
        <w:t>.</w:t>
      </w:r>
      <w:r w:rsidR="00577302" w:rsidRPr="00577302">
        <w:rPr>
          <w:lang w:val="en-US"/>
        </w:rPr>
        <w:t>3 modes b (outer armour) and S (geotechnical settlement) could be selected to cause direct system failure.</w:t>
      </w:r>
    </w:p>
    <w:p w14:paraId="72CEF874" w14:textId="27C90809" w:rsidR="00577302" w:rsidRPr="00577302" w:rsidRDefault="00577302" w:rsidP="00D57785">
      <w:pPr>
        <w:pStyle w:val="a3"/>
        <w:rPr>
          <w:lang w:val="en-US"/>
        </w:rPr>
      </w:pPr>
      <w:bookmarkStart w:id="800" w:name="_Toc94199055"/>
      <w:bookmarkStart w:id="801" w:name="_Toc148964060"/>
      <w:r w:rsidRPr="00577302">
        <w:rPr>
          <w:lang w:val="en-US"/>
        </w:rPr>
        <w:t>Design approach</w:t>
      </w:r>
      <w:r w:rsidR="004B29B2">
        <w:rPr>
          <w:lang w:val="en-US"/>
        </w:rPr>
        <w:t>es</w:t>
      </w:r>
      <w:r w:rsidRPr="00577302">
        <w:rPr>
          <w:lang w:val="en-US"/>
        </w:rPr>
        <w:t xml:space="preserve"> and formulae</w:t>
      </w:r>
      <w:bookmarkEnd w:id="800"/>
      <w:bookmarkEnd w:id="801"/>
    </w:p>
    <w:p w14:paraId="71B58ECC" w14:textId="6325F05D" w:rsidR="00577302" w:rsidRPr="00577302" w:rsidRDefault="00577302" w:rsidP="00577302">
      <w:pPr>
        <w:pStyle w:val="BodyText"/>
        <w:rPr>
          <w:lang w:val="en-US"/>
        </w:rPr>
      </w:pPr>
      <w:r w:rsidRPr="00577302">
        <w:rPr>
          <w:lang w:val="en-US"/>
        </w:rPr>
        <w:t>(</w:t>
      </w:r>
      <w:r w:rsidR="00C227AD">
        <w:rPr>
          <w:lang w:val="en-US"/>
        </w:rPr>
        <w:t>1</w:t>
      </w:r>
      <w:r w:rsidRPr="00577302">
        <w:rPr>
          <w:lang w:val="en-US"/>
        </w:rPr>
        <w:t xml:space="preserve">) For any design approach related to conventional mound breakwaters, formulae needed to describe the response of the structural elements associated to the failure modes presented in </w:t>
      </w:r>
      <w:r w:rsidR="00A60B9C">
        <w:rPr>
          <w:lang w:val="en-US"/>
        </w:rPr>
        <w:t>C</w:t>
      </w:r>
      <w:r w:rsidR="000574D0">
        <w:rPr>
          <w:lang w:val="en-US"/>
        </w:rPr>
        <w:t>.</w:t>
      </w:r>
      <w:r w:rsidRPr="00577302">
        <w:rPr>
          <w:lang w:val="en-US"/>
        </w:rPr>
        <w:t>3.1</w:t>
      </w:r>
      <w:r w:rsidR="001B781A">
        <w:rPr>
          <w:lang w:val="en-US"/>
        </w:rPr>
        <w:t xml:space="preserve"> may</w:t>
      </w:r>
      <w:r w:rsidRPr="00577302">
        <w:rPr>
          <w:lang w:val="en-US"/>
        </w:rPr>
        <w:t xml:space="preserve"> be found in the technical literature and specifically in the following documents:</w:t>
      </w:r>
    </w:p>
    <w:p w14:paraId="5D342BAF" w14:textId="52897070" w:rsidR="00577302" w:rsidRPr="00577302" w:rsidRDefault="00577302">
      <w:pPr>
        <w:pStyle w:val="ListBullet"/>
        <w:numPr>
          <w:ilvl w:val="0"/>
          <w:numId w:val="81"/>
        </w:numPr>
        <w:rPr>
          <w:lang w:val="en-US"/>
        </w:rPr>
      </w:pPr>
      <w:r w:rsidRPr="00577302">
        <w:rPr>
          <w:lang w:val="en-US"/>
        </w:rPr>
        <w:t>The Rock Manua</w:t>
      </w:r>
      <w:r w:rsidR="00AE5C53">
        <w:rPr>
          <w:lang w:val="en-US"/>
        </w:rPr>
        <w:t>l</w:t>
      </w:r>
      <w:r w:rsidRPr="00577302">
        <w:rPr>
          <w:lang w:val="en-US"/>
        </w:rPr>
        <w:t xml:space="preserve"> (2007)</w:t>
      </w:r>
      <w:r w:rsidR="006E49BA">
        <w:rPr>
          <w:lang w:val="en-US"/>
        </w:rPr>
        <w:t>;</w:t>
      </w:r>
    </w:p>
    <w:p w14:paraId="357CB0EA" w14:textId="27577146" w:rsidR="00577302" w:rsidRPr="00577302" w:rsidRDefault="00577302">
      <w:pPr>
        <w:pStyle w:val="ListBullet"/>
        <w:numPr>
          <w:ilvl w:val="0"/>
          <w:numId w:val="81"/>
        </w:numPr>
        <w:rPr>
          <w:lang w:val="en-US"/>
        </w:rPr>
      </w:pPr>
      <w:r w:rsidRPr="00577302">
        <w:rPr>
          <w:lang w:val="en-US"/>
        </w:rPr>
        <w:t>Coastal Engineering Manual (2003-2011)</w:t>
      </w:r>
      <w:r w:rsidR="006E49BA">
        <w:rPr>
          <w:lang w:val="en-US"/>
        </w:rPr>
        <w:t>;</w:t>
      </w:r>
    </w:p>
    <w:p w14:paraId="0B9BE0C5" w14:textId="60A15ECC" w:rsidR="00577302" w:rsidRPr="00577302" w:rsidRDefault="00577302">
      <w:pPr>
        <w:pStyle w:val="ListBullet"/>
        <w:numPr>
          <w:ilvl w:val="0"/>
          <w:numId w:val="81"/>
        </w:numPr>
        <w:rPr>
          <w:lang w:val="en-US"/>
        </w:rPr>
      </w:pPr>
      <w:r w:rsidRPr="00577302">
        <w:rPr>
          <w:lang w:val="en-US"/>
        </w:rPr>
        <w:t>EurOtop Manual (2018).</w:t>
      </w:r>
    </w:p>
    <w:p w14:paraId="06BBA630" w14:textId="41831CFE" w:rsidR="001B781A" w:rsidRDefault="001B781A" w:rsidP="001B781A">
      <w:pPr>
        <w:pStyle w:val="Note"/>
        <w:rPr>
          <w:lang w:val="en-US"/>
        </w:rPr>
      </w:pPr>
      <w:r w:rsidRPr="00577302">
        <w:rPr>
          <w:lang w:val="en-US"/>
        </w:rPr>
        <w:t>NOTE</w:t>
      </w:r>
      <w:r>
        <w:rPr>
          <w:lang w:val="en-US"/>
        </w:rPr>
        <w:t xml:space="preserve"> 1</w:t>
      </w:r>
      <w:r w:rsidRPr="00577302">
        <w:rPr>
          <w:lang w:val="en-US"/>
        </w:rPr>
        <w:tab/>
        <w:t xml:space="preserve"> </w:t>
      </w:r>
      <w:r>
        <w:rPr>
          <w:lang w:val="en-US"/>
        </w:rPr>
        <w:t>D</w:t>
      </w:r>
      <w:r w:rsidRPr="00577302">
        <w:rPr>
          <w:lang w:val="en-US"/>
        </w:rPr>
        <w:t>esign approach</w:t>
      </w:r>
      <w:r>
        <w:rPr>
          <w:lang w:val="en-US"/>
        </w:rPr>
        <w:t>es</w:t>
      </w:r>
      <w:r w:rsidRPr="00577302">
        <w:rPr>
          <w:lang w:val="en-US"/>
        </w:rPr>
        <w:t xml:space="preserve"> for conventional mound breakwaters largely depend on the consequence class of the specific structure under consideration and the uncertainty associated to both the hydrodynamic estimate and the responses with associated formulae.</w:t>
      </w:r>
    </w:p>
    <w:p w14:paraId="46BA9E07" w14:textId="5DFC03C1" w:rsidR="001B781A" w:rsidRPr="00577302" w:rsidRDefault="001B781A" w:rsidP="005C261F">
      <w:pPr>
        <w:pStyle w:val="Note"/>
        <w:rPr>
          <w:lang w:val="en-US"/>
        </w:rPr>
      </w:pPr>
      <w:r w:rsidRPr="00577302">
        <w:rPr>
          <w:lang w:val="en-US"/>
        </w:rPr>
        <w:t>NOTE</w:t>
      </w:r>
      <w:r>
        <w:rPr>
          <w:lang w:val="en-US"/>
        </w:rPr>
        <w:t xml:space="preserve"> 2</w:t>
      </w:r>
      <w:r w:rsidRPr="00577302">
        <w:rPr>
          <w:lang w:val="en-US"/>
        </w:rPr>
        <w:tab/>
        <w:t xml:space="preserve">Guidance on the selection of the design </w:t>
      </w:r>
      <w:r>
        <w:rPr>
          <w:lang w:val="en-US"/>
        </w:rPr>
        <w:t>approaches</w:t>
      </w:r>
      <w:r w:rsidRPr="00577302">
        <w:rPr>
          <w:lang w:val="en-US"/>
        </w:rPr>
        <w:t xml:space="preserve"> can be found in Clause 4. </w:t>
      </w:r>
    </w:p>
    <w:p w14:paraId="760A9E49" w14:textId="799DDB4F" w:rsidR="00577302" w:rsidRPr="00577302" w:rsidRDefault="00C227AD" w:rsidP="005C261F">
      <w:pPr>
        <w:pStyle w:val="Note"/>
        <w:rPr>
          <w:lang w:val="en-US"/>
        </w:rPr>
      </w:pPr>
      <w:r w:rsidRPr="00577302">
        <w:rPr>
          <w:lang w:val="en-US"/>
        </w:rPr>
        <w:t>NOTE</w:t>
      </w:r>
      <w:r>
        <w:rPr>
          <w:lang w:val="en-US"/>
        </w:rPr>
        <w:t xml:space="preserve"> 3</w:t>
      </w:r>
      <w:r w:rsidRPr="00577302">
        <w:rPr>
          <w:lang w:val="en-US"/>
        </w:rPr>
        <w:tab/>
      </w:r>
      <w:r>
        <w:rPr>
          <w:lang w:val="en-US"/>
        </w:rPr>
        <w:t xml:space="preserve"> T</w:t>
      </w:r>
      <w:r w:rsidR="00577302" w:rsidRPr="00577302">
        <w:rPr>
          <w:lang w:val="en-US"/>
        </w:rPr>
        <w:t>he Norwegian Breakwater Construction Recommended Practices (</w:t>
      </w:r>
      <w:r w:rsidR="00AB771F">
        <w:rPr>
          <w:lang w:val="en-US"/>
        </w:rPr>
        <w:t xml:space="preserve">Norwegian Coastal Administration, </w:t>
      </w:r>
      <w:r w:rsidR="00577302" w:rsidRPr="00577302">
        <w:rPr>
          <w:lang w:val="en-US"/>
        </w:rPr>
        <w:t>2019) is a useful recent compilation of best practices related to the design and implementation of breakwaters.</w:t>
      </w:r>
    </w:p>
    <w:p w14:paraId="1067439E" w14:textId="52AEADB1" w:rsidR="00577302" w:rsidRDefault="00577302" w:rsidP="00577302">
      <w:pPr>
        <w:pStyle w:val="BodyText"/>
        <w:rPr>
          <w:lang w:val="en-US"/>
        </w:rPr>
      </w:pPr>
      <w:r w:rsidRPr="00577302">
        <w:rPr>
          <w:lang w:val="en-US"/>
        </w:rPr>
        <w:t>(</w:t>
      </w:r>
      <w:r w:rsidR="00C227AD">
        <w:rPr>
          <w:lang w:val="en-US"/>
        </w:rPr>
        <w:t>2</w:t>
      </w:r>
      <w:r w:rsidRPr="00577302">
        <w:rPr>
          <w:lang w:val="en-US"/>
        </w:rPr>
        <w:t>)</w:t>
      </w:r>
      <w:r w:rsidR="009E6FE7">
        <w:rPr>
          <w:lang w:val="en-US"/>
        </w:rPr>
        <w:t xml:space="preserve"> </w:t>
      </w:r>
      <w:r w:rsidRPr="00577302">
        <w:rPr>
          <w:lang w:val="en-US"/>
        </w:rPr>
        <w:t xml:space="preserve">Given that </w:t>
      </w:r>
      <w:r w:rsidR="00C227AD">
        <w:rPr>
          <w:lang w:val="en-US"/>
        </w:rPr>
        <w:t>response</w:t>
      </w:r>
      <w:r w:rsidRPr="00577302">
        <w:rPr>
          <w:lang w:val="en-US"/>
        </w:rPr>
        <w:t xml:space="preserve"> formulae </w:t>
      </w:r>
      <w:r w:rsidR="00C227AD">
        <w:rPr>
          <w:lang w:val="en-US"/>
        </w:rPr>
        <w:t xml:space="preserve">for various failure modes </w:t>
      </w:r>
      <w:r w:rsidRPr="00577302">
        <w:rPr>
          <w:lang w:val="en-US"/>
        </w:rPr>
        <w:t xml:space="preserve">are continuously updated through research the recommendations </w:t>
      </w:r>
      <w:r w:rsidR="00C227AD">
        <w:rPr>
          <w:lang w:val="en-US"/>
        </w:rPr>
        <w:t xml:space="preserve">in the following subclauses </w:t>
      </w:r>
      <w:r w:rsidRPr="00577302">
        <w:rPr>
          <w:lang w:val="en-US"/>
        </w:rPr>
        <w:t>should only be adopted in such a temporary context.</w:t>
      </w:r>
    </w:p>
    <w:p w14:paraId="10F55CDE" w14:textId="430C1C6F" w:rsidR="00C227AD" w:rsidRDefault="00E21FC5" w:rsidP="00E21FC5">
      <w:pPr>
        <w:pStyle w:val="BodyText"/>
        <w:rPr>
          <w:lang w:val="en-US"/>
        </w:rPr>
      </w:pPr>
      <w:r w:rsidRPr="00E21FC5">
        <w:rPr>
          <w:lang w:val="en-US"/>
        </w:rPr>
        <w:t>(</w:t>
      </w:r>
      <w:r w:rsidR="00C227AD">
        <w:rPr>
          <w:lang w:val="en-US"/>
        </w:rPr>
        <w:t>3</w:t>
      </w:r>
      <w:r w:rsidRPr="00E21FC5">
        <w:rPr>
          <w:lang w:val="en-US"/>
        </w:rPr>
        <w:t>)</w:t>
      </w:r>
      <w:r w:rsidR="009E6FE7">
        <w:rPr>
          <w:lang w:val="en-US"/>
        </w:rPr>
        <w:t xml:space="preserve"> </w:t>
      </w:r>
      <w:r w:rsidRPr="00E21FC5">
        <w:rPr>
          <w:lang w:val="en-US"/>
        </w:rPr>
        <w:t xml:space="preserve">When seaward slopes of a mound breakwater are armoured by rocks or by prefabricated concrete units, the required mass of the </w:t>
      </w:r>
      <w:r w:rsidR="00C227AD" w:rsidRPr="00E21FC5">
        <w:rPr>
          <w:lang w:val="en-US"/>
        </w:rPr>
        <w:t>prefabricated concrete units</w:t>
      </w:r>
      <w:r w:rsidRPr="00E21FC5">
        <w:rPr>
          <w:lang w:val="en-US"/>
        </w:rPr>
        <w:t xml:space="preserve"> may be estimated for several unit shapes/properties through the stability number </w:t>
      </w:r>
      <w:r w:rsidRPr="00A53F6A">
        <w:rPr>
          <w:i/>
          <w:iCs/>
          <w:lang w:val="en-US"/>
        </w:rPr>
        <w:t>H</w:t>
      </w:r>
      <w:r w:rsidRPr="00A53F6A">
        <w:rPr>
          <w:position w:val="-6"/>
          <w:sz w:val="18"/>
          <w:szCs w:val="16"/>
          <w:lang w:val="en-US"/>
        </w:rPr>
        <w:t>s</w:t>
      </w:r>
      <w:r w:rsidRPr="00E21FC5">
        <w:rPr>
          <w:lang w:val="en-US"/>
        </w:rPr>
        <w:t>/Δ</w:t>
      </w:r>
      <w:r w:rsidRPr="00A53F6A">
        <w:rPr>
          <w:i/>
          <w:iCs/>
          <w:lang w:val="en-US"/>
        </w:rPr>
        <w:t>D</w:t>
      </w:r>
      <w:r w:rsidRPr="00A53F6A">
        <w:rPr>
          <w:position w:val="-6"/>
          <w:sz w:val="18"/>
          <w:szCs w:val="16"/>
          <w:lang w:val="en-US"/>
        </w:rPr>
        <w:t>n</w:t>
      </w:r>
      <w:r w:rsidRPr="00E21FC5">
        <w:rPr>
          <w:lang w:val="en-US"/>
        </w:rPr>
        <w:t xml:space="preserve"> or the stability coefficient </w:t>
      </w:r>
      <w:r w:rsidRPr="005C261F">
        <w:rPr>
          <w:i/>
          <w:iCs/>
          <w:lang w:val="en-US"/>
        </w:rPr>
        <w:t>KD</w:t>
      </w:r>
      <w:r w:rsidRPr="00E21FC5">
        <w:rPr>
          <w:lang w:val="en-US"/>
        </w:rPr>
        <w:t xml:space="preserve"> in the Hudson formula. </w:t>
      </w:r>
    </w:p>
    <w:p w14:paraId="1815DA16" w14:textId="4A42532A" w:rsidR="00C41358" w:rsidRDefault="00C41358" w:rsidP="005C261F">
      <w:pPr>
        <w:pStyle w:val="Note"/>
        <w:rPr>
          <w:lang w:val="en-US"/>
        </w:rPr>
      </w:pPr>
      <w:r w:rsidRPr="00577302">
        <w:rPr>
          <w:lang w:val="en-US"/>
        </w:rPr>
        <w:t>NOTE</w:t>
      </w:r>
      <w:r w:rsidRPr="00577302">
        <w:rPr>
          <w:lang w:val="en-US"/>
        </w:rPr>
        <w:tab/>
      </w:r>
      <w:r w:rsidRPr="00E21FC5">
        <w:rPr>
          <w:lang w:val="en-US"/>
        </w:rPr>
        <w:t xml:space="preserve"> Other parameters likely to be in a formal way assigned to the side of the hydraulic limit state conditions opposite to the action side are the damage parameters, such as the allowable percentage of eroded volume, the percentage of displaced units, etc.</w:t>
      </w:r>
    </w:p>
    <w:p w14:paraId="185935B6" w14:textId="6D7D56A9" w:rsidR="00E21FC5" w:rsidRPr="00E21FC5" w:rsidRDefault="00C227AD" w:rsidP="00E21FC5">
      <w:pPr>
        <w:pStyle w:val="BodyText"/>
        <w:rPr>
          <w:lang w:val="en-US"/>
        </w:rPr>
      </w:pPr>
      <w:r>
        <w:rPr>
          <w:lang w:val="en-US"/>
        </w:rPr>
        <w:t xml:space="preserve">(4) </w:t>
      </w:r>
      <w:r w:rsidR="00E21FC5" w:rsidRPr="00E21FC5">
        <w:rPr>
          <w:lang w:val="en-US"/>
        </w:rPr>
        <w:t xml:space="preserve">Design values of the </w:t>
      </w:r>
      <w:r w:rsidR="00C41358">
        <w:rPr>
          <w:lang w:val="en-US"/>
        </w:rPr>
        <w:t xml:space="preserve">stability </w:t>
      </w:r>
      <w:r w:rsidR="00E21FC5" w:rsidRPr="00E21FC5">
        <w:rPr>
          <w:lang w:val="en-US"/>
        </w:rPr>
        <w:t xml:space="preserve">numbers may be in a very formal way considered as “design resistances” appearing in the hydraulic limit state conditions reflecting the failure modes into consideration. </w:t>
      </w:r>
    </w:p>
    <w:p w14:paraId="57A0E87F" w14:textId="2221580E" w:rsidR="00C41358" w:rsidRDefault="00E21FC5" w:rsidP="00E21FC5">
      <w:pPr>
        <w:pStyle w:val="BodyText"/>
        <w:rPr>
          <w:lang w:val="en-US"/>
        </w:rPr>
      </w:pPr>
      <w:r w:rsidRPr="00E21FC5">
        <w:rPr>
          <w:lang w:val="en-US"/>
        </w:rPr>
        <w:t>(</w:t>
      </w:r>
      <w:r w:rsidR="00C41358">
        <w:rPr>
          <w:lang w:val="en-US"/>
        </w:rPr>
        <w:t>5</w:t>
      </w:r>
      <w:r w:rsidRPr="00E21FC5">
        <w:rPr>
          <w:lang w:val="en-US"/>
        </w:rPr>
        <w:t xml:space="preserve">) Structural ULS of crown-wall or another monolithic concrete element </w:t>
      </w:r>
      <w:r w:rsidR="00C41358">
        <w:rPr>
          <w:lang w:val="en-US"/>
        </w:rPr>
        <w:t xml:space="preserve">may </w:t>
      </w:r>
      <w:r w:rsidRPr="00E21FC5">
        <w:rPr>
          <w:lang w:val="en-US"/>
        </w:rPr>
        <w:t xml:space="preserve">apply when the monolithic element is so large that it cannot deform without significant fracture. </w:t>
      </w:r>
    </w:p>
    <w:p w14:paraId="7ED802B7" w14:textId="130652B0" w:rsidR="00E21FC5" w:rsidRPr="00E21FC5" w:rsidRDefault="00C41358" w:rsidP="005C261F">
      <w:pPr>
        <w:pStyle w:val="Note"/>
        <w:rPr>
          <w:lang w:val="en-US"/>
        </w:rPr>
      </w:pPr>
      <w:r w:rsidRPr="00577302">
        <w:rPr>
          <w:lang w:val="en-US"/>
        </w:rPr>
        <w:t>NOTE</w:t>
      </w:r>
      <w:r w:rsidRPr="00577302">
        <w:rPr>
          <w:lang w:val="en-US"/>
        </w:rPr>
        <w:tab/>
      </w:r>
      <w:r w:rsidR="00E21FC5" w:rsidRPr="00E21FC5">
        <w:rPr>
          <w:lang w:val="en-US"/>
        </w:rPr>
        <w:t>It reflects failure mode c.</w:t>
      </w:r>
    </w:p>
    <w:p w14:paraId="5EEED7DA" w14:textId="33DC7AE4" w:rsidR="00C41358" w:rsidRDefault="00E21FC5" w:rsidP="00E21FC5">
      <w:pPr>
        <w:pStyle w:val="BodyText"/>
        <w:rPr>
          <w:lang w:val="en-US"/>
        </w:rPr>
      </w:pPr>
      <w:r w:rsidRPr="00E21FC5">
        <w:rPr>
          <w:lang w:val="en-US"/>
        </w:rPr>
        <w:t>(</w:t>
      </w:r>
      <w:r w:rsidR="00C41358">
        <w:rPr>
          <w:lang w:val="en-US"/>
        </w:rPr>
        <w:t>6</w:t>
      </w:r>
      <w:r w:rsidRPr="00E21FC5">
        <w:rPr>
          <w:lang w:val="en-US"/>
        </w:rPr>
        <w:t xml:space="preserve">) Typical informative values of damage parameters are displayed in Table </w:t>
      </w:r>
      <w:r w:rsidR="00C41358">
        <w:rPr>
          <w:lang w:val="en-US"/>
        </w:rPr>
        <w:t>C</w:t>
      </w:r>
      <w:r w:rsidR="000574D0">
        <w:rPr>
          <w:lang w:val="en-US"/>
        </w:rPr>
        <w:t>.</w:t>
      </w:r>
      <w:r w:rsidRPr="00E21FC5">
        <w:rPr>
          <w:lang w:val="en-US"/>
        </w:rPr>
        <w:t>1 for some usual armour units</w:t>
      </w:r>
      <w:r w:rsidR="00E277FB" w:rsidRPr="00E277FB">
        <w:rPr>
          <w:lang w:val="en-US"/>
        </w:rPr>
        <w:t>, under failure mode b</w:t>
      </w:r>
      <w:r w:rsidR="00C41358">
        <w:rPr>
          <w:lang w:val="en-US"/>
        </w:rPr>
        <w:t>, may be used</w:t>
      </w:r>
      <w:r w:rsidR="00E277FB" w:rsidRPr="00E277FB">
        <w:rPr>
          <w:lang w:val="en-US"/>
        </w:rPr>
        <w:t xml:space="preserve">. </w:t>
      </w:r>
    </w:p>
    <w:p w14:paraId="46C7C742" w14:textId="788540DC" w:rsidR="00E21FC5" w:rsidRDefault="00C41358" w:rsidP="005C261F">
      <w:pPr>
        <w:pStyle w:val="Note"/>
        <w:rPr>
          <w:lang w:val="en-US"/>
        </w:rPr>
      </w:pPr>
      <w:r w:rsidRPr="00577302">
        <w:rPr>
          <w:lang w:val="en-US"/>
        </w:rPr>
        <w:t>NOTE</w:t>
      </w:r>
      <w:r>
        <w:rPr>
          <w:lang w:val="en-US"/>
        </w:rPr>
        <w:t xml:space="preserve"> 1</w:t>
      </w:r>
      <w:r w:rsidRPr="00577302">
        <w:rPr>
          <w:lang w:val="en-US"/>
        </w:rPr>
        <w:tab/>
      </w:r>
      <w:r w:rsidR="00E277FB" w:rsidRPr="00E277FB">
        <w:rPr>
          <w:lang w:val="en-US"/>
        </w:rPr>
        <w:t>The 'start-of-damage' and 'failure state' are similar to the SLS and ULS presented in 7.</w:t>
      </w:r>
      <w:r w:rsidR="00CB3475">
        <w:rPr>
          <w:lang w:val="en-US"/>
        </w:rPr>
        <w:t>2.2</w:t>
      </w:r>
      <w:r w:rsidR="00E277FB" w:rsidRPr="00E277FB">
        <w:rPr>
          <w:lang w:val="en-US"/>
        </w:rPr>
        <w:t xml:space="preserve"> and 7.</w:t>
      </w:r>
      <w:r w:rsidR="00CB3475">
        <w:rPr>
          <w:lang w:val="en-US"/>
        </w:rPr>
        <w:t>2.</w:t>
      </w:r>
      <w:r w:rsidR="00E277FB" w:rsidRPr="00E277FB">
        <w:rPr>
          <w:lang w:val="en-US"/>
        </w:rPr>
        <w:t>3, respectively</w:t>
      </w:r>
      <w:r w:rsidR="00E21FC5" w:rsidRPr="00E21FC5">
        <w:rPr>
          <w:lang w:val="en-US"/>
        </w:rPr>
        <w:t>.</w:t>
      </w:r>
    </w:p>
    <w:p w14:paraId="5FF8DEE2" w14:textId="2B163E92" w:rsidR="00E21FC5" w:rsidRDefault="0076315B" w:rsidP="00A6559F">
      <w:pPr>
        <w:pStyle w:val="Tabletitle"/>
        <w:keepLines/>
        <w:rPr>
          <w:lang w:val="en-US"/>
        </w:rPr>
      </w:pPr>
      <w:bookmarkStart w:id="802" w:name="_Toc148964061"/>
      <w:r w:rsidRPr="0076315B">
        <w:rPr>
          <w:lang w:val="en-US"/>
        </w:rPr>
        <w:t xml:space="preserve">Table </w:t>
      </w:r>
      <w:r w:rsidR="00C41358">
        <w:rPr>
          <w:lang w:val="en-US"/>
        </w:rPr>
        <w:t>C</w:t>
      </w:r>
      <w:r w:rsidR="000574D0">
        <w:rPr>
          <w:lang w:val="en-US"/>
        </w:rPr>
        <w:t>.</w:t>
      </w:r>
      <w:r w:rsidRPr="0076315B">
        <w:rPr>
          <w:lang w:val="en-US"/>
        </w:rPr>
        <w:t xml:space="preserve">1 </w:t>
      </w:r>
      <w:r w:rsidR="007D16C1">
        <w:t>—</w:t>
      </w:r>
      <w:r w:rsidRPr="0076315B">
        <w:rPr>
          <w:lang w:val="en-US"/>
        </w:rPr>
        <w:t xml:space="preserve"> Typical informative values of damage parameters</w:t>
      </w:r>
      <w:bookmarkEnd w:id="802"/>
    </w:p>
    <w:tbl>
      <w:tblPr>
        <w:tblStyle w:val="TableGrid"/>
        <w:tblW w:w="5111" w:type="pct"/>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1657"/>
        <w:gridCol w:w="1657"/>
        <w:gridCol w:w="1656"/>
        <w:gridCol w:w="1656"/>
        <w:gridCol w:w="1654"/>
      </w:tblGrid>
      <w:tr w:rsidR="00C31B3E" w:rsidRPr="008C25E6" w14:paraId="0B838078" w14:textId="77777777" w:rsidTr="004C026F">
        <w:trPr>
          <w:jc w:val="center"/>
        </w:trPr>
        <w:tc>
          <w:tcPr>
            <w:tcW w:w="834" w:type="pct"/>
            <w:tcBorders>
              <w:top w:val="single" w:sz="12" w:space="0" w:color="auto"/>
              <w:left w:val="single" w:sz="12" w:space="0" w:color="auto"/>
              <w:bottom w:val="single" w:sz="12" w:space="0" w:color="auto"/>
              <w:right w:val="single" w:sz="4" w:space="0" w:color="auto"/>
            </w:tcBorders>
            <w:hideMark/>
          </w:tcPr>
          <w:p w14:paraId="73B0AA65" w14:textId="77777777" w:rsidR="00C31B3E" w:rsidRPr="008C25E6" w:rsidRDefault="00C31B3E" w:rsidP="00A6559F">
            <w:pPr>
              <w:pStyle w:val="Tableheader"/>
              <w:keepNext/>
              <w:keepLines/>
              <w:jc w:val="center"/>
            </w:pPr>
            <w:r w:rsidRPr="008C25E6">
              <w:rPr>
                <w:rFonts w:eastAsia="MS Mincho"/>
              </w:rPr>
              <w:t>Sub-system</w:t>
            </w:r>
          </w:p>
        </w:tc>
        <w:tc>
          <w:tcPr>
            <w:tcW w:w="834" w:type="pct"/>
            <w:tcBorders>
              <w:top w:val="single" w:sz="12" w:space="0" w:color="auto"/>
              <w:left w:val="single" w:sz="4" w:space="0" w:color="auto"/>
              <w:bottom w:val="single" w:sz="12" w:space="0" w:color="auto"/>
              <w:right w:val="single" w:sz="4" w:space="0" w:color="auto"/>
            </w:tcBorders>
            <w:hideMark/>
          </w:tcPr>
          <w:p w14:paraId="5B85E51E" w14:textId="77777777" w:rsidR="00C31B3E" w:rsidRPr="008C25E6" w:rsidRDefault="00C31B3E" w:rsidP="00A6559F">
            <w:pPr>
              <w:pStyle w:val="Tableheader"/>
              <w:keepNext/>
              <w:keepLines/>
              <w:jc w:val="center"/>
            </w:pPr>
            <w:r w:rsidRPr="008C25E6">
              <w:rPr>
                <w:rFonts w:eastAsia="MS Mincho"/>
              </w:rPr>
              <w:t>Unit</w:t>
            </w:r>
          </w:p>
        </w:tc>
        <w:tc>
          <w:tcPr>
            <w:tcW w:w="834" w:type="pct"/>
            <w:tcBorders>
              <w:top w:val="single" w:sz="12" w:space="0" w:color="auto"/>
              <w:left w:val="single" w:sz="4" w:space="0" w:color="auto"/>
              <w:bottom w:val="single" w:sz="12" w:space="0" w:color="auto"/>
              <w:right w:val="single" w:sz="4" w:space="0" w:color="auto"/>
            </w:tcBorders>
            <w:hideMark/>
          </w:tcPr>
          <w:p w14:paraId="3AB396A0" w14:textId="77777777" w:rsidR="00C31B3E" w:rsidRPr="008C25E6" w:rsidRDefault="00C31B3E" w:rsidP="00A6559F">
            <w:pPr>
              <w:pStyle w:val="Tableheader"/>
              <w:keepNext/>
              <w:keepLines/>
              <w:jc w:val="center"/>
            </w:pPr>
            <w:r w:rsidRPr="008C25E6">
              <w:rPr>
                <w:rFonts w:eastAsia="MS Mincho"/>
              </w:rPr>
              <w:t>Damage parameter</w:t>
            </w:r>
            <w:r w:rsidRPr="002F29F9">
              <w:rPr>
                <w:rFonts w:eastAsia="MS Mincho"/>
                <w:b w:val="0"/>
                <w:bCs/>
                <w:position w:val="6"/>
                <w:sz w:val="18"/>
                <w:szCs w:val="16"/>
              </w:rPr>
              <w:t>a</w:t>
            </w:r>
          </w:p>
        </w:tc>
        <w:tc>
          <w:tcPr>
            <w:tcW w:w="833" w:type="pct"/>
            <w:tcBorders>
              <w:top w:val="single" w:sz="12" w:space="0" w:color="auto"/>
              <w:left w:val="single" w:sz="4" w:space="0" w:color="auto"/>
              <w:bottom w:val="single" w:sz="12" w:space="0" w:color="auto"/>
              <w:right w:val="single" w:sz="4" w:space="0" w:color="auto"/>
            </w:tcBorders>
            <w:hideMark/>
          </w:tcPr>
          <w:p w14:paraId="16A65317" w14:textId="77777777" w:rsidR="00C31B3E" w:rsidRPr="008C25E6" w:rsidRDefault="00C31B3E" w:rsidP="00A6559F">
            <w:pPr>
              <w:pStyle w:val="Tableheader"/>
              <w:keepNext/>
              <w:keepLines/>
              <w:jc w:val="center"/>
            </w:pPr>
            <w:r w:rsidRPr="008C25E6">
              <w:rPr>
                <w:rFonts w:eastAsia="MS Mincho"/>
              </w:rPr>
              <w:t>Slope</w:t>
            </w:r>
          </w:p>
        </w:tc>
        <w:tc>
          <w:tcPr>
            <w:tcW w:w="833" w:type="pct"/>
            <w:tcBorders>
              <w:top w:val="single" w:sz="12" w:space="0" w:color="auto"/>
              <w:left w:val="single" w:sz="4" w:space="0" w:color="auto"/>
              <w:bottom w:val="single" w:sz="12" w:space="0" w:color="auto"/>
              <w:right w:val="single" w:sz="4" w:space="0" w:color="auto"/>
            </w:tcBorders>
            <w:hideMark/>
          </w:tcPr>
          <w:p w14:paraId="05CE6077" w14:textId="7E780010" w:rsidR="00C31B3E" w:rsidRPr="008C25E6" w:rsidRDefault="009D6AEE" w:rsidP="00A6559F">
            <w:pPr>
              <w:pStyle w:val="Tableheader"/>
              <w:keepNext/>
              <w:keepLines/>
              <w:jc w:val="center"/>
            </w:pPr>
            <w:r>
              <w:rPr>
                <w:rFonts w:eastAsia="MS Mincho"/>
              </w:rPr>
              <w:t>Start of failure</w:t>
            </w:r>
            <w:r w:rsidR="00C31B3E" w:rsidRPr="002F29F9">
              <w:rPr>
                <w:rFonts w:eastAsia="MS Mincho"/>
                <w:b w:val="0"/>
                <w:bCs/>
                <w:position w:val="6"/>
                <w:sz w:val="18"/>
                <w:szCs w:val="16"/>
              </w:rPr>
              <w:t>b</w:t>
            </w:r>
          </w:p>
        </w:tc>
        <w:tc>
          <w:tcPr>
            <w:tcW w:w="832" w:type="pct"/>
            <w:tcBorders>
              <w:top w:val="single" w:sz="12" w:space="0" w:color="auto"/>
              <w:left w:val="single" w:sz="4" w:space="0" w:color="auto"/>
              <w:bottom w:val="single" w:sz="12" w:space="0" w:color="auto"/>
              <w:right w:val="single" w:sz="12" w:space="0" w:color="auto"/>
            </w:tcBorders>
            <w:hideMark/>
          </w:tcPr>
          <w:p w14:paraId="5957772B" w14:textId="1CCADB96" w:rsidR="00C31B3E" w:rsidRPr="008C25E6" w:rsidRDefault="009D6AEE" w:rsidP="00A6559F">
            <w:pPr>
              <w:pStyle w:val="Tableheader"/>
              <w:keepNext/>
              <w:keepLines/>
              <w:jc w:val="center"/>
            </w:pPr>
            <w:r>
              <w:rPr>
                <w:rFonts w:eastAsia="MS Mincho"/>
              </w:rPr>
              <w:t>Failure state</w:t>
            </w:r>
            <w:r w:rsidR="00C31B3E" w:rsidRPr="002F29F9">
              <w:rPr>
                <w:rFonts w:eastAsia="MS Mincho"/>
                <w:b w:val="0"/>
                <w:bCs/>
                <w:position w:val="6"/>
                <w:sz w:val="18"/>
                <w:szCs w:val="16"/>
              </w:rPr>
              <w:t>c</w:t>
            </w:r>
          </w:p>
        </w:tc>
      </w:tr>
      <w:tr w:rsidR="00C31B3E" w:rsidRPr="008C25E6" w14:paraId="0E5854FB" w14:textId="77777777" w:rsidTr="004C026F">
        <w:trPr>
          <w:jc w:val="center"/>
        </w:trPr>
        <w:tc>
          <w:tcPr>
            <w:tcW w:w="834" w:type="pct"/>
            <w:tcBorders>
              <w:top w:val="single" w:sz="12" w:space="0" w:color="auto"/>
              <w:left w:val="single" w:sz="12" w:space="0" w:color="auto"/>
              <w:right w:val="single" w:sz="4" w:space="0" w:color="auto"/>
            </w:tcBorders>
            <w:hideMark/>
          </w:tcPr>
          <w:p w14:paraId="4EE438E2" w14:textId="77777777" w:rsidR="00C31B3E" w:rsidRPr="008C25E6" w:rsidRDefault="00C31B3E" w:rsidP="00A6559F">
            <w:pPr>
              <w:pStyle w:val="Tablebody"/>
              <w:keepNext/>
              <w:keepLines/>
            </w:pPr>
            <w:r w:rsidRPr="008C25E6">
              <w:rPr>
                <w:rFonts w:eastAsia="MS Mincho"/>
              </w:rPr>
              <w:t>Two-layer armour</w:t>
            </w:r>
          </w:p>
        </w:tc>
        <w:tc>
          <w:tcPr>
            <w:tcW w:w="834" w:type="pct"/>
            <w:tcBorders>
              <w:top w:val="single" w:sz="12" w:space="0" w:color="auto"/>
              <w:left w:val="single" w:sz="4" w:space="0" w:color="auto"/>
              <w:bottom w:val="nil"/>
              <w:right w:val="single" w:sz="4" w:space="0" w:color="auto"/>
            </w:tcBorders>
            <w:hideMark/>
          </w:tcPr>
          <w:p w14:paraId="24672645" w14:textId="77777777" w:rsidR="00C31B3E" w:rsidRPr="008C25E6" w:rsidRDefault="00C31B3E" w:rsidP="00A6559F">
            <w:pPr>
              <w:pStyle w:val="Tablebody"/>
              <w:keepNext/>
              <w:keepLines/>
            </w:pPr>
            <w:r w:rsidRPr="008C25E6">
              <w:rPr>
                <w:rFonts w:eastAsia="MS Mincho"/>
              </w:rPr>
              <w:t>Rock</w:t>
            </w:r>
          </w:p>
        </w:tc>
        <w:tc>
          <w:tcPr>
            <w:tcW w:w="834" w:type="pct"/>
            <w:tcBorders>
              <w:top w:val="single" w:sz="12" w:space="0" w:color="auto"/>
              <w:left w:val="single" w:sz="4" w:space="0" w:color="auto"/>
              <w:bottom w:val="single" w:sz="4" w:space="0" w:color="auto"/>
              <w:right w:val="single" w:sz="4" w:space="0" w:color="auto"/>
            </w:tcBorders>
            <w:vAlign w:val="center"/>
            <w:hideMark/>
          </w:tcPr>
          <w:p w14:paraId="2433FBAF" w14:textId="4D39D34F" w:rsidR="00C31B3E" w:rsidRPr="002F29F9" w:rsidRDefault="00C31B3E" w:rsidP="00A6559F">
            <w:pPr>
              <w:pStyle w:val="Tablebody"/>
              <w:keepNext/>
              <w:keepLines/>
              <w:jc w:val="center"/>
              <w:rPr>
                <w:i/>
                <w:iCs/>
              </w:rPr>
            </w:pPr>
            <w:r w:rsidRPr="002F29F9">
              <w:rPr>
                <w:rFonts w:eastAsia="MS Mincho"/>
                <w:i/>
                <w:iCs/>
              </w:rPr>
              <w:t>D</w:t>
            </w:r>
            <w:r w:rsidR="00722D65" w:rsidRPr="007E1132">
              <w:rPr>
                <w:rFonts w:eastAsia="MS Mincho"/>
                <w:position w:val="-6"/>
                <w:sz w:val="18"/>
                <w:szCs w:val="16"/>
              </w:rPr>
              <w:t>er</w:t>
            </w:r>
          </w:p>
        </w:tc>
        <w:tc>
          <w:tcPr>
            <w:tcW w:w="833" w:type="pct"/>
            <w:tcBorders>
              <w:top w:val="single" w:sz="12" w:space="0" w:color="auto"/>
              <w:left w:val="single" w:sz="4" w:space="0" w:color="auto"/>
              <w:bottom w:val="single" w:sz="4" w:space="0" w:color="auto"/>
              <w:right w:val="single" w:sz="4" w:space="0" w:color="auto"/>
            </w:tcBorders>
            <w:vAlign w:val="center"/>
            <w:hideMark/>
          </w:tcPr>
          <w:p w14:paraId="794B4183" w14:textId="77777777" w:rsidR="00C31B3E" w:rsidRPr="008C25E6" w:rsidRDefault="00C31B3E" w:rsidP="00A6559F">
            <w:pPr>
              <w:pStyle w:val="Tablebody"/>
              <w:keepNext/>
              <w:keepLines/>
              <w:jc w:val="center"/>
            </w:pPr>
            <w:r w:rsidRPr="008C25E6">
              <w:rPr>
                <w:rFonts w:eastAsia="MS Mincho"/>
              </w:rPr>
              <w:t>1:2 – 1:3</w:t>
            </w:r>
          </w:p>
        </w:tc>
        <w:tc>
          <w:tcPr>
            <w:tcW w:w="833" w:type="pct"/>
            <w:tcBorders>
              <w:top w:val="single" w:sz="12" w:space="0" w:color="auto"/>
              <w:left w:val="single" w:sz="4" w:space="0" w:color="auto"/>
              <w:bottom w:val="single" w:sz="4" w:space="0" w:color="auto"/>
              <w:right w:val="single" w:sz="4" w:space="0" w:color="auto"/>
            </w:tcBorders>
            <w:vAlign w:val="center"/>
            <w:hideMark/>
          </w:tcPr>
          <w:p w14:paraId="571D2FBB" w14:textId="77777777" w:rsidR="00C31B3E" w:rsidRPr="008C25E6" w:rsidRDefault="00C31B3E" w:rsidP="00A6559F">
            <w:pPr>
              <w:pStyle w:val="Tablebody"/>
              <w:keepNext/>
              <w:keepLines/>
              <w:jc w:val="center"/>
            </w:pPr>
            <w:r w:rsidRPr="008C25E6">
              <w:rPr>
                <w:rFonts w:eastAsia="MS Mincho"/>
              </w:rPr>
              <w:t>0 – 5</w:t>
            </w:r>
            <w:r>
              <w:rPr>
                <w:rFonts w:eastAsia="MS Mincho"/>
              </w:rPr>
              <w:t xml:space="preserve"> </w:t>
            </w:r>
            <w:r w:rsidRPr="008C25E6">
              <w:rPr>
                <w:rFonts w:eastAsia="MS Mincho"/>
              </w:rPr>
              <w:t>%</w:t>
            </w:r>
          </w:p>
        </w:tc>
        <w:tc>
          <w:tcPr>
            <w:tcW w:w="832" w:type="pct"/>
            <w:tcBorders>
              <w:top w:val="single" w:sz="12" w:space="0" w:color="auto"/>
              <w:left w:val="single" w:sz="4" w:space="0" w:color="auto"/>
              <w:bottom w:val="single" w:sz="4" w:space="0" w:color="auto"/>
              <w:right w:val="single" w:sz="12" w:space="0" w:color="auto"/>
            </w:tcBorders>
            <w:vAlign w:val="center"/>
            <w:hideMark/>
          </w:tcPr>
          <w:p w14:paraId="15BCFD91" w14:textId="77777777" w:rsidR="00C31B3E" w:rsidRPr="008C25E6" w:rsidRDefault="00C31B3E" w:rsidP="00A6559F">
            <w:pPr>
              <w:pStyle w:val="Tablebody"/>
              <w:keepNext/>
              <w:keepLines/>
              <w:jc w:val="center"/>
            </w:pPr>
            <w:r w:rsidRPr="008C25E6">
              <w:rPr>
                <w:rFonts w:eastAsia="MS Mincho"/>
              </w:rPr>
              <w:t>20</w:t>
            </w:r>
            <w:r>
              <w:rPr>
                <w:rFonts w:eastAsia="MS Mincho"/>
              </w:rPr>
              <w:t xml:space="preserve"> </w:t>
            </w:r>
            <w:r w:rsidRPr="008C25E6">
              <w:rPr>
                <w:rFonts w:eastAsia="MS Mincho"/>
              </w:rPr>
              <w:t>%</w:t>
            </w:r>
          </w:p>
        </w:tc>
      </w:tr>
      <w:tr w:rsidR="00C31B3E" w:rsidRPr="008C25E6" w14:paraId="785A99C3" w14:textId="77777777" w:rsidTr="004C026F">
        <w:trPr>
          <w:jc w:val="center"/>
        </w:trPr>
        <w:tc>
          <w:tcPr>
            <w:tcW w:w="0" w:type="auto"/>
            <w:tcBorders>
              <w:top w:val="nil"/>
              <w:left w:val="single" w:sz="12" w:space="0" w:color="auto"/>
              <w:right w:val="single" w:sz="4" w:space="0" w:color="auto"/>
            </w:tcBorders>
            <w:vAlign w:val="center"/>
            <w:hideMark/>
          </w:tcPr>
          <w:p w14:paraId="6DC0E896" w14:textId="77777777" w:rsidR="00C31B3E" w:rsidRPr="008C25E6" w:rsidRDefault="00C31B3E" w:rsidP="00A6559F">
            <w:pPr>
              <w:pStyle w:val="Tablebody"/>
              <w:keepNext/>
              <w:keepLines/>
            </w:pPr>
          </w:p>
        </w:tc>
        <w:tc>
          <w:tcPr>
            <w:tcW w:w="834" w:type="pct"/>
            <w:tcBorders>
              <w:top w:val="nil"/>
              <w:left w:val="single" w:sz="4" w:space="0" w:color="auto"/>
              <w:bottom w:val="nil"/>
              <w:right w:val="single" w:sz="4" w:space="0" w:color="auto"/>
            </w:tcBorders>
          </w:tcPr>
          <w:p w14:paraId="1CA7C6AB"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single" w:sz="4" w:space="0" w:color="auto"/>
              <w:right w:val="single" w:sz="4" w:space="0" w:color="auto"/>
            </w:tcBorders>
            <w:vAlign w:val="center"/>
            <w:hideMark/>
          </w:tcPr>
          <w:p w14:paraId="6B7D517B" w14:textId="77777777" w:rsidR="00C31B3E" w:rsidRPr="008C25E6" w:rsidRDefault="00C31B3E" w:rsidP="00A6559F">
            <w:pPr>
              <w:pStyle w:val="Tablebody"/>
              <w:keepNext/>
              <w:keepLines/>
              <w:jc w:val="center"/>
            </w:pPr>
            <w:r w:rsidRPr="002F29F9">
              <w:rPr>
                <w:rFonts w:eastAsia="MS Mincho"/>
                <w:i/>
                <w:iCs/>
              </w:rPr>
              <w:t>S</w:t>
            </w:r>
            <w:r w:rsidRPr="00A231B3">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hideMark/>
          </w:tcPr>
          <w:p w14:paraId="41ABC0D6" w14:textId="77777777" w:rsidR="00C31B3E" w:rsidRPr="008C25E6" w:rsidRDefault="00C31B3E" w:rsidP="00A6559F">
            <w:pPr>
              <w:pStyle w:val="Tablebody"/>
              <w:keepNext/>
              <w:keepLines/>
              <w:jc w:val="center"/>
            </w:pPr>
            <w:r w:rsidRPr="008C25E6">
              <w:rPr>
                <w:rFonts w:eastAsia="MS Mincho"/>
              </w:rPr>
              <w:t>1:1</w:t>
            </w:r>
            <w:r>
              <w:rPr>
                <w:rFonts w:eastAsia="MS Mincho"/>
              </w:rPr>
              <w:t>,</w:t>
            </w:r>
            <w:r w:rsidRPr="008C25E6">
              <w:rPr>
                <w:rFonts w:eastAsia="MS Mincho"/>
              </w:rPr>
              <w:t>5 – 1:2</w:t>
            </w:r>
          </w:p>
        </w:tc>
        <w:tc>
          <w:tcPr>
            <w:tcW w:w="833" w:type="pct"/>
            <w:tcBorders>
              <w:top w:val="single" w:sz="4" w:space="0" w:color="auto"/>
              <w:left w:val="single" w:sz="4" w:space="0" w:color="auto"/>
              <w:bottom w:val="single" w:sz="4" w:space="0" w:color="auto"/>
              <w:right w:val="single" w:sz="4" w:space="0" w:color="auto"/>
            </w:tcBorders>
            <w:vAlign w:val="center"/>
            <w:hideMark/>
          </w:tcPr>
          <w:p w14:paraId="7511B3F8" w14:textId="77777777" w:rsidR="00C31B3E" w:rsidRPr="008C25E6" w:rsidRDefault="00C31B3E" w:rsidP="00A6559F">
            <w:pPr>
              <w:pStyle w:val="Tablebody"/>
              <w:keepNext/>
              <w:keepLines/>
              <w:jc w:val="center"/>
            </w:pPr>
            <w:r w:rsidRPr="008C25E6">
              <w:rPr>
                <w:rFonts w:eastAsia="MS Mincho"/>
              </w:rPr>
              <w:t>2</w:t>
            </w:r>
          </w:p>
        </w:tc>
        <w:tc>
          <w:tcPr>
            <w:tcW w:w="832" w:type="pct"/>
            <w:tcBorders>
              <w:top w:val="single" w:sz="4" w:space="0" w:color="auto"/>
              <w:left w:val="single" w:sz="4" w:space="0" w:color="auto"/>
              <w:bottom w:val="single" w:sz="4" w:space="0" w:color="auto"/>
              <w:right w:val="single" w:sz="12" w:space="0" w:color="auto"/>
            </w:tcBorders>
            <w:vAlign w:val="center"/>
            <w:hideMark/>
          </w:tcPr>
          <w:p w14:paraId="43323651" w14:textId="77777777" w:rsidR="00C31B3E" w:rsidRPr="008C25E6" w:rsidRDefault="00C31B3E" w:rsidP="00A6559F">
            <w:pPr>
              <w:pStyle w:val="Tablebody"/>
              <w:keepNext/>
              <w:keepLines/>
              <w:jc w:val="center"/>
            </w:pPr>
            <w:r w:rsidRPr="008C25E6">
              <w:rPr>
                <w:rFonts w:eastAsia="MS Mincho"/>
              </w:rPr>
              <w:t>8</w:t>
            </w:r>
          </w:p>
        </w:tc>
      </w:tr>
      <w:tr w:rsidR="00C31B3E" w:rsidRPr="008C25E6" w14:paraId="68DBE968" w14:textId="77777777" w:rsidTr="004C026F">
        <w:trPr>
          <w:jc w:val="center"/>
        </w:trPr>
        <w:tc>
          <w:tcPr>
            <w:tcW w:w="0" w:type="auto"/>
            <w:tcBorders>
              <w:top w:val="nil"/>
              <w:left w:val="single" w:sz="12" w:space="0" w:color="auto"/>
              <w:right w:val="single" w:sz="4" w:space="0" w:color="auto"/>
            </w:tcBorders>
            <w:vAlign w:val="center"/>
            <w:hideMark/>
          </w:tcPr>
          <w:p w14:paraId="46C9D3F6" w14:textId="77777777" w:rsidR="00C31B3E" w:rsidRPr="008C25E6" w:rsidRDefault="00C31B3E" w:rsidP="00A6559F">
            <w:pPr>
              <w:pStyle w:val="Tablebody"/>
              <w:keepNext/>
              <w:keepLines/>
            </w:pPr>
          </w:p>
        </w:tc>
        <w:tc>
          <w:tcPr>
            <w:tcW w:w="834" w:type="pct"/>
            <w:tcBorders>
              <w:top w:val="nil"/>
              <w:left w:val="single" w:sz="4" w:space="0" w:color="auto"/>
              <w:bottom w:val="nil"/>
              <w:right w:val="single" w:sz="4" w:space="0" w:color="auto"/>
            </w:tcBorders>
          </w:tcPr>
          <w:p w14:paraId="47D5639A"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single" w:sz="4" w:space="0" w:color="auto"/>
              <w:right w:val="single" w:sz="4" w:space="0" w:color="auto"/>
            </w:tcBorders>
            <w:vAlign w:val="center"/>
            <w:hideMark/>
          </w:tcPr>
          <w:p w14:paraId="605ADF9D" w14:textId="77777777" w:rsidR="00C31B3E" w:rsidRPr="008C25E6" w:rsidRDefault="00C31B3E" w:rsidP="00A6559F">
            <w:pPr>
              <w:pStyle w:val="Tablebody"/>
              <w:keepNext/>
              <w:keepLines/>
              <w:jc w:val="center"/>
            </w:pPr>
            <w:r w:rsidRPr="00A231B3">
              <w:rPr>
                <w:rFonts w:eastAsia="MS Mincho"/>
                <w:i/>
                <w:iCs/>
              </w:rPr>
              <w:t>S</w:t>
            </w:r>
            <w:r w:rsidRPr="00A231B3">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hideMark/>
          </w:tcPr>
          <w:p w14:paraId="19416D9E" w14:textId="77777777" w:rsidR="00C31B3E" w:rsidRPr="008C25E6" w:rsidRDefault="00C31B3E" w:rsidP="00A6559F">
            <w:pPr>
              <w:pStyle w:val="Tablebody"/>
              <w:keepNext/>
              <w:keepLines/>
              <w:jc w:val="center"/>
            </w:pPr>
            <w:r w:rsidRPr="008C25E6">
              <w:rPr>
                <w:rFonts w:eastAsia="MS Mincho"/>
              </w:rPr>
              <w:t>1:3</w:t>
            </w:r>
          </w:p>
        </w:tc>
        <w:tc>
          <w:tcPr>
            <w:tcW w:w="833" w:type="pct"/>
            <w:tcBorders>
              <w:top w:val="single" w:sz="4" w:space="0" w:color="auto"/>
              <w:left w:val="single" w:sz="4" w:space="0" w:color="auto"/>
              <w:bottom w:val="single" w:sz="4" w:space="0" w:color="auto"/>
              <w:right w:val="single" w:sz="4" w:space="0" w:color="auto"/>
            </w:tcBorders>
            <w:vAlign w:val="center"/>
            <w:hideMark/>
          </w:tcPr>
          <w:p w14:paraId="7E17093B" w14:textId="77777777" w:rsidR="00C31B3E" w:rsidRPr="008C25E6" w:rsidRDefault="00C31B3E" w:rsidP="00A6559F">
            <w:pPr>
              <w:pStyle w:val="Tablebody"/>
              <w:keepNext/>
              <w:keepLines/>
              <w:jc w:val="center"/>
            </w:pPr>
            <w:r w:rsidRPr="008C25E6">
              <w:rPr>
                <w:rFonts w:eastAsia="MS Mincho"/>
              </w:rPr>
              <w:t>2</w:t>
            </w:r>
          </w:p>
        </w:tc>
        <w:tc>
          <w:tcPr>
            <w:tcW w:w="832" w:type="pct"/>
            <w:tcBorders>
              <w:top w:val="single" w:sz="4" w:space="0" w:color="auto"/>
              <w:left w:val="single" w:sz="4" w:space="0" w:color="auto"/>
              <w:bottom w:val="single" w:sz="4" w:space="0" w:color="auto"/>
              <w:right w:val="single" w:sz="12" w:space="0" w:color="auto"/>
            </w:tcBorders>
            <w:vAlign w:val="center"/>
            <w:hideMark/>
          </w:tcPr>
          <w:p w14:paraId="54CA1D89" w14:textId="77777777" w:rsidR="00C31B3E" w:rsidRPr="008C25E6" w:rsidRDefault="00C31B3E" w:rsidP="00A6559F">
            <w:pPr>
              <w:pStyle w:val="Tablebody"/>
              <w:keepNext/>
              <w:keepLines/>
              <w:jc w:val="center"/>
            </w:pPr>
            <w:r w:rsidRPr="008C25E6">
              <w:rPr>
                <w:rFonts w:eastAsia="MS Mincho"/>
              </w:rPr>
              <w:t>12</w:t>
            </w:r>
          </w:p>
        </w:tc>
      </w:tr>
      <w:tr w:rsidR="00C31B3E" w:rsidRPr="008C25E6" w14:paraId="6A65C181" w14:textId="77777777" w:rsidTr="004C026F">
        <w:trPr>
          <w:jc w:val="center"/>
        </w:trPr>
        <w:tc>
          <w:tcPr>
            <w:tcW w:w="0" w:type="auto"/>
            <w:tcBorders>
              <w:top w:val="nil"/>
              <w:left w:val="single" w:sz="12" w:space="0" w:color="auto"/>
              <w:right w:val="single" w:sz="4" w:space="0" w:color="auto"/>
            </w:tcBorders>
            <w:vAlign w:val="center"/>
            <w:hideMark/>
          </w:tcPr>
          <w:p w14:paraId="57963669" w14:textId="77777777" w:rsidR="00C31B3E" w:rsidRPr="008C25E6" w:rsidRDefault="00C31B3E" w:rsidP="00A6559F">
            <w:pPr>
              <w:pStyle w:val="Tablebody"/>
              <w:keepNext/>
              <w:keepLines/>
            </w:pPr>
          </w:p>
        </w:tc>
        <w:tc>
          <w:tcPr>
            <w:tcW w:w="834" w:type="pct"/>
            <w:tcBorders>
              <w:top w:val="nil"/>
              <w:left w:val="single" w:sz="4" w:space="0" w:color="auto"/>
              <w:bottom w:val="single" w:sz="4" w:space="0" w:color="auto"/>
              <w:right w:val="single" w:sz="4" w:space="0" w:color="auto"/>
            </w:tcBorders>
          </w:tcPr>
          <w:p w14:paraId="38B24F1C"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single" w:sz="4" w:space="0" w:color="auto"/>
              <w:right w:val="single" w:sz="4" w:space="0" w:color="auto"/>
            </w:tcBorders>
            <w:vAlign w:val="center"/>
            <w:hideMark/>
          </w:tcPr>
          <w:p w14:paraId="2B91AD68" w14:textId="77777777" w:rsidR="00C31B3E" w:rsidRPr="008C25E6" w:rsidRDefault="00C31B3E" w:rsidP="00A6559F">
            <w:pPr>
              <w:pStyle w:val="Tablebody"/>
              <w:keepNext/>
              <w:keepLines/>
              <w:jc w:val="center"/>
            </w:pPr>
            <w:r w:rsidRPr="00A231B3">
              <w:rPr>
                <w:rFonts w:eastAsia="MS Mincho"/>
                <w:i/>
                <w:iCs/>
              </w:rPr>
              <w:t>S</w:t>
            </w:r>
            <w:r w:rsidRPr="00904F04">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hideMark/>
          </w:tcPr>
          <w:p w14:paraId="0EB62628" w14:textId="77777777" w:rsidR="00C31B3E" w:rsidRPr="008C25E6" w:rsidRDefault="00C31B3E" w:rsidP="00A6559F">
            <w:pPr>
              <w:pStyle w:val="Tablebody"/>
              <w:keepNext/>
              <w:keepLines/>
              <w:jc w:val="center"/>
            </w:pPr>
            <w:r w:rsidRPr="008C25E6">
              <w:rPr>
                <w:rFonts w:eastAsia="MS Mincho"/>
              </w:rPr>
              <w:t>1:4 – 1:6</w:t>
            </w:r>
          </w:p>
        </w:tc>
        <w:tc>
          <w:tcPr>
            <w:tcW w:w="833" w:type="pct"/>
            <w:tcBorders>
              <w:top w:val="single" w:sz="4" w:space="0" w:color="auto"/>
              <w:left w:val="single" w:sz="4" w:space="0" w:color="auto"/>
              <w:bottom w:val="single" w:sz="4" w:space="0" w:color="auto"/>
              <w:right w:val="single" w:sz="4" w:space="0" w:color="auto"/>
            </w:tcBorders>
            <w:vAlign w:val="center"/>
            <w:hideMark/>
          </w:tcPr>
          <w:p w14:paraId="7CE288EC" w14:textId="77777777" w:rsidR="00C31B3E" w:rsidRPr="008C25E6" w:rsidRDefault="00C31B3E" w:rsidP="00A6559F">
            <w:pPr>
              <w:pStyle w:val="Tablebody"/>
              <w:keepNext/>
              <w:keepLines/>
              <w:jc w:val="center"/>
            </w:pPr>
            <w:r w:rsidRPr="008C25E6">
              <w:rPr>
                <w:rFonts w:eastAsia="MS Mincho"/>
              </w:rPr>
              <w:t>3</w:t>
            </w:r>
          </w:p>
        </w:tc>
        <w:tc>
          <w:tcPr>
            <w:tcW w:w="832" w:type="pct"/>
            <w:tcBorders>
              <w:top w:val="single" w:sz="4" w:space="0" w:color="auto"/>
              <w:left w:val="single" w:sz="4" w:space="0" w:color="auto"/>
              <w:bottom w:val="single" w:sz="4" w:space="0" w:color="auto"/>
              <w:right w:val="single" w:sz="12" w:space="0" w:color="auto"/>
            </w:tcBorders>
            <w:vAlign w:val="center"/>
            <w:hideMark/>
          </w:tcPr>
          <w:p w14:paraId="19ABAF03" w14:textId="77777777" w:rsidR="00C31B3E" w:rsidRPr="008C25E6" w:rsidRDefault="00C31B3E" w:rsidP="00A6559F">
            <w:pPr>
              <w:pStyle w:val="Tablebody"/>
              <w:keepNext/>
              <w:keepLines/>
              <w:jc w:val="center"/>
            </w:pPr>
            <w:r w:rsidRPr="008C25E6">
              <w:rPr>
                <w:rFonts w:eastAsia="MS Mincho"/>
              </w:rPr>
              <w:t>17</w:t>
            </w:r>
          </w:p>
        </w:tc>
      </w:tr>
      <w:tr w:rsidR="00C31B3E" w:rsidRPr="008C25E6" w14:paraId="0368C999" w14:textId="77777777" w:rsidTr="004C026F">
        <w:trPr>
          <w:jc w:val="center"/>
        </w:trPr>
        <w:tc>
          <w:tcPr>
            <w:tcW w:w="0" w:type="auto"/>
            <w:tcBorders>
              <w:top w:val="nil"/>
              <w:left w:val="single" w:sz="12" w:space="0" w:color="auto"/>
              <w:right w:val="single" w:sz="4" w:space="0" w:color="auto"/>
            </w:tcBorders>
            <w:vAlign w:val="center"/>
            <w:hideMark/>
          </w:tcPr>
          <w:p w14:paraId="5CBD73A3"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nil"/>
              <w:right w:val="single" w:sz="4" w:space="0" w:color="auto"/>
            </w:tcBorders>
            <w:hideMark/>
          </w:tcPr>
          <w:p w14:paraId="6B0A2521" w14:textId="77777777" w:rsidR="00C31B3E" w:rsidRPr="008C25E6" w:rsidRDefault="00C31B3E" w:rsidP="00A6559F">
            <w:pPr>
              <w:pStyle w:val="Tablebody"/>
              <w:keepNext/>
              <w:keepLines/>
            </w:pPr>
            <w:r w:rsidRPr="008C25E6">
              <w:rPr>
                <w:rFonts w:eastAsia="MS Mincho"/>
              </w:rPr>
              <w:t>Tetrapod</w:t>
            </w:r>
          </w:p>
        </w:tc>
        <w:tc>
          <w:tcPr>
            <w:tcW w:w="834" w:type="pct"/>
            <w:tcBorders>
              <w:top w:val="single" w:sz="4" w:space="0" w:color="auto"/>
              <w:left w:val="single" w:sz="4" w:space="0" w:color="auto"/>
              <w:bottom w:val="single" w:sz="4" w:space="0" w:color="auto"/>
              <w:right w:val="single" w:sz="4" w:space="0" w:color="auto"/>
            </w:tcBorders>
            <w:vAlign w:val="center"/>
            <w:hideMark/>
          </w:tcPr>
          <w:p w14:paraId="7F3F58EC" w14:textId="77777777" w:rsidR="00C31B3E" w:rsidRPr="008C25E6" w:rsidRDefault="00C31B3E" w:rsidP="00A6559F">
            <w:pPr>
              <w:pStyle w:val="Tablebody"/>
              <w:keepNext/>
              <w:keepLines/>
              <w:jc w:val="center"/>
            </w:pPr>
            <w:r w:rsidRPr="00904F04">
              <w:rPr>
                <w:rFonts w:eastAsia="MS Mincho"/>
                <w:i/>
                <w:iCs/>
              </w:rPr>
              <w:t>N</w:t>
            </w:r>
            <w:r w:rsidRPr="004B755A">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tcPr>
          <w:p w14:paraId="3C435257" w14:textId="77777777" w:rsidR="00C31B3E" w:rsidRPr="008C25E6" w:rsidRDefault="00C31B3E" w:rsidP="00A6559F">
            <w:pPr>
              <w:pStyle w:val="Tablebody"/>
              <w:keepNext/>
              <w:keepLines/>
              <w:jc w:val="center"/>
            </w:pPr>
          </w:p>
        </w:tc>
        <w:tc>
          <w:tcPr>
            <w:tcW w:w="833" w:type="pct"/>
            <w:tcBorders>
              <w:top w:val="single" w:sz="4" w:space="0" w:color="auto"/>
              <w:left w:val="single" w:sz="4" w:space="0" w:color="auto"/>
              <w:bottom w:val="single" w:sz="4" w:space="0" w:color="auto"/>
              <w:right w:val="single" w:sz="4" w:space="0" w:color="auto"/>
            </w:tcBorders>
            <w:vAlign w:val="center"/>
            <w:hideMark/>
          </w:tcPr>
          <w:p w14:paraId="7DBAB023" w14:textId="77777777" w:rsidR="00C31B3E" w:rsidRPr="008C25E6" w:rsidRDefault="00C31B3E" w:rsidP="00A6559F">
            <w:pPr>
              <w:pStyle w:val="Tablebody"/>
              <w:keepNext/>
              <w:keepLines/>
              <w:jc w:val="center"/>
            </w:pPr>
            <w:r w:rsidRPr="008C25E6">
              <w:rPr>
                <w:rFonts w:eastAsia="MS Mincho"/>
              </w:rPr>
              <w:t>~0</w:t>
            </w:r>
            <w:r>
              <w:rPr>
                <w:rFonts w:eastAsia="MS Mincho"/>
              </w:rPr>
              <w:t xml:space="preserve"> </w:t>
            </w:r>
            <w:r w:rsidRPr="008C25E6">
              <w:rPr>
                <w:rFonts w:eastAsia="MS Mincho"/>
              </w:rPr>
              <w:t>%</w:t>
            </w:r>
          </w:p>
        </w:tc>
        <w:tc>
          <w:tcPr>
            <w:tcW w:w="832" w:type="pct"/>
            <w:tcBorders>
              <w:top w:val="single" w:sz="4" w:space="0" w:color="auto"/>
              <w:left w:val="single" w:sz="4" w:space="0" w:color="auto"/>
              <w:bottom w:val="single" w:sz="4" w:space="0" w:color="auto"/>
              <w:right w:val="single" w:sz="12" w:space="0" w:color="auto"/>
            </w:tcBorders>
            <w:vAlign w:val="center"/>
          </w:tcPr>
          <w:p w14:paraId="7E043B6D" w14:textId="77777777" w:rsidR="00C31B3E" w:rsidRPr="008C25E6" w:rsidRDefault="00C31B3E" w:rsidP="00A6559F">
            <w:pPr>
              <w:pStyle w:val="Tablebody"/>
              <w:keepNext/>
              <w:keepLines/>
              <w:jc w:val="center"/>
            </w:pPr>
          </w:p>
        </w:tc>
      </w:tr>
      <w:tr w:rsidR="00C31B3E" w:rsidRPr="008C25E6" w14:paraId="70C67053" w14:textId="77777777" w:rsidTr="004C026F">
        <w:trPr>
          <w:jc w:val="center"/>
        </w:trPr>
        <w:tc>
          <w:tcPr>
            <w:tcW w:w="0" w:type="auto"/>
            <w:tcBorders>
              <w:top w:val="nil"/>
              <w:left w:val="single" w:sz="12" w:space="0" w:color="auto"/>
              <w:right w:val="single" w:sz="4" w:space="0" w:color="auto"/>
            </w:tcBorders>
            <w:vAlign w:val="center"/>
          </w:tcPr>
          <w:p w14:paraId="660AB5F1" w14:textId="77777777" w:rsidR="00C31B3E" w:rsidRPr="008C25E6" w:rsidRDefault="00C31B3E" w:rsidP="00A6559F">
            <w:pPr>
              <w:pStyle w:val="Tablebody"/>
              <w:keepNext/>
              <w:keepLines/>
            </w:pPr>
          </w:p>
        </w:tc>
        <w:tc>
          <w:tcPr>
            <w:tcW w:w="834" w:type="pct"/>
            <w:tcBorders>
              <w:top w:val="nil"/>
              <w:left w:val="single" w:sz="4" w:space="0" w:color="auto"/>
              <w:bottom w:val="single" w:sz="4" w:space="0" w:color="auto"/>
              <w:right w:val="single" w:sz="4" w:space="0" w:color="auto"/>
            </w:tcBorders>
          </w:tcPr>
          <w:p w14:paraId="43F2C3B4" w14:textId="77777777" w:rsidR="00C31B3E" w:rsidRPr="008C25E6" w:rsidRDefault="00C31B3E" w:rsidP="00A6559F">
            <w:pPr>
              <w:pStyle w:val="Tablebody"/>
              <w:keepNext/>
              <w:keepLines/>
              <w:rPr>
                <w:rFonts w:eastAsia="MS Mincho"/>
              </w:rPr>
            </w:pPr>
          </w:p>
        </w:tc>
        <w:tc>
          <w:tcPr>
            <w:tcW w:w="834" w:type="pct"/>
            <w:tcBorders>
              <w:top w:val="single" w:sz="4" w:space="0" w:color="auto"/>
              <w:left w:val="single" w:sz="4" w:space="0" w:color="auto"/>
              <w:bottom w:val="single" w:sz="4" w:space="0" w:color="auto"/>
              <w:right w:val="single" w:sz="4" w:space="0" w:color="auto"/>
            </w:tcBorders>
            <w:vAlign w:val="center"/>
          </w:tcPr>
          <w:p w14:paraId="534AB279" w14:textId="77777777" w:rsidR="00C31B3E" w:rsidRPr="008C25E6" w:rsidRDefault="00C31B3E" w:rsidP="00A6559F">
            <w:pPr>
              <w:pStyle w:val="Tablebody"/>
              <w:keepNext/>
              <w:keepLines/>
              <w:jc w:val="center"/>
              <w:rPr>
                <w:rFonts w:eastAsia="MS Mincho"/>
              </w:rPr>
            </w:pPr>
            <w:r w:rsidRPr="00904F04">
              <w:rPr>
                <w:rFonts w:eastAsia="MS Mincho"/>
                <w:i/>
                <w:iCs/>
              </w:rPr>
              <w:t>N</w:t>
            </w:r>
            <w:r w:rsidRPr="00904F04">
              <w:rPr>
                <w:rFonts w:eastAsia="MS Mincho"/>
                <w:position w:val="-6"/>
                <w:sz w:val="18"/>
                <w:szCs w:val="16"/>
              </w:rPr>
              <w:t>od</w:t>
            </w:r>
          </w:p>
        </w:tc>
        <w:tc>
          <w:tcPr>
            <w:tcW w:w="833" w:type="pct"/>
            <w:tcBorders>
              <w:top w:val="single" w:sz="4" w:space="0" w:color="auto"/>
              <w:left w:val="single" w:sz="4" w:space="0" w:color="auto"/>
              <w:bottom w:val="single" w:sz="4" w:space="0" w:color="auto"/>
              <w:right w:val="single" w:sz="4" w:space="0" w:color="auto"/>
            </w:tcBorders>
            <w:vAlign w:val="center"/>
          </w:tcPr>
          <w:p w14:paraId="73AD9CE0" w14:textId="77777777" w:rsidR="00C31B3E" w:rsidRPr="008C25E6" w:rsidRDefault="00C31B3E" w:rsidP="00A6559F">
            <w:pPr>
              <w:pStyle w:val="Tablebody"/>
              <w:keepNext/>
              <w:keepLines/>
              <w:jc w:val="center"/>
            </w:pPr>
            <w:r>
              <w:t>1:1,5</w:t>
            </w:r>
          </w:p>
        </w:tc>
        <w:tc>
          <w:tcPr>
            <w:tcW w:w="833" w:type="pct"/>
            <w:tcBorders>
              <w:top w:val="single" w:sz="4" w:space="0" w:color="auto"/>
              <w:left w:val="single" w:sz="4" w:space="0" w:color="auto"/>
              <w:bottom w:val="single" w:sz="4" w:space="0" w:color="auto"/>
              <w:right w:val="single" w:sz="4" w:space="0" w:color="auto"/>
            </w:tcBorders>
            <w:vAlign w:val="center"/>
          </w:tcPr>
          <w:p w14:paraId="6668442B" w14:textId="77777777" w:rsidR="00C31B3E" w:rsidRPr="008C25E6" w:rsidRDefault="00C31B3E" w:rsidP="00A6559F">
            <w:pPr>
              <w:pStyle w:val="Tablebody"/>
              <w:keepNext/>
              <w:keepLines/>
              <w:jc w:val="center"/>
              <w:rPr>
                <w:rFonts w:eastAsia="MS Mincho"/>
              </w:rPr>
            </w:pPr>
            <w:r>
              <w:rPr>
                <w:rFonts w:eastAsia="MS Mincho"/>
              </w:rPr>
              <w:t>0-0,5</w:t>
            </w:r>
          </w:p>
        </w:tc>
        <w:tc>
          <w:tcPr>
            <w:tcW w:w="832" w:type="pct"/>
            <w:tcBorders>
              <w:top w:val="single" w:sz="4" w:space="0" w:color="auto"/>
              <w:left w:val="single" w:sz="4" w:space="0" w:color="auto"/>
              <w:bottom w:val="single" w:sz="4" w:space="0" w:color="auto"/>
              <w:right w:val="single" w:sz="12" w:space="0" w:color="auto"/>
            </w:tcBorders>
            <w:vAlign w:val="center"/>
          </w:tcPr>
          <w:p w14:paraId="490C1D22" w14:textId="77777777" w:rsidR="00C31B3E" w:rsidRPr="008C25E6" w:rsidRDefault="00C31B3E" w:rsidP="00A6559F">
            <w:pPr>
              <w:pStyle w:val="Tablebody"/>
              <w:keepNext/>
              <w:keepLines/>
              <w:jc w:val="center"/>
            </w:pPr>
            <w:r>
              <w:t>1,5</w:t>
            </w:r>
          </w:p>
        </w:tc>
      </w:tr>
      <w:tr w:rsidR="00C31B3E" w:rsidRPr="008C25E6" w14:paraId="1041B87C" w14:textId="77777777" w:rsidTr="004C026F">
        <w:trPr>
          <w:jc w:val="center"/>
        </w:trPr>
        <w:tc>
          <w:tcPr>
            <w:tcW w:w="0" w:type="auto"/>
            <w:tcBorders>
              <w:top w:val="nil"/>
              <w:left w:val="single" w:sz="12" w:space="0" w:color="auto"/>
              <w:right w:val="single" w:sz="4" w:space="0" w:color="auto"/>
            </w:tcBorders>
            <w:vAlign w:val="center"/>
            <w:hideMark/>
          </w:tcPr>
          <w:p w14:paraId="07D00B3B"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nil"/>
              <w:right w:val="single" w:sz="4" w:space="0" w:color="auto"/>
            </w:tcBorders>
            <w:hideMark/>
          </w:tcPr>
          <w:p w14:paraId="534B7946" w14:textId="77777777" w:rsidR="00C31B3E" w:rsidRPr="008C25E6" w:rsidRDefault="00C31B3E" w:rsidP="00A6559F">
            <w:pPr>
              <w:pStyle w:val="Tablebody"/>
              <w:keepNext/>
              <w:keepLines/>
            </w:pPr>
            <w:r w:rsidRPr="008C25E6">
              <w:rPr>
                <w:rFonts w:eastAsia="MS Mincho"/>
              </w:rPr>
              <w:t>Cube</w:t>
            </w:r>
          </w:p>
        </w:tc>
        <w:tc>
          <w:tcPr>
            <w:tcW w:w="834" w:type="pct"/>
            <w:tcBorders>
              <w:top w:val="single" w:sz="4" w:space="0" w:color="auto"/>
              <w:left w:val="single" w:sz="4" w:space="0" w:color="auto"/>
              <w:bottom w:val="single" w:sz="4" w:space="0" w:color="auto"/>
              <w:right w:val="single" w:sz="4" w:space="0" w:color="auto"/>
            </w:tcBorders>
            <w:vAlign w:val="center"/>
            <w:hideMark/>
          </w:tcPr>
          <w:p w14:paraId="11785E08" w14:textId="77777777" w:rsidR="00C31B3E" w:rsidRPr="008C25E6" w:rsidRDefault="00C31B3E" w:rsidP="00A6559F">
            <w:pPr>
              <w:pStyle w:val="Tablebody"/>
              <w:keepNext/>
              <w:keepLines/>
              <w:jc w:val="center"/>
            </w:pPr>
            <w:r w:rsidRPr="00904F04">
              <w:rPr>
                <w:rFonts w:eastAsia="MS Mincho"/>
                <w:i/>
                <w:iCs/>
              </w:rPr>
              <w:t>N</w:t>
            </w:r>
            <w:r w:rsidRPr="00904F04">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1BC0616" w14:textId="77777777" w:rsidR="00C31B3E" w:rsidRPr="008C25E6" w:rsidRDefault="00C31B3E" w:rsidP="00A6559F">
            <w:pPr>
              <w:pStyle w:val="Tablebody"/>
              <w:keepNext/>
              <w:keepLines/>
              <w:jc w:val="center"/>
            </w:pPr>
            <w:r w:rsidRPr="008C25E6">
              <w:rPr>
                <w:rFonts w:eastAsia="MS Mincho"/>
              </w:rPr>
              <w:t>1:1</w:t>
            </w:r>
            <w:r>
              <w:rPr>
                <w:rFonts w:eastAsia="MS Mincho"/>
              </w:rPr>
              <w:t>,</w:t>
            </w:r>
            <w:r w:rsidRPr="008C25E6">
              <w:rPr>
                <w:rFonts w:eastAsia="MS Mincho"/>
              </w:rPr>
              <w:t>5 – 1:2</w:t>
            </w:r>
          </w:p>
        </w:tc>
        <w:tc>
          <w:tcPr>
            <w:tcW w:w="833" w:type="pct"/>
            <w:tcBorders>
              <w:top w:val="single" w:sz="4" w:space="0" w:color="auto"/>
              <w:left w:val="single" w:sz="4" w:space="0" w:color="auto"/>
              <w:bottom w:val="single" w:sz="4" w:space="0" w:color="auto"/>
              <w:right w:val="single" w:sz="4" w:space="0" w:color="auto"/>
            </w:tcBorders>
            <w:vAlign w:val="center"/>
            <w:hideMark/>
          </w:tcPr>
          <w:p w14:paraId="35426823" w14:textId="77777777" w:rsidR="00C31B3E" w:rsidRPr="008C25E6" w:rsidRDefault="00C31B3E" w:rsidP="00A6559F">
            <w:pPr>
              <w:pStyle w:val="Tablebody"/>
              <w:keepNext/>
              <w:keepLines/>
              <w:jc w:val="center"/>
            </w:pPr>
            <w:r w:rsidRPr="008C25E6">
              <w:rPr>
                <w:rFonts w:eastAsia="MS Mincho"/>
              </w:rPr>
              <w:t>~0</w:t>
            </w:r>
            <w:r>
              <w:rPr>
                <w:rFonts w:eastAsia="MS Mincho"/>
              </w:rPr>
              <w:t xml:space="preserve"> </w:t>
            </w:r>
            <w:r w:rsidRPr="008C25E6">
              <w:rPr>
                <w:rFonts w:eastAsia="MS Mincho"/>
              </w:rPr>
              <w:t>%</w:t>
            </w:r>
          </w:p>
        </w:tc>
        <w:tc>
          <w:tcPr>
            <w:tcW w:w="832" w:type="pct"/>
            <w:tcBorders>
              <w:top w:val="single" w:sz="4" w:space="0" w:color="auto"/>
              <w:left w:val="single" w:sz="4" w:space="0" w:color="auto"/>
              <w:bottom w:val="single" w:sz="4" w:space="0" w:color="auto"/>
              <w:right w:val="single" w:sz="12" w:space="0" w:color="auto"/>
            </w:tcBorders>
            <w:vAlign w:val="center"/>
          </w:tcPr>
          <w:p w14:paraId="4FA1E101" w14:textId="77777777" w:rsidR="00C31B3E" w:rsidRPr="008C25E6" w:rsidRDefault="00C31B3E" w:rsidP="00A6559F">
            <w:pPr>
              <w:pStyle w:val="Tablebody"/>
              <w:keepNext/>
              <w:keepLines/>
              <w:jc w:val="center"/>
            </w:pPr>
          </w:p>
        </w:tc>
      </w:tr>
      <w:tr w:rsidR="00C31B3E" w:rsidRPr="008C25E6" w14:paraId="6DDC3083" w14:textId="77777777" w:rsidTr="004C026F">
        <w:trPr>
          <w:jc w:val="center"/>
        </w:trPr>
        <w:tc>
          <w:tcPr>
            <w:tcW w:w="0" w:type="auto"/>
            <w:tcBorders>
              <w:top w:val="nil"/>
              <w:left w:val="single" w:sz="12" w:space="0" w:color="auto"/>
              <w:right w:val="single" w:sz="4" w:space="0" w:color="auto"/>
            </w:tcBorders>
            <w:vAlign w:val="center"/>
            <w:hideMark/>
          </w:tcPr>
          <w:p w14:paraId="444F2DB6" w14:textId="77777777" w:rsidR="00C31B3E" w:rsidRPr="008C25E6" w:rsidRDefault="00C31B3E" w:rsidP="00A6559F">
            <w:pPr>
              <w:pStyle w:val="Tablebody"/>
              <w:keepNext/>
              <w:keepLines/>
            </w:pPr>
          </w:p>
        </w:tc>
        <w:tc>
          <w:tcPr>
            <w:tcW w:w="834" w:type="pct"/>
            <w:tcBorders>
              <w:top w:val="nil"/>
              <w:left w:val="single" w:sz="4" w:space="0" w:color="auto"/>
              <w:bottom w:val="single" w:sz="4" w:space="0" w:color="auto"/>
              <w:right w:val="single" w:sz="4" w:space="0" w:color="auto"/>
            </w:tcBorders>
          </w:tcPr>
          <w:p w14:paraId="2C996F97"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single" w:sz="4" w:space="0" w:color="auto"/>
              <w:right w:val="single" w:sz="4" w:space="0" w:color="auto"/>
            </w:tcBorders>
            <w:vAlign w:val="center"/>
            <w:hideMark/>
          </w:tcPr>
          <w:p w14:paraId="155AD0D8" w14:textId="77777777" w:rsidR="00C31B3E" w:rsidRPr="008C25E6" w:rsidRDefault="00C31B3E" w:rsidP="00A6559F">
            <w:pPr>
              <w:pStyle w:val="Tablebody"/>
              <w:keepNext/>
              <w:keepLines/>
              <w:jc w:val="center"/>
            </w:pPr>
            <w:r w:rsidRPr="00904F04">
              <w:rPr>
                <w:rFonts w:eastAsia="MS Mincho"/>
                <w:i/>
                <w:iCs/>
              </w:rPr>
              <w:t>N</w:t>
            </w:r>
            <w:r w:rsidRPr="00904F04">
              <w:rPr>
                <w:rFonts w:eastAsia="MS Mincho"/>
                <w:position w:val="-6"/>
                <w:sz w:val="18"/>
                <w:szCs w:val="16"/>
              </w:rPr>
              <w:t>od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80AB1E7" w14:textId="77777777" w:rsidR="00C31B3E" w:rsidRPr="008C25E6" w:rsidRDefault="00C31B3E" w:rsidP="00A6559F">
            <w:pPr>
              <w:pStyle w:val="Tablebody"/>
              <w:keepNext/>
              <w:keepLines/>
              <w:jc w:val="center"/>
            </w:pPr>
            <w:r w:rsidRPr="008C25E6">
              <w:rPr>
                <w:rFonts w:eastAsia="MS Mincho"/>
              </w:rPr>
              <w:t>1:1</w:t>
            </w:r>
            <w:r>
              <w:rPr>
                <w:rFonts w:eastAsia="MS Mincho"/>
              </w:rPr>
              <w:t>,</w:t>
            </w:r>
            <w:r w:rsidRPr="008C25E6">
              <w:rPr>
                <w:rFonts w:eastAsia="MS Mincho"/>
              </w:rPr>
              <w:t>5</w:t>
            </w:r>
          </w:p>
        </w:tc>
        <w:tc>
          <w:tcPr>
            <w:tcW w:w="833" w:type="pct"/>
            <w:tcBorders>
              <w:top w:val="single" w:sz="4" w:space="0" w:color="auto"/>
              <w:left w:val="single" w:sz="4" w:space="0" w:color="auto"/>
              <w:bottom w:val="single" w:sz="4" w:space="0" w:color="auto"/>
              <w:right w:val="single" w:sz="4" w:space="0" w:color="auto"/>
            </w:tcBorders>
            <w:vAlign w:val="center"/>
            <w:hideMark/>
          </w:tcPr>
          <w:p w14:paraId="2D57D70A" w14:textId="77777777" w:rsidR="00C31B3E" w:rsidRPr="008C25E6" w:rsidRDefault="00C31B3E" w:rsidP="00A6559F">
            <w:pPr>
              <w:pStyle w:val="Tablebody"/>
              <w:keepNext/>
              <w:keepLines/>
              <w:jc w:val="center"/>
            </w:pPr>
            <w:r w:rsidRPr="008C25E6">
              <w:rPr>
                <w:rFonts w:eastAsia="MS Mincho"/>
              </w:rPr>
              <w:t>0-0</w:t>
            </w:r>
            <w:r>
              <w:rPr>
                <w:rFonts w:eastAsia="MS Mincho"/>
              </w:rPr>
              <w:t>,</w:t>
            </w:r>
            <w:r w:rsidRPr="008C25E6">
              <w:rPr>
                <w:rFonts w:eastAsia="MS Mincho"/>
              </w:rPr>
              <w:t>5</w:t>
            </w:r>
          </w:p>
        </w:tc>
        <w:tc>
          <w:tcPr>
            <w:tcW w:w="832" w:type="pct"/>
            <w:tcBorders>
              <w:top w:val="single" w:sz="4" w:space="0" w:color="auto"/>
              <w:left w:val="single" w:sz="4" w:space="0" w:color="auto"/>
              <w:bottom w:val="single" w:sz="4" w:space="0" w:color="auto"/>
              <w:right w:val="single" w:sz="12" w:space="0" w:color="auto"/>
            </w:tcBorders>
            <w:vAlign w:val="center"/>
          </w:tcPr>
          <w:p w14:paraId="1DE17898" w14:textId="77777777" w:rsidR="00C31B3E" w:rsidRPr="008C25E6" w:rsidRDefault="00C31B3E" w:rsidP="00A6559F">
            <w:pPr>
              <w:pStyle w:val="Tablebody"/>
              <w:keepNext/>
              <w:keepLines/>
              <w:jc w:val="center"/>
            </w:pPr>
            <w:r>
              <w:t>2</w:t>
            </w:r>
          </w:p>
        </w:tc>
      </w:tr>
      <w:tr w:rsidR="00C31B3E" w:rsidRPr="008C25E6" w14:paraId="5ABA1BCF" w14:textId="77777777" w:rsidTr="004C026F">
        <w:trPr>
          <w:jc w:val="center"/>
        </w:trPr>
        <w:tc>
          <w:tcPr>
            <w:tcW w:w="0" w:type="auto"/>
            <w:tcBorders>
              <w:top w:val="nil"/>
              <w:left w:val="single" w:sz="12" w:space="0" w:color="auto"/>
              <w:right w:val="single" w:sz="4" w:space="0" w:color="auto"/>
            </w:tcBorders>
            <w:vAlign w:val="center"/>
            <w:hideMark/>
          </w:tcPr>
          <w:p w14:paraId="333E14DE"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nil"/>
              <w:right w:val="single" w:sz="4" w:space="0" w:color="auto"/>
            </w:tcBorders>
            <w:hideMark/>
          </w:tcPr>
          <w:p w14:paraId="6FB3451D" w14:textId="77777777" w:rsidR="00C31B3E" w:rsidRPr="008C25E6" w:rsidRDefault="00C31B3E" w:rsidP="00A6559F">
            <w:pPr>
              <w:pStyle w:val="Tablebody"/>
              <w:keepNext/>
              <w:keepLines/>
            </w:pPr>
            <w:r w:rsidRPr="008C25E6">
              <w:rPr>
                <w:rFonts w:eastAsia="MS Mincho"/>
              </w:rPr>
              <w:t>Dolos</w:t>
            </w:r>
          </w:p>
        </w:tc>
        <w:tc>
          <w:tcPr>
            <w:tcW w:w="834" w:type="pct"/>
            <w:tcBorders>
              <w:top w:val="single" w:sz="4" w:space="0" w:color="auto"/>
              <w:left w:val="single" w:sz="4" w:space="0" w:color="auto"/>
              <w:bottom w:val="single" w:sz="4" w:space="0" w:color="auto"/>
              <w:right w:val="single" w:sz="4" w:space="0" w:color="auto"/>
            </w:tcBorders>
            <w:vAlign w:val="center"/>
            <w:hideMark/>
          </w:tcPr>
          <w:p w14:paraId="4B6F59C7" w14:textId="77777777" w:rsidR="00C31B3E" w:rsidRPr="008C25E6" w:rsidRDefault="00C31B3E" w:rsidP="00A6559F">
            <w:pPr>
              <w:pStyle w:val="Tablebody"/>
              <w:keepNext/>
              <w:keepLines/>
              <w:jc w:val="center"/>
            </w:pPr>
            <w:r w:rsidRPr="00904F04">
              <w:rPr>
                <w:rFonts w:eastAsia="MS Mincho"/>
                <w:i/>
                <w:iCs/>
              </w:rPr>
              <w:t>N</w:t>
            </w:r>
            <w:r w:rsidRPr="00904F04">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hideMark/>
          </w:tcPr>
          <w:p w14:paraId="09D40508" w14:textId="77777777" w:rsidR="00C31B3E" w:rsidRPr="008C25E6" w:rsidRDefault="00C31B3E" w:rsidP="00A6559F">
            <w:pPr>
              <w:pStyle w:val="Tablebody"/>
              <w:keepNext/>
              <w:keepLines/>
              <w:jc w:val="center"/>
            </w:pPr>
            <w:r w:rsidRPr="008C25E6">
              <w:rPr>
                <w:rFonts w:eastAsia="MS Mincho"/>
              </w:rPr>
              <w:t>1:1</w:t>
            </w:r>
            <w:r>
              <w:rPr>
                <w:rFonts w:eastAsia="MS Mincho"/>
              </w:rPr>
              <w:t>,</w:t>
            </w:r>
            <w:r w:rsidRPr="008C25E6">
              <w:rPr>
                <w:rFonts w:eastAsia="MS Mincho"/>
              </w:rPr>
              <w:t>5</w:t>
            </w:r>
          </w:p>
        </w:tc>
        <w:tc>
          <w:tcPr>
            <w:tcW w:w="833" w:type="pct"/>
            <w:tcBorders>
              <w:top w:val="single" w:sz="4" w:space="0" w:color="auto"/>
              <w:left w:val="single" w:sz="4" w:space="0" w:color="auto"/>
              <w:bottom w:val="single" w:sz="4" w:space="0" w:color="auto"/>
              <w:right w:val="single" w:sz="4" w:space="0" w:color="auto"/>
            </w:tcBorders>
            <w:vAlign w:val="center"/>
            <w:hideMark/>
          </w:tcPr>
          <w:p w14:paraId="25D1C04D" w14:textId="77777777" w:rsidR="00C31B3E" w:rsidRPr="008C25E6" w:rsidRDefault="00C31B3E" w:rsidP="00A6559F">
            <w:pPr>
              <w:pStyle w:val="Tablebody"/>
              <w:keepNext/>
              <w:keepLines/>
              <w:jc w:val="center"/>
            </w:pPr>
            <w:r w:rsidRPr="008C25E6">
              <w:rPr>
                <w:rFonts w:eastAsia="MS Mincho"/>
              </w:rPr>
              <w:t>0 – 2</w:t>
            </w:r>
            <w:r>
              <w:rPr>
                <w:rFonts w:eastAsia="MS Mincho"/>
              </w:rPr>
              <w:t xml:space="preserve"> </w:t>
            </w:r>
            <w:r w:rsidRPr="008C25E6">
              <w:rPr>
                <w:rFonts w:eastAsia="MS Mincho"/>
              </w:rPr>
              <w:t>%</w:t>
            </w:r>
          </w:p>
        </w:tc>
        <w:tc>
          <w:tcPr>
            <w:tcW w:w="832" w:type="pct"/>
            <w:tcBorders>
              <w:top w:val="single" w:sz="4" w:space="0" w:color="auto"/>
              <w:left w:val="single" w:sz="4" w:space="0" w:color="auto"/>
              <w:bottom w:val="single" w:sz="4" w:space="0" w:color="auto"/>
              <w:right w:val="single" w:sz="12" w:space="0" w:color="auto"/>
            </w:tcBorders>
            <w:vAlign w:val="center"/>
            <w:hideMark/>
          </w:tcPr>
          <w:p w14:paraId="7ACB0CE1" w14:textId="77777777" w:rsidR="00C31B3E" w:rsidRPr="008C25E6" w:rsidRDefault="00C31B3E" w:rsidP="00A6559F">
            <w:pPr>
              <w:pStyle w:val="Tablebody"/>
              <w:keepNext/>
              <w:keepLines/>
              <w:jc w:val="center"/>
            </w:pPr>
            <w:r>
              <w:rPr>
                <w:rFonts w:eastAsia="MS Mincho"/>
              </w:rPr>
              <w:t xml:space="preserve">15 </w:t>
            </w:r>
            <w:r w:rsidRPr="008C25E6">
              <w:rPr>
                <w:rFonts w:eastAsia="MS Mincho"/>
              </w:rPr>
              <w:t>%</w:t>
            </w:r>
          </w:p>
        </w:tc>
      </w:tr>
      <w:tr w:rsidR="00C31B3E" w:rsidRPr="008C25E6" w14:paraId="12491C41" w14:textId="77777777" w:rsidTr="004C026F">
        <w:trPr>
          <w:jc w:val="center"/>
        </w:trPr>
        <w:tc>
          <w:tcPr>
            <w:tcW w:w="0" w:type="auto"/>
            <w:tcBorders>
              <w:top w:val="nil"/>
              <w:left w:val="single" w:sz="12" w:space="0" w:color="auto"/>
              <w:bottom w:val="nil"/>
              <w:right w:val="single" w:sz="4" w:space="0" w:color="auto"/>
            </w:tcBorders>
            <w:vAlign w:val="center"/>
            <w:hideMark/>
          </w:tcPr>
          <w:p w14:paraId="30C9A8A5" w14:textId="77777777" w:rsidR="00C31B3E" w:rsidRPr="008C25E6" w:rsidRDefault="00C31B3E" w:rsidP="00A6559F">
            <w:pPr>
              <w:pStyle w:val="Tablebody"/>
              <w:keepNext/>
              <w:keepLines/>
            </w:pPr>
          </w:p>
        </w:tc>
        <w:tc>
          <w:tcPr>
            <w:tcW w:w="834" w:type="pct"/>
            <w:tcBorders>
              <w:top w:val="nil"/>
              <w:left w:val="single" w:sz="4" w:space="0" w:color="auto"/>
              <w:bottom w:val="single" w:sz="4" w:space="0" w:color="auto"/>
              <w:right w:val="single" w:sz="4" w:space="0" w:color="auto"/>
            </w:tcBorders>
          </w:tcPr>
          <w:p w14:paraId="4357909E"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single" w:sz="4" w:space="0" w:color="auto"/>
              <w:right w:val="single" w:sz="4" w:space="0" w:color="auto"/>
            </w:tcBorders>
            <w:vAlign w:val="center"/>
            <w:hideMark/>
          </w:tcPr>
          <w:p w14:paraId="1153CC9A" w14:textId="77777777" w:rsidR="00C31B3E" w:rsidRPr="008C25E6" w:rsidRDefault="00C31B3E" w:rsidP="00A6559F">
            <w:pPr>
              <w:pStyle w:val="Tablebody"/>
              <w:keepNext/>
              <w:keepLines/>
              <w:jc w:val="center"/>
            </w:pPr>
            <w:r w:rsidRPr="00904F04">
              <w:rPr>
                <w:rFonts w:eastAsia="MS Mincho"/>
                <w:i/>
                <w:iCs/>
              </w:rPr>
              <w:t>N</w:t>
            </w:r>
            <w:r w:rsidRPr="00904F04">
              <w:rPr>
                <w:rFonts w:eastAsia="MS Mincho"/>
                <w:position w:val="-6"/>
                <w:sz w:val="18"/>
                <w:szCs w:val="16"/>
              </w:rPr>
              <w:t>od</w:t>
            </w:r>
          </w:p>
        </w:tc>
        <w:tc>
          <w:tcPr>
            <w:tcW w:w="833" w:type="pct"/>
            <w:tcBorders>
              <w:top w:val="single" w:sz="4" w:space="0" w:color="auto"/>
              <w:left w:val="single" w:sz="4" w:space="0" w:color="auto"/>
              <w:bottom w:val="single" w:sz="4" w:space="0" w:color="auto"/>
              <w:right w:val="single" w:sz="4" w:space="0" w:color="auto"/>
            </w:tcBorders>
            <w:vAlign w:val="center"/>
          </w:tcPr>
          <w:p w14:paraId="56DCE332" w14:textId="77777777" w:rsidR="00C31B3E" w:rsidRPr="008C25E6" w:rsidRDefault="00C31B3E" w:rsidP="00A6559F">
            <w:pPr>
              <w:pStyle w:val="Tablebody"/>
              <w:keepNext/>
              <w:keepLines/>
              <w:jc w:val="center"/>
            </w:pPr>
          </w:p>
        </w:tc>
        <w:tc>
          <w:tcPr>
            <w:tcW w:w="833" w:type="pct"/>
            <w:tcBorders>
              <w:top w:val="single" w:sz="4" w:space="0" w:color="auto"/>
              <w:left w:val="single" w:sz="4" w:space="0" w:color="auto"/>
              <w:bottom w:val="single" w:sz="4" w:space="0" w:color="auto"/>
              <w:right w:val="single" w:sz="4" w:space="0" w:color="auto"/>
            </w:tcBorders>
            <w:vAlign w:val="center"/>
          </w:tcPr>
          <w:p w14:paraId="7304D84B" w14:textId="77777777" w:rsidR="00C31B3E" w:rsidRPr="008C25E6" w:rsidRDefault="00C31B3E" w:rsidP="00A6559F">
            <w:pPr>
              <w:pStyle w:val="Tablebody"/>
              <w:keepNext/>
              <w:keepLines/>
              <w:jc w:val="center"/>
            </w:pPr>
          </w:p>
        </w:tc>
        <w:tc>
          <w:tcPr>
            <w:tcW w:w="832" w:type="pct"/>
            <w:tcBorders>
              <w:top w:val="single" w:sz="4" w:space="0" w:color="auto"/>
              <w:left w:val="single" w:sz="4" w:space="0" w:color="auto"/>
              <w:bottom w:val="single" w:sz="4" w:space="0" w:color="auto"/>
              <w:right w:val="single" w:sz="12" w:space="0" w:color="auto"/>
            </w:tcBorders>
            <w:vAlign w:val="center"/>
            <w:hideMark/>
          </w:tcPr>
          <w:p w14:paraId="1BEA9B00" w14:textId="77777777" w:rsidR="00C31B3E" w:rsidRPr="008C25E6" w:rsidRDefault="00C31B3E" w:rsidP="00A6559F">
            <w:pPr>
              <w:pStyle w:val="Tablebody"/>
              <w:keepNext/>
              <w:keepLines/>
              <w:jc w:val="center"/>
            </w:pPr>
            <w:r w:rsidRPr="008C25E6">
              <w:rPr>
                <w:rFonts w:eastAsia="MS Mincho"/>
              </w:rPr>
              <w:t>2</w:t>
            </w:r>
            <w:r>
              <w:rPr>
                <w:rFonts w:eastAsia="MS Mincho"/>
              </w:rPr>
              <w:t>,</w:t>
            </w:r>
            <w:r w:rsidRPr="008C25E6">
              <w:rPr>
                <w:rFonts w:eastAsia="MS Mincho"/>
              </w:rPr>
              <w:t>8</w:t>
            </w:r>
            <w:r w:rsidRPr="00C36A0A">
              <w:rPr>
                <w:rFonts w:eastAsia="MS Mincho"/>
                <w:bCs/>
                <w:position w:val="6"/>
                <w:sz w:val="18"/>
                <w:szCs w:val="16"/>
              </w:rPr>
              <w:t>d</w:t>
            </w:r>
          </w:p>
        </w:tc>
      </w:tr>
      <w:tr w:rsidR="00C31B3E" w:rsidRPr="008C25E6" w14:paraId="4A638203" w14:textId="77777777" w:rsidTr="004C026F">
        <w:trPr>
          <w:jc w:val="center"/>
        </w:trPr>
        <w:tc>
          <w:tcPr>
            <w:tcW w:w="0" w:type="auto"/>
            <w:tcBorders>
              <w:top w:val="nil"/>
              <w:left w:val="single" w:sz="12" w:space="0" w:color="auto"/>
              <w:bottom w:val="single" w:sz="4" w:space="0" w:color="auto"/>
              <w:right w:val="single" w:sz="4" w:space="0" w:color="auto"/>
            </w:tcBorders>
            <w:vAlign w:val="center"/>
          </w:tcPr>
          <w:p w14:paraId="19CDA782" w14:textId="77777777" w:rsidR="00C31B3E" w:rsidRPr="008C25E6" w:rsidRDefault="00C31B3E" w:rsidP="00A6559F">
            <w:pPr>
              <w:pStyle w:val="Tablebody"/>
              <w:keepNext/>
              <w:keepLines/>
            </w:pPr>
          </w:p>
        </w:tc>
        <w:tc>
          <w:tcPr>
            <w:tcW w:w="834" w:type="pct"/>
            <w:tcBorders>
              <w:top w:val="nil"/>
              <w:left w:val="single" w:sz="4" w:space="0" w:color="auto"/>
              <w:bottom w:val="single" w:sz="4" w:space="0" w:color="auto"/>
              <w:right w:val="single" w:sz="4" w:space="0" w:color="auto"/>
            </w:tcBorders>
          </w:tcPr>
          <w:p w14:paraId="019FDB0E" w14:textId="77777777" w:rsidR="00C31B3E" w:rsidRPr="008C25E6" w:rsidRDefault="00C31B3E" w:rsidP="00A6559F">
            <w:pPr>
              <w:pStyle w:val="Tablebody"/>
              <w:keepNext/>
              <w:keepLines/>
            </w:pPr>
            <w:r w:rsidRPr="008C25E6">
              <w:rPr>
                <w:rFonts w:eastAsia="MS Mincho"/>
              </w:rPr>
              <w:t>Ac</w:t>
            </w:r>
            <w:r>
              <w:rPr>
                <w:rFonts w:eastAsia="MS Mincho"/>
              </w:rPr>
              <w:t>c</w:t>
            </w:r>
            <w:r w:rsidRPr="008C25E6">
              <w:rPr>
                <w:rFonts w:eastAsia="MS Mincho"/>
              </w:rPr>
              <w:t>ropode</w:t>
            </w:r>
          </w:p>
        </w:tc>
        <w:tc>
          <w:tcPr>
            <w:tcW w:w="834" w:type="pct"/>
            <w:tcBorders>
              <w:top w:val="single" w:sz="4" w:space="0" w:color="auto"/>
              <w:left w:val="single" w:sz="4" w:space="0" w:color="auto"/>
              <w:bottom w:val="single" w:sz="4" w:space="0" w:color="auto"/>
              <w:right w:val="single" w:sz="4" w:space="0" w:color="auto"/>
            </w:tcBorders>
            <w:vAlign w:val="center"/>
          </w:tcPr>
          <w:p w14:paraId="6CA35DBB" w14:textId="77777777" w:rsidR="00C31B3E" w:rsidRPr="008C25E6" w:rsidRDefault="00C31B3E" w:rsidP="00A6559F">
            <w:pPr>
              <w:pStyle w:val="Tablebody"/>
              <w:keepNext/>
              <w:keepLines/>
              <w:jc w:val="center"/>
              <w:rPr>
                <w:rFonts w:eastAsia="MS Mincho"/>
              </w:rPr>
            </w:pPr>
            <w:r w:rsidRPr="00C36A0A">
              <w:rPr>
                <w:rFonts w:eastAsia="MS Mincho"/>
                <w:i/>
                <w:iCs/>
              </w:rPr>
              <w:t>N</w:t>
            </w:r>
            <w:r w:rsidRPr="00C36A0A">
              <w:rPr>
                <w:rFonts w:eastAsia="MS Mincho"/>
                <w:position w:val="-6"/>
                <w:sz w:val="18"/>
                <w:szCs w:val="16"/>
              </w:rPr>
              <w:t>od</w:t>
            </w:r>
          </w:p>
        </w:tc>
        <w:tc>
          <w:tcPr>
            <w:tcW w:w="833" w:type="pct"/>
            <w:tcBorders>
              <w:top w:val="single" w:sz="4" w:space="0" w:color="auto"/>
              <w:left w:val="single" w:sz="4" w:space="0" w:color="auto"/>
              <w:bottom w:val="single" w:sz="4" w:space="0" w:color="auto"/>
              <w:right w:val="single" w:sz="4" w:space="0" w:color="auto"/>
            </w:tcBorders>
            <w:vAlign w:val="center"/>
          </w:tcPr>
          <w:p w14:paraId="524FD13C" w14:textId="77777777" w:rsidR="00C31B3E" w:rsidRPr="008C25E6" w:rsidRDefault="00C31B3E" w:rsidP="00A6559F">
            <w:pPr>
              <w:pStyle w:val="Tablebody"/>
              <w:keepNext/>
              <w:keepLines/>
              <w:jc w:val="center"/>
            </w:pPr>
            <w:r>
              <w:t>1:1,33</w:t>
            </w:r>
          </w:p>
        </w:tc>
        <w:tc>
          <w:tcPr>
            <w:tcW w:w="833" w:type="pct"/>
            <w:tcBorders>
              <w:top w:val="single" w:sz="4" w:space="0" w:color="auto"/>
              <w:left w:val="single" w:sz="4" w:space="0" w:color="auto"/>
              <w:bottom w:val="single" w:sz="4" w:space="0" w:color="auto"/>
              <w:right w:val="single" w:sz="4" w:space="0" w:color="auto"/>
            </w:tcBorders>
            <w:vAlign w:val="center"/>
          </w:tcPr>
          <w:p w14:paraId="5B1ACB61" w14:textId="77777777" w:rsidR="00C31B3E" w:rsidRPr="008C25E6" w:rsidRDefault="00C31B3E" w:rsidP="00A6559F">
            <w:pPr>
              <w:pStyle w:val="Tablebody"/>
              <w:keepNext/>
              <w:keepLines/>
              <w:jc w:val="center"/>
            </w:pPr>
            <w:r>
              <w:t>0</w:t>
            </w:r>
          </w:p>
        </w:tc>
        <w:tc>
          <w:tcPr>
            <w:tcW w:w="832" w:type="pct"/>
            <w:tcBorders>
              <w:top w:val="single" w:sz="4" w:space="0" w:color="auto"/>
              <w:left w:val="single" w:sz="4" w:space="0" w:color="auto"/>
              <w:bottom w:val="single" w:sz="4" w:space="0" w:color="auto"/>
              <w:right w:val="single" w:sz="12" w:space="0" w:color="auto"/>
            </w:tcBorders>
            <w:vAlign w:val="center"/>
          </w:tcPr>
          <w:p w14:paraId="2DF92740" w14:textId="77777777" w:rsidR="00C31B3E" w:rsidRPr="008C25E6" w:rsidRDefault="00C31B3E" w:rsidP="00A6559F">
            <w:pPr>
              <w:pStyle w:val="Tablebody"/>
              <w:keepNext/>
              <w:keepLines/>
              <w:jc w:val="center"/>
              <w:rPr>
                <w:rFonts w:eastAsia="MS Mincho"/>
              </w:rPr>
            </w:pPr>
            <w:r>
              <w:rPr>
                <w:rFonts w:eastAsia="MS Mincho"/>
              </w:rPr>
              <w:t>0,5</w:t>
            </w:r>
          </w:p>
        </w:tc>
      </w:tr>
      <w:tr w:rsidR="00C31B3E" w:rsidRPr="008C25E6" w14:paraId="6278030D" w14:textId="77777777" w:rsidTr="004C026F">
        <w:trPr>
          <w:jc w:val="center"/>
        </w:trPr>
        <w:tc>
          <w:tcPr>
            <w:tcW w:w="834" w:type="pct"/>
            <w:tcBorders>
              <w:top w:val="single" w:sz="4" w:space="0" w:color="auto"/>
              <w:left w:val="single" w:sz="12" w:space="0" w:color="auto"/>
              <w:right w:val="single" w:sz="4" w:space="0" w:color="auto"/>
            </w:tcBorders>
          </w:tcPr>
          <w:p w14:paraId="667F9D08" w14:textId="77777777" w:rsidR="00C31B3E" w:rsidRPr="008C25E6" w:rsidRDefault="00C31B3E" w:rsidP="00A6559F">
            <w:pPr>
              <w:pStyle w:val="Tablebody"/>
              <w:keepNext/>
              <w:keepLines/>
              <w:rPr>
                <w:rFonts w:eastAsia="MS Mincho"/>
              </w:rPr>
            </w:pPr>
          </w:p>
        </w:tc>
        <w:tc>
          <w:tcPr>
            <w:tcW w:w="834" w:type="pct"/>
            <w:tcBorders>
              <w:top w:val="single" w:sz="4" w:space="0" w:color="auto"/>
              <w:left w:val="single" w:sz="4" w:space="0" w:color="auto"/>
              <w:bottom w:val="nil"/>
              <w:right w:val="single" w:sz="4" w:space="0" w:color="auto"/>
            </w:tcBorders>
          </w:tcPr>
          <w:p w14:paraId="48B823FB" w14:textId="2D56BE18" w:rsidR="00C31B3E" w:rsidRPr="008C25E6" w:rsidRDefault="00C31B3E" w:rsidP="00A6559F">
            <w:pPr>
              <w:pStyle w:val="Tablebody"/>
              <w:keepNext/>
              <w:keepLines/>
              <w:rPr>
                <w:rFonts w:eastAsia="MS Mincho"/>
              </w:rPr>
            </w:pPr>
            <w:r>
              <w:rPr>
                <w:rFonts w:eastAsia="MS Mincho"/>
              </w:rPr>
              <w:t>Rock</w:t>
            </w:r>
            <w:r w:rsidR="00642371">
              <w:rPr>
                <w:rFonts w:eastAsia="MS Mincho"/>
                <w:vertAlign w:val="superscript"/>
              </w:rPr>
              <w:t>f</w:t>
            </w:r>
          </w:p>
        </w:tc>
        <w:tc>
          <w:tcPr>
            <w:tcW w:w="834" w:type="pct"/>
            <w:tcBorders>
              <w:top w:val="single" w:sz="4" w:space="0" w:color="auto"/>
              <w:left w:val="single" w:sz="4" w:space="0" w:color="auto"/>
              <w:bottom w:val="single" w:sz="4" w:space="0" w:color="auto"/>
              <w:right w:val="single" w:sz="4" w:space="0" w:color="auto"/>
            </w:tcBorders>
            <w:vAlign w:val="center"/>
          </w:tcPr>
          <w:p w14:paraId="5B49397C" w14:textId="77777777" w:rsidR="00C31B3E" w:rsidRPr="008C25E6" w:rsidRDefault="00C31B3E" w:rsidP="00A6559F">
            <w:pPr>
              <w:pStyle w:val="Tablebody"/>
              <w:keepNext/>
              <w:keepLines/>
              <w:jc w:val="center"/>
              <w:rPr>
                <w:rFonts w:eastAsia="MS Mincho"/>
              </w:rPr>
            </w:pPr>
            <w:r w:rsidRPr="00C36A0A">
              <w:rPr>
                <w:rFonts w:eastAsia="MS Mincho"/>
                <w:i/>
                <w:iCs/>
              </w:rPr>
              <w:t>S</w:t>
            </w:r>
            <w:r w:rsidRPr="00C36A0A">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tcPr>
          <w:p w14:paraId="232F3A11" w14:textId="77777777" w:rsidR="00C31B3E" w:rsidRPr="008C25E6" w:rsidRDefault="00C31B3E" w:rsidP="00A6559F">
            <w:pPr>
              <w:pStyle w:val="Tablebody"/>
              <w:keepNext/>
              <w:keepLines/>
              <w:jc w:val="center"/>
              <w:rPr>
                <w:rFonts w:eastAsia="MS Mincho"/>
              </w:rPr>
            </w:pPr>
            <w:r>
              <w:rPr>
                <w:rFonts w:eastAsia="MS Mincho"/>
              </w:rPr>
              <w:t>1:1,3</w:t>
            </w:r>
            <w:r w:rsidRPr="008C25E6">
              <w:rPr>
                <w:rFonts w:eastAsia="MS Mincho"/>
              </w:rPr>
              <w:t xml:space="preserve"> – </w:t>
            </w:r>
            <w:r>
              <w:rPr>
                <w:rFonts w:eastAsia="MS Mincho"/>
              </w:rPr>
              <w:t>1:1,4</w:t>
            </w:r>
          </w:p>
        </w:tc>
        <w:tc>
          <w:tcPr>
            <w:tcW w:w="833" w:type="pct"/>
            <w:tcBorders>
              <w:top w:val="single" w:sz="4" w:space="0" w:color="auto"/>
              <w:left w:val="single" w:sz="4" w:space="0" w:color="auto"/>
              <w:bottom w:val="single" w:sz="4" w:space="0" w:color="auto"/>
              <w:right w:val="single" w:sz="4" w:space="0" w:color="auto"/>
            </w:tcBorders>
            <w:vAlign w:val="center"/>
          </w:tcPr>
          <w:p w14:paraId="65D366DB" w14:textId="77777777" w:rsidR="00C31B3E" w:rsidRPr="008C25E6" w:rsidRDefault="00C31B3E" w:rsidP="00A6559F">
            <w:pPr>
              <w:pStyle w:val="Tablebody"/>
              <w:keepNext/>
              <w:keepLines/>
              <w:jc w:val="center"/>
              <w:rPr>
                <w:rFonts w:eastAsia="MS Mincho"/>
              </w:rPr>
            </w:pPr>
            <w:r>
              <w:rPr>
                <w:rFonts w:eastAsia="MS Mincho"/>
              </w:rPr>
              <w:t>2</w:t>
            </w:r>
          </w:p>
        </w:tc>
        <w:tc>
          <w:tcPr>
            <w:tcW w:w="832" w:type="pct"/>
            <w:tcBorders>
              <w:top w:val="single" w:sz="4" w:space="0" w:color="auto"/>
              <w:left w:val="single" w:sz="4" w:space="0" w:color="auto"/>
              <w:bottom w:val="single" w:sz="4" w:space="0" w:color="auto"/>
              <w:right w:val="single" w:sz="12" w:space="0" w:color="auto"/>
            </w:tcBorders>
            <w:vAlign w:val="center"/>
          </w:tcPr>
          <w:p w14:paraId="7A1DC0BD" w14:textId="77777777" w:rsidR="00C31B3E" w:rsidRPr="008C25E6" w:rsidRDefault="00C31B3E" w:rsidP="00A6559F">
            <w:pPr>
              <w:pStyle w:val="Tablebody"/>
              <w:keepNext/>
              <w:keepLines/>
              <w:jc w:val="center"/>
              <w:rPr>
                <w:rFonts w:eastAsia="MS Mincho"/>
              </w:rPr>
            </w:pPr>
            <w:r>
              <w:rPr>
                <w:rFonts w:eastAsia="MS Mincho"/>
              </w:rPr>
              <w:t>8</w:t>
            </w:r>
          </w:p>
        </w:tc>
      </w:tr>
      <w:tr w:rsidR="00C31B3E" w:rsidRPr="008C25E6" w14:paraId="713065E8" w14:textId="77777777" w:rsidTr="004C026F">
        <w:trPr>
          <w:jc w:val="center"/>
        </w:trPr>
        <w:tc>
          <w:tcPr>
            <w:tcW w:w="834" w:type="pct"/>
            <w:tcBorders>
              <w:top w:val="nil"/>
              <w:left w:val="single" w:sz="12" w:space="0" w:color="auto"/>
              <w:right w:val="single" w:sz="4" w:space="0" w:color="auto"/>
            </w:tcBorders>
            <w:hideMark/>
          </w:tcPr>
          <w:p w14:paraId="3119F53F" w14:textId="77777777" w:rsidR="00C31B3E" w:rsidRPr="008C25E6" w:rsidRDefault="00C31B3E" w:rsidP="00A6559F">
            <w:pPr>
              <w:pStyle w:val="Tablebody"/>
              <w:keepNext/>
              <w:keepLines/>
            </w:pPr>
            <w:r w:rsidRPr="008C25E6">
              <w:rPr>
                <w:rFonts w:eastAsia="MS Mincho"/>
              </w:rPr>
              <w:t>Single-layer armour</w:t>
            </w:r>
          </w:p>
        </w:tc>
        <w:tc>
          <w:tcPr>
            <w:tcW w:w="834" w:type="pct"/>
            <w:tcBorders>
              <w:top w:val="single" w:sz="4" w:space="0" w:color="auto"/>
              <w:left w:val="single" w:sz="4" w:space="0" w:color="auto"/>
              <w:bottom w:val="nil"/>
              <w:right w:val="single" w:sz="4" w:space="0" w:color="auto"/>
            </w:tcBorders>
            <w:hideMark/>
          </w:tcPr>
          <w:p w14:paraId="4BE23E77" w14:textId="77777777" w:rsidR="00C31B3E" w:rsidRPr="008C25E6" w:rsidRDefault="00C31B3E" w:rsidP="00A6559F">
            <w:pPr>
              <w:pStyle w:val="Tablebody"/>
              <w:keepNext/>
              <w:keepLines/>
            </w:pPr>
            <w:r>
              <w:rPr>
                <w:rFonts w:eastAsia="MS Mincho"/>
              </w:rPr>
              <w:t>Accr</w:t>
            </w:r>
            <w:r w:rsidRPr="008C25E6">
              <w:rPr>
                <w:rFonts w:eastAsia="MS Mincho"/>
              </w:rPr>
              <w:t>opode</w:t>
            </w:r>
          </w:p>
        </w:tc>
        <w:tc>
          <w:tcPr>
            <w:tcW w:w="834" w:type="pct"/>
            <w:tcBorders>
              <w:top w:val="single" w:sz="4" w:space="0" w:color="auto"/>
              <w:left w:val="single" w:sz="4" w:space="0" w:color="auto"/>
              <w:bottom w:val="single" w:sz="4" w:space="0" w:color="auto"/>
              <w:right w:val="single" w:sz="4" w:space="0" w:color="auto"/>
            </w:tcBorders>
            <w:vAlign w:val="center"/>
            <w:hideMark/>
          </w:tcPr>
          <w:p w14:paraId="41832722" w14:textId="77777777" w:rsidR="00C31B3E" w:rsidRPr="008C25E6" w:rsidRDefault="00C31B3E" w:rsidP="00A6559F">
            <w:pPr>
              <w:pStyle w:val="Tablebody"/>
              <w:keepNext/>
              <w:keepLines/>
              <w:jc w:val="center"/>
            </w:pPr>
            <w:r w:rsidRPr="00C36A0A">
              <w:rPr>
                <w:rFonts w:eastAsia="MS Mincho"/>
                <w:i/>
                <w:iCs/>
              </w:rPr>
              <w:t>N</w:t>
            </w:r>
            <w:r w:rsidRPr="00C36A0A">
              <w:rPr>
                <w:rFonts w:eastAsia="MS Mincho"/>
                <w:position w:val="-6"/>
                <w:sz w:val="18"/>
                <w:szCs w:val="16"/>
              </w:rPr>
              <w:t>d</w:t>
            </w:r>
          </w:p>
        </w:tc>
        <w:tc>
          <w:tcPr>
            <w:tcW w:w="833" w:type="pct"/>
            <w:tcBorders>
              <w:top w:val="single" w:sz="4" w:space="0" w:color="auto"/>
              <w:left w:val="single" w:sz="4" w:space="0" w:color="auto"/>
              <w:bottom w:val="single" w:sz="4" w:space="0" w:color="auto"/>
              <w:right w:val="single" w:sz="4" w:space="0" w:color="auto"/>
            </w:tcBorders>
            <w:vAlign w:val="center"/>
            <w:hideMark/>
          </w:tcPr>
          <w:p w14:paraId="5F811D44" w14:textId="77777777" w:rsidR="00C31B3E" w:rsidRPr="008C25E6" w:rsidRDefault="00C31B3E" w:rsidP="00A6559F">
            <w:pPr>
              <w:pStyle w:val="Tablebody"/>
              <w:keepNext/>
              <w:keepLines/>
              <w:jc w:val="center"/>
            </w:pPr>
            <w:r w:rsidRPr="008C25E6">
              <w:rPr>
                <w:rFonts w:eastAsia="MS Mincho"/>
              </w:rPr>
              <w:t>1:1</w:t>
            </w:r>
            <w:r>
              <w:rPr>
                <w:rFonts w:eastAsia="MS Mincho"/>
              </w:rPr>
              <w:t>,</w:t>
            </w:r>
            <w:r w:rsidRPr="008C25E6">
              <w:rPr>
                <w:rFonts w:eastAsia="MS Mincho"/>
              </w:rPr>
              <w:t>33</w:t>
            </w:r>
          </w:p>
        </w:tc>
        <w:tc>
          <w:tcPr>
            <w:tcW w:w="833" w:type="pct"/>
            <w:tcBorders>
              <w:top w:val="single" w:sz="4" w:space="0" w:color="auto"/>
              <w:left w:val="single" w:sz="4" w:space="0" w:color="auto"/>
              <w:bottom w:val="single" w:sz="4" w:space="0" w:color="auto"/>
              <w:right w:val="single" w:sz="4" w:space="0" w:color="auto"/>
            </w:tcBorders>
            <w:vAlign w:val="center"/>
            <w:hideMark/>
          </w:tcPr>
          <w:p w14:paraId="774C9257" w14:textId="77777777" w:rsidR="00C31B3E" w:rsidRPr="008C25E6" w:rsidRDefault="00C31B3E" w:rsidP="00A6559F">
            <w:pPr>
              <w:pStyle w:val="Tablebody"/>
              <w:keepNext/>
              <w:keepLines/>
              <w:jc w:val="center"/>
            </w:pPr>
            <w:r w:rsidRPr="008C25E6">
              <w:rPr>
                <w:rFonts w:eastAsia="MS Mincho"/>
              </w:rPr>
              <w:t>0</w:t>
            </w:r>
          </w:p>
        </w:tc>
        <w:tc>
          <w:tcPr>
            <w:tcW w:w="832" w:type="pct"/>
            <w:tcBorders>
              <w:top w:val="single" w:sz="4" w:space="0" w:color="auto"/>
              <w:left w:val="single" w:sz="4" w:space="0" w:color="auto"/>
              <w:bottom w:val="single" w:sz="4" w:space="0" w:color="auto"/>
              <w:right w:val="single" w:sz="12" w:space="0" w:color="auto"/>
            </w:tcBorders>
            <w:vAlign w:val="center"/>
            <w:hideMark/>
          </w:tcPr>
          <w:p w14:paraId="4F970F3D" w14:textId="77777777" w:rsidR="00C31B3E" w:rsidRPr="008C25E6" w:rsidRDefault="00C31B3E" w:rsidP="00A6559F">
            <w:pPr>
              <w:pStyle w:val="Tablebody"/>
              <w:keepNext/>
              <w:keepLines/>
              <w:jc w:val="center"/>
            </w:pPr>
            <w:r w:rsidRPr="008C25E6">
              <w:rPr>
                <w:rFonts w:eastAsia="MS Mincho"/>
              </w:rPr>
              <w:t>10</w:t>
            </w:r>
            <w:r>
              <w:rPr>
                <w:rFonts w:eastAsia="MS Mincho"/>
              </w:rPr>
              <w:t xml:space="preserve"> </w:t>
            </w:r>
            <w:r w:rsidRPr="008C25E6">
              <w:rPr>
                <w:rFonts w:eastAsia="MS Mincho"/>
              </w:rPr>
              <w:t>%</w:t>
            </w:r>
          </w:p>
        </w:tc>
      </w:tr>
      <w:tr w:rsidR="00C31B3E" w:rsidRPr="008C25E6" w14:paraId="4184FF9A" w14:textId="77777777" w:rsidTr="004C026F">
        <w:trPr>
          <w:jc w:val="center"/>
        </w:trPr>
        <w:tc>
          <w:tcPr>
            <w:tcW w:w="0" w:type="auto"/>
            <w:tcBorders>
              <w:left w:val="single" w:sz="12" w:space="0" w:color="auto"/>
              <w:bottom w:val="single" w:sz="4" w:space="0" w:color="auto"/>
              <w:right w:val="single" w:sz="4" w:space="0" w:color="auto"/>
            </w:tcBorders>
            <w:vAlign w:val="center"/>
            <w:hideMark/>
          </w:tcPr>
          <w:p w14:paraId="68C271CF" w14:textId="77777777" w:rsidR="00C31B3E" w:rsidRPr="008C25E6" w:rsidRDefault="00C31B3E" w:rsidP="00A6559F">
            <w:pPr>
              <w:pStyle w:val="Tablebody"/>
              <w:keepNext/>
              <w:keepLines/>
            </w:pPr>
          </w:p>
        </w:tc>
        <w:tc>
          <w:tcPr>
            <w:tcW w:w="834" w:type="pct"/>
            <w:tcBorders>
              <w:top w:val="single" w:sz="4" w:space="0" w:color="auto"/>
              <w:left w:val="single" w:sz="4" w:space="0" w:color="auto"/>
              <w:bottom w:val="single" w:sz="4" w:space="0" w:color="auto"/>
              <w:right w:val="single" w:sz="4" w:space="0" w:color="auto"/>
            </w:tcBorders>
            <w:hideMark/>
          </w:tcPr>
          <w:p w14:paraId="06950E36" w14:textId="77777777" w:rsidR="00C31B3E" w:rsidRPr="008C25E6" w:rsidRDefault="00C31B3E" w:rsidP="00A6559F">
            <w:pPr>
              <w:pStyle w:val="Tablebody"/>
              <w:keepNext/>
              <w:keepLines/>
            </w:pPr>
            <w:r w:rsidRPr="008C25E6">
              <w:rPr>
                <w:rFonts w:eastAsia="MS Mincho"/>
              </w:rPr>
              <w:t>Cube</w:t>
            </w:r>
          </w:p>
        </w:tc>
        <w:tc>
          <w:tcPr>
            <w:tcW w:w="834" w:type="pct"/>
            <w:tcBorders>
              <w:top w:val="single" w:sz="4" w:space="0" w:color="auto"/>
              <w:left w:val="single" w:sz="4" w:space="0" w:color="auto"/>
              <w:bottom w:val="single" w:sz="4" w:space="0" w:color="auto"/>
              <w:right w:val="single" w:sz="4" w:space="0" w:color="auto"/>
            </w:tcBorders>
            <w:vAlign w:val="center"/>
            <w:hideMark/>
          </w:tcPr>
          <w:p w14:paraId="1F4ED256" w14:textId="77777777" w:rsidR="00C31B3E" w:rsidRPr="008C25E6" w:rsidRDefault="00C31B3E" w:rsidP="00A6559F">
            <w:pPr>
              <w:pStyle w:val="Tablebody"/>
              <w:keepNext/>
              <w:keepLines/>
              <w:jc w:val="center"/>
            </w:pPr>
            <w:r w:rsidRPr="00C36A0A">
              <w:rPr>
                <w:rFonts w:eastAsia="MS Mincho"/>
                <w:i/>
                <w:iCs/>
              </w:rPr>
              <w:t>N</w:t>
            </w:r>
            <w:r w:rsidRPr="00C36A0A">
              <w:rPr>
                <w:rFonts w:eastAsia="MS Mincho"/>
                <w:position w:val="-6"/>
                <w:sz w:val="18"/>
                <w:szCs w:val="16"/>
              </w:rPr>
              <w:t>od</w:t>
            </w:r>
          </w:p>
        </w:tc>
        <w:tc>
          <w:tcPr>
            <w:tcW w:w="833" w:type="pct"/>
            <w:tcBorders>
              <w:top w:val="single" w:sz="4" w:space="0" w:color="auto"/>
              <w:left w:val="single" w:sz="4" w:space="0" w:color="auto"/>
              <w:bottom w:val="single" w:sz="4" w:space="0" w:color="auto"/>
              <w:right w:val="single" w:sz="4" w:space="0" w:color="auto"/>
            </w:tcBorders>
            <w:vAlign w:val="center"/>
          </w:tcPr>
          <w:p w14:paraId="2DE7E0DF" w14:textId="77777777" w:rsidR="00C31B3E" w:rsidRPr="008C25E6" w:rsidRDefault="00C31B3E" w:rsidP="00A6559F">
            <w:pPr>
              <w:pStyle w:val="Tablebody"/>
              <w:keepNext/>
              <w:keepLines/>
              <w:jc w:val="center"/>
            </w:pPr>
          </w:p>
        </w:tc>
        <w:tc>
          <w:tcPr>
            <w:tcW w:w="833" w:type="pct"/>
            <w:tcBorders>
              <w:top w:val="single" w:sz="4" w:space="0" w:color="auto"/>
              <w:left w:val="single" w:sz="4" w:space="0" w:color="auto"/>
              <w:bottom w:val="single" w:sz="4" w:space="0" w:color="auto"/>
              <w:right w:val="single" w:sz="4" w:space="0" w:color="auto"/>
            </w:tcBorders>
            <w:vAlign w:val="center"/>
            <w:hideMark/>
          </w:tcPr>
          <w:p w14:paraId="33AA8442" w14:textId="77777777" w:rsidR="00C31B3E" w:rsidRPr="008C25E6" w:rsidRDefault="00C31B3E" w:rsidP="00A6559F">
            <w:pPr>
              <w:pStyle w:val="Tablebody"/>
              <w:keepNext/>
              <w:keepLines/>
              <w:jc w:val="center"/>
            </w:pPr>
            <w:r w:rsidRPr="008C25E6">
              <w:rPr>
                <w:rFonts w:eastAsia="MS Mincho"/>
              </w:rPr>
              <w:t>0</w:t>
            </w:r>
          </w:p>
        </w:tc>
        <w:tc>
          <w:tcPr>
            <w:tcW w:w="832" w:type="pct"/>
            <w:tcBorders>
              <w:top w:val="single" w:sz="4" w:space="0" w:color="auto"/>
              <w:left w:val="single" w:sz="4" w:space="0" w:color="auto"/>
              <w:bottom w:val="single" w:sz="4" w:space="0" w:color="auto"/>
              <w:right w:val="single" w:sz="12" w:space="0" w:color="auto"/>
            </w:tcBorders>
            <w:vAlign w:val="center"/>
            <w:hideMark/>
          </w:tcPr>
          <w:p w14:paraId="2FA0A920" w14:textId="77777777" w:rsidR="00C31B3E" w:rsidRPr="008C25E6" w:rsidRDefault="00C31B3E" w:rsidP="00A6559F">
            <w:pPr>
              <w:pStyle w:val="Tablebody"/>
              <w:keepNext/>
              <w:keepLines/>
              <w:jc w:val="center"/>
            </w:pPr>
            <w:r>
              <w:rPr>
                <w:rFonts w:eastAsia="MS Mincho"/>
              </w:rPr>
              <w:t>0,2</w:t>
            </w:r>
          </w:p>
        </w:tc>
      </w:tr>
      <w:tr w:rsidR="00C31B3E" w:rsidRPr="008C25E6" w14:paraId="0EB3D052" w14:textId="77777777" w:rsidTr="004C026F">
        <w:trPr>
          <w:jc w:val="center"/>
        </w:trPr>
        <w:tc>
          <w:tcPr>
            <w:tcW w:w="834" w:type="pct"/>
            <w:tcBorders>
              <w:top w:val="single" w:sz="4" w:space="0" w:color="auto"/>
              <w:left w:val="single" w:sz="12" w:space="0" w:color="auto"/>
              <w:bottom w:val="single" w:sz="12" w:space="0" w:color="auto"/>
              <w:right w:val="single" w:sz="4" w:space="0" w:color="auto"/>
            </w:tcBorders>
            <w:hideMark/>
          </w:tcPr>
          <w:p w14:paraId="264E7BA8" w14:textId="77777777" w:rsidR="00C31B3E" w:rsidRPr="008C25E6" w:rsidRDefault="00C31B3E" w:rsidP="00A6559F">
            <w:pPr>
              <w:pStyle w:val="Tablebody"/>
              <w:keepNext/>
              <w:keepLines/>
            </w:pPr>
            <w:r w:rsidRPr="008C25E6">
              <w:rPr>
                <w:rFonts w:eastAsia="MS Mincho"/>
              </w:rPr>
              <w:t>Toe berm</w:t>
            </w:r>
            <w:r w:rsidRPr="00C36A0A">
              <w:rPr>
                <w:rFonts w:eastAsia="MS Mincho"/>
                <w:bCs/>
                <w:position w:val="6"/>
                <w:sz w:val="18"/>
                <w:szCs w:val="16"/>
              </w:rPr>
              <w:t>e</w:t>
            </w:r>
          </w:p>
        </w:tc>
        <w:tc>
          <w:tcPr>
            <w:tcW w:w="834" w:type="pct"/>
            <w:tcBorders>
              <w:top w:val="single" w:sz="4" w:space="0" w:color="auto"/>
              <w:left w:val="single" w:sz="4" w:space="0" w:color="auto"/>
              <w:bottom w:val="single" w:sz="12" w:space="0" w:color="auto"/>
              <w:right w:val="single" w:sz="4" w:space="0" w:color="auto"/>
            </w:tcBorders>
            <w:hideMark/>
          </w:tcPr>
          <w:p w14:paraId="2BEAA52A" w14:textId="77777777" w:rsidR="00C31B3E" w:rsidRPr="008C25E6" w:rsidRDefault="00C31B3E" w:rsidP="00A6559F">
            <w:pPr>
              <w:pStyle w:val="Tablebody"/>
              <w:keepNext/>
              <w:keepLines/>
            </w:pPr>
            <w:r w:rsidRPr="008C25E6">
              <w:rPr>
                <w:rFonts w:eastAsia="MS Mincho"/>
              </w:rPr>
              <w:t>Rock</w:t>
            </w:r>
          </w:p>
        </w:tc>
        <w:tc>
          <w:tcPr>
            <w:tcW w:w="834" w:type="pct"/>
            <w:tcBorders>
              <w:top w:val="single" w:sz="4" w:space="0" w:color="auto"/>
              <w:left w:val="single" w:sz="4" w:space="0" w:color="auto"/>
              <w:bottom w:val="single" w:sz="12" w:space="0" w:color="auto"/>
              <w:right w:val="single" w:sz="4" w:space="0" w:color="auto"/>
            </w:tcBorders>
            <w:vAlign w:val="center"/>
            <w:hideMark/>
          </w:tcPr>
          <w:p w14:paraId="63CEFA85" w14:textId="77777777" w:rsidR="00C31B3E" w:rsidRPr="008C25E6" w:rsidRDefault="00C31B3E" w:rsidP="00A6559F">
            <w:pPr>
              <w:pStyle w:val="Tablebody"/>
              <w:keepNext/>
              <w:keepLines/>
              <w:jc w:val="center"/>
            </w:pPr>
            <w:r w:rsidRPr="00C36A0A">
              <w:rPr>
                <w:rFonts w:eastAsia="MS Mincho"/>
                <w:i/>
                <w:iCs/>
              </w:rPr>
              <w:t>N</w:t>
            </w:r>
            <w:r w:rsidRPr="00C36A0A">
              <w:rPr>
                <w:rFonts w:eastAsia="MS Mincho"/>
                <w:position w:val="-6"/>
                <w:sz w:val="18"/>
                <w:szCs w:val="16"/>
              </w:rPr>
              <w:t>od</w:t>
            </w:r>
          </w:p>
        </w:tc>
        <w:tc>
          <w:tcPr>
            <w:tcW w:w="833" w:type="pct"/>
            <w:tcBorders>
              <w:top w:val="single" w:sz="4" w:space="0" w:color="auto"/>
              <w:left w:val="single" w:sz="4" w:space="0" w:color="auto"/>
              <w:bottom w:val="single" w:sz="12" w:space="0" w:color="auto"/>
              <w:right w:val="single" w:sz="4" w:space="0" w:color="auto"/>
            </w:tcBorders>
            <w:vAlign w:val="center"/>
          </w:tcPr>
          <w:p w14:paraId="166DBE59" w14:textId="77777777" w:rsidR="00C31B3E" w:rsidRPr="008C25E6" w:rsidRDefault="00C31B3E" w:rsidP="00A6559F">
            <w:pPr>
              <w:pStyle w:val="Tablebody"/>
              <w:keepNext/>
              <w:keepLines/>
              <w:jc w:val="center"/>
            </w:pPr>
          </w:p>
        </w:tc>
        <w:tc>
          <w:tcPr>
            <w:tcW w:w="833" w:type="pct"/>
            <w:tcBorders>
              <w:top w:val="single" w:sz="4" w:space="0" w:color="auto"/>
              <w:left w:val="single" w:sz="4" w:space="0" w:color="auto"/>
              <w:bottom w:val="single" w:sz="12" w:space="0" w:color="auto"/>
              <w:right w:val="single" w:sz="4" w:space="0" w:color="auto"/>
            </w:tcBorders>
            <w:vAlign w:val="center"/>
            <w:hideMark/>
          </w:tcPr>
          <w:p w14:paraId="0B2C23BE" w14:textId="77777777" w:rsidR="00C31B3E" w:rsidRPr="008C25E6" w:rsidRDefault="00C31B3E" w:rsidP="00A6559F">
            <w:pPr>
              <w:pStyle w:val="Tablebody"/>
              <w:keepNext/>
              <w:keepLines/>
              <w:jc w:val="center"/>
            </w:pPr>
            <w:r w:rsidRPr="008C25E6">
              <w:rPr>
                <w:rFonts w:eastAsia="MS Mincho"/>
              </w:rPr>
              <w:t>0</w:t>
            </w:r>
            <w:r>
              <w:rPr>
                <w:rFonts w:eastAsia="MS Mincho"/>
              </w:rPr>
              <w:t>,</w:t>
            </w:r>
            <w:r w:rsidRPr="008C25E6">
              <w:rPr>
                <w:rFonts w:eastAsia="MS Mincho"/>
              </w:rPr>
              <w:t>5</w:t>
            </w:r>
          </w:p>
        </w:tc>
        <w:tc>
          <w:tcPr>
            <w:tcW w:w="832" w:type="pct"/>
            <w:tcBorders>
              <w:top w:val="single" w:sz="4" w:space="0" w:color="auto"/>
              <w:left w:val="single" w:sz="4" w:space="0" w:color="auto"/>
              <w:bottom w:val="single" w:sz="12" w:space="0" w:color="auto"/>
              <w:right w:val="single" w:sz="12" w:space="0" w:color="auto"/>
            </w:tcBorders>
            <w:vAlign w:val="center"/>
            <w:hideMark/>
          </w:tcPr>
          <w:p w14:paraId="3763E779" w14:textId="77777777" w:rsidR="00C31B3E" w:rsidRPr="008C25E6" w:rsidRDefault="00C31B3E" w:rsidP="00A6559F">
            <w:pPr>
              <w:pStyle w:val="Tablebody"/>
              <w:keepNext/>
              <w:keepLines/>
              <w:jc w:val="center"/>
            </w:pPr>
            <w:r w:rsidRPr="008C25E6">
              <w:rPr>
                <w:rFonts w:eastAsia="MS Mincho"/>
              </w:rPr>
              <w:t>4</w:t>
            </w:r>
          </w:p>
        </w:tc>
      </w:tr>
      <w:tr w:rsidR="00C31B3E" w:rsidRPr="008C25E6" w14:paraId="550C8CEF" w14:textId="77777777" w:rsidTr="004C026F">
        <w:trPr>
          <w:jc w:val="center"/>
        </w:trPr>
        <w:tc>
          <w:tcPr>
            <w:tcW w:w="5000" w:type="pct"/>
            <w:gridSpan w:val="6"/>
            <w:tcBorders>
              <w:top w:val="single" w:sz="12" w:space="0" w:color="auto"/>
              <w:left w:val="single" w:sz="12" w:space="0" w:color="auto"/>
              <w:bottom w:val="single" w:sz="12" w:space="0" w:color="auto"/>
              <w:right w:val="single" w:sz="12" w:space="0" w:color="auto"/>
            </w:tcBorders>
          </w:tcPr>
          <w:p w14:paraId="234B9895" w14:textId="35A3CA8B" w:rsidR="00C31B3E" w:rsidRPr="008C25E6" w:rsidRDefault="00C31B3E" w:rsidP="00A6559F">
            <w:pPr>
              <w:pStyle w:val="Tablefooter"/>
              <w:keepNext/>
              <w:keepLines/>
            </w:pPr>
            <w:r>
              <w:rPr>
                <w:bCs/>
                <w:position w:val="6"/>
                <w:sz w:val="18"/>
                <w:szCs w:val="16"/>
              </w:rPr>
              <w:t>a</w:t>
            </w:r>
            <w:r w:rsidR="00A6559F" w:rsidRPr="009E6698">
              <w:tab/>
            </w:r>
            <w:r w:rsidRPr="007E1132">
              <w:rPr>
                <w:i/>
                <w:iCs/>
              </w:rPr>
              <w:t>D</w:t>
            </w:r>
            <w:r w:rsidR="00722D65" w:rsidRPr="007E1132">
              <w:rPr>
                <w:position w:val="-6"/>
                <w:sz w:val="16"/>
                <w:szCs w:val="16"/>
              </w:rPr>
              <w:t>er</w:t>
            </w:r>
            <w:r w:rsidRPr="008C25E6">
              <w:t>: percentage of eroded volume from the middle of the crest down to 1</w:t>
            </w:r>
            <w:r w:rsidRPr="007E1132">
              <w:rPr>
                <w:i/>
                <w:iCs/>
              </w:rPr>
              <w:t>H</w:t>
            </w:r>
            <w:r w:rsidRPr="007E1132">
              <w:rPr>
                <w:position w:val="-6"/>
                <w:sz w:val="16"/>
                <w:szCs w:val="16"/>
              </w:rPr>
              <w:t>s</w:t>
            </w:r>
            <w:r w:rsidRPr="008C25E6">
              <w:t xml:space="preserve"> below still water level (SWL)</w:t>
            </w:r>
            <w:r w:rsidR="00D465FD">
              <w:t>.</w:t>
            </w:r>
          </w:p>
          <w:p w14:paraId="262947D9" w14:textId="43A1980D" w:rsidR="00C31B3E" w:rsidRPr="008C25E6" w:rsidRDefault="00C31B3E" w:rsidP="00A6559F">
            <w:pPr>
              <w:pStyle w:val="Tablefooter"/>
              <w:keepNext/>
              <w:keepLines/>
            </w:pPr>
            <w:r w:rsidRPr="00C36A0A">
              <w:rPr>
                <w:i/>
                <w:iCs/>
              </w:rPr>
              <w:t>S</w:t>
            </w:r>
            <w:r w:rsidRPr="008C25E6">
              <w:rPr>
                <w:vertAlign w:val="subscript"/>
              </w:rPr>
              <w:t>d</w:t>
            </w:r>
            <w:r w:rsidRPr="008C25E6">
              <w:t xml:space="preserve"> or </w:t>
            </w:r>
            <w:r w:rsidRPr="00C36A0A">
              <w:rPr>
                <w:i/>
                <w:iCs/>
              </w:rPr>
              <w:t>S</w:t>
            </w:r>
            <w:r w:rsidRPr="008C25E6">
              <w:t xml:space="preserve">: </w:t>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n50</m:t>
                  </m:r>
                </m:sub>
                <m:sup>
                  <m:r>
                    <w:rPr>
                      <w:rFonts w:ascii="Cambria Math" w:hAnsi="Cambria Math"/>
                    </w:rPr>
                    <m:t>2</m:t>
                  </m:r>
                </m:sup>
              </m:sSubSup>
            </m:oMath>
            <w:r w:rsidRPr="008C25E6">
              <w:t>, where</w:t>
            </w:r>
            <w:r>
              <w:t xml:space="preserve"> </w:t>
            </w:r>
            <w:r w:rsidRPr="00C36A0A">
              <w:rPr>
                <w:i/>
                <w:iCs/>
              </w:rPr>
              <w:t>A</w:t>
            </w:r>
            <w:r w:rsidRPr="00C36A0A">
              <w:rPr>
                <w:position w:val="-6"/>
                <w:sz w:val="16"/>
                <w:szCs w:val="16"/>
              </w:rPr>
              <w:t>e</w:t>
            </w:r>
            <w:r w:rsidRPr="00C36A0A">
              <w:t xml:space="preserve"> </w:t>
            </w:r>
            <w:r w:rsidRPr="008C25E6">
              <w:t>the eroded area around SWL,</w:t>
            </w:r>
            <w:r>
              <w:t xml:space="preserve"> </w:t>
            </w:r>
            <w:r w:rsidRPr="00C36A0A">
              <w:rPr>
                <w:i/>
                <w:iCs/>
              </w:rPr>
              <w:t>D</w:t>
            </w:r>
            <w:r w:rsidRPr="00C36A0A">
              <w:rPr>
                <w:position w:val="-6"/>
                <w:sz w:val="16"/>
                <w:szCs w:val="16"/>
              </w:rPr>
              <w:t>n50</w:t>
            </w:r>
            <w:r w:rsidRPr="008C25E6">
              <w:t xml:space="preserve"> the median nominal diameter of the armour stones</w:t>
            </w:r>
            <w:r w:rsidR="00D465FD">
              <w:t>.</w:t>
            </w:r>
          </w:p>
          <w:p w14:paraId="18B620C2" w14:textId="3D77A161" w:rsidR="00C31B3E" w:rsidRPr="008C25E6" w:rsidRDefault="00C31B3E" w:rsidP="00A6559F">
            <w:pPr>
              <w:pStyle w:val="Tablefooter"/>
              <w:keepNext/>
              <w:keepLines/>
            </w:pPr>
            <w:r w:rsidRPr="00C36A0A">
              <w:rPr>
                <w:i/>
                <w:iCs/>
              </w:rPr>
              <w:t>N</w:t>
            </w:r>
            <w:r w:rsidRPr="00C36A0A">
              <w:rPr>
                <w:position w:val="-6"/>
                <w:sz w:val="16"/>
                <w:szCs w:val="16"/>
              </w:rPr>
              <w:t>d</w:t>
            </w:r>
            <w:r w:rsidRPr="008C25E6">
              <w:t xml:space="preserve">: </w:t>
            </w:r>
            <w:r w:rsidR="00D465FD">
              <w:t>ratio</w:t>
            </w:r>
            <w:r w:rsidR="00D465FD" w:rsidRPr="008C25E6">
              <w:t xml:space="preserve"> </w:t>
            </w:r>
            <w:r w:rsidR="00F035FC">
              <w:t xml:space="preserve">of number </w:t>
            </w:r>
            <w:r w:rsidRPr="008C25E6">
              <w:t>of units moved out of place between levels</w:t>
            </w:r>
            <w:r>
              <w:t>:</w:t>
            </w:r>
          </w:p>
          <w:p w14:paraId="1E136C8C" w14:textId="77777777" w:rsidR="00C31B3E" w:rsidRPr="008C25E6" w:rsidRDefault="00C31B3E" w:rsidP="00A6559F">
            <w:pPr>
              <w:pStyle w:val="Tablefooter"/>
              <w:keepNext/>
              <w:keepLines/>
              <w:ind w:left="1440"/>
            </w:pPr>
            <w:r w:rsidRPr="008C25E6">
              <w:t>SWL ± 6</w:t>
            </w:r>
            <w:r w:rsidRPr="008C25E6">
              <w:rPr>
                <w:i/>
              </w:rPr>
              <w:t>D</w:t>
            </w:r>
            <w:r w:rsidRPr="00C36A0A">
              <w:rPr>
                <w:position w:val="-6"/>
                <w:sz w:val="16"/>
                <w:szCs w:val="16"/>
              </w:rPr>
              <w:t xml:space="preserve">n </w:t>
            </w:r>
            <w:r w:rsidRPr="008C25E6">
              <w:t>for cubes and Dolosse</w:t>
            </w:r>
            <w:r>
              <w:t>;</w:t>
            </w:r>
          </w:p>
          <w:p w14:paraId="6A3807EE" w14:textId="77777777" w:rsidR="00C31B3E" w:rsidRPr="008C25E6" w:rsidRDefault="00C31B3E" w:rsidP="00A6559F">
            <w:pPr>
              <w:pStyle w:val="Tablefooter"/>
              <w:keepNext/>
              <w:keepLines/>
              <w:ind w:left="1440"/>
            </w:pPr>
            <w:r w:rsidRPr="008C25E6">
              <w:t>SWL + 5</w:t>
            </w:r>
            <w:r w:rsidRPr="008C25E6">
              <w:rPr>
                <w:i/>
              </w:rPr>
              <w:t>D</w:t>
            </w:r>
            <w:r w:rsidRPr="00C36A0A">
              <w:rPr>
                <w:position w:val="-6"/>
                <w:sz w:val="16"/>
                <w:szCs w:val="16"/>
              </w:rPr>
              <w:t xml:space="preserve">n </w:t>
            </w:r>
            <w:r w:rsidRPr="008C25E6">
              <w:t>&amp; SWL -9</w:t>
            </w:r>
            <w:r w:rsidRPr="008C25E6">
              <w:rPr>
                <w:i/>
              </w:rPr>
              <w:t>D</w:t>
            </w:r>
            <w:r w:rsidRPr="00C36A0A">
              <w:rPr>
                <w:position w:val="-6"/>
                <w:sz w:val="16"/>
                <w:szCs w:val="16"/>
              </w:rPr>
              <w:t>n</w:t>
            </w:r>
            <w:r w:rsidRPr="008C25E6">
              <w:t xml:space="preserve"> for Ac</w:t>
            </w:r>
            <w:r>
              <w:t>c</w:t>
            </w:r>
            <w:r w:rsidRPr="008C25E6">
              <w:t>ropodes</w:t>
            </w:r>
            <w:r>
              <w:t>;</w:t>
            </w:r>
          </w:p>
          <w:p w14:paraId="029523D6" w14:textId="77777777" w:rsidR="00C31B3E" w:rsidRPr="008C25E6" w:rsidRDefault="00C31B3E" w:rsidP="00A6559F">
            <w:pPr>
              <w:pStyle w:val="Tablefooter"/>
              <w:keepNext/>
              <w:keepLines/>
              <w:ind w:left="1440"/>
            </w:pPr>
            <w:r w:rsidRPr="008C25E6">
              <w:t xml:space="preserve">where </w:t>
            </w:r>
            <w:r w:rsidRPr="008C25E6">
              <w:rPr>
                <w:i/>
              </w:rPr>
              <w:t>D</w:t>
            </w:r>
            <w:r w:rsidRPr="00C36A0A">
              <w:rPr>
                <w:position w:val="-6"/>
                <w:sz w:val="16"/>
                <w:szCs w:val="16"/>
              </w:rPr>
              <w:t xml:space="preserve">n </w:t>
            </w:r>
            <w:r w:rsidRPr="008C25E6">
              <w:t>nominal diameter of unit</w:t>
            </w:r>
            <w:r>
              <w:t>.</w:t>
            </w:r>
          </w:p>
          <w:p w14:paraId="2E8C6B36" w14:textId="77777777" w:rsidR="00C31B3E" w:rsidRPr="008C25E6" w:rsidRDefault="00C31B3E" w:rsidP="00A6559F">
            <w:pPr>
              <w:pStyle w:val="Tablefooter"/>
              <w:keepNext/>
              <w:keepLines/>
            </w:pPr>
            <w:r w:rsidRPr="00C36A0A">
              <w:rPr>
                <w:i/>
                <w:iCs/>
              </w:rPr>
              <w:t>N</w:t>
            </w:r>
            <w:r w:rsidRPr="00C36A0A">
              <w:rPr>
                <w:position w:val="-6"/>
                <w:sz w:val="16"/>
                <w:szCs w:val="16"/>
              </w:rPr>
              <w:t>od</w:t>
            </w:r>
            <w:r w:rsidRPr="008C25E6">
              <w:t xml:space="preserve">: ratio of number of units displaced out of armour layer to the width of tested section normalized with respect to </w:t>
            </w:r>
            <w:r w:rsidRPr="008C25E6">
              <w:rPr>
                <w:i/>
              </w:rPr>
              <w:t>D</w:t>
            </w:r>
            <w:r w:rsidRPr="00C36A0A">
              <w:rPr>
                <w:position w:val="-6"/>
                <w:sz w:val="16"/>
                <w:szCs w:val="16"/>
              </w:rPr>
              <w:t>n</w:t>
            </w:r>
            <w:r w:rsidRPr="008C25E6">
              <w:t xml:space="preserve">, or equivalently to </w:t>
            </w:r>
            <w:r w:rsidRPr="008C25E6">
              <w:rPr>
                <w:i/>
              </w:rPr>
              <w:t>D</w:t>
            </w:r>
            <w:r w:rsidRPr="00C36A0A">
              <w:rPr>
                <w:position w:val="-6"/>
                <w:sz w:val="16"/>
                <w:szCs w:val="16"/>
              </w:rPr>
              <w:t xml:space="preserve">n50 </w:t>
            </w:r>
            <w:r w:rsidRPr="008C25E6">
              <w:t>for rock.</w:t>
            </w:r>
          </w:p>
          <w:p w14:paraId="5BF9BF60" w14:textId="79206A43" w:rsidR="00C31B3E" w:rsidRPr="008C25E6" w:rsidRDefault="00C31B3E" w:rsidP="00A6559F">
            <w:pPr>
              <w:pStyle w:val="Tablefooter"/>
              <w:keepNext/>
              <w:keepLines/>
            </w:pPr>
            <w:r>
              <w:rPr>
                <w:bCs/>
                <w:position w:val="6"/>
                <w:sz w:val="18"/>
                <w:szCs w:val="16"/>
              </w:rPr>
              <w:t>b</w:t>
            </w:r>
            <w:r w:rsidR="00A6559F" w:rsidRPr="009E6698">
              <w:tab/>
            </w:r>
            <w:r>
              <w:t>Few units are displaced.</w:t>
            </w:r>
          </w:p>
          <w:p w14:paraId="172F9EAB" w14:textId="7AB4B935" w:rsidR="00C31B3E" w:rsidRPr="008C25E6" w:rsidRDefault="00C31B3E" w:rsidP="00A6559F">
            <w:pPr>
              <w:pStyle w:val="Tablefooter"/>
              <w:keepNext/>
              <w:keepLines/>
            </w:pPr>
            <w:r>
              <w:rPr>
                <w:bCs/>
                <w:position w:val="6"/>
                <w:sz w:val="18"/>
                <w:szCs w:val="16"/>
              </w:rPr>
              <w:t>c</w:t>
            </w:r>
            <w:r w:rsidR="00A6559F" w:rsidRPr="009E6698">
              <w:tab/>
            </w:r>
            <w:r w:rsidRPr="008C25E6">
              <w:t>The underlayer (or filter layer) is exposed to direct wave attack.</w:t>
            </w:r>
          </w:p>
          <w:p w14:paraId="18E6C2F7" w14:textId="5556D227" w:rsidR="00C31B3E" w:rsidRPr="008C25E6" w:rsidRDefault="00C31B3E" w:rsidP="00A6559F">
            <w:pPr>
              <w:pStyle w:val="Tablefooter"/>
              <w:keepNext/>
              <w:keepLines/>
              <w:rPr>
                <w:rFonts w:asciiTheme="majorHAnsi" w:hAnsiTheme="majorHAnsi"/>
              </w:rPr>
            </w:pPr>
            <w:r>
              <w:rPr>
                <w:bCs/>
                <w:position w:val="6"/>
                <w:sz w:val="18"/>
                <w:szCs w:val="16"/>
              </w:rPr>
              <w:t>d</w:t>
            </w:r>
            <w:r w:rsidR="00A6559F" w:rsidRPr="009E6698">
              <w:tab/>
            </w:r>
            <w:r w:rsidRPr="008C25E6">
              <w:t>For a packing densi</w:t>
            </w:r>
            <w:r w:rsidRPr="008C25E6">
              <w:rPr>
                <w:rFonts w:asciiTheme="majorHAnsi" w:hAnsiTheme="majorHAnsi"/>
              </w:rPr>
              <w:t xml:space="preserve">ty coefficient </w:t>
            </w:r>
            <w:r w:rsidRPr="00C36A0A">
              <w:rPr>
                <w:rFonts w:asciiTheme="majorHAnsi" w:hAnsiTheme="majorHAnsi"/>
                <w:i/>
                <w:iCs/>
                <w:lang w:val="el-GR"/>
              </w:rPr>
              <w:t>φ</w:t>
            </w:r>
            <w:r w:rsidRPr="00C36A0A">
              <w:rPr>
                <w:rFonts w:asciiTheme="majorHAnsi" w:hAnsiTheme="majorHAnsi"/>
              </w:rPr>
              <w:t xml:space="preserve"> </w:t>
            </w:r>
            <w:r w:rsidRPr="008C25E6">
              <w:rPr>
                <w:rFonts w:asciiTheme="majorHAnsi" w:hAnsiTheme="majorHAnsi"/>
              </w:rPr>
              <w:t>=</w:t>
            </w:r>
            <w:r>
              <w:rPr>
                <w:rFonts w:asciiTheme="majorHAnsi" w:hAnsiTheme="majorHAnsi"/>
              </w:rPr>
              <w:t xml:space="preserve"> </w:t>
            </w:r>
            <w:r w:rsidRPr="008C25E6">
              <w:rPr>
                <w:rFonts w:asciiTheme="majorHAnsi" w:hAnsiTheme="majorHAnsi"/>
              </w:rPr>
              <w:t>0</w:t>
            </w:r>
            <w:r>
              <w:rPr>
                <w:rFonts w:asciiTheme="majorHAnsi" w:hAnsiTheme="majorHAnsi"/>
              </w:rPr>
              <w:t>,</w:t>
            </w:r>
            <w:r w:rsidRPr="008C25E6">
              <w:rPr>
                <w:rFonts w:asciiTheme="majorHAnsi" w:hAnsiTheme="majorHAnsi"/>
              </w:rPr>
              <w:t xml:space="preserve">83 and a waist-to-height ratio </w:t>
            </w:r>
            <w:r w:rsidRPr="00C36A0A">
              <w:rPr>
                <w:rFonts w:asciiTheme="majorHAnsi" w:hAnsiTheme="majorHAnsi"/>
                <w:i/>
                <w:iCs/>
              </w:rPr>
              <w:t>r</w:t>
            </w:r>
            <w:r>
              <w:rPr>
                <w:rFonts w:asciiTheme="majorHAnsi" w:hAnsiTheme="majorHAnsi"/>
              </w:rPr>
              <w:t xml:space="preserve"> </w:t>
            </w:r>
            <w:r w:rsidRPr="008C25E6">
              <w:rPr>
                <w:rFonts w:asciiTheme="majorHAnsi" w:hAnsiTheme="majorHAnsi"/>
              </w:rPr>
              <w:t>=</w:t>
            </w:r>
            <w:r>
              <w:rPr>
                <w:rFonts w:asciiTheme="majorHAnsi" w:hAnsiTheme="majorHAnsi"/>
              </w:rPr>
              <w:t xml:space="preserve"> </w:t>
            </w:r>
            <w:r w:rsidRPr="008C25E6">
              <w:rPr>
                <w:rFonts w:asciiTheme="majorHAnsi" w:hAnsiTheme="majorHAnsi"/>
              </w:rPr>
              <w:t>0</w:t>
            </w:r>
            <w:r>
              <w:rPr>
                <w:rFonts w:asciiTheme="majorHAnsi" w:hAnsiTheme="majorHAnsi"/>
              </w:rPr>
              <w:t>,</w:t>
            </w:r>
            <w:r w:rsidRPr="008C25E6">
              <w:rPr>
                <w:rFonts w:asciiTheme="majorHAnsi" w:hAnsiTheme="majorHAnsi"/>
              </w:rPr>
              <w:t>32.</w:t>
            </w:r>
          </w:p>
          <w:p w14:paraId="67D24416" w14:textId="3632A183" w:rsidR="00C31B3E" w:rsidRDefault="00C31B3E" w:rsidP="00A6559F">
            <w:pPr>
              <w:pStyle w:val="Tablefooter"/>
              <w:keepNext/>
              <w:keepLines/>
            </w:pPr>
            <w:r>
              <w:rPr>
                <w:bCs/>
                <w:position w:val="6"/>
                <w:sz w:val="18"/>
                <w:szCs w:val="16"/>
              </w:rPr>
              <w:t>e</w:t>
            </w:r>
            <w:r w:rsidR="00A6559F" w:rsidRPr="009E6698">
              <w:tab/>
            </w:r>
            <w:r w:rsidRPr="008C25E6">
              <w:t>For a typical toe size of about 3 – 5 stones wide and 2 – 3 stones high.</w:t>
            </w:r>
          </w:p>
          <w:p w14:paraId="088AEF57" w14:textId="7F536314" w:rsidR="00C31B3E" w:rsidRPr="008C25E6" w:rsidRDefault="00642371" w:rsidP="00A6559F">
            <w:pPr>
              <w:pStyle w:val="Tablefooter"/>
              <w:keepNext/>
              <w:keepLines/>
            </w:pPr>
            <w:r w:rsidRPr="007E1132">
              <w:rPr>
                <w:position w:val="6"/>
              </w:rPr>
              <w:t>f</w:t>
            </w:r>
            <w:r w:rsidR="00A6559F" w:rsidRPr="009E6698">
              <w:tab/>
            </w:r>
            <w:r w:rsidR="00C31B3E">
              <w:t>Typically for revetments</w:t>
            </w:r>
            <w:r>
              <w:t>.</w:t>
            </w:r>
          </w:p>
        </w:tc>
      </w:tr>
    </w:tbl>
    <w:p w14:paraId="0C6EB32F" w14:textId="49418B71" w:rsidR="0076315B" w:rsidRDefault="0076315B" w:rsidP="00E21FC5">
      <w:pPr>
        <w:pStyle w:val="BodyText"/>
        <w:rPr>
          <w:lang w:val="en-US"/>
        </w:rPr>
      </w:pPr>
    </w:p>
    <w:p w14:paraId="54BD64C1" w14:textId="7CD3C2B8" w:rsidR="00C41358" w:rsidRPr="00972B01" w:rsidRDefault="00C41358" w:rsidP="005C261F">
      <w:pPr>
        <w:pStyle w:val="Note"/>
        <w:rPr>
          <w:lang w:val="en-US"/>
        </w:rPr>
      </w:pPr>
      <w:r w:rsidRPr="00577302">
        <w:rPr>
          <w:lang w:val="en-US"/>
        </w:rPr>
        <w:t>NOTE</w:t>
      </w:r>
      <w:r>
        <w:rPr>
          <w:lang w:val="en-US"/>
        </w:rPr>
        <w:t xml:space="preserve"> 2</w:t>
      </w:r>
      <w:r w:rsidRPr="00577302">
        <w:rPr>
          <w:lang w:val="en-US"/>
        </w:rPr>
        <w:tab/>
      </w:r>
      <w:r w:rsidRPr="00972B01">
        <w:rPr>
          <w:lang w:val="en-US"/>
        </w:rPr>
        <w:t xml:space="preserve"> Values for the packing density coefficient of concrete armour units can be found in the Rock Manual</w:t>
      </w:r>
      <w:r w:rsidR="00BA5DBF">
        <w:rPr>
          <w:lang w:val="en-US"/>
        </w:rPr>
        <w:t xml:space="preserve"> (2007)</w:t>
      </w:r>
      <w:r w:rsidRPr="00972B01">
        <w:rPr>
          <w:lang w:val="en-US"/>
        </w:rPr>
        <w:t>, Table 3.47.</w:t>
      </w:r>
    </w:p>
    <w:p w14:paraId="00CF30F6" w14:textId="31931417" w:rsidR="00C41358" w:rsidRPr="00972B01" w:rsidRDefault="00C41358" w:rsidP="005C261F">
      <w:pPr>
        <w:pStyle w:val="Note"/>
        <w:rPr>
          <w:lang w:val="en-US"/>
        </w:rPr>
      </w:pPr>
      <w:r w:rsidRPr="00577302">
        <w:rPr>
          <w:lang w:val="en-US"/>
        </w:rPr>
        <w:t>NOTE</w:t>
      </w:r>
      <w:r>
        <w:rPr>
          <w:lang w:val="en-US"/>
        </w:rPr>
        <w:t xml:space="preserve"> 3</w:t>
      </w:r>
      <w:r w:rsidRPr="00577302">
        <w:rPr>
          <w:lang w:val="en-US"/>
        </w:rPr>
        <w:tab/>
      </w:r>
      <w:r w:rsidRPr="00972B01">
        <w:rPr>
          <w:lang w:val="en-US"/>
        </w:rPr>
        <w:t xml:space="preserve"> Characteristic and design values of concrete parameters and resistances as well as relevant partial factors are indicated in EN</w:t>
      </w:r>
      <w:r>
        <w:rPr>
          <w:lang w:val="en-US"/>
        </w:rPr>
        <w:t xml:space="preserve"> </w:t>
      </w:r>
      <w:r w:rsidRPr="00972B01">
        <w:rPr>
          <w:lang w:val="en-US"/>
        </w:rPr>
        <w:t>1992</w:t>
      </w:r>
      <w:r>
        <w:rPr>
          <w:lang w:val="en-US"/>
        </w:rPr>
        <w:t xml:space="preserve"> (all parts)</w:t>
      </w:r>
      <w:r w:rsidRPr="00972B01">
        <w:rPr>
          <w:lang w:val="en-US"/>
        </w:rPr>
        <w:t>.</w:t>
      </w:r>
    </w:p>
    <w:p w14:paraId="2795EF9C" w14:textId="278DCCD4" w:rsidR="00C41358" w:rsidRPr="00577302" w:rsidRDefault="00C41358" w:rsidP="005C261F">
      <w:pPr>
        <w:pStyle w:val="Note"/>
        <w:rPr>
          <w:lang w:val="en-US"/>
        </w:rPr>
      </w:pPr>
      <w:r w:rsidRPr="00577302">
        <w:rPr>
          <w:lang w:val="en-US"/>
        </w:rPr>
        <w:t>NOTE</w:t>
      </w:r>
      <w:r>
        <w:rPr>
          <w:lang w:val="en-US"/>
        </w:rPr>
        <w:t xml:space="preserve"> 4</w:t>
      </w:r>
      <w:r w:rsidRPr="00577302">
        <w:rPr>
          <w:lang w:val="en-US"/>
        </w:rPr>
        <w:tab/>
      </w:r>
      <w:r w:rsidRPr="00972B01">
        <w:rPr>
          <w:lang w:val="en-US"/>
        </w:rPr>
        <w:t xml:space="preserve"> Characteristic and design values of geotechnical parameters and resistances as well as relevant partial factors are indicated in EN</w:t>
      </w:r>
      <w:r>
        <w:rPr>
          <w:lang w:val="en-US"/>
        </w:rPr>
        <w:t xml:space="preserve"> </w:t>
      </w:r>
      <w:r w:rsidRPr="00972B01">
        <w:rPr>
          <w:lang w:val="en-US"/>
        </w:rPr>
        <w:t>1997</w:t>
      </w:r>
      <w:r>
        <w:rPr>
          <w:lang w:val="en-US"/>
        </w:rPr>
        <w:t xml:space="preserve"> (all parts)</w:t>
      </w:r>
      <w:r w:rsidRPr="00972B01">
        <w:rPr>
          <w:lang w:val="en-US"/>
        </w:rPr>
        <w:t>.</w:t>
      </w:r>
    </w:p>
    <w:p w14:paraId="66EB464A" w14:textId="1D40B078" w:rsidR="00972B01" w:rsidRPr="00972B01" w:rsidRDefault="00972B01" w:rsidP="00972B01">
      <w:pPr>
        <w:pStyle w:val="BodyText"/>
        <w:rPr>
          <w:lang w:val="en-US"/>
        </w:rPr>
      </w:pPr>
      <w:r w:rsidRPr="00972B01">
        <w:rPr>
          <w:lang w:val="en-US"/>
        </w:rPr>
        <w:t>(</w:t>
      </w:r>
      <w:r w:rsidR="00C41358">
        <w:rPr>
          <w:lang w:val="en-US"/>
        </w:rPr>
        <w:t>7</w:t>
      </w:r>
      <w:r w:rsidRPr="00972B01">
        <w:rPr>
          <w:lang w:val="en-US"/>
        </w:rPr>
        <w:t xml:space="preserve">) Under three-dimensional conditions, such as in roundheads, the values of the damage parameters </w:t>
      </w:r>
      <w:r w:rsidR="00C41358">
        <w:rPr>
          <w:lang w:val="en-US"/>
        </w:rPr>
        <w:t>may</w:t>
      </w:r>
      <w:r w:rsidRPr="00972B01">
        <w:rPr>
          <w:lang w:val="en-US"/>
        </w:rPr>
        <w:t xml:space="preserve"> be adjusted to cope with the modified reference area.</w:t>
      </w:r>
    </w:p>
    <w:p w14:paraId="6499C9DB" w14:textId="77777777" w:rsidR="00577302" w:rsidRPr="00577302" w:rsidRDefault="00577302" w:rsidP="00D57785">
      <w:pPr>
        <w:pStyle w:val="a3"/>
        <w:rPr>
          <w:lang w:val="en-US"/>
        </w:rPr>
      </w:pPr>
      <w:bookmarkStart w:id="803" w:name="_Toc94199056"/>
      <w:bookmarkStart w:id="804" w:name="_Toc148964062"/>
      <w:bookmarkStart w:id="805" w:name="_Hlk122087097"/>
      <w:r w:rsidRPr="00577302">
        <w:rPr>
          <w:lang w:val="en-US"/>
        </w:rPr>
        <w:t>Wave action on the seaward rock-armoured slope</w:t>
      </w:r>
      <w:bookmarkEnd w:id="803"/>
      <w:bookmarkEnd w:id="804"/>
    </w:p>
    <w:bookmarkEnd w:id="805"/>
    <w:p w14:paraId="7AE1BF01" w14:textId="1A4F7866" w:rsidR="00577302" w:rsidRPr="00577302" w:rsidRDefault="00577302" w:rsidP="00577302">
      <w:pPr>
        <w:pStyle w:val="BodyText"/>
        <w:rPr>
          <w:lang w:val="en-US"/>
        </w:rPr>
      </w:pPr>
      <w:r w:rsidRPr="00577302">
        <w:rPr>
          <w:lang w:val="en-US"/>
        </w:rPr>
        <w:t>(1) Formulae covering th</w:t>
      </w:r>
      <w:r w:rsidR="00F1369A">
        <w:rPr>
          <w:lang w:val="en-US"/>
        </w:rPr>
        <w:t>e</w:t>
      </w:r>
      <w:r w:rsidRPr="00577302">
        <w:rPr>
          <w:lang w:val="en-US"/>
        </w:rPr>
        <w:t xml:space="preserve"> </w:t>
      </w:r>
      <w:r w:rsidR="00F1369A">
        <w:rPr>
          <w:lang w:val="en-US"/>
        </w:rPr>
        <w:t xml:space="preserve">failure </w:t>
      </w:r>
      <w:r w:rsidRPr="00577302">
        <w:rPr>
          <w:lang w:val="en-US"/>
        </w:rPr>
        <w:t xml:space="preserve">mode </w:t>
      </w:r>
      <w:r w:rsidR="00F1369A" w:rsidRPr="00577302">
        <w:rPr>
          <w:lang w:val="en-US"/>
        </w:rPr>
        <w:t xml:space="preserve">&lt;b&gt; </w:t>
      </w:r>
      <w:r w:rsidR="00F1369A">
        <w:rPr>
          <w:lang w:val="en-US"/>
        </w:rPr>
        <w:t xml:space="preserve">in </w:t>
      </w:r>
      <w:r w:rsidR="00F1369A" w:rsidRPr="00577302">
        <w:rPr>
          <w:lang w:val="en-US"/>
        </w:rPr>
        <w:t xml:space="preserve">Figure </w:t>
      </w:r>
      <w:r w:rsidR="00F1369A">
        <w:rPr>
          <w:lang w:val="en-US"/>
        </w:rPr>
        <w:t>C.</w:t>
      </w:r>
      <w:r w:rsidR="00F1369A" w:rsidRPr="00577302">
        <w:rPr>
          <w:lang w:val="en-US"/>
        </w:rPr>
        <w:t>1</w:t>
      </w:r>
      <w:r w:rsidR="00F1369A">
        <w:rPr>
          <w:lang w:val="en-US"/>
        </w:rPr>
        <w:t xml:space="preserve"> for w</w:t>
      </w:r>
      <w:r w:rsidR="00F1369A" w:rsidRPr="00F1369A">
        <w:rPr>
          <w:lang w:val="en-US"/>
        </w:rPr>
        <w:t>ave action on the seaward rock-armoured slope</w:t>
      </w:r>
      <w:r w:rsidR="00F1369A">
        <w:rPr>
          <w:lang w:val="en-US"/>
        </w:rPr>
        <w:t xml:space="preserve"> may be the</w:t>
      </w:r>
      <w:r w:rsidRPr="00577302">
        <w:rPr>
          <w:lang w:val="en-US"/>
        </w:rPr>
        <w:t>:</w:t>
      </w:r>
    </w:p>
    <w:p w14:paraId="41699182" w14:textId="430E790C" w:rsidR="00577302" w:rsidRPr="00CD23A3" w:rsidRDefault="00577302">
      <w:pPr>
        <w:pStyle w:val="ListBullet"/>
        <w:numPr>
          <w:ilvl w:val="0"/>
          <w:numId w:val="82"/>
        </w:numPr>
        <w:rPr>
          <w:lang w:val="nl-NL"/>
        </w:rPr>
      </w:pPr>
      <w:r w:rsidRPr="00CD23A3">
        <w:rPr>
          <w:lang w:val="nl-NL"/>
        </w:rPr>
        <w:t>Van Gent formula (Van Gent et al., 2004)</w:t>
      </w:r>
      <w:r w:rsidR="00806D69" w:rsidRPr="00CD23A3">
        <w:rPr>
          <w:lang w:val="nl-NL"/>
        </w:rPr>
        <w:t>;</w:t>
      </w:r>
    </w:p>
    <w:p w14:paraId="0A0003B8" w14:textId="1D4695E2" w:rsidR="00577302" w:rsidRPr="00CD23A3" w:rsidRDefault="00577302">
      <w:pPr>
        <w:pStyle w:val="ListBullet"/>
        <w:numPr>
          <w:ilvl w:val="0"/>
          <w:numId w:val="82"/>
        </w:numPr>
        <w:rPr>
          <w:lang w:val="nl-NL"/>
        </w:rPr>
      </w:pPr>
      <w:r w:rsidRPr="00CD23A3">
        <w:rPr>
          <w:lang w:val="nl-NL"/>
        </w:rPr>
        <w:t>Van der Meer formula (Van der Meer, 1988; Van Gent et al., 2004)</w:t>
      </w:r>
      <w:r w:rsidR="00806D69" w:rsidRPr="00CD23A3">
        <w:rPr>
          <w:lang w:val="nl-NL"/>
        </w:rPr>
        <w:t>;</w:t>
      </w:r>
    </w:p>
    <w:p w14:paraId="3D9B5501" w14:textId="43A19CC1" w:rsidR="00577302" w:rsidRPr="00577302" w:rsidRDefault="00577302">
      <w:pPr>
        <w:pStyle w:val="ListBullet"/>
        <w:numPr>
          <w:ilvl w:val="0"/>
          <w:numId w:val="82"/>
        </w:numPr>
        <w:rPr>
          <w:lang w:val="en-US"/>
        </w:rPr>
      </w:pPr>
      <w:r w:rsidRPr="00577302">
        <w:rPr>
          <w:lang w:val="en-US"/>
        </w:rPr>
        <w:t>Hudson formula (Hudson, 1953, 1959)</w:t>
      </w:r>
      <w:r w:rsidR="00806D69">
        <w:rPr>
          <w:lang w:val="en-US"/>
        </w:rPr>
        <w:t>.</w:t>
      </w:r>
    </w:p>
    <w:p w14:paraId="6E7CB373" w14:textId="3FBD85AA" w:rsidR="00F1369A" w:rsidRDefault="00F1369A" w:rsidP="005C261F">
      <w:pPr>
        <w:pStyle w:val="Note"/>
        <w:rPr>
          <w:lang w:val="en-US"/>
        </w:rPr>
      </w:pPr>
      <w:r w:rsidRPr="00577302">
        <w:rPr>
          <w:lang w:val="en-US"/>
        </w:rPr>
        <w:t>NOTE</w:t>
      </w:r>
      <w:r w:rsidRPr="00577302">
        <w:rPr>
          <w:lang w:val="en-US"/>
        </w:rPr>
        <w:tab/>
        <w:t xml:space="preserve"> Specific information on several aspects of the formulae, including range of applicability, can be found in The Rock Manual</w:t>
      </w:r>
      <w:r>
        <w:rPr>
          <w:lang w:val="en-US"/>
        </w:rPr>
        <w:t xml:space="preserve"> </w:t>
      </w:r>
      <w:r w:rsidRPr="00B11F36">
        <w:rPr>
          <w:lang w:val="en-US"/>
        </w:rPr>
        <w:t>(</w:t>
      </w:r>
      <w:r w:rsidR="00B11F36" w:rsidRPr="005C261F">
        <w:rPr>
          <w:lang w:val="en-US"/>
        </w:rPr>
        <w:t>2007</w:t>
      </w:r>
      <w:r w:rsidRPr="00B11F36">
        <w:rPr>
          <w:lang w:val="en-US"/>
        </w:rPr>
        <w:t>)</w:t>
      </w:r>
      <w:r w:rsidRPr="006626CB">
        <w:rPr>
          <w:lang w:val="en-US"/>
        </w:rPr>
        <w:t>,</w:t>
      </w:r>
      <w:r>
        <w:rPr>
          <w:lang w:val="en-US"/>
        </w:rPr>
        <w:t xml:space="preserve"> </w:t>
      </w:r>
      <w:r w:rsidRPr="00577302">
        <w:rPr>
          <w:lang w:val="en-US"/>
        </w:rPr>
        <w:t>5.2.2.2.</w:t>
      </w:r>
    </w:p>
    <w:p w14:paraId="7E3111D3" w14:textId="75CA9520" w:rsidR="00F1369A" w:rsidRDefault="00577302" w:rsidP="00577302">
      <w:pPr>
        <w:pStyle w:val="BodyText"/>
        <w:rPr>
          <w:lang w:val="en-US"/>
        </w:rPr>
      </w:pPr>
      <w:r w:rsidRPr="00577302">
        <w:rPr>
          <w:lang w:val="en-US"/>
        </w:rPr>
        <w:t xml:space="preserve">(2) In broad terms the Van Gent formula </w:t>
      </w:r>
      <w:r w:rsidR="00F1369A">
        <w:rPr>
          <w:lang w:val="en-US"/>
        </w:rPr>
        <w:t xml:space="preserve">shall be </w:t>
      </w:r>
      <w:r w:rsidRPr="00577302">
        <w:rPr>
          <w:lang w:val="en-US"/>
        </w:rPr>
        <w:t>applie</w:t>
      </w:r>
      <w:r w:rsidR="00F1369A">
        <w:rPr>
          <w:lang w:val="en-US"/>
        </w:rPr>
        <w:t>d</w:t>
      </w:r>
      <w:r w:rsidRPr="00577302">
        <w:rPr>
          <w:lang w:val="en-US"/>
        </w:rPr>
        <w:t xml:space="preserve"> only to shallower waters, i.e. in depths less than 3</w:t>
      </w:r>
      <w:r w:rsidRPr="005C261F">
        <w:rPr>
          <w:i/>
          <w:iCs/>
          <w:lang w:val="en-US"/>
        </w:rPr>
        <w:t>H</w:t>
      </w:r>
      <w:r w:rsidRPr="005C261F">
        <w:rPr>
          <w:position w:val="-6"/>
          <w:sz w:val="18"/>
          <w:szCs w:val="16"/>
          <w:lang w:val="en-US"/>
        </w:rPr>
        <w:t>s</w:t>
      </w:r>
      <w:r w:rsidRPr="00577302">
        <w:rPr>
          <w:lang w:val="en-US"/>
        </w:rPr>
        <w:t xml:space="preserve"> where </w:t>
      </w:r>
      <w:r w:rsidRPr="005C261F">
        <w:rPr>
          <w:i/>
          <w:iCs/>
          <w:lang w:val="en-US"/>
        </w:rPr>
        <w:t>H</w:t>
      </w:r>
      <w:r w:rsidRPr="005C261F">
        <w:rPr>
          <w:position w:val="-6"/>
          <w:sz w:val="18"/>
          <w:szCs w:val="16"/>
          <w:lang w:val="en-US"/>
        </w:rPr>
        <w:t>s</w:t>
      </w:r>
      <w:r w:rsidRPr="00577302">
        <w:rPr>
          <w:lang w:val="en-US"/>
        </w:rPr>
        <w:t xml:space="preserve"> the significant wave height at the toe of the structure. </w:t>
      </w:r>
    </w:p>
    <w:p w14:paraId="0B18D2D2" w14:textId="4D36E2EE" w:rsidR="00577302" w:rsidRPr="00577302" w:rsidRDefault="00F1369A"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The design experience with th</w:t>
      </w:r>
      <w:r>
        <w:rPr>
          <w:lang w:val="en-US"/>
        </w:rPr>
        <w:t>e</w:t>
      </w:r>
      <w:r w:rsidR="00577302" w:rsidRPr="00577302">
        <w:rPr>
          <w:lang w:val="en-US"/>
        </w:rPr>
        <w:t xml:space="preserve"> </w:t>
      </w:r>
      <w:r>
        <w:rPr>
          <w:lang w:val="en-US"/>
        </w:rPr>
        <w:t xml:space="preserve">Van Gent </w:t>
      </w:r>
      <w:r w:rsidR="00577302" w:rsidRPr="00577302">
        <w:rPr>
          <w:lang w:val="en-US"/>
        </w:rPr>
        <w:t>formula is so far limited.</w:t>
      </w:r>
    </w:p>
    <w:p w14:paraId="525C7264" w14:textId="64BC834F" w:rsidR="00577302" w:rsidRPr="00577302" w:rsidRDefault="00F1369A" w:rsidP="005C261F">
      <w:pPr>
        <w:pStyle w:val="Note"/>
        <w:rPr>
          <w:lang w:val="en-US"/>
        </w:rPr>
      </w:pPr>
      <w:r w:rsidRPr="00577302">
        <w:rPr>
          <w:lang w:val="en-US"/>
        </w:rPr>
        <w:t>NOTE</w:t>
      </w:r>
      <w:r>
        <w:rPr>
          <w:lang w:val="en-US"/>
        </w:rPr>
        <w:t xml:space="preserve"> 2</w:t>
      </w:r>
      <w:r w:rsidRPr="00577302">
        <w:rPr>
          <w:lang w:val="en-US"/>
        </w:rPr>
        <w:tab/>
      </w:r>
      <w:r w:rsidRPr="00577302" w:rsidDel="00F1369A">
        <w:rPr>
          <w:lang w:val="en-US"/>
        </w:rPr>
        <w:t xml:space="preserve"> </w:t>
      </w:r>
      <w:r w:rsidR="00B518C3">
        <w:rPr>
          <w:lang w:val="en-US"/>
        </w:rPr>
        <w:t>S</w:t>
      </w:r>
      <w:r w:rsidR="00577302" w:rsidRPr="00577302">
        <w:rPr>
          <w:lang w:val="en-US"/>
        </w:rPr>
        <w:t xml:space="preserve">tudies (Guler et al. 2013) </w:t>
      </w:r>
      <w:r w:rsidR="00B518C3">
        <w:rPr>
          <w:lang w:val="en-US"/>
        </w:rPr>
        <w:t xml:space="preserve">have </w:t>
      </w:r>
      <w:r w:rsidR="00577302" w:rsidRPr="00577302">
        <w:rPr>
          <w:lang w:val="en-US"/>
        </w:rPr>
        <w:t>show</w:t>
      </w:r>
      <w:r w:rsidR="00B518C3">
        <w:rPr>
          <w:lang w:val="en-US"/>
        </w:rPr>
        <w:t>n</w:t>
      </w:r>
      <w:r w:rsidR="00577302" w:rsidRPr="00577302">
        <w:rPr>
          <w:lang w:val="en-US"/>
        </w:rPr>
        <w:t xml:space="preserve"> that the Van Gent formula may be applied if two more constraints are valid, namely </w:t>
      </w:r>
      <w:r w:rsidR="00577302" w:rsidRPr="00DA0E8F">
        <w:rPr>
          <w:i/>
          <w:iCs/>
          <w:lang w:val="en-US"/>
        </w:rPr>
        <w:t>H</w:t>
      </w:r>
      <w:r w:rsidR="00577302" w:rsidRPr="00DA0E8F">
        <w:rPr>
          <w:position w:val="-6"/>
          <w:sz w:val="18"/>
          <w:szCs w:val="16"/>
          <w:lang w:val="en-US"/>
        </w:rPr>
        <w:t>2%</w:t>
      </w:r>
      <w:r w:rsidR="00577302" w:rsidRPr="00577302">
        <w:rPr>
          <w:lang w:val="en-US"/>
        </w:rPr>
        <w:t>/</w:t>
      </w:r>
      <w:r w:rsidR="00577302" w:rsidRPr="00DA0E8F">
        <w:rPr>
          <w:i/>
          <w:iCs/>
          <w:lang w:val="en-US"/>
        </w:rPr>
        <w:t>H</w:t>
      </w:r>
      <w:r w:rsidR="00577302" w:rsidRPr="00DA0E8F">
        <w:rPr>
          <w:position w:val="-6"/>
          <w:sz w:val="18"/>
          <w:szCs w:val="16"/>
          <w:lang w:val="en-US"/>
        </w:rPr>
        <w:t>s0</w:t>
      </w:r>
      <w:r w:rsidR="00DA0E8F">
        <w:rPr>
          <w:position w:val="-6"/>
          <w:sz w:val="18"/>
          <w:szCs w:val="16"/>
          <w:lang w:val="en-US"/>
        </w:rPr>
        <w:t xml:space="preserve"> </w:t>
      </w:r>
      <w:r w:rsidR="00577302" w:rsidRPr="00577302">
        <w:rPr>
          <w:lang w:val="en-US"/>
        </w:rPr>
        <w:t>&lt;</w:t>
      </w:r>
      <w:r w:rsidR="00DA0E8F">
        <w:rPr>
          <w:lang w:val="en-US"/>
        </w:rPr>
        <w:t xml:space="preserve"> </w:t>
      </w:r>
      <w:r w:rsidR="00577302" w:rsidRPr="00577302">
        <w:rPr>
          <w:lang w:val="en-US"/>
        </w:rPr>
        <w:t>1</w:t>
      </w:r>
      <w:r w:rsidR="00DA0E8F">
        <w:rPr>
          <w:lang w:val="en-US"/>
        </w:rPr>
        <w:t>,</w:t>
      </w:r>
      <w:r w:rsidR="00577302" w:rsidRPr="00577302">
        <w:rPr>
          <w:lang w:val="en-US"/>
        </w:rPr>
        <w:t xml:space="preserve">4 and </w:t>
      </w:r>
      <w:r w:rsidR="00577302" w:rsidRPr="006E26C8">
        <w:rPr>
          <w:i/>
          <w:iCs/>
          <w:lang w:val="en-US"/>
        </w:rPr>
        <w:t>H</w:t>
      </w:r>
      <w:r w:rsidR="00577302" w:rsidRPr="006E26C8">
        <w:rPr>
          <w:position w:val="-6"/>
          <w:sz w:val="18"/>
          <w:szCs w:val="16"/>
          <w:lang w:val="en-US"/>
        </w:rPr>
        <w:t>s,toe</w:t>
      </w:r>
      <w:r w:rsidR="00577302" w:rsidRPr="00577302">
        <w:rPr>
          <w:lang w:val="en-US"/>
        </w:rPr>
        <w:t>/</w:t>
      </w:r>
      <w:r w:rsidR="00577302" w:rsidRPr="006E26C8">
        <w:rPr>
          <w:i/>
          <w:iCs/>
          <w:lang w:val="en-US"/>
        </w:rPr>
        <w:t>H</w:t>
      </w:r>
      <w:r w:rsidR="00577302" w:rsidRPr="006E26C8">
        <w:rPr>
          <w:position w:val="-6"/>
          <w:sz w:val="18"/>
          <w:szCs w:val="16"/>
          <w:lang w:val="en-US"/>
        </w:rPr>
        <w:t>s0</w:t>
      </w:r>
      <w:r w:rsidR="006E26C8">
        <w:rPr>
          <w:lang w:val="en-US"/>
        </w:rPr>
        <w:t xml:space="preserve"> </w:t>
      </w:r>
      <w:r w:rsidR="00577302" w:rsidRPr="00577302">
        <w:rPr>
          <w:lang w:val="en-US"/>
        </w:rPr>
        <w:t>&lt;</w:t>
      </w:r>
      <w:r w:rsidR="006E26C8">
        <w:rPr>
          <w:lang w:val="en-US"/>
        </w:rPr>
        <w:t xml:space="preserve"> </w:t>
      </w:r>
      <w:r w:rsidR="00577302" w:rsidRPr="00577302">
        <w:rPr>
          <w:lang w:val="en-US"/>
        </w:rPr>
        <w:t>0</w:t>
      </w:r>
      <w:r w:rsidR="006E26C8">
        <w:rPr>
          <w:lang w:val="en-US"/>
        </w:rPr>
        <w:t>,</w:t>
      </w:r>
      <w:r w:rsidR="00577302" w:rsidRPr="00577302">
        <w:rPr>
          <w:lang w:val="en-US"/>
        </w:rPr>
        <w:t>9.</w:t>
      </w:r>
    </w:p>
    <w:p w14:paraId="3F9D57B2" w14:textId="77777777" w:rsidR="00577302" w:rsidRPr="00577302" w:rsidRDefault="00577302" w:rsidP="00D57785">
      <w:pPr>
        <w:pStyle w:val="a3"/>
        <w:rPr>
          <w:lang w:val="en-US"/>
        </w:rPr>
      </w:pPr>
      <w:bookmarkStart w:id="806" w:name="_Toc94199057"/>
      <w:bookmarkStart w:id="807" w:name="_Toc148964063"/>
      <w:r w:rsidRPr="00577302">
        <w:rPr>
          <w:lang w:val="en-US"/>
        </w:rPr>
        <w:t>Wave action on the seaward slope of artificial units</w:t>
      </w:r>
      <w:bookmarkEnd w:id="806"/>
      <w:bookmarkEnd w:id="807"/>
    </w:p>
    <w:p w14:paraId="3738002B" w14:textId="68D06733" w:rsidR="00D43967" w:rsidRDefault="00577302" w:rsidP="00577302">
      <w:pPr>
        <w:pStyle w:val="BodyText"/>
        <w:rPr>
          <w:lang w:val="en-US"/>
        </w:rPr>
      </w:pPr>
      <w:r w:rsidRPr="00577302">
        <w:rPr>
          <w:lang w:val="en-US"/>
        </w:rPr>
        <w:t>(</w:t>
      </w:r>
      <w:r w:rsidR="00CE7589">
        <w:rPr>
          <w:lang w:val="en-US"/>
        </w:rPr>
        <w:t>1</w:t>
      </w:r>
      <w:r w:rsidRPr="00577302">
        <w:rPr>
          <w:lang w:val="en-US"/>
        </w:rPr>
        <w:t>)</w:t>
      </w:r>
      <w:r w:rsidR="009E6FE7">
        <w:rPr>
          <w:lang w:val="en-US"/>
        </w:rPr>
        <w:t xml:space="preserve"> </w:t>
      </w:r>
      <w:r w:rsidRPr="00577302">
        <w:rPr>
          <w:lang w:val="en-US"/>
        </w:rPr>
        <w:t xml:space="preserve">Care should be taken in some types of </w:t>
      </w:r>
      <w:r w:rsidR="00D43967">
        <w:rPr>
          <w:lang w:val="en-US"/>
        </w:rPr>
        <w:t>artificial</w:t>
      </w:r>
      <w:r w:rsidR="00D43967" w:rsidRPr="00577302">
        <w:rPr>
          <w:lang w:val="en-US"/>
        </w:rPr>
        <w:t xml:space="preserve"> </w:t>
      </w:r>
      <w:r w:rsidRPr="00577302">
        <w:rPr>
          <w:lang w:val="en-US"/>
        </w:rPr>
        <w:t>units</w:t>
      </w:r>
      <w:r w:rsidR="00D43967">
        <w:rPr>
          <w:lang w:val="en-US"/>
        </w:rPr>
        <w:t xml:space="preserve"> in seaward slopes</w:t>
      </w:r>
      <w:r w:rsidR="00D43967" w:rsidRPr="00577302">
        <w:rPr>
          <w:lang w:val="en-US"/>
        </w:rPr>
        <w:t xml:space="preserve"> </w:t>
      </w:r>
      <w:r w:rsidR="00D43967">
        <w:rPr>
          <w:lang w:val="en-US"/>
        </w:rPr>
        <w:t>since</w:t>
      </w:r>
      <w:r w:rsidR="00D43967" w:rsidRPr="00577302">
        <w:rPr>
          <w:lang w:val="en-US"/>
        </w:rPr>
        <w:t xml:space="preserve"> </w:t>
      </w:r>
      <w:r w:rsidRPr="00577302">
        <w:rPr>
          <w:lang w:val="en-US"/>
        </w:rPr>
        <w:t>milder slopes do not always imply increased stability due to imperfect interlocking of the units.</w:t>
      </w:r>
      <w:r w:rsidR="00A166C1">
        <w:rPr>
          <w:lang w:val="en-US"/>
        </w:rPr>
        <w:t xml:space="preserve"> </w:t>
      </w:r>
    </w:p>
    <w:p w14:paraId="7581850F" w14:textId="79FE48CB" w:rsidR="00D43967" w:rsidRDefault="00D43967" w:rsidP="005C261F">
      <w:pPr>
        <w:pStyle w:val="Note"/>
        <w:rPr>
          <w:lang w:val="en-US"/>
        </w:rPr>
      </w:pPr>
      <w:r w:rsidRPr="00577302">
        <w:rPr>
          <w:lang w:val="en-US"/>
        </w:rPr>
        <w:t>NOTE</w:t>
      </w:r>
      <w:r w:rsidRPr="00577302">
        <w:rPr>
          <w:lang w:val="en-US"/>
        </w:rPr>
        <w:tab/>
        <w:t xml:space="preserve">The units </w:t>
      </w:r>
      <w:r>
        <w:rPr>
          <w:lang w:val="en-US"/>
        </w:rPr>
        <w:t>can</w:t>
      </w:r>
      <w:r w:rsidRPr="00577302">
        <w:rPr>
          <w:lang w:val="en-US"/>
        </w:rPr>
        <w:t xml:space="preserve"> be placed uniformly or randomly in double or single layers.</w:t>
      </w:r>
    </w:p>
    <w:p w14:paraId="5A1E8F4D" w14:textId="1E13F9C7" w:rsidR="00577302" w:rsidRPr="00577302" w:rsidRDefault="00D43967" w:rsidP="00577302">
      <w:pPr>
        <w:pStyle w:val="BodyText"/>
        <w:rPr>
          <w:lang w:val="en-US"/>
        </w:rPr>
      </w:pPr>
      <w:r>
        <w:rPr>
          <w:lang w:val="en-US"/>
        </w:rPr>
        <w:t>(2) S</w:t>
      </w:r>
      <w:r w:rsidR="00A166C1" w:rsidRPr="00A166C1">
        <w:rPr>
          <w:lang w:val="en-US"/>
        </w:rPr>
        <w:t xml:space="preserve">ingle layers </w:t>
      </w:r>
      <w:r>
        <w:rPr>
          <w:lang w:val="en-US"/>
        </w:rPr>
        <w:t xml:space="preserve">of units </w:t>
      </w:r>
      <w:r w:rsidR="00A166C1" w:rsidRPr="00A166C1">
        <w:rPr>
          <w:lang w:val="en-US"/>
        </w:rPr>
        <w:t>should be designed based on enhanced stability criteria.</w:t>
      </w:r>
    </w:p>
    <w:p w14:paraId="616C741B" w14:textId="3176C867" w:rsidR="00577302" w:rsidRDefault="00577302" w:rsidP="00577302">
      <w:pPr>
        <w:pStyle w:val="BodyText"/>
        <w:rPr>
          <w:lang w:val="en-US"/>
        </w:rPr>
      </w:pPr>
      <w:r w:rsidRPr="00577302">
        <w:rPr>
          <w:lang w:val="en-US"/>
        </w:rPr>
        <w:t>(</w:t>
      </w:r>
      <w:r w:rsidR="008D5BA5">
        <w:rPr>
          <w:lang w:val="en-US"/>
        </w:rPr>
        <w:t>3</w:t>
      </w:r>
      <w:r w:rsidRPr="00577302">
        <w:rPr>
          <w:lang w:val="en-US"/>
        </w:rPr>
        <w:t>)</w:t>
      </w:r>
      <w:r w:rsidR="009E6FE7">
        <w:rPr>
          <w:lang w:val="en-US"/>
        </w:rPr>
        <w:t xml:space="preserve"> </w:t>
      </w:r>
      <w:r w:rsidRPr="00577302">
        <w:rPr>
          <w:lang w:val="en-US"/>
        </w:rPr>
        <w:t xml:space="preserve">Physical model tests should be undertaken </w:t>
      </w:r>
      <w:r w:rsidR="008D5BA5">
        <w:rPr>
          <w:lang w:val="en-US"/>
        </w:rPr>
        <w:t xml:space="preserve">to evaluate the </w:t>
      </w:r>
      <w:r w:rsidR="008D5BA5" w:rsidRPr="00577302">
        <w:rPr>
          <w:lang w:val="en-US"/>
        </w:rPr>
        <w:t>stability of the crest</w:t>
      </w:r>
      <w:r w:rsidR="008D5BA5">
        <w:rPr>
          <w:lang w:val="en-US"/>
        </w:rPr>
        <w:t xml:space="preserve"> of single layer armour types</w:t>
      </w:r>
      <w:r w:rsidR="008D5BA5" w:rsidRPr="00577302">
        <w:rPr>
          <w:lang w:val="en-US"/>
        </w:rPr>
        <w:t>, especially its offshore corner where a weak spot can easily develop</w:t>
      </w:r>
      <w:r w:rsidRPr="00577302">
        <w:rPr>
          <w:lang w:val="en-US"/>
        </w:rPr>
        <w:t>.</w:t>
      </w:r>
    </w:p>
    <w:p w14:paraId="694B269F" w14:textId="47F5B850" w:rsidR="008D5BA5" w:rsidRDefault="008D5BA5" w:rsidP="005C261F">
      <w:pPr>
        <w:pStyle w:val="Note"/>
        <w:rPr>
          <w:lang w:val="en-US"/>
        </w:rPr>
      </w:pPr>
      <w:r w:rsidRPr="00577302">
        <w:rPr>
          <w:lang w:val="en-US"/>
        </w:rPr>
        <w:t>NOTE</w:t>
      </w:r>
      <w:r>
        <w:rPr>
          <w:lang w:val="en-US"/>
        </w:rPr>
        <w:t xml:space="preserve"> 1</w:t>
      </w:r>
      <w:r w:rsidRPr="00577302">
        <w:rPr>
          <w:lang w:val="en-US"/>
        </w:rPr>
        <w:tab/>
        <w:t xml:space="preserve">The design of the armour layer has a direct impact on the design of the associated underlayer, especially when the </w:t>
      </w:r>
      <w:r>
        <w:rPr>
          <w:lang w:val="en-US"/>
        </w:rPr>
        <w:t>armor layer</w:t>
      </w:r>
      <w:r w:rsidRPr="00577302">
        <w:rPr>
          <w:lang w:val="en-US"/>
        </w:rPr>
        <w:t xml:space="preserve"> is of the single layer type. </w:t>
      </w:r>
    </w:p>
    <w:p w14:paraId="1F1E6B14" w14:textId="76550F3B" w:rsidR="00CE7589" w:rsidRPr="00577302" w:rsidRDefault="008D5BA5" w:rsidP="005C261F">
      <w:pPr>
        <w:pStyle w:val="Note"/>
        <w:rPr>
          <w:lang w:val="en-US"/>
        </w:rPr>
      </w:pPr>
      <w:r w:rsidRPr="00577302">
        <w:rPr>
          <w:lang w:val="en-US"/>
        </w:rPr>
        <w:t>NOTE</w:t>
      </w:r>
      <w:r>
        <w:rPr>
          <w:lang w:val="en-US"/>
        </w:rPr>
        <w:t xml:space="preserve"> 2</w:t>
      </w:r>
      <w:r w:rsidRPr="00577302">
        <w:rPr>
          <w:lang w:val="en-US"/>
        </w:rPr>
        <w:tab/>
      </w:r>
      <w:r w:rsidRPr="00CE7589">
        <w:rPr>
          <w:lang w:val="en-US"/>
        </w:rPr>
        <w:t xml:space="preserve"> </w:t>
      </w:r>
      <w:r w:rsidR="00CE7589" w:rsidRPr="00CE7589">
        <w:rPr>
          <w:lang w:val="en-US"/>
        </w:rPr>
        <w:t xml:space="preserve">Design “resistance values” of the stability number </w:t>
      </w:r>
      <w:r w:rsidR="00CE7589" w:rsidRPr="0013752A">
        <w:rPr>
          <w:i/>
          <w:iCs/>
          <w:lang w:val="en-US"/>
        </w:rPr>
        <w:t>H</w:t>
      </w:r>
      <w:r w:rsidR="00CE7589" w:rsidRPr="0013752A">
        <w:rPr>
          <w:position w:val="-6"/>
          <w:sz w:val="18"/>
          <w:szCs w:val="16"/>
          <w:lang w:val="en-US"/>
        </w:rPr>
        <w:t>s</w:t>
      </w:r>
      <w:r w:rsidR="00CE7589" w:rsidRPr="00E21FC5">
        <w:rPr>
          <w:lang w:val="en-US"/>
        </w:rPr>
        <w:t>/Δ</w:t>
      </w:r>
      <w:r w:rsidR="00CE7589" w:rsidRPr="0013752A">
        <w:rPr>
          <w:i/>
          <w:iCs/>
          <w:lang w:val="en-US"/>
        </w:rPr>
        <w:t>D</w:t>
      </w:r>
      <w:r w:rsidR="00CE7589" w:rsidRPr="0013752A">
        <w:rPr>
          <w:position w:val="-6"/>
          <w:sz w:val="18"/>
          <w:szCs w:val="16"/>
          <w:lang w:val="en-US"/>
        </w:rPr>
        <w:t>n</w:t>
      </w:r>
      <w:r w:rsidR="00CE7589" w:rsidRPr="00CE7589">
        <w:rPr>
          <w:lang w:val="en-US"/>
        </w:rPr>
        <w:t xml:space="preserve"> or the stability coefficient </w:t>
      </w:r>
      <w:r w:rsidR="00CE7589" w:rsidRPr="00A53F6A">
        <w:rPr>
          <w:i/>
          <w:iCs/>
          <w:lang w:val="en-US"/>
        </w:rPr>
        <w:t>K</w:t>
      </w:r>
      <w:r w:rsidR="00CE7589" w:rsidRPr="00A53F6A">
        <w:rPr>
          <w:position w:val="-6"/>
          <w:sz w:val="18"/>
          <w:szCs w:val="16"/>
          <w:lang w:val="en-US"/>
        </w:rPr>
        <w:t>D</w:t>
      </w:r>
      <w:r w:rsidR="00CE7589" w:rsidRPr="00CE7589">
        <w:rPr>
          <w:lang w:val="en-US"/>
        </w:rPr>
        <w:t xml:space="preserve"> in the Hudson formula are suggested along with other design information for concrete armour layers in The Rock Manual</w:t>
      </w:r>
      <w:r w:rsidR="00F70D76">
        <w:rPr>
          <w:lang w:val="en-US"/>
        </w:rPr>
        <w:t xml:space="preserve"> (2007)</w:t>
      </w:r>
      <w:r w:rsidR="00CE7589" w:rsidRPr="00CE7589">
        <w:rPr>
          <w:lang w:val="en-US"/>
        </w:rPr>
        <w:t>, 5.2.2.3.</w:t>
      </w:r>
    </w:p>
    <w:p w14:paraId="18AF28AC" w14:textId="77777777" w:rsidR="00577302" w:rsidRPr="00577302" w:rsidRDefault="00577302" w:rsidP="00D57785">
      <w:pPr>
        <w:pStyle w:val="a3"/>
        <w:rPr>
          <w:lang w:val="en-US"/>
        </w:rPr>
      </w:pPr>
      <w:bookmarkStart w:id="808" w:name="_Toc94199058"/>
      <w:bookmarkStart w:id="809" w:name="_Toc148964064"/>
      <w:r w:rsidRPr="00577302">
        <w:rPr>
          <w:lang w:val="en-US"/>
        </w:rPr>
        <w:t>Wave actions on the seaward toe</w:t>
      </w:r>
      <w:bookmarkEnd w:id="808"/>
      <w:bookmarkEnd w:id="809"/>
    </w:p>
    <w:p w14:paraId="44BD0A27" w14:textId="07DD5538" w:rsidR="0073293D" w:rsidRPr="0073293D" w:rsidRDefault="0073293D" w:rsidP="0073293D">
      <w:pPr>
        <w:pStyle w:val="BodyText"/>
        <w:rPr>
          <w:lang w:val="en-US"/>
        </w:rPr>
      </w:pPr>
      <w:r w:rsidRPr="0073293D">
        <w:rPr>
          <w:lang w:val="en-US"/>
        </w:rPr>
        <w:t>(1)</w:t>
      </w:r>
      <w:r w:rsidR="009E6FE7">
        <w:rPr>
          <w:lang w:val="en-US"/>
        </w:rPr>
        <w:t xml:space="preserve"> </w:t>
      </w:r>
      <w:r w:rsidRPr="0073293D">
        <w:rPr>
          <w:lang w:val="en-US"/>
        </w:rPr>
        <w:t>The toe should be checked as an individual system against sliding due to pressures exerted by the armour layer, especially if the latter is quite steep as in some armours made of precast units.</w:t>
      </w:r>
    </w:p>
    <w:p w14:paraId="233B5A74" w14:textId="511B0927" w:rsidR="0073293D" w:rsidRPr="0073293D" w:rsidRDefault="0073293D" w:rsidP="0073293D">
      <w:pPr>
        <w:pStyle w:val="BodyText"/>
        <w:rPr>
          <w:lang w:val="en-US"/>
        </w:rPr>
      </w:pPr>
      <w:r w:rsidRPr="0073293D">
        <w:rPr>
          <w:lang w:val="en-US"/>
        </w:rPr>
        <w:t>(2) Empirical formulae for assessment of toe block stability, based on model tests, may be used within their validity range for standard toe solutions, where no wave breaking takes place on the toe.</w:t>
      </w:r>
    </w:p>
    <w:p w14:paraId="7960D94B" w14:textId="153B05C5" w:rsidR="0073293D" w:rsidRDefault="0073293D" w:rsidP="0073293D">
      <w:pPr>
        <w:pStyle w:val="BodyText"/>
        <w:rPr>
          <w:lang w:val="en-US"/>
        </w:rPr>
      </w:pPr>
      <w:r w:rsidRPr="0073293D">
        <w:rPr>
          <w:lang w:val="en-US"/>
        </w:rPr>
        <w:t xml:space="preserve">(3) In cases of limited water depth it should be examined to have the toe protected by embedding it in the natural seabed. </w:t>
      </w:r>
    </w:p>
    <w:p w14:paraId="06574151" w14:textId="77777777" w:rsidR="002237C4" w:rsidRDefault="00577302" w:rsidP="0073293D">
      <w:pPr>
        <w:pStyle w:val="BodyText"/>
        <w:rPr>
          <w:lang w:val="en-US"/>
        </w:rPr>
      </w:pPr>
      <w:r w:rsidRPr="00577302">
        <w:rPr>
          <w:lang w:val="en-US"/>
        </w:rPr>
        <w:t>(</w:t>
      </w:r>
      <w:r w:rsidR="0073293D">
        <w:rPr>
          <w:lang w:val="en-US"/>
        </w:rPr>
        <w:t>4</w:t>
      </w:r>
      <w:r w:rsidRPr="00577302">
        <w:rPr>
          <w:lang w:val="en-US"/>
        </w:rPr>
        <w:t>)</w:t>
      </w:r>
      <w:r w:rsidR="009E6FE7">
        <w:rPr>
          <w:lang w:val="en-US"/>
        </w:rPr>
        <w:t xml:space="preserve"> </w:t>
      </w:r>
      <w:r w:rsidRPr="00577302">
        <w:rPr>
          <w:lang w:val="en-US"/>
        </w:rPr>
        <w:t xml:space="preserve">The stability of the seaward toe under wave action may be estimated through the Van der Meer et al. formula 1995. </w:t>
      </w:r>
    </w:p>
    <w:p w14:paraId="12B80170" w14:textId="14591FED" w:rsidR="00577302" w:rsidRPr="00577302" w:rsidRDefault="002237C4" w:rsidP="005C261F">
      <w:pPr>
        <w:pStyle w:val="Note"/>
        <w:rPr>
          <w:lang w:val="en-US"/>
        </w:rPr>
      </w:pPr>
      <w:r w:rsidRPr="00577302">
        <w:rPr>
          <w:lang w:val="en-US"/>
        </w:rPr>
        <w:t>NOTE</w:t>
      </w:r>
      <w:r w:rsidRPr="00577302">
        <w:rPr>
          <w:lang w:val="en-US"/>
        </w:rPr>
        <w:tab/>
      </w:r>
      <w:r w:rsidRPr="00CE7589">
        <w:rPr>
          <w:lang w:val="en-US"/>
        </w:rPr>
        <w:t xml:space="preserve"> </w:t>
      </w:r>
      <w:r w:rsidR="00577302" w:rsidRPr="00577302">
        <w:rPr>
          <w:lang w:val="en-US"/>
        </w:rPr>
        <w:t>Design issues including toe berms in shallow water and gently sloping foreshores are dealt with in The Rock Manual</w:t>
      </w:r>
      <w:r w:rsidR="00F70D76">
        <w:rPr>
          <w:lang w:val="en-US"/>
        </w:rPr>
        <w:t xml:space="preserve"> (2007)</w:t>
      </w:r>
      <w:r w:rsidR="00577302" w:rsidRPr="00577302">
        <w:rPr>
          <w:lang w:val="en-US"/>
        </w:rPr>
        <w:t>, 5.2.2.9.</w:t>
      </w:r>
    </w:p>
    <w:p w14:paraId="381BECF2" w14:textId="1C6B64E7" w:rsidR="00577302" w:rsidRPr="00577302" w:rsidRDefault="00577302" w:rsidP="00D57785">
      <w:pPr>
        <w:pStyle w:val="a3"/>
        <w:rPr>
          <w:lang w:val="en-US"/>
        </w:rPr>
      </w:pPr>
      <w:bookmarkStart w:id="810" w:name="_Toc94199059"/>
      <w:bookmarkStart w:id="811" w:name="_Toc148964065"/>
      <w:r w:rsidRPr="00577302">
        <w:rPr>
          <w:lang w:val="en-US"/>
        </w:rPr>
        <w:t xml:space="preserve">Wave run-up and </w:t>
      </w:r>
      <w:r w:rsidR="00565C0F">
        <w:rPr>
          <w:lang w:val="en-US"/>
        </w:rPr>
        <w:t xml:space="preserve">wave </w:t>
      </w:r>
      <w:r w:rsidRPr="00577302">
        <w:rPr>
          <w:lang w:val="en-US"/>
        </w:rPr>
        <w:t>overtopping</w:t>
      </w:r>
      <w:bookmarkEnd w:id="810"/>
      <w:bookmarkEnd w:id="811"/>
    </w:p>
    <w:p w14:paraId="4E5ADBE5" w14:textId="53D94E17" w:rsidR="006833D4"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Estimation of the run-up on armoured slopes may be performed by use of formulae based on extensive data </w:t>
      </w:r>
      <w:r w:rsidRPr="00A6559F">
        <w:t>analysed</w:t>
      </w:r>
      <w:r w:rsidRPr="00577302">
        <w:rPr>
          <w:lang w:val="en-US"/>
        </w:rPr>
        <w:t xml:space="preserve"> in EurOtop</w:t>
      </w:r>
      <w:r w:rsidR="00BA5DBF" w:rsidRPr="00577302">
        <w:rPr>
          <w:lang w:val="en-US"/>
        </w:rPr>
        <w:t xml:space="preserve"> (2018)</w:t>
      </w:r>
      <w:r w:rsidR="00DF75E7">
        <w:rPr>
          <w:lang w:val="en-US"/>
        </w:rPr>
        <w:t>,</w:t>
      </w:r>
      <w:r w:rsidRPr="00577302">
        <w:rPr>
          <w:lang w:val="en-US"/>
        </w:rPr>
        <w:t xml:space="preserve"> 6.2. </w:t>
      </w:r>
    </w:p>
    <w:p w14:paraId="186261D7" w14:textId="52AB2449" w:rsidR="006833D4" w:rsidRDefault="006833D4" w:rsidP="005C261F">
      <w:pPr>
        <w:pStyle w:val="Note"/>
        <w:rPr>
          <w:lang w:val="en-US"/>
        </w:rPr>
      </w:pPr>
      <w:r w:rsidRPr="00577302">
        <w:rPr>
          <w:lang w:val="en-US"/>
        </w:rPr>
        <w:t>NOTE</w:t>
      </w:r>
      <w:r w:rsidRPr="00577302">
        <w:rPr>
          <w:lang w:val="en-US"/>
        </w:rPr>
        <w:tab/>
        <w:t>Wave run-up is a parameter through which knowledge of the number of overtopped waves can be obtained in a conventional mound breakwater.</w:t>
      </w:r>
    </w:p>
    <w:p w14:paraId="7F37C2E0" w14:textId="5E0C34E2" w:rsidR="006833D4" w:rsidRDefault="006833D4" w:rsidP="00577302">
      <w:pPr>
        <w:pStyle w:val="BodyText"/>
        <w:rPr>
          <w:lang w:val="en-US"/>
        </w:rPr>
      </w:pPr>
      <w:r>
        <w:rPr>
          <w:lang w:val="en-US"/>
        </w:rPr>
        <w:t xml:space="preserve">(2) </w:t>
      </w:r>
      <w:r w:rsidR="00577302" w:rsidRPr="00577302">
        <w:rPr>
          <w:lang w:val="en-US"/>
        </w:rPr>
        <w:t>Also, the Van Gent formulae (Van Gent 200</w:t>
      </w:r>
      <w:r w:rsidR="005706E8">
        <w:rPr>
          <w:lang w:val="en-US"/>
        </w:rPr>
        <w:t>4</w:t>
      </w:r>
      <w:r w:rsidR="00577302" w:rsidRPr="00577302">
        <w:rPr>
          <w:lang w:val="en-US"/>
        </w:rPr>
        <w:t>, Schüttrumpf &amp; Van Gent 2004), and the TAW equations coupled with a roughness reduction factor (TAW 2002) may be used</w:t>
      </w:r>
      <w:r>
        <w:rPr>
          <w:lang w:val="en-US"/>
        </w:rPr>
        <w:t>.</w:t>
      </w:r>
    </w:p>
    <w:p w14:paraId="225DCFCA" w14:textId="52959F45" w:rsidR="00577302" w:rsidRPr="00577302" w:rsidRDefault="006833D4" w:rsidP="005C261F">
      <w:pPr>
        <w:pStyle w:val="Note"/>
        <w:rPr>
          <w:lang w:val="en-US"/>
        </w:rPr>
      </w:pPr>
      <w:r w:rsidRPr="00577302">
        <w:rPr>
          <w:lang w:val="en-US"/>
        </w:rPr>
        <w:t>NOTE</w:t>
      </w:r>
      <w:r w:rsidRPr="00577302">
        <w:rPr>
          <w:lang w:val="en-US"/>
        </w:rPr>
        <w:tab/>
      </w:r>
      <w:r>
        <w:rPr>
          <w:lang w:val="en-US"/>
        </w:rPr>
        <w:t>For more information</w:t>
      </w:r>
      <w:r w:rsidR="00577302" w:rsidRPr="00577302">
        <w:rPr>
          <w:lang w:val="en-US"/>
        </w:rPr>
        <w:t>, see The Rock Manual</w:t>
      </w:r>
      <w:r w:rsidR="00F70D76">
        <w:rPr>
          <w:lang w:val="en-US"/>
        </w:rPr>
        <w:t xml:space="preserve"> (2007)</w:t>
      </w:r>
      <w:r w:rsidR="00AB08AF">
        <w:rPr>
          <w:lang w:val="en-US"/>
        </w:rPr>
        <w:t>,</w:t>
      </w:r>
      <w:r w:rsidR="00577302" w:rsidRPr="00577302">
        <w:rPr>
          <w:lang w:val="en-US"/>
        </w:rPr>
        <w:t xml:space="preserve"> 5.1.1.2.</w:t>
      </w:r>
    </w:p>
    <w:p w14:paraId="3E3B5592" w14:textId="510C0EE1" w:rsidR="006833D4"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Empirical formulae to calculate </w:t>
      </w:r>
      <w:r w:rsidR="00565C0F">
        <w:rPr>
          <w:lang w:val="en-US"/>
        </w:rPr>
        <w:t xml:space="preserve">wave </w:t>
      </w:r>
      <w:r w:rsidRPr="00577302">
        <w:rPr>
          <w:lang w:val="en-US"/>
        </w:rPr>
        <w:t>overtopping discharge based on physical model and field experiments may be used for conventional mound breakwaters</w:t>
      </w:r>
      <w:r w:rsidR="006833D4">
        <w:rPr>
          <w:lang w:val="en-US"/>
        </w:rPr>
        <w:t>.</w:t>
      </w:r>
    </w:p>
    <w:p w14:paraId="1911DBBA" w14:textId="430B997F" w:rsidR="006833D4" w:rsidRDefault="006833D4" w:rsidP="005C261F">
      <w:pPr>
        <w:pStyle w:val="Note"/>
        <w:rPr>
          <w:lang w:val="en-US"/>
        </w:rPr>
      </w:pPr>
      <w:r w:rsidRPr="00577302">
        <w:rPr>
          <w:lang w:val="en-US"/>
        </w:rPr>
        <w:t>NOTE</w:t>
      </w:r>
      <w:r>
        <w:rPr>
          <w:lang w:val="en-US"/>
        </w:rPr>
        <w:t xml:space="preserve"> 1</w:t>
      </w:r>
      <w:r w:rsidRPr="00577302">
        <w:rPr>
          <w:lang w:val="en-US"/>
        </w:rPr>
        <w:tab/>
        <w:t>Wave overtopping is nowadays the prime parameter to decide on the crest elevation of a conventional mound breakwater with or without a crest wall.</w:t>
      </w:r>
    </w:p>
    <w:p w14:paraId="139EFEE0" w14:textId="05CF0FE3" w:rsidR="006833D4" w:rsidRDefault="006833D4" w:rsidP="005C261F">
      <w:pPr>
        <w:pStyle w:val="Note"/>
        <w:rPr>
          <w:lang w:val="en-US"/>
        </w:rPr>
      </w:pPr>
      <w:r w:rsidRPr="00577302">
        <w:rPr>
          <w:lang w:val="en-US"/>
        </w:rPr>
        <w:t>NOTE</w:t>
      </w:r>
      <w:r>
        <w:rPr>
          <w:lang w:val="en-US"/>
        </w:rPr>
        <w:t xml:space="preserve"> 2</w:t>
      </w:r>
      <w:r w:rsidRPr="00577302">
        <w:rPr>
          <w:lang w:val="en-US"/>
        </w:rPr>
        <w:tab/>
      </w:r>
      <w:r>
        <w:rPr>
          <w:lang w:val="en-US"/>
        </w:rPr>
        <w:t>For more information</w:t>
      </w:r>
      <w:r w:rsidR="00577302" w:rsidRPr="00577302">
        <w:rPr>
          <w:lang w:val="en-US"/>
        </w:rPr>
        <w:t xml:space="preserve">, see EurOtop </w:t>
      </w:r>
      <w:r w:rsidR="00BA5DBF" w:rsidRPr="00577302">
        <w:rPr>
          <w:lang w:val="en-US"/>
        </w:rPr>
        <w:t>(2018)</w:t>
      </w:r>
      <w:r w:rsidR="00F70D76">
        <w:rPr>
          <w:lang w:val="en-US"/>
        </w:rPr>
        <w:t>,</w:t>
      </w:r>
      <w:r w:rsidR="00577302" w:rsidRPr="00577302">
        <w:rPr>
          <w:lang w:val="en-US"/>
        </w:rPr>
        <w:t xml:space="preserve"> 6.3.1.</w:t>
      </w:r>
    </w:p>
    <w:p w14:paraId="59F382BB" w14:textId="77777777" w:rsidR="006833D4" w:rsidRDefault="006833D4" w:rsidP="00577302">
      <w:pPr>
        <w:pStyle w:val="BodyText"/>
        <w:rPr>
          <w:lang w:val="en-US"/>
        </w:rPr>
      </w:pPr>
      <w:r>
        <w:rPr>
          <w:lang w:val="en-US"/>
        </w:rPr>
        <w:t>(3)</w:t>
      </w:r>
      <w:r w:rsidR="00577302" w:rsidRPr="00577302">
        <w:rPr>
          <w:lang w:val="en-US"/>
        </w:rPr>
        <w:t xml:space="preserve"> Also, </w:t>
      </w:r>
      <w:r w:rsidR="00565C0F">
        <w:rPr>
          <w:lang w:val="en-US"/>
        </w:rPr>
        <w:t xml:space="preserve">wave </w:t>
      </w:r>
      <w:r w:rsidR="00577302" w:rsidRPr="00577302">
        <w:rPr>
          <w:lang w:val="en-US"/>
        </w:rPr>
        <w:t xml:space="preserve">overtopping discharge may be calculated by TAW method (TAW 2002) or by Owen’s method (Owen 1980) when the case considered lies outside the validity range of the former. </w:t>
      </w:r>
    </w:p>
    <w:p w14:paraId="5D827DFC" w14:textId="4D7F0820" w:rsidR="00C41036" w:rsidRDefault="00C41036" w:rsidP="005C261F">
      <w:pPr>
        <w:pStyle w:val="Note"/>
        <w:rPr>
          <w:lang w:val="en-US"/>
        </w:rPr>
      </w:pPr>
      <w:r w:rsidRPr="00577302">
        <w:rPr>
          <w:lang w:val="en-US"/>
        </w:rPr>
        <w:t>NOTE</w:t>
      </w:r>
      <w:r w:rsidRPr="00577302">
        <w:rPr>
          <w:lang w:val="en-US"/>
        </w:rPr>
        <w:tab/>
      </w:r>
      <w:r w:rsidR="00577302" w:rsidRPr="00577302">
        <w:rPr>
          <w:lang w:val="en-US"/>
        </w:rPr>
        <w:t>Further details can be found in The Rock Manual</w:t>
      </w:r>
      <w:r w:rsidR="00F70D76">
        <w:rPr>
          <w:lang w:val="en-US"/>
        </w:rPr>
        <w:t xml:space="preserve"> (2007)</w:t>
      </w:r>
      <w:r w:rsidR="00AB08AF">
        <w:rPr>
          <w:lang w:val="en-US"/>
        </w:rPr>
        <w:t>,</w:t>
      </w:r>
      <w:r w:rsidR="00577302" w:rsidRPr="00577302">
        <w:rPr>
          <w:lang w:val="en-US"/>
        </w:rPr>
        <w:t xml:space="preserve"> 5.1.1.3. </w:t>
      </w:r>
    </w:p>
    <w:p w14:paraId="03F943FD" w14:textId="78E09181" w:rsidR="00577302" w:rsidRPr="00577302" w:rsidRDefault="00C41036" w:rsidP="00577302">
      <w:pPr>
        <w:pStyle w:val="BodyText"/>
        <w:rPr>
          <w:lang w:val="en-US"/>
        </w:rPr>
      </w:pPr>
      <w:r>
        <w:rPr>
          <w:lang w:val="en-US"/>
        </w:rPr>
        <w:t xml:space="preserve">(4) </w:t>
      </w:r>
      <w:r w:rsidR="00577302" w:rsidRPr="00577302">
        <w:rPr>
          <w:lang w:val="en-US"/>
        </w:rPr>
        <w:t xml:space="preserve">The effects of a wide crest berm and of oblique wave incidence </w:t>
      </w:r>
      <w:r>
        <w:rPr>
          <w:lang w:val="en-US"/>
        </w:rPr>
        <w:t>may</w:t>
      </w:r>
      <w:r w:rsidR="00577302" w:rsidRPr="00577302">
        <w:rPr>
          <w:lang w:val="en-US"/>
        </w:rPr>
        <w:t xml:space="preserve"> be estimated through empirical formulae given in the EurOtop</w:t>
      </w:r>
      <w:r w:rsidR="00BA5DBF" w:rsidRPr="00577302">
        <w:rPr>
          <w:lang w:val="en-US"/>
        </w:rPr>
        <w:t xml:space="preserve"> (2018)</w:t>
      </w:r>
      <w:r w:rsidR="00DF75E7">
        <w:rPr>
          <w:lang w:val="en-US"/>
        </w:rPr>
        <w:t>,</w:t>
      </w:r>
      <w:r w:rsidR="00577302" w:rsidRPr="00577302">
        <w:rPr>
          <w:lang w:val="en-US"/>
        </w:rPr>
        <w:t xml:space="preserve"> 63.2</w:t>
      </w:r>
      <w:r w:rsidR="00DF75E7">
        <w:rPr>
          <w:lang w:val="en-US"/>
        </w:rPr>
        <w:t xml:space="preserve"> and</w:t>
      </w:r>
      <w:r w:rsidR="00577302" w:rsidRPr="00577302">
        <w:rPr>
          <w:lang w:val="en-US"/>
        </w:rPr>
        <w:t xml:space="preserve"> 6.3.3.</w:t>
      </w:r>
    </w:p>
    <w:p w14:paraId="5F633BCB" w14:textId="57D5B81B" w:rsidR="00C41036" w:rsidRDefault="00577302" w:rsidP="00577302">
      <w:pPr>
        <w:pStyle w:val="BodyText"/>
        <w:rPr>
          <w:lang w:val="en-US"/>
        </w:rPr>
      </w:pPr>
      <w:r w:rsidRPr="00577302">
        <w:rPr>
          <w:lang w:val="en-US"/>
        </w:rPr>
        <w:t>(</w:t>
      </w:r>
      <w:r w:rsidR="00C41036">
        <w:rPr>
          <w:lang w:val="en-US"/>
        </w:rPr>
        <w:t>5</w:t>
      </w:r>
      <w:r w:rsidRPr="00577302">
        <w:rPr>
          <w:lang w:val="en-US"/>
        </w:rPr>
        <w:t>)</w:t>
      </w:r>
      <w:r w:rsidR="009E6FE7">
        <w:rPr>
          <w:lang w:val="en-US"/>
        </w:rPr>
        <w:t xml:space="preserve"> </w:t>
      </w:r>
      <w:r w:rsidR="00C41036">
        <w:rPr>
          <w:lang w:val="en-US"/>
        </w:rPr>
        <w:t>O</w:t>
      </w:r>
      <w:r w:rsidRPr="00577302">
        <w:rPr>
          <w:lang w:val="en-US"/>
        </w:rPr>
        <w:t xml:space="preserve">ther routes </w:t>
      </w:r>
      <w:r w:rsidR="00C41036">
        <w:rPr>
          <w:lang w:val="en-US"/>
        </w:rPr>
        <w:t>may</w:t>
      </w:r>
      <w:r w:rsidRPr="00577302">
        <w:rPr>
          <w:lang w:val="en-US"/>
        </w:rPr>
        <w:t xml:space="preserve"> </w:t>
      </w:r>
      <w:r w:rsidR="00C41036">
        <w:rPr>
          <w:lang w:val="en-US"/>
        </w:rPr>
        <w:t xml:space="preserve">also </w:t>
      </w:r>
      <w:r w:rsidRPr="00577302">
        <w:rPr>
          <w:lang w:val="en-US"/>
        </w:rPr>
        <w:t xml:space="preserve">be exploited to estimate </w:t>
      </w:r>
      <w:r w:rsidR="00565C0F">
        <w:rPr>
          <w:lang w:val="en-US"/>
        </w:rPr>
        <w:t xml:space="preserve">wave </w:t>
      </w:r>
      <w:r w:rsidRPr="00577302">
        <w:rPr>
          <w:lang w:val="en-US"/>
        </w:rPr>
        <w:t xml:space="preserve">overtopping discharges in breakwaters of very low permeability or with crown walls. </w:t>
      </w:r>
    </w:p>
    <w:p w14:paraId="312F7416" w14:textId="379DAE7B" w:rsidR="00C41036" w:rsidRDefault="00C41036" w:rsidP="005C261F">
      <w:pPr>
        <w:pStyle w:val="Note"/>
        <w:rPr>
          <w:lang w:val="en-US"/>
        </w:rPr>
      </w:pPr>
      <w:r w:rsidRPr="00577302">
        <w:rPr>
          <w:lang w:val="en-US"/>
        </w:rPr>
        <w:t>NOTE</w:t>
      </w:r>
      <w:r w:rsidRPr="00577302">
        <w:rPr>
          <w:lang w:val="en-US"/>
        </w:rPr>
        <w:tab/>
      </w:r>
      <w:r w:rsidR="00577302" w:rsidRPr="00577302">
        <w:rPr>
          <w:lang w:val="en-US"/>
        </w:rPr>
        <w:t>Such routes include use of the EurOtop database (4.4) and the EurOtop Neural Network prediction tool</w:t>
      </w:r>
      <w:r w:rsidR="005A0812">
        <w:rPr>
          <w:lang w:val="en-US"/>
        </w:rPr>
        <w:t xml:space="preserve">, </w:t>
      </w:r>
      <w:r w:rsidR="00577302" w:rsidRPr="00577302">
        <w:rPr>
          <w:lang w:val="en-US"/>
        </w:rPr>
        <w:t>4.5</w:t>
      </w:r>
      <w:r w:rsidR="0038315B">
        <w:rPr>
          <w:lang w:val="en-US"/>
        </w:rPr>
        <w:t xml:space="preserve">, see </w:t>
      </w:r>
      <w:r w:rsidR="008F5F50">
        <w:rPr>
          <w:lang w:val="en-US"/>
        </w:rPr>
        <w:t>Eur</w:t>
      </w:r>
      <w:r w:rsidR="00912FBC">
        <w:rPr>
          <w:lang w:val="en-US"/>
        </w:rPr>
        <w:t>Otop (2018)</w:t>
      </w:r>
      <w:r w:rsidR="00577302" w:rsidRPr="00577302">
        <w:rPr>
          <w:lang w:val="en-US"/>
        </w:rPr>
        <w:t>.</w:t>
      </w:r>
    </w:p>
    <w:p w14:paraId="0CB1FEF4" w14:textId="4C939031" w:rsidR="00577302" w:rsidRPr="00577302" w:rsidRDefault="00C41036" w:rsidP="00577302">
      <w:pPr>
        <w:pStyle w:val="BodyText"/>
        <w:rPr>
          <w:lang w:val="en-US"/>
        </w:rPr>
      </w:pPr>
      <w:r>
        <w:rPr>
          <w:lang w:val="en-US"/>
        </w:rPr>
        <w:t xml:space="preserve">(6) </w:t>
      </w:r>
      <w:r w:rsidR="00577302" w:rsidRPr="00577302">
        <w:rPr>
          <w:lang w:val="en-US"/>
        </w:rPr>
        <w:t>For more complex cases physical model tests should be undertaken.</w:t>
      </w:r>
    </w:p>
    <w:p w14:paraId="238E9967" w14:textId="63389A44" w:rsidR="00577302" w:rsidRPr="00577302" w:rsidRDefault="00C41036" w:rsidP="005C261F">
      <w:pPr>
        <w:pStyle w:val="Note"/>
        <w:rPr>
          <w:lang w:val="en-US"/>
        </w:rPr>
      </w:pPr>
      <w:r w:rsidRPr="00577302">
        <w:rPr>
          <w:lang w:val="en-US"/>
        </w:rPr>
        <w:t>NOTE</w:t>
      </w:r>
      <w:r w:rsidRPr="00577302">
        <w:rPr>
          <w:lang w:val="en-US"/>
        </w:rPr>
        <w:tab/>
        <w:t xml:space="preserve"> </w:t>
      </w:r>
      <w:r w:rsidR="00577302" w:rsidRPr="00577302">
        <w:rPr>
          <w:lang w:val="en-US"/>
        </w:rPr>
        <w:t>The effect on</w:t>
      </w:r>
      <w:r w:rsidR="00565C0F">
        <w:rPr>
          <w:lang w:val="en-US"/>
        </w:rPr>
        <w:t xml:space="preserve"> wave</w:t>
      </w:r>
      <w:r w:rsidR="00577302" w:rsidRPr="00577302">
        <w:rPr>
          <w:lang w:val="en-US"/>
        </w:rPr>
        <w:t xml:space="preserve"> overtopping rates of currents co-existing with waves can be significant only for quite high current velocities, their actual threshold values depending on the associated wave height, e.g. more than 1</w:t>
      </w:r>
      <w:r w:rsidR="00F66B8E">
        <w:rPr>
          <w:lang w:val="en-US"/>
        </w:rPr>
        <w:t xml:space="preserve"> </w:t>
      </w:r>
      <w:r w:rsidR="00577302" w:rsidRPr="00577302">
        <w:rPr>
          <w:lang w:val="en-US"/>
        </w:rPr>
        <w:t xml:space="preserve">m/s for </w:t>
      </w:r>
      <w:r w:rsidR="00577302" w:rsidRPr="00F66B8E">
        <w:rPr>
          <w:i/>
          <w:iCs/>
          <w:lang w:val="en-US"/>
        </w:rPr>
        <w:t>H</w:t>
      </w:r>
      <w:r w:rsidR="00577302" w:rsidRPr="00F66B8E">
        <w:rPr>
          <w:position w:val="-6"/>
          <w:sz w:val="18"/>
          <w:szCs w:val="16"/>
          <w:lang w:val="en-US"/>
        </w:rPr>
        <w:t>s</w:t>
      </w:r>
      <w:r w:rsidR="00577302" w:rsidRPr="00577302">
        <w:rPr>
          <w:lang w:val="en-US"/>
        </w:rPr>
        <w:t xml:space="preserve"> around 2</w:t>
      </w:r>
      <w:r w:rsidR="00F66B8E">
        <w:rPr>
          <w:lang w:val="en-US"/>
        </w:rPr>
        <w:t xml:space="preserve"> </w:t>
      </w:r>
      <w:r w:rsidR="00577302" w:rsidRPr="00577302">
        <w:rPr>
          <w:lang w:val="en-US"/>
        </w:rPr>
        <w:t>m; for more information on this subject visit the EurOtop</w:t>
      </w:r>
      <w:r w:rsidR="00BA5DBF" w:rsidRPr="00577302">
        <w:rPr>
          <w:lang w:val="en-US"/>
        </w:rPr>
        <w:t xml:space="preserve"> (2018)</w:t>
      </w:r>
      <w:r w:rsidR="005A0812">
        <w:rPr>
          <w:lang w:val="en-US"/>
        </w:rPr>
        <w:t>,</w:t>
      </w:r>
      <w:r w:rsidR="00577302" w:rsidRPr="00577302">
        <w:rPr>
          <w:lang w:val="en-US"/>
        </w:rPr>
        <w:t xml:space="preserve"> 5.4.5.</w:t>
      </w:r>
    </w:p>
    <w:p w14:paraId="309FD830" w14:textId="77777777" w:rsidR="00577302" w:rsidRPr="00577302" w:rsidRDefault="00577302" w:rsidP="00D57785">
      <w:pPr>
        <w:pStyle w:val="a3"/>
        <w:rPr>
          <w:lang w:val="en-US"/>
        </w:rPr>
      </w:pPr>
      <w:bookmarkStart w:id="812" w:name="_Toc94199060"/>
      <w:bookmarkStart w:id="813" w:name="_Toc148964066"/>
      <w:r w:rsidRPr="00577302">
        <w:rPr>
          <w:lang w:val="en-US"/>
        </w:rPr>
        <w:t>Wave action on the rear armour slope</w:t>
      </w:r>
      <w:bookmarkEnd w:id="812"/>
      <w:bookmarkEnd w:id="813"/>
    </w:p>
    <w:p w14:paraId="2197B1C6" w14:textId="66DB861A" w:rsidR="007F20AC" w:rsidRDefault="00695441" w:rsidP="00577302">
      <w:pPr>
        <w:pStyle w:val="BodyText"/>
        <w:rPr>
          <w:lang w:val="en-US"/>
        </w:rPr>
      </w:pPr>
      <w:r>
        <w:rPr>
          <w:lang w:val="en-US"/>
        </w:rPr>
        <w:t>(1)</w:t>
      </w:r>
      <w:r w:rsidR="009E6FE7">
        <w:rPr>
          <w:lang w:val="en-US"/>
        </w:rPr>
        <w:t xml:space="preserve"> </w:t>
      </w:r>
      <w:r w:rsidR="00577302" w:rsidRPr="00577302">
        <w:rPr>
          <w:lang w:val="en-US"/>
        </w:rPr>
        <w:t xml:space="preserve">The required armour of a rear-side slope in conventional mound breakwaters with no crown wall </w:t>
      </w:r>
      <w:r w:rsidR="007F20AC">
        <w:rPr>
          <w:lang w:val="en-US"/>
        </w:rPr>
        <w:t>may</w:t>
      </w:r>
      <w:r w:rsidR="00577302" w:rsidRPr="00577302">
        <w:rPr>
          <w:lang w:val="en-US"/>
        </w:rPr>
        <w:t xml:space="preserve"> be calculated by the formula of Van Gent and Pozueta (2005). </w:t>
      </w:r>
    </w:p>
    <w:p w14:paraId="7F35861F" w14:textId="0E60B4EA" w:rsidR="00577302" w:rsidRPr="00577302" w:rsidRDefault="007F20AC" w:rsidP="005C261F">
      <w:pPr>
        <w:pStyle w:val="Note"/>
        <w:rPr>
          <w:lang w:val="en-US"/>
        </w:rPr>
      </w:pPr>
      <w:r w:rsidRPr="00577302">
        <w:rPr>
          <w:lang w:val="en-US"/>
        </w:rPr>
        <w:t>NOTE</w:t>
      </w:r>
      <w:r w:rsidRPr="00577302">
        <w:rPr>
          <w:lang w:val="en-US"/>
        </w:rPr>
        <w:tab/>
      </w:r>
      <w:r w:rsidR="00577302" w:rsidRPr="00577302">
        <w:rPr>
          <w:lang w:val="en-US"/>
        </w:rPr>
        <w:t>Further guidance on this topic can be found in The Rock Manual</w:t>
      </w:r>
      <w:r w:rsidR="00F70D76">
        <w:rPr>
          <w:lang w:val="en-US"/>
        </w:rPr>
        <w:t xml:space="preserve"> (2007)</w:t>
      </w:r>
      <w:r w:rsidR="00AB08AF">
        <w:rPr>
          <w:lang w:val="en-US"/>
        </w:rPr>
        <w:t>,</w:t>
      </w:r>
      <w:r w:rsidR="00577302" w:rsidRPr="00577302">
        <w:rPr>
          <w:lang w:val="en-US"/>
        </w:rPr>
        <w:t xml:space="preserve"> 5.2.2.11.</w:t>
      </w:r>
    </w:p>
    <w:p w14:paraId="4367478D" w14:textId="77777777" w:rsidR="00577302" w:rsidRPr="00577302" w:rsidRDefault="00577302" w:rsidP="00D57785">
      <w:pPr>
        <w:pStyle w:val="a3"/>
        <w:rPr>
          <w:lang w:val="en-US"/>
        </w:rPr>
      </w:pPr>
      <w:bookmarkStart w:id="814" w:name="_Toc94199061"/>
      <w:bookmarkStart w:id="815" w:name="_Toc148964067"/>
      <w:r w:rsidRPr="00577302">
        <w:rPr>
          <w:lang w:val="en-US"/>
        </w:rPr>
        <w:t>Wave actions on roundheads</w:t>
      </w:r>
      <w:bookmarkEnd w:id="814"/>
      <w:bookmarkEnd w:id="815"/>
    </w:p>
    <w:p w14:paraId="6C30C276" w14:textId="03062318" w:rsidR="00577302" w:rsidRDefault="00577302" w:rsidP="00577302">
      <w:pPr>
        <w:pStyle w:val="BodyText"/>
        <w:rPr>
          <w:lang w:val="en-US"/>
        </w:rPr>
      </w:pPr>
      <w:r w:rsidRPr="00577302">
        <w:rPr>
          <w:lang w:val="en-US"/>
        </w:rPr>
        <w:t>(1) Structural response</w:t>
      </w:r>
      <w:r w:rsidR="00FA5AE1">
        <w:rPr>
          <w:lang w:val="en-US"/>
        </w:rPr>
        <w:t xml:space="preserve"> in roundheads</w:t>
      </w:r>
      <w:r w:rsidRPr="00577302">
        <w:rPr>
          <w:lang w:val="en-US"/>
        </w:rPr>
        <w:t xml:space="preserve"> </w:t>
      </w:r>
      <w:r w:rsidR="00FA5AE1">
        <w:rPr>
          <w:lang w:val="en-US"/>
        </w:rPr>
        <w:t>may be</w:t>
      </w:r>
      <w:r w:rsidRPr="00577302">
        <w:rPr>
          <w:lang w:val="en-US"/>
        </w:rPr>
        <w:t xml:space="preserve"> taken care of by modifying the stability number </w:t>
      </w:r>
      <w:r w:rsidR="00FC4727" w:rsidRPr="006443A9">
        <w:rPr>
          <w:i/>
          <w:iCs/>
          <w:lang w:val="en-US"/>
        </w:rPr>
        <w:t>H</w:t>
      </w:r>
      <w:r w:rsidR="00FC4727" w:rsidRPr="002F7D6C">
        <w:rPr>
          <w:position w:val="-6"/>
          <w:sz w:val="18"/>
          <w:szCs w:val="16"/>
          <w:lang w:val="en-US"/>
        </w:rPr>
        <w:t>s</w:t>
      </w:r>
      <w:r w:rsidR="00FC4727" w:rsidRPr="00577302">
        <w:rPr>
          <w:lang w:val="en-US"/>
        </w:rPr>
        <w:t>/Δ</w:t>
      </w:r>
      <w:r w:rsidR="00FC4727" w:rsidRPr="006443A9">
        <w:rPr>
          <w:i/>
          <w:iCs/>
          <w:lang w:val="en-US"/>
        </w:rPr>
        <w:t>D</w:t>
      </w:r>
      <w:r w:rsidR="00FC4727" w:rsidRPr="002F7D6C">
        <w:rPr>
          <w:position w:val="-6"/>
          <w:sz w:val="18"/>
          <w:szCs w:val="16"/>
          <w:lang w:val="en-US"/>
        </w:rPr>
        <w:t>n</w:t>
      </w:r>
      <w:r w:rsidRPr="00577302">
        <w:rPr>
          <w:lang w:val="en-US"/>
        </w:rPr>
        <w:t xml:space="preserve"> or the stability coefficient </w:t>
      </w:r>
      <w:r w:rsidRPr="00FC4727">
        <w:rPr>
          <w:i/>
          <w:iCs/>
          <w:lang w:val="en-US"/>
        </w:rPr>
        <w:t>K</w:t>
      </w:r>
      <w:r w:rsidRPr="00E85050">
        <w:rPr>
          <w:position w:val="-6"/>
          <w:sz w:val="18"/>
          <w:szCs w:val="16"/>
          <w:lang w:val="en-US"/>
        </w:rPr>
        <w:t>D</w:t>
      </w:r>
      <w:r w:rsidRPr="00577302">
        <w:rPr>
          <w:lang w:val="en-US"/>
        </w:rPr>
        <w:t xml:space="preserve"> in Hudson’s formula.</w:t>
      </w:r>
    </w:p>
    <w:p w14:paraId="3410E50A" w14:textId="1F3E5BF1" w:rsidR="007F20AC" w:rsidRPr="00577302" w:rsidRDefault="007F20AC" w:rsidP="005C261F">
      <w:pPr>
        <w:pStyle w:val="Note"/>
        <w:rPr>
          <w:lang w:val="en-US"/>
        </w:rPr>
      </w:pPr>
      <w:r w:rsidRPr="00577302">
        <w:rPr>
          <w:lang w:val="en-US"/>
        </w:rPr>
        <w:t>NOTE</w:t>
      </w:r>
      <w:r w:rsidR="00FA5AE1">
        <w:rPr>
          <w:lang w:val="en-US"/>
        </w:rPr>
        <w:t xml:space="preserve"> 1</w:t>
      </w:r>
      <w:r w:rsidRPr="00577302">
        <w:rPr>
          <w:lang w:val="en-US"/>
        </w:rPr>
        <w:tab/>
        <w:t>Wave actions on roundheads are quite complex to model. The stability coefficient decreases along the roundhead from the section of wave attack through to about an angle of 3</w:t>
      </w:r>
      <w:r w:rsidRPr="00A53F6A">
        <w:rPr>
          <w:i/>
          <w:iCs/>
          <w:lang w:val="en-US"/>
        </w:rPr>
        <w:t>π</w:t>
      </w:r>
      <w:r w:rsidRPr="00577302">
        <w:rPr>
          <w:lang w:val="en-US"/>
        </w:rPr>
        <w:t>/4. Also, the stability decreases with the surf similarity parameter.</w:t>
      </w:r>
    </w:p>
    <w:p w14:paraId="25A12BB2" w14:textId="72FA3C04" w:rsidR="00577302" w:rsidRPr="00577302" w:rsidRDefault="00FA5AE1" w:rsidP="005C261F">
      <w:pPr>
        <w:pStyle w:val="Note"/>
        <w:rPr>
          <w:lang w:val="en-US"/>
        </w:rPr>
      </w:pPr>
      <w:r w:rsidRPr="00577302">
        <w:rPr>
          <w:lang w:val="en-US"/>
        </w:rPr>
        <w:t>NOTE</w:t>
      </w:r>
      <w:r>
        <w:rPr>
          <w:lang w:val="en-US"/>
        </w:rPr>
        <w:t xml:space="preserve"> 2</w:t>
      </w:r>
      <w:r w:rsidRPr="00577302">
        <w:rPr>
          <w:lang w:val="en-US"/>
        </w:rPr>
        <w:tab/>
        <w:t xml:space="preserve"> </w:t>
      </w:r>
      <w:r w:rsidR="00577302" w:rsidRPr="00577302">
        <w:rPr>
          <w:lang w:val="en-US"/>
        </w:rPr>
        <w:t>Roundheads with armour units are more vulnerable, due to the three-dimensionality of the layout, especially for units relied more on interlocking than on mass. Also, single-layer armour units are quite prone to instabilities at roundheads. Design requirements for the radius of a conventional mound breakwater are, therefore, being proposed. For more guidance on this subject</w:t>
      </w:r>
      <w:r>
        <w:rPr>
          <w:lang w:val="en-US"/>
        </w:rPr>
        <w:t>,</w:t>
      </w:r>
      <w:r w:rsidR="00577302" w:rsidRPr="00577302">
        <w:rPr>
          <w:lang w:val="en-US"/>
        </w:rPr>
        <w:t xml:space="preserve"> </w:t>
      </w:r>
      <w:r>
        <w:rPr>
          <w:lang w:val="en-US"/>
        </w:rPr>
        <w:t>see</w:t>
      </w:r>
      <w:r w:rsidR="00577302" w:rsidRPr="00577302">
        <w:rPr>
          <w:lang w:val="en-US"/>
        </w:rPr>
        <w:t xml:space="preserve"> The Rock Manual</w:t>
      </w:r>
      <w:r w:rsidR="00F70D76">
        <w:rPr>
          <w:lang w:val="en-US"/>
        </w:rPr>
        <w:t xml:space="preserve"> (2007)</w:t>
      </w:r>
      <w:r w:rsidR="00C27C03">
        <w:rPr>
          <w:lang w:val="en-US"/>
        </w:rPr>
        <w:t>,</w:t>
      </w:r>
      <w:r w:rsidR="00577302" w:rsidRPr="00577302">
        <w:rPr>
          <w:lang w:val="en-US"/>
        </w:rPr>
        <w:t xml:space="preserve"> 5.2.2.13.</w:t>
      </w:r>
    </w:p>
    <w:p w14:paraId="331604D6" w14:textId="77777777" w:rsidR="00577302" w:rsidRPr="00577302" w:rsidRDefault="00577302" w:rsidP="00D57785">
      <w:pPr>
        <w:pStyle w:val="a3"/>
        <w:rPr>
          <w:lang w:val="en-US"/>
        </w:rPr>
      </w:pPr>
      <w:bookmarkStart w:id="816" w:name="_Toc94199062"/>
      <w:bookmarkStart w:id="817" w:name="_Toc148964068"/>
      <w:r w:rsidRPr="00577302">
        <w:rPr>
          <w:lang w:val="en-US"/>
        </w:rPr>
        <w:t>Wave action on crown walls</w:t>
      </w:r>
      <w:bookmarkEnd w:id="816"/>
      <w:bookmarkEnd w:id="817"/>
    </w:p>
    <w:p w14:paraId="092AB3A1" w14:textId="6EA53BFB" w:rsidR="0073293D" w:rsidRPr="0073293D" w:rsidRDefault="0073293D" w:rsidP="0073293D">
      <w:pPr>
        <w:pStyle w:val="BodyText"/>
        <w:rPr>
          <w:lang w:val="en-US"/>
        </w:rPr>
      </w:pPr>
      <w:r w:rsidRPr="0073293D">
        <w:rPr>
          <w:lang w:val="en-US"/>
        </w:rPr>
        <w:t>(1) The strength of a wall-unit foundation on the mound crest against settlements of the latter should be checked under short-term and long-term conditions.</w:t>
      </w:r>
    </w:p>
    <w:p w14:paraId="4639EB86" w14:textId="53FB0E09" w:rsidR="0073293D" w:rsidRPr="0073293D" w:rsidRDefault="0073293D" w:rsidP="00A53F6A">
      <w:pPr>
        <w:pStyle w:val="Note"/>
        <w:rPr>
          <w:lang w:val="en-US"/>
        </w:rPr>
      </w:pPr>
      <w:r w:rsidRPr="0073293D">
        <w:rPr>
          <w:lang w:val="en-US"/>
        </w:rPr>
        <w:t>NOTE 1</w:t>
      </w:r>
      <w:r w:rsidR="00A7566A" w:rsidRPr="00577302">
        <w:rPr>
          <w:lang w:val="en-US"/>
        </w:rPr>
        <w:tab/>
      </w:r>
      <w:r w:rsidRPr="0073293D">
        <w:rPr>
          <w:lang w:val="en-US"/>
        </w:rPr>
        <w:t>Typically, crown walls are designed at ULS, while the mound part of the structure at SLS-LDi</w:t>
      </w:r>
      <w:r>
        <w:rPr>
          <w:lang w:val="en-US"/>
        </w:rPr>
        <w:t>.</w:t>
      </w:r>
    </w:p>
    <w:p w14:paraId="39053D6F" w14:textId="45035712" w:rsidR="0073293D" w:rsidRDefault="0073293D" w:rsidP="00A53F6A">
      <w:pPr>
        <w:pStyle w:val="Note"/>
        <w:rPr>
          <w:lang w:val="en-US"/>
        </w:rPr>
      </w:pPr>
      <w:r w:rsidRPr="0073293D">
        <w:rPr>
          <w:lang w:val="en-US"/>
        </w:rPr>
        <w:t>NOTE 2</w:t>
      </w:r>
      <w:r w:rsidR="00A7566A" w:rsidRPr="00577302">
        <w:rPr>
          <w:lang w:val="en-US"/>
        </w:rPr>
        <w:tab/>
      </w:r>
      <w:r w:rsidRPr="0073293D">
        <w:rPr>
          <w:lang w:val="en-US"/>
        </w:rPr>
        <w:t xml:space="preserve">Guidance on how to combine the probabilities of failure of the failure mechanisms of a coastal mound breakwater can be found in </w:t>
      </w:r>
      <w:r w:rsidR="00F70D76">
        <w:rPr>
          <w:lang w:val="en-US"/>
        </w:rPr>
        <w:t>C</w:t>
      </w:r>
      <w:r w:rsidR="000574D0">
        <w:rPr>
          <w:lang w:val="en-US"/>
        </w:rPr>
        <w:t>.</w:t>
      </w:r>
      <w:r w:rsidRPr="0073293D">
        <w:rPr>
          <w:lang w:val="en-US"/>
        </w:rPr>
        <w:t>3.2.</w:t>
      </w:r>
    </w:p>
    <w:p w14:paraId="24C5E28B" w14:textId="2A124780" w:rsidR="00FA5AE1" w:rsidRPr="00FA5AE1" w:rsidRDefault="00FA5AE1" w:rsidP="004D678C">
      <w:pPr>
        <w:pStyle w:val="Note"/>
        <w:rPr>
          <w:lang w:val="en-US"/>
        </w:rPr>
      </w:pPr>
      <w:r w:rsidRPr="005C261F">
        <w:t xml:space="preserve">NOTE </w:t>
      </w:r>
      <w:r w:rsidR="00A7566A" w:rsidRPr="005C261F">
        <w:t>3</w:t>
      </w:r>
      <w:r w:rsidR="004D678C" w:rsidRPr="00577302">
        <w:rPr>
          <w:lang w:val="en-US"/>
        </w:rPr>
        <w:tab/>
      </w:r>
      <w:r w:rsidRPr="005C261F">
        <w:t>For further guidance on the structural response of crown walls</w:t>
      </w:r>
      <w:r w:rsidR="00C40945">
        <w:t>, see</w:t>
      </w:r>
      <w:r w:rsidRPr="005C261F">
        <w:t xml:space="preserve"> The Rock Manual</w:t>
      </w:r>
      <w:r w:rsidR="00F70D76">
        <w:rPr>
          <w:lang w:val="en-US"/>
        </w:rPr>
        <w:t xml:space="preserve"> (2007)</w:t>
      </w:r>
      <w:r w:rsidRPr="005C261F">
        <w:t>, 5.2.2.12.</w:t>
      </w:r>
    </w:p>
    <w:p w14:paraId="24F30076" w14:textId="1A4DC003" w:rsidR="00FA5AE1" w:rsidRDefault="0086545B" w:rsidP="0073293D">
      <w:pPr>
        <w:pStyle w:val="BodyText"/>
        <w:rPr>
          <w:lang w:val="en-US"/>
        </w:rPr>
      </w:pPr>
      <w:r>
        <w:rPr>
          <w:lang w:val="en-US"/>
        </w:rPr>
        <w:t>(</w:t>
      </w:r>
      <w:r w:rsidR="0073293D">
        <w:rPr>
          <w:lang w:val="en-US"/>
        </w:rPr>
        <w:t>2</w:t>
      </w:r>
      <w:r>
        <w:rPr>
          <w:lang w:val="en-US"/>
        </w:rPr>
        <w:t>)</w:t>
      </w:r>
      <w:r w:rsidR="009E6FE7">
        <w:rPr>
          <w:lang w:val="en-US"/>
        </w:rPr>
        <w:t xml:space="preserve"> </w:t>
      </w:r>
      <w:r w:rsidR="00577302" w:rsidRPr="00577302">
        <w:rPr>
          <w:lang w:val="en-US"/>
        </w:rPr>
        <w:t>Wave action on crown walls, including uplift, may be calculated through Martin’s method (1999) for waves that do not break directly on the crown wall.</w:t>
      </w:r>
    </w:p>
    <w:p w14:paraId="2C721813" w14:textId="77777777" w:rsidR="00FA5AE1" w:rsidRDefault="00FA5AE1" w:rsidP="0073293D">
      <w:pPr>
        <w:pStyle w:val="BodyText"/>
        <w:rPr>
          <w:lang w:val="en-US"/>
        </w:rPr>
      </w:pPr>
      <w:r>
        <w:rPr>
          <w:lang w:val="en-US"/>
        </w:rPr>
        <w:t xml:space="preserve">(3) </w:t>
      </w:r>
      <w:r w:rsidR="00577302" w:rsidRPr="00577302">
        <w:rPr>
          <w:lang w:val="en-US"/>
        </w:rPr>
        <w:t xml:space="preserve">For other cases Pedersen’s method (1996) may be employed. </w:t>
      </w:r>
    </w:p>
    <w:p w14:paraId="7C3AE3D4" w14:textId="77777777" w:rsidR="00577302" w:rsidRPr="00577302" w:rsidRDefault="00577302" w:rsidP="00D57785">
      <w:pPr>
        <w:pStyle w:val="a3"/>
        <w:rPr>
          <w:lang w:val="en-US"/>
        </w:rPr>
      </w:pPr>
      <w:bookmarkStart w:id="818" w:name="_Toc94199063"/>
      <w:bookmarkStart w:id="819" w:name="_Toc148964069"/>
      <w:r w:rsidRPr="00577302">
        <w:rPr>
          <w:lang w:val="en-US"/>
        </w:rPr>
        <w:t>Local seabed and underlayers erosion</w:t>
      </w:r>
      <w:bookmarkEnd w:id="818"/>
      <w:bookmarkEnd w:id="819"/>
    </w:p>
    <w:p w14:paraId="118B79AE" w14:textId="7B3E1661" w:rsidR="00114BEE" w:rsidRDefault="00577302" w:rsidP="00577302">
      <w:pPr>
        <w:pStyle w:val="BodyText"/>
        <w:rPr>
          <w:lang w:val="en-US"/>
        </w:rPr>
      </w:pPr>
      <w:r w:rsidRPr="00577302">
        <w:rPr>
          <w:lang w:val="en-US"/>
        </w:rPr>
        <w:t>(1)</w:t>
      </w:r>
      <w:r w:rsidR="009E6FE7">
        <w:rPr>
          <w:lang w:val="en-US"/>
        </w:rPr>
        <w:t xml:space="preserve"> </w:t>
      </w:r>
      <w:r w:rsidRPr="00577302">
        <w:rPr>
          <w:lang w:val="en-US"/>
        </w:rPr>
        <w:t>The increase of the impact of the general-field sediment transport on an erodible bed due to the presence of a conventional mound breakwater cannot be estimated with high credibility</w:t>
      </w:r>
      <w:r w:rsidR="00114BEE">
        <w:rPr>
          <w:lang w:val="en-US"/>
        </w:rPr>
        <w:t>,</w:t>
      </w:r>
      <w:r w:rsidRPr="00577302">
        <w:rPr>
          <w:lang w:val="en-US"/>
        </w:rPr>
        <w:t xml:space="preserve"> but physical large-scale tests</w:t>
      </w:r>
      <w:r w:rsidR="00114BEE">
        <w:rPr>
          <w:lang w:val="en-US"/>
        </w:rPr>
        <w:t xml:space="preserve"> should be performed</w:t>
      </w:r>
      <w:r w:rsidRPr="00577302">
        <w:rPr>
          <w:lang w:val="en-US"/>
        </w:rPr>
        <w:t xml:space="preserve">. </w:t>
      </w:r>
    </w:p>
    <w:p w14:paraId="7A4326C9" w14:textId="17ED7E4D" w:rsidR="00577302" w:rsidRPr="00577302" w:rsidRDefault="00114BEE" w:rsidP="005C261F">
      <w:pPr>
        <w:pStyle w:val="Note"/>
        <w:rPr>
          <w:lang w:val="en-US"/>
        </w:rPr>
      </w:pPr>
      <w:r w:rsidRPr="00C86449">
        <w:t>NOTE</w:t>
      </w:r>
      <w:r w:rsidRPr="00C86449">
        <w:tab/>
      </w:r>
      <w:r w:rsidR="00577302" w:rsidRPr="00577302">
        <w:rPr>
          <w:lang w:val="en-US"/>
        </w:rPr>
        <w:t xml:space="preserve">A level of the erodibility potential of waves on the foreshore of the breakwater can be obtained by the required toe protection, see </w:t>
      </w:r>
      <w:r w:rsidR="00BA5DBF">
        <w:rPr>
          <w:lang w:val="en-US"/>
        </w:rPr>
        <w:t>C.</w:t>
      </w:r>
      <w:r w:rsidR="00577302" w:rsidRPr="00577302">
        <w:rPr>
          <w:lang w:val="en-US"/>
        </w:rPr>
        <w:t>3.</w:t>
      </w:r>
      <w:r w:rsidR="00471CC8">
        <w:rPr>
          <w:lang w:val="en-US"/>
        </w:rPr>
        <w:t>6</w:t>
      </w:r>
      <w:r w:rsidR="00577302" w:rsidRPr="00577302">
        <w:rPr>
          <w:lang w:val="en-US"/>
        </w:rPr>
        <w:t xml:space="preserve">. Wave action on the seaward breakwater slope will normally increase the free-field erosion potential close to the offshore slope, due to the reflection process. Reducing the slope reflectivity </w:t>
      </w:r>
      <w:r w:rsidR="00471CC8">
        <w:rPr>
          <w:lang w:val="en-US"/>
        </w:rPr>
        <w:t>can</w:t>
      </w:r>
      <w:r w:rsidR="00471CC8" w:rsidRPr="00577302">
        <w:rPr>
          <w:lang w:val="en-US"/>
        </w:rPr>
        <w:t xml:space="preserve"> </w:t>
      </w:r>
      <w:r w:rsidR="00577302" w:rsidRPr="00577302">
        <w:rPr>
          <w:lang w:val="en-US"/>
        </w:rPr>
        <w:t>have a positive effect on the local seabed scour.</w:t>
      </w:r>
    </w:p>
    <w:p w14:paraId="6BEF5EB1" w14:textId="0D131B94" w:rsidR="00114BEE" w:rsidRPr="00577302"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Stability of the seabed or exposed underlayers under current attack </w:t>
      </w:r>
      <w:r w:rsidR="00FF1F67">
        <w:rPr>
          <w:lang w:val="en-US"/>
        </w:rPr>
        <w:t>may</w:t>
      </w:r>
      <w:r w:rsidRPr="00577302">
        <w:rPr>
          <w:lang w:val="en-US"/>
        </w:rPr>
        <w:t xml:space="preserve"> be estimated through formulae, such as by Escarameia and May (1995) presented along with other formulae in The Rock Manual</w:t>
      </w:r>
      <w:r w:rsidR="00F70D76">
        <w:rPr>
          <w:lang w:val="en-US"/>
        </w:rPr>
        <w:t xml:space="preserve"> (2007)</w:t>
      </w:r>
      <w:r w:rsidR="00C27C03">
        <w:rPr>
          <w:lang w:val="en-US"/>
        </w:rPr>
        <w:t>,</w:t>
      </w:r>
      <w:r w:rsidRPr="00577302">
        <w:rPr>
          <w:lang w:val="en-US"/>
        </w:rPr>
        <w:t xml:space="preserve"> 5.2.3.1.</w:t>
      </w:r>
    </w:p>
    <w:p w14:paraId="4B34C00F" w14:textId="1EE709E0" w:rsidR="00577302" w:rsidRPr="00577302" w:rsidRDefault="00577302" w:rsidP="00577302">
      <w:pPr>
        <w:pStyle w:val="BodyText"/>
        <w:rPr>
          <w:lang w:val="en-US"/>
        </w:rPr>
      </w:pPr>
      <w:r w:rsidRPr="00577302">
        <w:rPr>
          <w:lang w:val="en-US"/>
        </w:rPr>
        <w:t>(3)</w:t>
      </w:r>
      <w:r w:rsidR="009E6FE7">
        <w:rPr>
          <w:lang w:val="en-US"/>
        </w:rPr>
        <w:t xml:space="preserve"> </w:t>
      </w:r>
      <w:r w:rsidRPr="00577302">
        <w:rPr>
          <w:lang w:val="en-US"/>
        </w:rPr>
        <w:t>For preliminary estimates the current velocity close to the seabed or the underlayer may be modified by the presence of waves through the procedure proposed in Soulsby (1997).</w:t>
      </w:r>
    </w:p>
    <w:p w14:paraId="41B8D88A" w14:textId="77777777" w:rsidR="00577302" w:rsidRPr="00577302" w:rsidRDefault="00577302" w:rsidP="00046570">
      <w:pPr>
        <w:pStyle w:val="Note"/>
        <w:rPr>
          <w:lang w:val="en-US"/>
        </w:rPr>
      </w:pPr>
      <w:bookmarkStart w:id="820" w:name="_Hlk122091481"/>
      <w:r w:rsidRPr="00577302">
        <w:rPr>
          <w:lang w:val="en-US"/>
        </w:rPr>
        <w:t>NOTE</w:t>
      </w:r>
      <w:r w:rsidRPr="00577302">
        <w:rPr>
          <w:lang w:val="en-US"/>
        </w:rPr>
        <w:tab/>
      </w:r>
      <w:bookmarkEnd w:id="820"/>
      <w:r w:rsidRPr="00577302">
        <w:rPr>
          <w:lang w:val="en-US"/>
        </w:rPr>
        <w:t>Further guidance on this topic can be found in Sumer and Fredsøe (2002).</w:t>
      </w:r>
    </w:p>
    <w:p w14:paraId="6B57FED8" w14:textId="77777777" w:rsidR="00577302" w:rsidRPr="00577302" w:rsidRDefault="00577302" w:rsidP="004345E8">
      <w:pPr>
        <w:pStyle w:val="a2"/>
        <w:rPr>
          <w:lang w:val="en-US"/>
        </w:rPr>
      </w:pPr>
      <w:bookmarkStart w:id="821" w:name="_Toc94199064"/>
      <w:bookmarkStart w:id="822" w:name="_Toc135137335"/>
      <w:bookmarkStart w:id="823" w:name="_Toc148964070"/>
      <w:r w:rsidRPr="00577302">
        <w:rPr>
          <w:lang w:val="en-US"/>
        </w:rPr>
        <w:t>Berm breakwaters</w:t>
      </w:r>
      <w:bookmarkEnd w:id="821"/>
      <w:bookmarkEnd w:id="822"/>
      <w:bookmarkEnd w:id="823"/>
      <w:r w:rsidRPr="00577302">
        <w:rPr>
          <w:lang w:val="en-US"/>
        </w:rPr>
        <w:t xml:space="preserve"> </w:t>
      </w:r>
    </w:p>
    <w:p w14:paraId="29D8A712" w14:textId="77777777" w:rsidR="00577302" w:rsidRPr="00577302" w:rsidRDefault="00577302" w:rsidP="004345E8">
      <w:pPr>
        <w:pStyle w:val="a3"/>
        <w:rPr>
          <w:lang w:val="en-US"/>
        </w:rPr>
      </w:pPr>
      <w:bookmarkStart w:id="824" w:name="_Toc94199065"/>
      <w:bookmarkStart w:id="825" w:name="_Toc148964071"/>
      <w:r w:rsidRPr="00577302">
        <w:rPr>
          <w:lang w:val="en-US"/>
        </w:rPr>
        <w:t>Introduction</w:t>
      </w:r>
      <w:bookmarkEnd w:id="824"/>
      <w:bookmarkEnd w:id="825"/>
      <w:r w:rsidRPr="00577302">
        <w:rPr>
          <w:lang w:val="en-US"/>
        </w:rPr>
        <w:t xml:space="preserve"> </w:t>
      </w:r>
    </w:p>
    <w:p w14:paraId="055A1FA6" w14:textId="77777777" w:rsidR="00577302" w:rsidRPr="00577302" w:rsidRDefault="00577302" w:rsidP="005D495B">
      <w:pPr>
        <w:pStyle w:val="a3"/>
        <w:rPr>
          <w:lang w:val="en-US"/>
        </w:rPr>
      </w:pPr>
      <w:bookmarkStart w:id="826" w:name="_Toc94199066"/>
      <w:bookmarkStart w:id="827" w:name="_Toc148964072"/>
      <w:r w:rsidRPr="00577302">
        <w:rPr>
          <w:lang w:val="en-US"/>
        </w:rPr>
        <w:t>Failure modes</w:t>
      </w:r>
      <w:bookmarkEnd w:id="826"/>
      <w:bookmarkEnd w:id="827"/>
    </w:p>
    <w:p w14:paraId="6D7CC6BE" w14:textId="73750EDD" w:rsidR="00577302" w:rsidRPr="00577302" w:rsidRDefault="001B08B6" w:rsidP="00577302">
      <w:pPr>
        <w:pStyle w:val="BodyText"/>
        <w:rPr>
          <w:lang w:val="en-US"/>
        </w:rPr>
      </w:pPr>
      <w:r>
        <w:rPr>
          <w:lang w:val="en-US"/>
        </w:rPr>
        <w:t xml:space="preserve">(1) </w:t>
      </w:r>
      <w:r w:rsidR="00577302" w:rsidRPr="00577302">
        <w:rPr>
          <w:lang w:val="en-US"/>
        </w:rPr>
        <w:t>Failure modes in berm breakwaters</w:t>
      </w:r>
      <w:r w:rsidR="004F0D5A">
        <w:rPr>
          <w:lang w:val="en-US"/>
        </w:rPr>
        <w:t>,</w:t>
      </w:r>
      <w:r w:rsidR="004F0D5A" w:rsidRPr="004F0D5A">
        <w:rPr>
          <w:lang w:val="en-US"/>
        </w:rPr>
        <w:t xml:space="preserve"> </w:t>
      </w:r>
      <w:r w:rsidR="004F0D5A">
        <w:rPr>
          <w:lang w:val="en-US"/>
        </w:rPr>
        <w:t xml:space="preserve">which are </w:t>
      </w:r>
      <w:r w:rsidR="004F0D5A" w:rsidRPr="00577302">
        <w:rPr>
          <w:lang w:val="en-US"/>
        </w:rPr>
        <w:t>of prime importance for the overall stability</w:t>
      </w:r>
      <w:r w:rsidR="004F0D5A">
        <w:rPr>
          <w:lang w:val="en-US"/>
        </w:rPr>
        <w:t>,</w:t>
      </w:r>
      <w:r w:rsidR="00577302" w:rsidRPr="00577302">
        <w:rPr>
          <w:lang w:val="en-US"/>
        </w:rPr>
        <w:t xml:space="preserve"> </w:t>
      </w:r>
      <w:r w:rsidR="004F0D5A">
        <w:rPr>
          <w:lang w:val="en-US"/>
        </w:rPr>
        <w:t xml:space="preserve">may be </w:t>
      </w:r>
      <w:r w:rsidR="00577302" w:rsidRPr="00577302">
        <w:rPr>
          <w:lang w:val="en-US"/>
        </w:rPr>
        <w:t xml:space="preserve">basically those of conventional mound breakwaters, presented in </w:t>
      </w:r>
      <w:r w:rsidR="004F0D5A">
        <w:rPr>
          <w:lang w:val="en-US"/>
        </w:rPr>
        <w:t>C</w:t>
      </w:r>
      <w:r w:rsidR="000574D0">
        <w:rPr>
          <w:lang w:val="en-US"/>
        </w:rPr>
        <w:t>.</w:t>
      </w:r>
      <w:r w:rsidR="00577302" w:rsidRPr="00577302">
        <w:rPr>
          <w:lang w:val="en-US"/>
        </w:rPr>
        <w:t xml:space="preserve">3.1, with the following modifications (see Figure </w:t>
      </w:r>
      <w:r w:rsidR="004F0D5A">
        <w:rPr>
          <w:lang w:val="en-US"/>
        </w:rPr>
        <w:t>C</w:t>
      </w:r>
      <w:r w:rsidR="000574D0">
        <w:rPr>
          <w:lang w:val="en-US"/>
        </w:rPr>
        <w:t>.</w:t>
      </w:r>
      <w:r w:rsidR="00577302" w:rsidRPr="00577302">
        <w:rPr>
          <w:lang w:val="en-US"/>
        </w:rPr>
        <w:t>1):</w:t>
      </w:r>
    </w:p>
    <w:p w14:paraId="66E16400" w14:textId="7969E462" w:rsidR="00577302" w:rsidRPr="00930C18" w:rsidRDefault="00930C18">
      <w:pPr>
        <w:pStyle w:val="ListNumber"/>
        <w:numPr>
          <w:ilvl w:val="0"/>
          <w:numId w:val="104"/>
        </w:numPr>
        <w:contextualSpacing w:val="0"/>
        <w:rPr>
          <w:lang w:val="en-US"/>
        </w:rPr>
      </w:pPr>
      <w:r>
        <w:rPr>
          <w:lang w:val="en-US"/>
        </w:rPr>
        <w:t>a</w:t>
      </w:r>
      <w:r w:rsidR="00577302" w:rsidRPr="00930C18">
        <w:rPr>
          <w:lang w:val="en-US"/>
        </w:rPr>
        <w:t>dd failure mode b</w:t>
      </w:r>
      <w:r w:rsidR="00F62681">
        <w:rPr>
          <w:lang w:val="en-US"/>
        </w:rPr>
        <w:t>2</w:t>
      </w:r>
      <w:r w:rsidR="00577302" w:rsidRPr="00930C18">
        <w:rPr>
          <w:lang w:val="en-US"/>
        </w:rPr>
        <w:t xml:space="preserve"> dealing with main-berm instability (type a berm breakwaters)</w:t>
      </w:r>
      <w:r w:rsidR="00985931" w:rsidRPr="00930C18">
        <w:rPr>
          <w:lang w:val="en-US"/>
        </w:rPr>
        <w:t>;</w:t>
      </w:r>
    </w:p>
    <w:p w14:paraId="6FC6534D" w14:textId="47932127" w:rsidR="00577302" w:rsidRPr="00930C18" w:rsidRDefault="00930C18">
      <w:pPr>
        <w:pStyle w:val="ListNumber"/>
        <w:numPr>
          <w:ilvl w:val="0"/>
          <w:numId w:val="104"/>
        </w:numPr>
        <w:contextualSpacing w:val="0"/>
        <w:rPr>
          <w:lang w:val="en-US"/>
        </w:rPr>
      </w:pPr>
      <w:r>
        <w:rPr>
          <w:lang w:val="en-US"/>
        </w:rPr>
        <w:t>a</w:t>
      </w:r>
      <w:r w:rsidR="00577302" w:rsidRPr="00930C18">
        <w:rPr>
          <w:lang w:val="en-US"/>
        </w:rPr>
        <w:t>dd failure mode Rec dealing with excessive berm recession (type b berm breakwaters)</w:t>
      </w:r>
      <w:r w:rsidR="00985931" w:rsidRPr="00930C18">
        <w:rPr>
          <w:lang w:val="en-US"/>
        </w:rPr>
        <w:t>;</w:t>
      </w:r>
    </w:p>
    <w:p w14:paraId="572A18A1" w14:textId="29268291" w:rsidR="004F0D5A" w:rsidRPr="004D678C" w:rsidRDefault="00930C18">
      <w:pPr>
        <w:pStyle w:val="ListNumber"/>
        <w:numPr>
          <w:ilvl w:val="0"/>
          <w:numId w:val="104"/>
        </w:numPr>
        <w:contextualSpacing w:val="0"/>
        <w:rPr>
          <w:lang w:val="en-US"/>
        </w:rPr>
      </w:pPr>
      <w:r w:rsidRPr="004D678C">
        <w:rPr>
          <w:lang w:val="en-US"/>
        </w:rPr>
        <w:t>a</w:t>
      </w:r>
      <w:r w:rsidR="00577302" w:rsidRPr="004D678C">
        <w:rPr>
          <w:lang w:val="en-US"/>
        </w:rPr>
        <w:t>dd failure mode Ab dealing with abrasion and stone crushing (type b berm breakwaters).</w:t>
      </w:r>
    </w:p>
    <w:p w14:paraId="48304B6C" w14:textId="52D52CF2" w:rsidR="004F0D5A" w:rsidRPr="00577302" w:rsidRDefault="004F0D5A" w:rsidP="005C261F">
      <w:pPr>
        <w:pStyle w:val="Note"/>
        <w:rPr>
          <w:lang w:val="en-US"/>
        </w:rPr>
      </w:pPr>
      <w:r w:rsidRPr="00577302">
        <w:rPr>
          <w:lang w:val="en-US"/>
        </w:rPr>
        <w:t>NOTE</w:t>
      </w:r>
      <w:r>
        <w:rPr>
          <w:lang w:val="en-US"/>
        </w:rPr>
        <w:t xml:space="preserve"> 1</w:t>
      </w:r>
      <w:r w:rsidRPr="00577302">
        <w:rPr>
          <w:lang w:val="en-US"/>
        </w:rPr>
        <w:tab/>
        <w:t>A berm breakwater can be either non-reshaping stable or allowed to reshape into statically stable profile:</w:t>
      </w:r>
    </w:p>
    <w:p w14:paraId="7FCA5914" w14:textId="34F2D9CE" w:rsidR="004F0D5A" w:rsidRPr="00652F96" w:rsidRDefault="004F0D5A">
      <w:pPr>
        <w:pStyle w:val="ListNumber"/>
        <w:numPr>
          <w:ilvl w:val="0"/>
          <w:numId w:val="103"/>
        </w:numPr>
        <w:contextualSpacing w:val="0"/>
        <w:rPr>
          <w:sz w:val="20"/>
          <w:szCs w:val="18"/>
        </w:rPr>
      </w:pPr>
      <w:r w:rsidRPr="00652F96">
        <w:rPr>
          <w:sz w:val="20"/>
          <w:szCs w:val="18"/>
        </w:rPr>
        <w:t xml:space="preserve">non-reshaping statically stable berm breakwater, i.e. only a few stones can move similarly to what is allowed in a conventional rubble mound breakwater for the </w:t>
      </w:r>
      <w:r w:rsidR="004F66B0">
        <w:rPr>
          <w:sz w:val="20"/>
          <w:szCs w:val="18"/>
        </w:rPr>
        <w:t>storm-representative wave</w:t>
      </w:r>
      <w:r w:rsidRPr="00652F96">
        <w:rPr>
          <w:sz w:val="20"/>
          <w:szCs w:val="18"/>
        </w:rPr>
        <w:t xml:space="preserve"> conditions (Icelandic type);</w:t>
      </w:r>
    </w:p>
    <w:p w14:paraId="10C85538" w14:textId="639A8B20" w:rsidR="004F0D5A" w:rsidRPr="00652F96" w:rsidRDefault="004F0D5A">
      <w:pPr>
        <w:pStyle w:val="ListNumber"/>
        <w:rPr>
          <w:sz w:val="20"/>
          <w:szCs w:val="18"/>
        </w:rPr>
      </w:pPr>
      <w:r w:rsidRPr="00652F96">
        <w:rPr>
          <w:sz w:val="20"/>
          <w:szCs w:val="18"/>
        </w:rPr>
        <w:t xml:space="preserve">partly reshaping statically stable berm breakwater, i.e. the profile is reshaped into a stable profile, where the individual stones are also stable for the </w:t>
      </w:r>
      <w:r w:rsidR="004F66B0">
        <w:rPr>
          <w:sz w:val="20"/>
          <w:szCs w:val="18"/>
        </w:rPr>
        <w:t>storm-representative wave</w:t>
      </w:r>
      <w:r w:rsidRPr="00652F96">
        <w:rPr>
          <w:sz w:val="20"/>
          <w:szCs w:val="18"/>
        </w:rPr>
        <w:t xml:space="preserve"> conditions.</w:t>
      </w:r>
    </w:p>
    <w:p w14:paraId="707A100B" w14:textId="41DE4E63" w:rsidR="004F0D5A" w:rsidRPr="00577302" w:rsidRDefault="004F0D5A" w:rsidP="005C261F">
      <w:pPr>
        <w:pStyle w:val="Note"/>
        <w:rPr>
          <w:lang w:val="en-US"/>
        </w:rPr>
      </w:pPr>
      <w:r w:rsidRPr="00577302">
        <w:rPr>
          <w:lang w:val="en-US"/>
        </w:rPr>
        <w:t>NOTE</w:t>
      </w:r>
      <w:r>
        <w:rPr>
          <w:lang w:val="en-US"/>
        </w:rPr>
        <w:t xml:space="preserve"> 2</w:t>
      </w:r>
      <w:r w:rsidRPr="00577302">
        <w:rPr>
          <w:lang w:val="en-US"/>
        </w:rPr>
        <w:tab/>
        <w:t xml:space="preserve">Type a) structure is associated to a stability number </w:t>
      </w:r>
      <w:r w:rsidRPr="00980584">
        <w:rPr>
          <w:i/>
          <w:iCs/>
          <w:lang w:val="en-US"/>
        </w:rPr>
        <w:t>N</w:t>
      </w:r>
      <w:r w:rsidRPr="00980584">
        <w:rPr>
          <w:position w:val="-6"/>
          <w:sz w:val="18"/>
          <w:szCs w:val="16"/>
          <w:lang w:val="en-US"/>
        </w:rPr>
        <w:t>s</w:t>
      </w:r>
      <w:r>
        <w:rPr>
          <w:position w:val="-6"/>
          <w:sz w:val="18"/>
          <w:szCs w:val="16"/>
          <w:lang w:val="en-US"/>
        </w:rPr>
        <w:t xml:space="preserve"> </w:t>
      </w:r>
      <w:r w:rsidRPr="00577302">
        <w:rPr>
          <w:lang w:val="en-US"/>
        </w:rPr>
        <w:t>=</w:t>
      </w:r>
      <w:r>
        <w:rPr>
          <w:lang w:val="en-US"/>
        </w:rPr>
        <w:t xml:space="preserve"> </w:t>
      </w:r>
      <w:r w:rsidRPr="00980584">
        <w:rPr>
          <w:i/>
          <w:iCs/>
          <w:lang w:val="en-US"/>
        </w:rPr>
        <w:t>H</w:t>
      </w:r>
      <w:r w:rsidRPr="00980584">
        <w:rPr>
          <w:position w:val="-6"/>
          <w:sz w:val="18"/>
          <w:szCs w:val="16"/>
          <w:lang w:val="en-US"/>
        </w:rPr>
        <w:t>s</w:t>
      </w:r>
      <w:r w:rsidRPr="00577302">
        <w:rPr>
          <w:lang w:val="en-US"/>
        </w:rPr>
        <w:t>/Δ</w:t>
      </w:r>
      <w:r w:rsidRPr="00980584">
        <w:rPr>
          <w:i/>
          <w:iCs/>
          <w:lang w:val="en-US"/>
        </w:rPr>
        <w:t>D</w:t>
      </w:r>
      <w:r w:rsidRPr="00980584">
        <w:rPr>
          <w:position w:val="-6"/>
          <w:sz w:val="18"/>
          <w:szCs w:val="16"/>
          <w:lang w:val="en-US"/>
        </w:rPr>
        <w:t>n50</w:t>
      </w:r>
      <w:r w:rsidRPr="00577302">
        <w:rPr>
          <w:lang w:val="en-US"/>
        </w:rPr>
        <w:t xml:space="preserve"> less than 2, whereas type b) to 2</w:t>
      </w:r>
      <w:r>
        <w:rPr>
          <w:lang w:val="en-US"/>
        </w:rPr>
        <w:t> </w:t>
      </w:r>
      <w:r w:rsidRPr="00577302">
        <w:rPr>
          <w:lang w:val="en-US"/>
        </w:rPr>
        <w:t>&lt;</w:t>
      </w:r>
      <w:r>
        <w:rPr>
          <w:lang w:val="en-US"/>
        </w:rPr>
        <w:t xml:space="preserve"> </w:t>
      </w:r>
      <w:r w:rsidRPr="00980584">
        <w:rPr>
          <w:i/>
          <w:iCs/>
          <w:lang w:val="en-US"/>
        </w:rPr>
        <w:t>N</w:t>
      </w:r>
      <w:r w:rsidRPr="00980584">
        <w:rPr>
          <w:position w:val="-6"/>
          <w:sz w:val="18"/>
          <w:szCs w:val="16"/>
          <w:lang w:val="en-US"/>
        </w:rPr>
        <w:t>s</w:t>
      </w:r>
      <w:r>
        <w:rPr>
          <w:position w:val="-6"/>
          <w:sz w:val="18"/>
          <w:szCs w:val="16"/>
          <w:lang w:val="en-US"/>
        </w:rPr>
        <w:t xml:space="preserve"> </w:t>
      </w:r>
      <w:r w:rsidRPr="00577302">
        <w:rPr>
          <w:lang w:val="en-US"/>
        </w:rPr>
        <w:t>&lt;</w:t>
      </w:r>
      <w:r>
        <w:rPr>
          <w:lang w:val="en-US"/>
        </w:rPr>
        <w:t xml:space="preserve"> </w:t>
      </w:r>
      <w:r w:rsidRPr="00577302">
        <w:rPr>
          <w:lang w:val="en-US"/>
        </w:rPr>
        <w:t>2</w:t>
      </w:r>
      <w:r>
        <w:rPr>
          <w:lang w:val="en-US"/>
        </w:rPr>
        <w:t>,</w:t>
      </w:r>
      <w:r w:rsidRPr="00577302">
        <w:rPr>
          <w:lang w:val="en-US"/>
        </w:rPr>
        <w:t xml:space="preserve">5. The stone diameter </w:t>
      </w:r>
      <w:r w:rsidRPr="00980584">
        <w:rPr>
          <w:i/>
          <w:iCs/>
          <w:lang w:val="en-US"/>
        </w:rPr>
        <w:t>D</w:t>
      </w:r>
      <w:r w:rsidRPr="00980584">
        <w:rPr>
          <w:position w:val="-6"/>
          <w:sz w:val="18"/>
          <w:szCs w:val="16"/>
          <w:lang w:val="en-US"/>
        </w:rPr>
        <w:t>n50</w:t>
      </w:r>
      <w:r w:rsidRPr="00577302">
        <w:rPr>
          <w:lang w:val="en-US"/>
        </w:rPr>
        <w:t xml:space="preserve"> refers to the homogeneous cover layer or to the uniform material in single-layer structures.</w:t>
      </w:r>
    </w:p>
    <w:p w14:paraId="15C679DF" w14:textId="549CE729" w:rsidR="004F0D5A" w:rsidRDefault="004F0D5A" w:rsidP="005C261F">
      <w:pPr>
        <w:pStyle w:val="Note"/>
        <w:rPr>
          <w:lang w:val="en-US"/>
        </w:rPr>
      </w:pPr>
      <w:r w:rsidRPr="00577302">
        <w:rPr>
          <w:lang w:val="en-US"/>
        </w:rPr>
        <w:t>NOTE</w:t>
      </w:r>
      <w:r>
        <w:rPr>
          <w:lang w:val="en-US"/>
        </w:rPr>
        <w:t xml:space="preserve"> 3</w:t>
      </w:r>
      <w:r w:rsidRPr="00577302">
        <w:rPr>
          <w:lang w:val="en-US"/>
        </w:rPr>
        <w:tab/>
        <w:t xml:space="preserve"> Berm breakwaters with stability number higher than 2</w:t>
      </w:r>
      <w:r>
        <w:rPr>
          <w:lang w:val="en-US"/>
        </w:rPr>
        <w:t>,</w:t>
      </w:r>
      <w:r w:rsidRPr="00577302">
        <w:rPr>
          <w:lang w:val="en-US"/>
        </w:rPr>
        <w:t xml:space="preserve">5 are not dealt with in this </w:t>
      </w:r>
      <w:r>
        <w:rPr>
          <w:lang w:val="en-US"/>
        </w:rPr>
        <w:t>document</w:t>
      </w:r>
      <w:r w:rsidRPr="00577302">
        <w:rPr>
          <w:lang w:val="en-US"/>
        </w:rPr>
        <w:t xml:space="preserve">. A typical cross-section of type (b) berm breakwater is given in Figure </w:t>
      </w:r>
      <w:r>
        <w:rPr>
          <w:lang w:val="en-US"/>
        </w:rPr>
        <w:t>C.</w:t>
      </w:r>
      <w:r w:rsidRPr="00577302">
        <w:rPr>
          <w:lang w:val="en-US"/>
        </w:rPr>
        <w:t>4. Point A is more or less fixed for any value of the recession</w:t>
      </w:r>
      <w:r>
        <w:rPr>
          <w:lang w:val="en-US"/>
        </w:rPr>
        <w:t xml:space="preserve"> Rec</w:t>
      </w:r>
      <w:r w:rsidRPr="00577302">
        <w:rPr>
          <w:lang w:val="en-US"/>
        </w:rPr>
        <w:t>.</w:t>
      </w:r>
    </w:p>
    <w:p w14:paraId="35F84196" w14:textId="679D8608" w:rsidR="00243EDF" w:rsidRPr="00243EDF" w:rsidRDefault="00243EDF" w:rsidP="00416930">
      <w:pPr>
        <w:pStyle w:val="BodyText"/>
        <w:jc w:val="center"/>
        <w:rPr>
          <w:lang w:val="en-US"/>
        </w:rPr>
      </w:pPr>
      <w:r>
        <w:rPr>
          <w:noProof/>
          <w:lang w:val="en-US"/>
        </w:rPr>
        <w:drawing>
          <wp:inline distT="0" distB="0" distL="0" distR="0" wp14:anchorId="212BD86B" wp14:editId="0E87436B">
            <wp:extent cx="2432304" cy="1072896"/>
            <wp:effectExtent l="0" t="0" r="6350" b="0"/>
            <wp:docPr id="15" name="c004.tiff" descr="A whit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004.tiff" descr="A white line on a black background&#10;&#10;Description automatically generated"/>
                    <pic:cNvPicPr/>
                  </pic:nvPicPr>
                  <pic:blipFill>
                    <a:blip r:embed="rId106" r:link="rId107" cstate="print">
                      <a:extLst>
                        <a:ext uri="{28A0092B-C50C-407E-A947-70E740481C1C}">
                          <a14:useLocalDpi xmlns:a14="http://schemas.microsoft.com/office/drawing/2010/main" val="0"/>
                        </a:ext>
                      </a:extLst>
                    </a:blip>
                    <a:stretch>
                      <a:fillRect/>
                    </a:stretch>
                  </pic:blipFill>
                  <pic:spPr>
                    <a:xfrm>
                      <a:off x="0" y="0"/>
                      <a:ext cx="2432304" cy="1072896"/>
                    </a:xfrm>
                    <a:prstGeom prst="rect">
                      <a:avLst/>
                    </a:prstGeom>
                  </pic:spPr>
                </pic:pic>
              </a:graphicData>
            </a:graphic>
          </wp:inline>
        </w:drawing>
      </w:r>
    </w:p>
    <w:p w14:paraId="3E72468F" w14:textId="6304140D" w:rsidR="004F0D5A" w:rsidRPr="006F52A9" w:rsidRDefault="004F0D5A" w:rsidP="00416930">
      <w:pPr>
        <w:pStyle w:val="BodyText"/>
        <w:jc w:val="center"/>
        <w:rPr>
          <w:bCs/>
          <w:lang w:val="en-US"/>
        </w:rPr>
      </w:pPr>
      <w:r w:rsidRPr="00416930">
        <w:rPr>
          <w:b/>
          <w:bCs/>
          <w:lang w:val="en-US"/>
        </w:rPr>
        <w:t xml:space="preserve">Figure </w:t>
      </w:r>
      <w:r w:rsidR="00D01702" w:rsidRPr="00416930">
        <w:rPr>
          <w:b/>
          <w:bCs/>
          <w:lang w:val="en-US"/>
        </w:rPr>
        <w:t>C</w:t>
      </w:r>
      <w:r w:rsidRPr="00416930">
        <w:rPr>
          <w:b/>
          <w:bCs/>
          <w:lang w:val="en-US"/>
        </w:rPr>
        <w:t xml:space="preserve">.4 </w:t>
      </w:r>
      <w:r w:rsidRPr="00416930">
        <w:rPr>
          <w:b/>
          <w:bCs/>
        </w:rPr>
        <w:t>—</w:t>
      </w:r>
      <w:r w:rsidRPr="00416930">
        <w:rPr>
          <w:b/>
          <w:bCs/>
          <w:lang w:val="en-US"/>
        </w:rPr>
        <w:t xml:space="preserve"> Type (b) rubble mound berm breakwater with recession Rec</w:t>
      </w:r>
    </w:p>
    <w:p w14:paraId="4109BCAF" w14:textId="04E65DD8" w:rsidR="004F0D5A" w:rsidRPr="00577302" w:rsidRDefault="004F0D5A" w:rsidP="005C261F">
      <w:pPr>
        <w:pStyle w:val="Note"/>
        <w:rPr>
          <w:lang w:val="en-US"/>
        </w:rPr>
      </w:pPr>
      <w:r w:rsidRPr="00577302">
        <w:rPr>
          <w:lang w:val="en-US"/>
        </w:rPr>
        <w:t>NOTE</w:t>
      </w:r>
      <w:r w:rsidR="00AE7D1D">
        <w:rPr>
          <w:lang w:val="en-US"/>
        </w:rPr>
        <w:t xml:space="preserve"> 4</w:t>
      </w:r>
      <w:r w:rsidRPr="00577302">
        <w:rPr>
          <w:lang w:val="en-US"/>
        </w:rPr>
        <w:tab/>
        <w:t xml:space="preserve">The berm breakwater has been traditionally constructed with a berm that is allowed to reshape into an S-shape. This is because it is cheaper to construct the breakwater with an ordinary berm rather than with the S-shape directly. A more stable design has been developed in Iceland in close cooperation between all </w:t>
      </w:r>
      <w:r>
        <w:rPr>
          <w:lang w:val="en-US"/>
        </w:rPr>
        <w:t>stakeholders,</w:t>
      </w:r>
      <w:r w:rsidRPr="00577302">
        <w:rPr>
          <w:lang w:val="en-US"/>
        </w:rPr>
        <w:t xml:space="preserve"> Sigurdarson et al. (1998). One reason for this development is the fear that the reshaping process may eventually lead to excessive crushing and abrasion of individual stones as they move on the berm breakwater. The question of allowing reshaping or not has obviously to do with the stone quality and the stones ability to withstand impact crushing and/or abrasion. It is though clear that even a non-reshaping berm breakwater requires cover stones with significantly less mass than required on a conventional rubble mound breakwater. There are methods available to evaluate the suitability of quarried stones against crushing for reshaped statically stable berm breakwaters. </w:t>
      </w:r>
    </w:p>
    <w:p w14:paraId="61006264" w14:textId="00A58255" w:rsidR="004F0D5A" w:rsidRPr="00577302" w:rsidRDefault="004F0D5A" w:rsidP="005C261F">
      <w:pPr>
        <w:pStyle w:val="Note"/>
        <w:rPr>
          <w:lang w:val="en-US"/>
        </w:rPr>
      </w:pPr>
      <w:r w:rsidRPr="00577302">
        <w:rPr>
          <w:lang w:val="en-US"/>
        </w:rPr>
        <w:t>NOTE</w:t>
      </w:r>
      <w:r w:rsidR="00AE7D1D">
        <w:rPr>
          <w:lang w:val="en-US"/>
        </w:rPr>
        <w:t xml:space="preserve"> 5</w:t>
      </w:r>
      <w:r w:rsidRPr="00577302">
        <w:rPr>
          <w:lang w:val="en-US"/>
        </w:rPr>
        <w:tab/>
        <w:t>In cases where not large enough quarried cover stones for a conventional rubble mound breakwater can be provided, a berm rubble mound breakwater can be an economical alternative to rubble mound breakwaters with concrete armour units.</w:t>
      </w:r>
    </w:p>
    <w:p w14:paraId="26237DED" w14:textId="77777777" w:rsidR="00577302" w:rsidRPr="00577302" w:rsidRDefault="00577302" w:rsidP="005D495B">
      <w:pPr>
        <w:pStyle w:val="a3"/>
        <w:rPr>
          <w:lang w:val="en-US"/>
        </w:rPr>
      </w:pPr>
      <w:bookmarkStart w:id="828" w:name="_Toc94199067"/>
      <w:bookmarkStart w:id="829" w:name="_Toc148964073"/>
      <w:r w:rsidRPr="00577302">
        <w:rPr>
          <w:lang w:val="en-US"/>
        </w:rPr>
        <w:t>Fault tree</w:t>
      </w:r>
      <w:bookmarkEnd w:id="828"/>
      <w:bookmarkEnd w:id="829"/>
    </w:p>
    <w:p w14:paraId="60893BCF" w14:textId="53EFCAD7" w:rsidR="00A6477E" w:rsidRDefault="00CB0FE3" w:rsidP="00577302">
      <w:pPr>
        <w:pStyle w:val="BodyText"/>
        <w:rPr>
          <w:lang w:val="en-US"/>
        </w:rPr>
      </w:pPr>
      <w:r>
        <w:rPr>
          <w:lang w:val="en-US"/>
        </w:rPr>
        <w:t>(1)</w:t>
      </w:r>
      <w:r w:rsidR="009E6FE7">
        <w:rPr>
          <w:lang w:val="en-US"/>
        </w:rPr>
        <w:t xml:space="preserve"> </w:t>
      </w:r>
      <w:r w:rsidR="00577302" w:rsidRPr="00577302">
        <w:rPr>
          <w:lang w:val="en-US"/>
        </w:rPr>
        <w:t xml:space="preserve">A simplified fault tree applicable to berm breakwaters can be drawn based on the diagram of Figure </w:t>
      </w:r>
      <w:r w:rsidR="00A6477E">
        <w:rPr>
          <w:lang w:val="en-US"/>
        </w:rPr>
        <w:t>C</w:t>
      </w:r>
      <w:r w:rsidR="000574D0">
        <w:rPr>
          <w:lang w:val="en-US"/>
        </w:rPr>
        <w:t>.</w:t>
      </w:r>
      <w:r w:rsidR="00577302" w:rsidRPr="00577302">
        <w:rPr>
          <w:lang w:val="en-US"/>
        </w:rPr>
        <w:t xml:space="preserve">2 with the additions of failure modes noted in </w:t>
      </w:r>
      <w:r w:rsidR="00A6477E">
        <w:rPr>
          <w:lang w:val="en-US"/>
        </w:rPr>
        <w:t>C</w:t>
      </w:r>
      <w:r w:rsidR="000574D0">
        <w:rPr>
          <w:lang w:val="en-US"/>
        </w:rPr>
        <w:t>.</w:t>
      </w:r>
      <w:r w:rsidR="00577302" w:rsidRPr="00577302">
        <w:rPr>
          <w:lang w:val="en-US"/>
        </w:rPr>
        <w:t xml:space="preserve">4.2. </w:t>
      </w:r>
    </w:p>
    <w:p w14:paraId="09AB99EB" w14:textId="0F37A4B7" w:rsidR="00A6477E" w:rsidRDefault="00A6477E" w:rsidP="005C261F">
      <w:pPr>
        <w:pStyle w:val="Note"/>
        <w:rPr>
          <w:lang w:val="en-US"/>
        </w:rPr>
      </w:pPr>
      <w:r w:rsidRPr="00577302">
        <w:rPr>
          <w:lang w:val="en-US"/>
        </w:rPr>
        <w:t>NOTE</w:t>
      </w:r>
      <w:r w:rsidRPr="00577302">
        <w:rPr>
          <w:lang w:val="en-US"/>
        </w:rPr>
        <w:tab/>
      </w:r>
      <w:r w:rsidR="00577302" w:rsidRPr="00577302">
        <w:rPr>
          <w:lang w:val="en-US"/>
        </w:rPr>
        <w:t xml:space="preserve">All additional modes belong to the hydraulic cause of failure and are connected, one at a time, i.e. under an &lt;OR&gt; gate, with the rest failure modes of hydraulic origin. </w:t>
      </w:r>
    </w:p>
    <w:p w14:paraId="3AA2B481" w14:textId="63D8AFBE" w:rsidR="00577302" w:rsidRPr="00577302" w:rsidRDefault="00A6477E" w:rsidP="00577302">
      <w:pPr>
        <w:pStyle w:val="BodyText"/>
        <w:rPr>
          <w:lang w:val="en-US"/>
        </w:rPr>
      </w:pPr>
      <w:r>
        <w:rPr>
          <w:lang w:val="en-US"/>
        </w:rPr>
        <w:t xml:space="preserve">(2) </w:t>
      </w:r>
      <w:r w:rsidR="00577302" w:rsidRPr="00577302">
        <w:rPr>
          <w:lang w:val="en-US"/>
        </w:rPr>
        <w:t xml:space="preserve">The reliability assessment presented in </w:t>
      </w:r>
      <w:r>
        <w:rPr>
          <w:lang w:val="en-US"/>
        </w:rPr>
        <w:t>C</w:t>
      </w:r>
      <w:r w:rsidR="000574D0">
        <w:rPr>
          <w:lang w:val="en-US"/>
        </w:rPr>
        <w:t>.</w:t>
      </w:r>
      <w:r w:rsidR="00577302" w:rsidRPr="00577302">
        <w:rPr>
          <w:lang w:val="en-US"/>
        </w:rPr>
        <w:t xml:space="preserve">3.2 </w:t>
      </w:r>
      <w:r>
        <w:rPr>
          <w:lang w:val="en-US"/>
        </w:rPr>
        <w:t>may be used</w:t>
      </w:r>
      <w:r w:rsidR="00243EDF">
        <w:rPr>
          <w:lang w:val="en-US"/>
        </w:rPr>
        <w:t xml:space="preserve"> </w:t>
      </w:r>
      <w:r w:rsidR="00577302" w:rsidRPr="00577302">
        <w:rPr>
          <w:lang w:val="en-US"/>
        </w:rPr>
        <w:t xml:space="preserve">also </w:t>
      </w:r>
      <w:r>
        <w:rPr>
          <w:lang w:val="en-US"/>
        </w:rPr>
        <w:t>for</w:t>
      </w:r>
      <w:r w:rsidR="00577302" w:rsidRPr="00577302">
        <w:rPr>
          <w:lang w:val="en-US"/>
        </w:rPr>
        <w:t xml:space="preserve"> the structures dealt with in</w:t>
      </w:r>
      <w:r w:rsidR="000574D0">
        <w:rPr>
          <w:lang w:val="en-US"/>
        </w:rPr>
        <w:t xml:space="preserve"> Clause</w:t>
      </w:r>
      <w:r w:rsidR="00577302" w:rsidRPr="00577302">
        <w:rPr>
          <w:lang w:val="en-US"/>
        </w:rPr>
        <w:t xml:space="preserve"> </w:t>
      </w:r>
      <w:r>
        <w:rPr>
          <w:lang w:val="en-US"/>
        </w:rPr>
        <w:t>C</w:t>
      </w:r>
      <w:r w:rsidR="000574D0">
        <w:rPr>
          <w:lang w:val="en-US"/>
        </w:rPr>
        <w:t>.</w:t>
      </w:r>
      <w:r w:rsidR="00577302" w:rsidRPr="00577302">
        <w:rPr>
          <w:lang w:val="en-US"/>
        </w:rPr>
        <w:t>4.</w:t>
      </w:r>
    </w:p>
    <w:p w14:paraId="0EF396AD" w14:textId="77777777" w:rsidR="00577302" w:rsidRPr="00577302" w:rsidRDefault="00577302" w:rsidP="005D495B">
      <w:pPr>
        <w:pStyle w:val="a3"/>
        <w:rPr>
          <w:lang w:val="en-US"/>
        </w:rPr>
      </w:pPr>
      <w:bookmarkStart w:id="830" w:name="_Toc94199068"/>
      <w:bookmarkStart w:id="831" w:name="_Toc148964074"/>
      <w:r w:rsidRPr="00577302">
        <w:rPr>
          <w:lang w:val="en-US"/>
        </w:rPr>
        <w:t>Design approach and formulae</w:t>
      </w:r>
      <w:bookmarkEnd w:id="830"/>
      <w:bookmarkEnd w:id="831"/>
    </w:p>
    <w:p w14:paraId="2F12A235" w14:textId="59230447" w:rsidR="005F0877" w:rsidRDefault="00CB0FE3" w:rsidP="00577302">
      <w:pPr>
        <w:pStyle w:val="BodyText"/>
        <w:rPr>
          <w:lang w:val="en-US"/>
        </w:rPr>
      </w:pPr>
      <w:r>
        <w:rPr>
          <w:lang w:val="en-US"/>
        </w:rPr>
        <w:t>(1)</w:t>
      </w:r>
      <w:r w:rsidR="009E6FE7">
        <w:rPr>
          <w:lang w:val="en-US"/>
        </w:rPr>
        <w:t xml:space="preserve"> </w:t>
      </w:r>
      <w:r w:rsidR="00577302" w:rsidRPr="00577302">
        <w:rPr>
          <w:lang w:val="en-US"/>
        </w:rPr>
        <w:t xml:space="preserve">The guidelines on design approach and the applicable manuals given in </w:t>
      </w:r>
      <w:r w:rsidR="005F0877">
        <w:rPr>
          <w:lang w:val="en-US"/>
        </w:rPr>
        <w:t>C</w:t>
      </w:r>
      <w:r w:rsidR="000574D0">
        <w:rPr>
          <w:lang w:val="en-US"/>
        </w:rPr>
        <w:t>.</w:t>
      </w:r>
      <w:r w:rsidR="00577302" w:rsidRPr="00577302">
        <w:rPr>
          <w:lang w:val="en-US"/>
        </w:rPr>
        <w:t xml:space="preserve">3.3 </w:t>
      </w:r>
      <w:r w:rsidR="005F0877">
        <w:rPr>
          <w:lang w:val="en-US"/>
        </w:rPr>
        <w:t>may be used</w:t>
      </w:r>
      <w:r w:rsidR="00577302" w:rsidRPr="00577302">
        <w:rPr>
          <w:lang w:val="en-US"/>
        </w:rPr>
        <w:t xml:space="preserve"> for berm breakwaters. </w:t>
      </w:r>
    </w:p>
    <w:p w14:paraId="31E82E36" w14:textId="2F67ED4A" w:rsidR="00577302" w:rsidRDefault="005F0877" w:rsidP="005C261F">
      <w:pPr>
        <w:pStyle w:val="Note"/>
        <w:rPr>
          <w:lang w:val="en-US"/>
        </w:rPr>
      </w:pPr>
      <w:r w:rsidRPr="00577302">
        <w:rPr>
          <w:lang w:val="en-US"/>
        </w:rPr>
        <w:t>NOTE</w:t>
      </w:r>
      <w:r>
        <w:rPr>
          <w:lang w:val="en-US"/>
        </w:rPr>
        <w:t xml:space="preserve"> 1</w:t>
      </w:r>
      <w:r w:rsidRPr="00577302">
        <w:rPr>
          <w:lang w:val="en-US"/>
        </w:rPr>
        <w:tab/>
      </w:r>
      <w:r>
        <w:rPr>
          <w:lang w:val="en-US"/>
        </w:rPr>
        <w:t>R</w:t>
      </w:r>
      <w:r w:rsidR="00577302" w:rsidRPr="00577302">
        <w:rPr>
          <w:lang w:val="en-US"/>
        </w:rPr>
        <w:t>elated material found in V</w:t>
      </w:r>
      <w:r w:rsidR="00A007B9">
        <w:rPr>
          <w:lang w:val="en-US"/>
        </w:rPr>
        <w:t xml:space="preserve">an </w:t>
      </w:r>
      <w:r w:rsidR="00577302" w:rsidRPr="00577302">
        <w:rPr>
          <w:lang w:val="en-US"/>
        </w:rPr>
        <w:t>d</w:t>
      </w:r>
      <w:r w:rsidR="00A007B9">
        <w:rPr>
          <w:lang w:val="en-US"/>
        </w:rPr>
        <w:t xml:space="preserve">er </w:t>
      </w:r>
      <w:r w:rsidR="00577302" w:rsidRPr="00577302">
        <w:rPr>
          <w:lang w:val="en-US"/>
        </w:rPr>
        <w:t>Meer and Sigurdarson (2016) and PIANC Report of WG40 (2003) can be useful.</w:t>
      </w:r>
    </w:p>
    <w:p w14:paraId="58D737EF" w14:textId="4106ED06" w:rsidR="008909C1" w:rsidRPr="00577302" w:rsidRDefault="005F0877" w:rsidP="005C261F">
      <w:pPr>
        <w:pStyle w:val="Note"/>
        <w:rPr>
          <w:lang w:val="en-US"/>
        </w:rPr>
      </w:pPr>
      <w:r w:rsidRPr="00577302">
        <w:rPr>
          <w:lang w:val="en-US"/>
        </w:rPr>
        <w:t>NOTE</w:t>
      </w:r>
      <w:r>
        <w:rPr>
          <w:lang w:val="en-US"/>
        </w:rPr>
        <w:t xml:space="preserve"> 2</w:t>
      </w:r>
      <w:r w:rsidRPr="00577302">
        <w:rPr>
          <w:lang w:val="en-US"/>
        </w:rPr>
        <w:tab/>
      </w:r>
      <w:r w:rsidRPr="0098360F">
        <w:rPr>
          <w:lang w:val="en-US"/>
        </w:rPr>
        <w:t xml:space="preserve"> </w:t>
      </w:r>
      <w:r w:rsidR="0098360F" w:rsidRPr="0098360F">
        <w:rPr>
          <w:lang w:val="en-US"/>
        </w:rPr>
        <w:t>Characteristic and design values of geotechnical parameters and resistances as well as relevant partial factors are indicated in EN</w:t>
      </w:r>
      <w:r w:rsidR="0098360F">
        <w:rPr>
          <w:lang w:val="en-US"/>
        </w:rPr>
        <w:t xml:space="preserve"> </w:t>
      </w:r>
      <w:r w:rsidR="0098360F" w:rsidRPr="0098360F">
        <w:rPr>
          <w:lang w:val="en-US"/>
        </w:rPr>
        <w:t>1997</w:t>
      </w:r>
      <w:r w:rsidR="00F755FB">
        <w:rPr>
          <w:lang w:val="en-US"/>
        </w:rPr>
        <w:t xml:space="preserve"> (all parts)</w:t>
      </w:r>
      <w:r w:rsidR="0098360F" w:rsidRPr="0098360F">
        <w:rPr>
          <w:lang w:val="en-US"/>
        </w:rPr>
        <w:t>.</w:t>
      </w:r>
    </w:p>
    <w:p w14:paraId="33418C68" w14:textId="77777777" w:rsidR="00577302" w:rsidRPr="00577302" w:rsidRDefault="00577302" w:rsidP="005D495B">
      <w:pPr>
        <w:pStyle w:val="a3"/>
        <w:rPr>
          <w:lang w:val="en-US"/>
        </w:rPr>
      </w:pPr>
      <w:bookmarkStart w:id="832" w:name="_Toc94199069"/>
      <w:bookmarkStart w:id="833" w:name="_Toc148964075"/>
      <w:r w:rsidRPr="00577302">
        <w:rPr>
          <w:lang w:val="en-US"/>
        </w:rPr>
        <w:t>Wave action on the seaward face</w:t>
      </w:r>
      <w:bookmarkEnd w:id="832"/>
      <w:bookmarkEnd w:id="833"/>
    </w:p>
    <w:p w14:paraId="649F3768" w14:textId="4915FDBF" w:rsidR="00333F9B"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The recession up to the 100-year condition </w:t>
      </w:r>
      <w:r w:rsidR="00333F9B">
        <w:rPr>
          <w:lang w:val="en-US"/>
        </w:rPr>
        <w:t>may be as</w:t>
      </w:r>
      <w:r w:rsidRPr="00577302">
        <w:rPr>
          <w:lang w:val="en-US"/>
        </w:rPr>
        <w:t xml:space="preserve"> given by V</w:t>
      </w:r>
      <w:r w:rsidR="0098360F">
        <w:rPr>
          <w:lang w:val="en-US"/>
        </w:rPr>
        <w:t xml:space="preserve">an </w:t>
      </w:r>
      <w:r w:rsidRPr="00577302">
        <w:rPr>
          <w:lang w:val="en-US"/>
        </w:rPr>
        <w:t>d</w:t>
      </w:r>
      <w:r w:rsidR="0098360F">
        <w:rPr>
          <w:lang w:val="en-US"/>
        </w:rPr>
        <w:t xml:space="preserve">er </w:t>
      </w:r>
      <w:r w:rsidRPr="00577302">
        <w:rPr>
          <w:lang w:val="en-US"/>
        </w:rPr>
        <w:t>Meer &amp; Sigurdarson (2016)</w:t>
      </w:r>
      <w:r w:rsidR="00F453BB">
        <w:rPr>
          <w:lang w:val="en-US"/>
        </w:rPr>
        <w:t>.</w:t>
      </w:r>
      <w:r w:rsidRPr="00577302">
        <w:rPr>
          <w:lang w:val="en-US"/>
        </w:rPr>
        <w:t xml:space="preserve"> </w:t>
      </w:r>
    </w:p>
    <w:p w14:paraId="5DA77BC8" w14:textId="6BB474CE" w:rsidR="00333F9B" w:rsidRDefault="00333F9B" w:rsidP="005C261F">
      <w:pPr>
        <w:pStyle w:val="Note"/>
        <w:rPr>
          <w:lang w:val="en-US"/>
        </w:rPr>
      </w:pPr>
      <w:r w:rsidRPr="00577302">
        <w:rPr>
          <w:lang w:val="en-US"/>
        </w:rPr>
        <w:t>NOTE</w:t>
      </w:r>
      <w:r>
        <w:rPr>
          <w:lang w:val="en-US"/>
        </w:rPr>
        <w:t xml:space="preserve"> 1</w:t>
      </w:r>
      <w:r w:rsidRPr="00577302">
        <w:rPr>
          <w:lang w:val="en-US"/>
        </w:rPr>
        <w:tab/>
      </w:r>
      <w:r>
        <w:rPr>
          <w:lang w:val="en-US"/>
        </w:rPr>
        <w:t>F</w:t>
      </w:r>
      <w:r w:rsidR="00577302" w:rsidRPr="00577302">
        <w:rPr>
          <w:lang w:val="en-US"/>
        </w:rPr>
        <w:t>urther guidance on geometric design of berm breakwaters can be found</w:t>
      </w:r>
      <w:r>
        <w:rPr>
          <w:lang w:val="en-US"/>
        </w:rPr>
        <w:t xml:space="preserve"> in </w:t>
      </w:r>
      <w:r w:rsidRPr="00577302">
        <w:rPr>
          <w:lang w:val="en-US"/>
        </w:rPr>
        <w:t>V</w:t>
      </w:r>
      <w:r>
        <w:rPr>
          <w:lang w:val="en-US"/>
        </w:rPr>
        <w:t xml:space="preserve">an </w:t>
      </w:r>
      <w:r w:rsidRPr="00577302">
        <w:rPr>
          <w:lang w:val="en-US"/>
        </w:rPr>
        <w:t>d</w:t>
      </w:r>
      <w:r>
        <w:rPr>
          <w:lang w:val="en-US"/>
        </w:rPr>
        <w:t xml:space="preserve">er </w:t>
      </w:r>
      <w:r w:rsidRPr="00577302">
        <w:rPr>
          <w:lang w:val="en-US"/>
        </w:rPr>
        <w:t>Meer &amp; Sigurdarson (2016)</w:t>
      </w:r>
      <w:r w:rsidR="00577302" w:rsidRPr="00577302">
        <w:rPr>
          <w:lang w:val="en-US"/>
        </w:rPr>
        <w:t xml:space="preserve">. </w:t>
      </w:r>
    </w:p>
    <w:p w14:paraId="71889A4E" w14:textId="5BC1D535" w:rsidR="00333F9B" w:rsidRDefault="00333F9B" w:rsidP="00F453BB">
      <w:pPr>
        <w:pStyle w:val="Note"/>
        <w:rPr>
          <w:lang w:val="en-US"/>
        </w:rPr>
      </w:pPr>
      <w:r w:rsidRPr="00577302">
        <w:rPr>
          <w:lang w:val="en-US"/>
        </w:rPr>
        <w:t>NOTE</w:t>
      </w:r>
      <w:r>
        <w:rPr>
          <w:lang w:val="en-US"/>
        </w:rPr>
        <w:t xml:space="preserve"> 2</w:t>
      </w:r>
      <w:r w:rsidRPr="00577302">
        <w:rPr>
          <w:lang w:val="en-US"/>
        </w:rPr>
        <w:tab/>
        <w:t xml:space="preserve">The recession of a given berm armoured by stones of </w:t>
      </w:r>
      <w:r w:rsidRPr="00162DA9">
        <w:rPr>
          <w:i/>
          <w:iCs/>
          <w:lang w:val="en-US"/>
        </w:rPr>
        <w:t>D</w:t>
      </w:r>
      <w:r w:rsidRPr="00162DA9">
        <w:rPr>
          <w:position w:val="-6"/>
          <w:sz w:val="18"/>
          <w:szCs w:val="16"/>
          <w:lang w:val="en-US"/>
        </w:rPr>
        <w:t>n50</w:t>
      </w:r>
      <w:r w:rsidRPr="00577302">
        <w:rPr>
          <w:lang w:val="en-US"/>
        </w:rPr>
        <w:t xml:space="preserve"> depends on the stability number </w:t>
      </w:r>
      <w:r w:rsidRPr="00162DA9">
        <w:rPr>
          <w:i/>
          <w:iCs/>
          <w:lang w:val="en-US"/>
        </w:rPr>
        <w:t>H</w:t>
      </w:r>
      <w:r w:rsidRPr="00162DA9">
        <w:rPr>
          <w:position w:val="-6"/>
          <w:sz w:val="18"/>
          <w:szCs w:val="16"/>
          <w:lang w:val="en-US"/>
        </w:rPr>
        <w:t>s</w:t>
      </w:r>
      <w:r w:rsidRPr="00577302">
        <w:rPr>
          <w:lang w:val="en-US"/>
        </w:rPr>
        <w:t>/Δ</w:t>
      </w:r>
      <w:r w:rsidRPr="00162DA9">
        <w:rPr>
          <w:i/>
          <w:iCs/>
          <w:lang w:val="en-US"/>
        </w:rPr>
        <w:t>D</w:t>
      </w:r>
      <w:r w:rsidRPr="00162DA9">
        <w:rPr>
          <w:position w:val="-6"/>
          <w:sz w:val="18"/>
          <w:szCs w:val="16"/>
          <w:lang w:val="en-US"/>
        </w:rPr>
        <w:t>n50</w:t>
      </w:r>
      <w:r w:rsidRPr="00577302">
        <w:rPr>
          <w:lang w:val="en-US"/>
        </w:rPr>
        <w:t>, hence on the wave action.</w:t>
      </w:r>
    </w:p>
    <w:p w14:paraId="5BB65165" w14:textId="35C4A7BF" w:rsidR="00321928" w:rsidRPr="00577302" w:rsidRDefault="00F453BB" w:rsidP="005C261F">
      <w:pPr>
        <w:pStyle w:val="Note"/>
        <w:rPr>
          <w:lang w:val="en-US"/>
        </w:rPr>
      </w:pPr>
      <w:r w:rsidRPr="005C261F">
        <w:t>NOTE 3</w:t>
      </w:r>
      <w:r w:rsidRPr="005C261F">
        <w:tab/>
        <w:t xml:space="preserve"> Breakwaters of type a) with orderly placement of the stones in the berm are of improved stability over type b) structures. Type a) is characterized by very limited mobility of the armour stones. Information on oblique waves, stone velocity, and redistribution of stone size can be found in PIANC (2003). In general terms in type a) berm breakwaters the recession is negligible, while in type b) it can be up to 5Dn50, for the 100-year design condition.</w:t>
      </w:r>
    </w:p>
    <w:p w14:paraId="13758146" w14:textId="1E47DF4F" w:rsidR="00F453BB" w:rsidRDefault="00F453BB" w:rsidP="00577302">
      <w:pPr>
        <w:pStyle w:val="BodyText"/>
        <w:rPr>
          <w:lang w:val="en-US"/>
        </w:rPr>
      </w:pPr>
      <w:r>
        <w:rPr>
          <w:lang w:val="en-US"/>
        </w:rPr>
        <w:t xml:space="preserve">(2) </w:t>
      </w:r>
      <w:r w:rsidR="00577302" w:rsidRPr="00577302">
        <w:rPr>
          <w:lang w:val="en-US"/>
        </w:rPr>
        <w:t xml:space="preserve">The depth function </w:t>
      </w:r>
      <w:r w:rsidR="00577302" w:rsidRPr="00E85050">
        <w:rPr>
          <w:i/>
          <w:iCs/>
          <w:lang w:val="en-US"/>
        </w:rPr>
        <w:t>h</w:t>
      </w:r>
      <w:r w:rsidR="00577302" w:rsidRPr="00E85050">
        <w:rPr>
          <w:position w:val="-6"/>
          <w:sz w:val="18"/>
          <w:szCs w:val="16"/>
          <w:lang w:val="en-US"/>
        </w:rPr>
        <w:t>t</w:t>
      </w:r>
      <w:r w:rsidR="00577302" w:rsidRPr="00577302">
        <w:rPr>
          <w:lang w:val="en-US"/>
        </w:rPr>
        <w:t xml:space="preserve"> (Figure </w:t>
      </w:r>
      <w:r>
        <w:rPr>
          <w:lang w:val="en-US"/>
        </w:rPr>
        <w:t>C</w:t>
      </w:r>
      <w:r w:rsidR="000574D0">
        <w:rPr>
          <w:lang w:val="en-US"/>
        </w:rPr>
        <w:t>.</w:t>
      </w:r>
      <w:r w:rsidR="00577302" w:rsidRPr="00577302">
        <w:rPr>
          <w:lang w:val="en-US"/>
        </w:rPr>
        <w:t xml:space="preserve">4) </w:t>
      </w:r>
      <w:r>
        <w:rPr>
          <w:lang w:val="en-US"/>
        </w:rPr>
        <w:t>may</w:t>
      </w:r>
      <w:r w:rsidR="00577302" w:rsidRPr="00577302">
        <w:rPr>
          <w:lang w:val="en-US"/>
        </w:rPr>
        <w:t xml:space="preserve"> be estimated by the formula by Tørum et al. (2003)</w:t>
      </w:r>
      <w:r>
        <w:rPr>
          <w:lang w:val="en-US"/>
        </w:rPr>
        <w:t>.</w:t>
      </w:r>
    </w:p>
    <w:p w14:paraId="74B453DC" w14:textId="5E712F8E" w:rsidR="00577302" w:rsidRPr="00577302" w:rsidRDefault="00F453BB" w:rsidP="005C261F">
      <w:pPr>
        <w:pStyle w:val="Note"/>
        <w:rPr>
          <w:lang w:val="en-US"/>
        </w:rPr>
      </w:pPr>
      <w:r w:rsidRPr="00577302">
        <w:rPr>
          <w:lang w:val="en-US"/>
        </w:rPr>
        <w:t>NOTE</w:t>
      </w:r>
      <w:r w:rsidRPr="00577302">
        <w:rPr>
          <w:lang w:val="en-US"/>
        </w:rPr>
        <w:tab/>
      </w:r>
      <w:r>
        <w:rPr>
          <w:lang w:val="en-US"/>
        </w:rPr>
        <w:t>For more information</w:t>
      </w:r>
      <w:r w:rsidR="00577302" w:rsidRPr="00577302">
        <w:rPr>
          <w:lang w:val="en-US"/>
        </w:rPr>
        <w:t>, see The Rock Manual</w:t>
      </w:r>
      <w:r w:rsidR="00F70D76">
        <w:rPr>
          <w:lang w:val="en-US"/>
        </w:rPr>
        <w:t xml:space="preserve"> (2007)</w:t>
      </w:r>
      <w:r w:rsidR="00C27C03">
        <w:rPr>
          <w:lang w:val="en-US"/>
        </w:rPr>
        <w:t>,</w:t>
      </w:r>
      <w:r w:rsidR="00577302" w:rsidRPr="00577302">
        <w:rPr>
          <w:lang w:val="en-US"/>
        </w:rPr>
        <w:t xml:space="preserve"> 5.2.2.6.</w:t>
      </w:r>
    </w:p>
    <w:p w14:paraId="7C1ACFAF" w14:textId="77777777" w:rsidR="00577302" w:rsidRPr="00577302" w:rsidRDefault="00577302" w:rsidP="005D495B">
      <w:pPr>
        <w:pStyle w:val="a3"/>
        <w:rPr>
          <w:lang w:val="en-US"/>
        </w:rPr>
      </w:pPr>
      <w:bookmarkStart w:id="834" w:name="_Toc94199070"/>
      <w:bookmarkStart w:id="835" w:name="_Toc148964076"/>
      <w:r w:rsidRPr="00577302">
        <w:rPr>
          <w:lang w:val="en-US"/>
        </w:rPr>
        <w:t>Rear side stability</w:t>
      </w:r>
      <w:bookmarkEnd w:id="834"/>
      <w:bookmarkEnd w:id="835"/>
    </w:p>
    <w:p w14:paraId="561D3118" w14:textId="79A83749" w:rsidR="002B3FEA" w:rsidRDefault="00DD6A86" w:rsidP="00577302">
      <w:pPr>
        <w:pStyle w:val="BodyText"/>
        <w:rPr>
          <w:lang w:val="en-US"/>
        </w:rPr>
      </w:pPr>
      <w:r>
        <w:rPr>
          <w:lang w:val="en-US"/>
        </w:rPr>
        <w:t>(1)</w:t>
      </w:r>
      <w:r w:rsidR="009E6FE7">
        <w:rPr>
          <w:lang w:val="en-US"/>
        </w:rPr>
        <w:t xml:space="preserve"> </w:t>
      </w:r>
      <w:r w:rsidR="00980E6D">
        <w:rPr>
          <w:lang w:val="en-US"/>
        </w:rPr>
        <w:t>N</w:t>
      </w:r>
      <w:r w:rsidR="00577302" w:rsidRPr="00577302">
        <w:rPr>
          <w:lang w:val="en-US"/>
        </w:rPr>
        <w:t xml:space="preserve">ecessary stone size </w:t>
      </w:r>
      <w:r w:rsidR="00E879C2" w:rsidRPr="00162DA9">
        <w:rPr>
          <w:i/>
          <w:iCs/>
          <w:lang w:val="en-US"/>
        </w:rPr>
        <w:t>D</w:t>
      </w:r>
      <w:r w:rsidR="00E879C2" w:rsidRPr="00162DA9">
        <w:rPr>
          <w:position w:val="-6"/>
          <w:sz w:val="18"/>
          <w:szCs w:val="16"/>
          <w:lang w:val="en-US"/>
        </w:rPr>
        <w:t>n50</w:t>
      </w:r>
      <w:r w:rsidR="00577302" w:rsidRPr="00577302">
        <w:rPr>
          <w:lang w:val="en-US"/>
        </w:rPr>
        <w:t xml:space="preserve"> on the rear side </w:t>
      </w:r>
      <w:r w:rsidR="00980E6D">
        <w:rPr>
          <w:lang w:val="en-US"/>
        </w:rPr>
        <w:t xml:space="preserve">may be determined using the relation from Andersen et al. (1992), which is </w:t>
      </w:r>
      <w:r w:rsidR="00577302" w:rsidRPr="00577302">
        <w:rPr>
          <w:lang w:val="en-US"/>
        </w:rPr>
        <w:t>based on</w:t>
      </w:r>
      <w:r w:rsidR="002B3FEA">
        <w:rPr>
          <w:lang w:val="en-US"/>
        </w:rPr>
        <w:t>:</w:t>
      </w:r>
    </w:p>
    <w:p w14:paraId="19BABEC8" w14:textId="455DDF22" w:rsidR="002B3FEA" w:rsidRDefault="00577302">
      <w:pPr>
        <w:pStyle w:val="ListBullet"/>
        <w:numPr>
          <w:ilvl w:val="0"/>
          <w:numId w:val="105"/>
        </w:numPr>
        <w:rPr>
          <w:lang w:val="en-US"/>
        </w:rPr>
      </w:pPr>
      <w:r w:rsidRPr="00577302">
        <w:rPr>
          <w:lang w:val="en-US"/>
        </w:rPr>
        <w:t xml:space="preserve">the breakwater crest elevation, </w:t>
      </w:r>
    </w:p>
    <w:p w14:paraId="4969A8A4" w14:textId="77777777" w:rsidR="002B3FEA" w:rsidRDefault="00577302">
      <w:pPr>
        <w:pStyle w:val="ListBullet"/>
        <w:numPr>
          <w:ilvl w:val="0"/>
          <w:numId w:val="105"/>
        </w:numPr>
        <w:rPr>
          <w:lang w:val="en-US"/>
        </w:rPr>
      </w:pPr>
      <w:r w:rsidRPr="00577302">
        <w:rPr>
          <w:lang w:val="en-US"/>
        </w:rPr>
        <w:t xml:space="preserve">the </w:t>
      </w:r>
      <w:r w:rsidR="000F5D73" w:rsidRPr="00577302">
        <w:rPr>
          <w:lang w:val="en-US"/>
        </w:rPr>
        <w:t>spectrum</w:t>
      </w:r>
      <w:r w:rsidR="000F5D73">
        <w:rPr>
          <w:lang w:val="en-US"/>
        </w:rPr>
        <w:t>-</w:t>
      </w:r>
      <w:r w:rsidRPr="00577302">
        <w:rPr>
          <w:lang w:val="en-US"/>
        </w:rPr>
        <w:t xml:space="preserve">based significant wave height, </w:t>
      </w:r>
    </w:p>
    <w:p w14:paraId="2E6A47AB" w14:textId="77777777" w:rsidR="002B3FEA" w:rsidRDefault="00577302">
      <w:pPr>
        <w:pStyle w:val="ListBullet"/>
        <w:numPr>
          <w:ilvl w:val="0"/>
          <w:numId w:val="105"/>
        </w:numPr>
        <w:rPr>
          <w:lang w:val="en-US"/>
        </w:rPr>
      </w:pPr>
      <w:r w:rsidRPr="00577302">
        <w:rPr>
          <w:lang w:val="en-US"/>
        </w:rPr>
        <w:t xml:space="preserve">drag and lift coefficients, </w:t>
      </w:r>
    </w:p>
    <w:p w14:paraId="05212F7C" w14:textId="77777777" w:rsidR="002B3FEA" w:rsidRDefault="00577302">
      <w:pPr>
        <w:pStyle w:val="ListBullet"/>
        <w:numPr>
          <w:ilvl w:val="0"/>
          <w:numId w:val="105"/>
        </w:numPr>
        <w:rPr>
          <w:lang w:val="en-US"/>
        </w:rPr>
      </w:pPr>
      <w:r w:rsidRPr="00577302">
        <w:rPr>
          <w:lang w:val="en-US"/>
        </w:rPr>
        <w:t>the effective slope on the front side,</w:t>
      </w:r>
    </w:p>
    <w:p w14:paraId="39DB81BD" w14:textId="3D45FFAE" w:rsidR="002B3FEA" w:rsidRDefault="00577302">
      <w:pPr>
        <w:pStyle w:val="ListBullet"/>
        <w:numPr>
          <w:ilvl w:val="0"/>
          <w:numId w:val="105"/>
        </w:numPr>
        <w:rPr>
          <w:lang w:val="en-US"/>
        </w:rPr>
      </w:pPr>
      <w:r w:rsidRPr="00577302">
        <w:rPr>
          <w:lang w:val="en-US"/>
        </w:rPr>
        <w:t xml:space="preserve">the slope of rear side, and </w:t>
      </w:r>
    </w:p>
    <w:p w14:paraId="44D9B21D" w14:textId="2D01D1D4" w:rsidR="00991CA1" w:rsidRDefault="00577302">
      <w:pPr>
        <w:pStyle w:val="ListBullet"/>
        <w:numPr>
          <w:ilvl w:val="0"/>
          <w:numId w:val="105"/>
        </w:numPr>
        <w:rPr>
          <w:lang w:val="en-US"/>
        </w:rPr>
      </w:pPr>
      <w:r w:rsidRPr="00577302">
        <w:rPr>
          <w:lang w:val="en-US"/>
        </w:rPr>
        <w:t>a friction factor</w:t>
      </w:r>
      <w:r w:rsidR="00991CA1">
        <w:rPr>
          <w:lang w:val="en-US"/>
        </w:rPr>
        <w:t>.</w:t>
      </w:r>
    </w:p>
    <w:p w14:paraId="350EA4CE" w14:textId="2E999301" w:rsidR="00991CA1" w:rsidRDefault="00980E6D" w:rsidP="005C261F">
      <w:pPr>
        <w:pStyle w:val="Note"/>
        <w:rPr>
          <w:lang w:val="en-US"/>
        </w:rPr>
      </w:pPr>
      <w:r w:rsidRPr="00577302">
        <w:rPr>
          <w:lang w:val="en-US"/>
        </w:rPr>
        <w:t>NOTE</w:t>
      </w:r>
      <w:r>
        <w:rPr>
          <w:lang w:val="en-US"/>
        </w:rPr>
        <w:t xml:space="preserve"> 1</w:t>
      </w:r>
      <w:r w:rsidRPr="00577302">
        <w:rPr>
          <w:lang w:val="en-US"/>
        </w:rPr>
        <w:tab/>
      </w:r>
      <w:r w:rsidR="00991CA1" w:rsidRPr="00577302">
        <w:rPr>
          <w:lang w:val="en-US"/>
        </w:rPr>
        <w:t>The rear side stability of a berm breakwater is influenced by the relevant wave action.</w:t>
      </w:r>
    </w:p>
    <w:p w14:paraId="2B9E6403" w14:textId="059266BA" w:rsidR="00577302" w:rsidRPr="00577302" w:rsidRDefault="00980E6D" w:rsidP="005C261F">
      <w:pPr>
        <w:pStyle w:val="Note"/>
        <w:rPr>
          <w:lang w:val="en-US"/>
        </w:rPr>
      </w:pPr>
      <w:r w:rsidRPr="00577302">
        <w:rPr>
          <w:lang w:val="en-US"/>
        </w:rPr>
        <w:t>NOTE</w:t>
      </w:r>
      <w:r>
        <w:rPr>
          <w:lang w:val="en-US"/>
        </w:rPr>
        <w:t xml:space="preserve"> 2</w:t>
      </w:r>
      <w:r w:rsidRPr="00577302">
        <w:rPr>
          <w:lang w:val="en-US"/>
        </w:rPr>
        <w:tab/>
      </w:r>
      <w:r>
        <w:rPr>
          <w:lang w:val="en-US"/>
        </w:rPr>
        <w:t>For more information</w:t>
      </w:r>
      <w:r w:rsidR="00577302" w:rsidRPr="00577302">
        <w:rPr>
          <w:lang w:val="en-US"/>
        </w:rPr>
        <w:t>, see PIANC (2003).</w:t>
      </w:r>
    </w:p>
    <w:p w14:paraId="766F8F3E" w14:textId="77777777" w:rsidR="00577302" w:rsidRPr="00577302" w:rsidRDefault="00577302" w:rsidP="005D495B">
      <w:pPr>
        <w:pStyle w:val="a3"/>
        <w:rPr>
          <w:lang w:val="en-US"/>
        </w:rPr>
      </w:pPr>
      <w:bookmarkStart w:id="836" w:name="_Toc94199071"/>
      <w:bookmarkStart w:id="837" w:name="_Toc148964077"/>
      <w:r w:rsidRPr="00577302">
        <w:rPr>
          <w:lang w:val="en-US"/>
        </w:rPr>
        <w:t>Stability and reshaping of the berm breakwater head</w:t>
      </w:r>
      <w:bookmarkEnd w:id="836"/>
      <w:bookmarkEnd w:id="837"/>
    </w:p>
    <w:p w14:paraId="710AC89D" w14:textId="01549C5F" w:rsidR="00AF69AA" w:rsidRDefault="00577302" w:rsidP="00577302">
      <w:pPr>
        <w:pStyle w:val="BodyText"/>
        <w:rPr>
          <w:lang w:val="en-US"/>
        </w:rPr>
      </w:pPr>
      <w:r w:rsidRPr="00577302">
        <w:rPr>
          <w:lang w:val="en-US"/>
        </w:rPr>
        <w:t>(</w:t>
      </w:r>
      <w:r w:rsidR="0039730D">
        <w:rPr>
          <w:lang w:val="en-US"/>
        </w:rPr>
        <w:t>1</w:t>
      </w:r>
      <w:r w:rsidRPr="00577302">
        <w:rPr>
          <w:lang w:val="en-US"/>
        </w:rPr>
        <w:t>)</w:t>
      </w:r>
      <w:r w:rsidR="009E6FE7">
        <w:rPr>
          <w:lang w:val="en-US"/>
        </w:rPr>
        <w:t xml:space="preserve"> </w:t>
      </w:r>
      <w:r w:rsidRPr="00577302">
        <w:rPr>
          <w:lang w:val="en-US"/>
        </w:rPr>
        <w:t xml:space="preserve">Due to the </w:t>
      </w:r>
      <w:r w:rsidR="0039730D" w:rsidRPr="0039730D">
        <w:rPr>
          <w:lang w:val="en-US"/>
        </w:rPr>
        <w:t>reshaping of the berm breakwater head</w:t>
      </w:r>
      <w:r w:rsidR="00A6559F">
        <w:rPr>
          <w:lang w:val="en-US"/>
        </w:rPr>
        <w:t>,</w:t>
      </w:r>
      <w:r w:rsidRPr="00577302">
        <w:rPr>
          <w:lang w:val="en-US"/>
        </w:rPr>
        <w:t xml:space="preserve"> </w:t>
      </w:r>
      <w:r w:rsidR="00DC284C">
        <w:rPr>
          <w:lang w:val="en-US"/>
        </w:rPr>
        <w:t>wave actions on</w:t>
      </w:r>
      <w:r w:rsidRPr="00577302">
        <w:rPr>
          <w:lang w:val="en-US"/>
        </w:rPr>
        <w:t xml:space="preserve">roundheads </w:t>
      </w:r>
      <w:r w:rsidR="00DC284C">
        <w:rPr>
          <w:lang w:val="en-US"/>
        </w:rPr>
        <w:t>should be assesse</w:t>
      </w:r>
      <w:r w:rsidR="00127AEF">
        <w:rPr>
          <w:lang w:val="en-US"/>
        </w:rPr>
        <w:t>d as</w:t>
      </w:r>
      <w:r w:rsidRPr="00577302">
        <w:rPr>
          <w:lang w:val="en-US"/>
        </w:rPr>
        <w:t xml:space="preserve"> type a) rather than type b) berm breakwaters. </w:t>
      </w:r>
    </w:p>
    <w:p w14:paraId="4BB394A5" w14:textId="06C28F15" w:rsidR="00AF69AA" w:rsidRDefault="0039730D" w:rsidP="005C261F">
      <w:pPr>
        <w:pStyle w:val="Note"/>
        <w:rPr>
          <w:lang w:val="en-US"/>
        </w:rPr>
      </w:pPr>
      <w:r w:rsidRPr="00577302">
        <w:rPr>
          <w:lang w:val="en-US"/>
        </w:rPr>
        <w:t>NOTE</w:t>
      </w:r>
      <w:r>
        <w:rPr>
          <w:lang w:val="en-US"/>
        </w:rPr>
        <w:t xml:space="preserve"> 1</w:t>
      </w:r>
      <w:r w:rsidRPr="00577302">
        <w:rPr>
          <w:lang w:val="en-US"/>
        </w:rPr>
        <w:tab/>
        <w:t xml:space="preserve"> Wave action on berm roundheads can induce loss of armour stones away from the offshore profiles receiving the wave attack and accumulate them at the rear profiles of the roundhead. This process does not, however, reach an equilibrium state as in the trunk section profiles, where moving stones remain on their profile.</w:t>
      </w:r>
    </w:p>
    <w:p w14:paraId="4BF1FFB2" w14:textId="373A37A6" w:rsidR="00577302" w:rsidRPr="00577302" w:rsidRDefault="0039730D"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Further guidance can be found in The Rock Manual</w:t>
      </w:r>
      <w:r w:rsidR="00F70D76">
        <w:rPr>
          <w:lang w:val="en-US"/>
        </w:rPr>
        <w:t xml:space="preserve"> (2007)</w:t>
      </w:r>
      <w:r w:rsidR="00C27C03">
        <w:rPr>
          <w:lang w:val="en-US"/>
        </w:rPr>
        <w:t>,</w:t>
      </w:r>
      <w:r w:rsidR="00577302" w:rsidRPr="00577302">
        <w:rPr>
          <w:lang w:val="en-US"/>
        </w:rPr>
        <w:t xml:space="preserve"> 5.2.2.13 and in V</w:t>
      </w:r>
      <w:r w:rsidR="0098360F">
        <w:rPr>
          <w:lang w:val="en-US"/>
        </w:rPr>
        <w:t xml:space="preserve">an </w:t>
      </w:r>
      <w:r w:rsidR="00577302" w:rsidRPr="00577302">
        <w:rPr>
          <w:lang w:val="en-US"/>
        </w:rPr>
        <w:t>d</w:t>
      </w:r>
      <w:r w:rsidR="0098360F">
        <w:rPr>
          <w:lang w:val="en-US"/>
        </w:rPr>
        <w:t xml:space="preserve">er </w:t>
      </w:r>
      <w:r w:rsidR="00577302" w:rsidRPr="00577302">
        <w:rPr>
          <w:lang w:val="en-US"/>
        </w:rPr>
        <w:t>Meer and Sigurdarson (2016).</w:t>
      </w:r>
    </w:p>
    <w:p w14:paraId="1DEB2024" w14:textId="77777777" w:rsidR="00577302" w:rsidRPr="00577302" w:rsidRDefault="00577302" w:rsidP="005D495B">
      <w:pPr>
        <w:pStyle w:val="a3"/>
        <w:rPr>
          <w:lang w:val="en-US"/>
        </w:rPr>
      </w:pPr>
      <w:bookmarkStart w:id="838" w:name="_Toc94199072"/>
      <w:bookmarkStart w:id="839" w:name="_Toc148964078"/>
      <w:r w:rsidRPr="00577302">
        <w:rPr>
          <w:lang w:val="en-US"/>
        </w:rPr>
        <w:t>Wave overtopping</w:t>
      </w:r>
      <w:bookmarkEnd w:id="838"/>
      <w:bookmarkEnd w:id="839"/>
    </w:p>
    <w:p w14:paraId="4502FA17" w14:textId="6FE5AF1A" w:rsidR="00FF633F" w:rsidRDefault="00577302" w:rsidP="00577302">
      <w:pPr>
        <w:pStyle w:val="BodyText"/>
        <w:rPr>
          <w:lang w:val="en-US"/>
        </w:rPr>
      </w:pPr>
      <w:r w:rsidRPr="00577302">
        <w:rPr>
          <w:lang w:val="en-US"/>
        </w:rPr>
        <w:t>(</w:t>
      </w:r>
      <w:r w:rsidR="00FF633F">
        <w:rPr>
          <w:lang w:val="en-US"/>
        </w:rPr>
        <w:t>1</w:t>
      </w:r>
      <w:r w:rsidRPr="00577302">
        <w:rPr>
          <w:lang w:val="en-US"/>
        </w:rPr>
        <w:t>)</w:t>
      </w:r>
      <w:r w:rsidR="009E6FE7">
        <w:rPr>
          <w:lang w:val="en-US"/>
        </w:rPr>
        <w:t xml:space="preserve"> </w:t>
      </w:r>
      <w:r w:rsidRPr="00577302">
        <w:rPr>
          <w:lang w:val="en-US"/>
        </w:rPr>
        <w:t>The average front slope and the influence of the berm thereupon may be calculated as suggested in the EurOtop</w:t>
      </w:r>
      <w:r w:rsidR="00BA5DBF" w:rsidRPr="00577302">
        <w:rPr>
          <w:lang w:val="en-US"/>
        </w:rPr>
        <w:t xml:space="preserve"> (2018)</w:t>
      </w:r>
      <w:r w:rsidR="00F70D76">
        <w:rPr>
          <w:lang w:val="en-US"/>
        </w:rPr>
        <w:t>,</w:t>
      </w:r>
      <w:r w:rsidRPr="00577302">
        <w:rPr>
          <w:lang w:val="en-US"/>
        </w:rPr>
        <w:t xml:space="preserve"> 5.4.6. </w:t>
      </w:r>
    </w:p>
    <w:p w14:paraId="6C23AFC0" w14:textId="04EF86B6" w:rsidR="00321928" w:rsidRPr="00321928" w:rsidRDefault="001243E2" w:rsidP="005C261F">
      <w:pPr>
        <w:pStyle w:val="Note"/>
        <w:rPr>
          <w:lang w:val="en-US"/>
        </w:rPr>
      </w:pPr>
      <w:r w:rsidRPr="00577302">
        <w:rPr>
          <w:lang w:val="en-US"/>
        </w:rPr>
        <w:t>NOTE</w:t>
      </w:r>
      <w:r>
        <w:rPr>
          <w:lang w:val="en-US"/>
        </w:rPr>
        <w:t xml:space="preserve"> 1</w:t>
      </w:r>
      <w:r w:rsidRPr="00577302">
        <w:rPr>
          <w:lang w:val="en-US"/>
        </w:rPr>
        <w:tab/>
      </w:r>
      <w:r w:rsidR="00FF633F" w:rsidRPr="00577302">
        <w:rPr>
          <w:lang w:val="en-US"/>
        </w:rPr>
        <w:t>Berm breakwaters can be overtopped by waves depending on their characteristics, mainly crest elevation, average slope, berm width.</w:t>
      </w:r>
    </w:p>
    <w:p w14:paraId="6B65D634" w14:textId="6DBB9BD4" w:rsidR="00FF633F" w:rsidRDefault="001243E2" w:rsidP="005C261F">
      <w:pPr>
        <w:pStyle w:val="Note"/>
        <w:rPr>
          <w:lang w:val="en-US"/>
        </w:rPr>
      </w:pPr>
      <w:r w:rsidRPr="00577302">
        <w:rPr>
          <w:lang w:val="en-US"/>
        </w:rPr>
        <w:t>NOTE</w:t>
      </w:r>
      <w:r>
        <w:rPr>
          <w:lang w:val="en-US"/>
        </w:rPr>
        <w:t xml:space="preserve"> 2</w:t>
      </w:r>
      <w:r w:rsidRPr="00577302">
        <w:rPr>
          <w:lang w:val="en-US"/>
        </w:rPr>
        <w:tab/>
        <w:t xml:space="preserve">For the effect of currents on </w:t>
      </w:r>
      <w:r>
        <w:rPr>
          <w:lang w:val="en-US"/>
        </w:rPr>
        <w:t xml:space="preserve">wave </w:t>
      </w:r>
      <w:r w:rsidRPr="00577302">
        <w:rPr>
          <w:lang w:val="en-US"/>
        </w:rPr>
        <w:t>overtopping</w:t>
      </w:r>
      <w:r>
        <w:rPr>
          <w:lang w:val="en-US"/>
        </w:rPr>
        <w:t>, see</w:t>
      </w:r>
      <w:r w:rsidRPr="00577302">
        <w:rPr>
          <w:lang w:val="en-US"/>
        </w:rPr>
        <w:t xml:space="preserve"> </w:t>
      </w:r>
      <w:r>
        <w:rPr>
          <w:lang w:val="en-US"/>
        </w:rPr>
        <w:t>C.</w:t>
      </w:r>
      <w:r w:rsidRPr="00577302">
        <w:rPr>
          <w:lang w:val="en-US"/>
        </w:rPr>
        <w:t>3.7</w:t>
      </w:r>
      <w:r>
        <w:rPr>
          <w:lang w:val="en-US"/>
        </w:rPr>
        <w:t>(4)</w:t>
      </w:r>
      <w:r w:rsidRPr="00577302">
        <w:rPr>
          <w:lang w:val="en-US"/>
        </w:rPr>
        <w:t>.</w:t>
      </w:r>
    </w:p>
    <w:p w14:paraId="5FE5C62F" w14:textId="7F46C6CA" w:rsidR="00FF0090" w:rsidRDefault="00FF633F" w:rsidP="00577302">
      <w:pPr>
        <w:pStyle w:val="BodyText"/>
        <w:rPr>
          <w:lang w:val="en-US"/>
        </w:rPr>
      </w:pPr>
      <w:r>
        <w:rPr>
          <w:lang w:val="en-US"/>
        </w:rPr>
        <w:t>(2) W</w:t>
      </w:r>
      <w:r w:rsidR="00577302" w:rsidRPr="00577302">
        <w:rPr>
          <w:lang w:val="en-US"/>
        </w:rPr>
        <w:t>hen the slope is 1:2 or steeper th</w:t>
      </w:r>
      <w:r w:rsidR="00A6559F">
        <w:rPr>
          <w:lang w:val="en-US"/>
        </w:rPr>
        <w:t>a</w:t>
      </w:r>
      <w:r w:rsidR="00577302" w:rsidRPr="00577302">
        <w:rPr>
          <w:lang w:val="en-US"/>
        </w:rPr>
        <w:t xml:space="preserve">n the berm influence is minimal and wave overtopping </w:t>
      </w:r>
      <w:r w:rsidR="00FF0090">
        <w:rPr>
          <w:lang w:val="en-US"/>
        </w:rPr>
        <w:t>may</w:t>
      </w:r>
      <w:r w:rsidR="00577302" w:rsidRPr="00577302">
        <w:rPr>
          <w:lang w:val="en-US"/>
        </w:rPr>
        <w:t xml:space="preserve"> be estimated as in the conventional mound breakwaters (</w:t>
      </w:r>
      <w:r w:rsidR="00AF7D69">
        <w:rPr>
          <w:lang w:val="en-US"/>
        </w:rPr>
        <w:t xml:space="preserve">see </w:t>
      </w:r>
      <w:r w:rsidR="00F70D76">
        <w:rPr>
          <w:lang w:val="en-US"/>
        </w:rPr>
        <w:t>C</w:t>
      </w:r>
      <w:r w:rsidR="000574D0">
        <w:rPr>
          <w:lang w:val="en-US"/>
        </w:rPr>
        <w:t>.</w:t>
      </w:r>
      <w:r w:rsidR="00577302" w:rsidRPr="00577302">
        <w:rPr>
          <w:lang w:val="en-US"/>
        </w:rPr>
        <w:t>3.</w:t>
      </w:r>
      <w:r w:rsidR="007539D8">
        <w:rPr>
          <w:lang w:val="en-US"/>
        </w:rPr>
        <w:t>7</w:t>
      </w:r>
      <w:r w:rsidR="00577302" w:rsidRPr="00577302">
        <w:rPr>
          <w:lang w:val="en-US"/>
        </w:rPr>
        <w:t xml:space="preserve">). </w:t>
      </w:r>
    </w:p>
    <w:p w14:paraId="3E87F1F4" w14:textId="77777777" w:rsidR="00FF0090" w:rsidRDefault="00FF0090" w:rsidP="00577302">
      <w:pPr>
        <w:pStyle w:val="BodyText"/>
        <w:rPr>
          <w:lang w:val="en-US"/>
        </w:rPr>
      </w:pPr>
      <w:r>
        <w:rPr>
          <w:lang w:val="en-US"/>
        </w:rPr>
        <w:t xml:space="preserve">(3) </w:t>
      </w:r>
      <w:r w:rsidR="00577302" w:rsidRPr="00577302">
        <w:rPr>
          <w:lang w:val="en-US"/>
        </w:rPr>
        <w:t>For milder slopes than 1:2 the formula by V</w:t>
      </w:r>
      <w:r w:rsidR="0098360F">
        <w:rPr>
          <w:lang w:val="en-US"/>
        </w:rPr>
        <w:t xml:space="preserve">an </w:t>
      </w:r>
      <w:r w:rsidR="00577302" w:rsidRPr="00577302">
        <w:rPr>
          <w:lang w:val="en-US"/>
        </w:rPr>
        <w:t>d</w:t>
      </w:r>
      <w:r w:rsidR="0098360F">
        <w:rPr>
          <w:lang w:val="en-US"/>
        </w:rPr>
        <w:t xml:space="preserve">er </w:t>
      </w:r>
      <w:r w:rsidR="00577302" w:rsidRPr="00577302">
        <w:rPr>
          <w:lang w:val="en-US"/>
        </w:rPr>
        <w:t>Meer &amp; Sigurdarson (2016) may be used</w:t>
      </w:r>
      <w:r>
        <w:rPr>
          <w:lang w:val="en-US"/>
        </w:rPr>
        <w:t>.</w:t>
      </w:r>
    </w:p>
    <w:p w14:paraId="14F9ABD4" w14:textId="47CF79EF" w:rsidR="00577302" w:rsidRPr="00577302" w:rsidRDefault="00FF0090" w:rsidP="005C261F">
      <w:pPr>
        <w:pStyle w:val="Note"/>
        <w:rPr>
          <w:lang w:val="en-US"/>
        </w:rPr>
      </w:pPr>
      <w:r w:rsidRPr="00577302">
        <w:rPr>
          <w:lang w:val="en-US"/>
        </w:rPr>
        <w:t>NOTE</w:t>
      </w:r>
      <w:r w:rsidRPr="00577302">
        <w:rPr>
          <w:lang w:val="en-US"/>
        </w:rPr>
        <w:tab/>
      </w:r>
      <w:r w:rsidR="001243E2">
        <w:rPr>
          <w:lang w:val="en-US"/>
        </w:rPr>
        <w:t>S</w:t>
      </w:r>
      <w:r w:rsidR="00577302" w:rsidRPr="00577302">
        <w:rPr>
          <w:lang w:val="en-US"/>
        </w:rPr>
        <w:t>ee also EurOtop</w:t>
      </w:r>
      <w:r w:rsidR="00BA5DBF" w:rsidRPr="00577302">
        <w:rPr>
          <w:lang w:val="en-US"/>
        </w:rPr>
        <w:t xml:space="preserve"> (2018)</w:t>
      </w:r>
      <w:r w:rsidR="00F70D76">
        <w:rPr>
          <w:lang w:val="en-US"/>
        </w:rPr>
        <w:t>,</w:t>
      </w:r>
      <w:r w:rsidR="00577302" w:rsidRPr="00577302">
        <w:rPr>
          <w:lang w:val="en-US"/>
        </w:rPr>
        <w:t xml:space="preserve"> 6.3.4 where other design material can also be found.</w:t>
      </w:r>
    </w:p>
    <w:p w14:paraId="771AEEE3" w14:textId="77777777" w:rsidR="00577302" w:rsidRPr="00577302" w:rsidRDefault="00577302" w:rsidP="005D495B">
      <w:pPr>
        <w:pStyle w:val="a3"/>
        <w:rPr>
          <w:lang w:val="en-US"/>
        </w:rPr>
      </w:pPr>
      <w:bookmarkStart w:id="840" w:name="_Toc94199073"/>
      <w:bookmarkStart w:id="841" w:name="_Toc148964079"/>
      <w:r w:rsidRPr="00577302">
        <w:rPr>
          <w:lang w:val="en-US"/>
        </w:rPr>
        <w:t>Abrasion and crushing of stones</w:t>
      </w:r>
      <w:bookmarkEnd w:id="840"/>
      <w:bookmarkEnd w:id="841"/>
    </w:p>
    <w:p w14:paraId="22E4D479" w14:textId="7FB74085" w:rsidR="00577302" w:rsidRPr="00577302" w:rsidRDefault="00AF7D69" w:rsidP="00577302">
      <w:pPr>
        <w:pStyle w:val="BodyText"/>
        <w:rPr>
          <w:lang w:val="en-US"/>
        </w:rPr>
      </w:pPr>
      <w:r>
        <w:rPr>
          <w:lang w:val="en-US"/>
        </w:rPr>
        <w:t>(</w:t>
      </w:r>
      <w:r w:rsidR="00615D32">
        <w:rPr>
          <w:lang w:val="en-US"/>
        </w:rPr>
        <w:t>1</w:t>
      </w:r>
      <w:r>
        <w:rPr>
          <w:lang w:val="en-US"/>
        </w:rPr>
        <w:t xml:space="preserve">) </w:t>
      </w:r>
      <w:r w:rsidR="00577302" w:rsidRPr="00577302">
        <w:rPr>
          <w:lang w:val="en-US"/>
        </w:rPr>
        <w:t xml:space="preserve">The probability of breaking of the stones </w:t>
      </w:r>
      <w:r w:rsidR="00763FC5">
        <w:rPr>
          <w:lang w:val="en-US"/>
        </w:rPr>
        <w:t>may</w:t>
      </w:r>
      <w:r w:rsidR="00577302" w:rsidRPr="00577302">
        <w:rPr>
          <w:lang w:val="en-US"/>
        </w:rPr>
        <w:t xml:space="preserve"> be evaluated by considering two variables:</w:t>
      </w:r>
    </w:p>
    <w:p w14:paraId="3FB7EBB7" w14:textId="0CAEA52D" w:rsidR="00577302" w:rsidRPr="003B6646" w:rsidRDefault="00577302">
      <w:pPr>
        <w:pStyle w:val="ListNumber"/>
        <w:numPr>
          <w:ilvl w:val="0"/>
          <w:numId w:val="97"/>
        </w:numPr>
        <w:contextualSpacing w:val="0"/>
        <w:rPr>
          <w:lang w:val="en-US"/>
        </w:rPr>
      </w:pPr>
      <w:r w:rsidRPr="003B6646">
        <w:rPr>
          <w:lang w:val="en-US"/>
        </w:rPr>
        <w:t>the impact energy</w:t>
      </w:r>
      <w:r w:rsidR="00AF7D69" w:rsidRPr="003B6646">
        <w:rPr>
          <w:lang w:val="en-US"/>
        </w:rPr>
        <w:t>;</w:t>
      </w:r>
    </w:p>
    <w:p w14:paraId="0DDAA972" w14:textId="23036E37" w:rsidR="00577302" w:rsidRPr="003B3DE9" w:rsidRDefault="00577302">
      <w:pPr>
        <w:pStyle w:val="ListNumber"/>
        <w:ind w:left="357" w:hanging="357"/>
        <w:contextualSpacing w:val="0"/>
        <w:rPr>
          <w:lang w:val="en-US"/>
        </w:rPr>
      </w:pPr>
      <w:r w:rsidRPr="003B3DE9">
        <w:rPr>
          <w:lang w:val="en-US"/>
        </w:rPr>
        <w:t>the breaking energy required to break the stone</w:t>
      </w:r>
      <w:r w:rsidR="00AF7D69" w:rsidRPr="003B3DE9">
        <w:rPr>
          <w:lang w:val="en-US"/>
        </w:rPr>
        <w:t>.</w:t>
      </w:r>
    </w:p>
    <w:p w14:paraId="108606C4" w14:textId="34331B30" w:rsidR="00615D32" w:rsidRPr="00577302" w:rsidRDefault="00615D32" w:rsidP="005C261F">
      <w:pPr>
        <w:pStyle w:val="Note"/>
      </w:pPr>
      <w:r w:rsidRPr="00577302">
        <w:t>NOTE</w:t>
      </w:r>
      <w:r>
        <w:t xml:space="preserve"> 1</w:t>
      </w:r>
      <w:r w:rsidRPr="00577302">
        <w:tab/>
        <w:t xml:space="preserve"> When a berm breakwater reshapes under the wave and/or current action the stones suffer impacts as they roll on the berm. These impacts may eventually lead to abrasion and/or breaking of the stones. This possibility, however, is quite limited in the types of berm breakwaters dealt with in this </w:t>
      </w:r>
      <w:r>
        <w:t>document</w:t>
      </w:r>
      <w:r w:rsidRPr="00577302">
        <w:t>, more so for type a) structures.</w:t>
      </w:r>
    </w:p>
    <w:p w14:paraId="7F91BADE" w14:textId="36280F48" w:rsidR="00615D32" w:rsidRDefault="00615D32" w:rsidP="005C261F">
      <w:pPr>
        <w:pStyle w:val="Note"/>
      </w:pPr>
      <w:r w:rsidRPr="00577302">
        <w:t>NOTE</w:t>
      </w:r>
      <w:r>
        <w:t xml:space="preserve"> 2</w:t>
      </w:r>
      <w:r w:rsidRPr="00577302">
        <w:tab/>
      </w:r>
      <w:r w:rsidRPr="003A1F47">
        <w:rPr>
          <w:lang w:val="nb-NO"/>
        </w:rPr>
        <w:t xml:space="preserve"> Tørum and Krogh (2000) and Tørum et al. </w:t>
      </w:r>
      <w:r w:rsidRPr="00577302">
        <w:t>(2002) developed a method to evaluate the suitability of stones from a specified quarry from the stone breaking point of view, when the stones roll on a partly reshaping berm breakwater. For this condition a stone will basically move once down the breakwater slope and come to a rest at a lower level. The speed of the stone will vary as it moves along the slope, but it is anticipated that it will be subjected to one major impact if it hits another stone at the maximum velocity.</w:t>
      </w:r>
    </w:p>
    <w:p w14:paraId="756E8391" w14:textId="0ACFE099" w:rsidR="00615D32" w:rsidRDefault="00AF7D69" w:rsidP="00577302">
      <w:pPr>
        <w:pStyle w:val="BodyText"/>
        <w:rPr>
          <w:lang w:val="en-US"/>
        </w:rPr>
      </w:pPr>
      <w:r>
        <w:rPr>
          <w:lang w:val="en-US"/>
        </w:rPr>
        <w:t>(</w:t>
      </w:r>
      <w:r w:rsidR="00615D32">
        <w:rPr>
          <w:lang w:val="en-US"/>
        </w:rPr>
        <w:t>2</w:t>
      </w:r>
      <w:r>
        <w:rPr>
          <w:lang w:val="en-US"/>
        </w:rPr>
        <w:t xml:space="preserve">) </w:t>
      </w:r>
      <w:r w:rsidR="00577302" w:rsidRPr="00577302">
        <w:rPr>
          <w:lang w:val="en-US"/>
        </w:rPr>
        <w:t xml:space="preserve">The velocity and the strength of the stone </w:t>
      </w:r>
      <w:r w:rsidR="00615D32">
        <w:rPr>
          <w:lang w:val="en-US"/>
        </w:rPr>
        <w:t>may be</w:t>
      </w:r>
      <w:r w:rsidR="00577302" w:rsidRPr="00577302">
        <w:rPr>
          <w:lang w:val="en-US"/>
        </w:rPr>
        <w:t xml:space="preserve"> assumed to be independent of one another. </w:t>
      </w:r>
    </w:p>
    <w:p w14:paraId="18A3255A" w14:textId="63E80C72" w:rsidR="00577302" w:rsidRPr="00577302" w:rsidRDefault="00615D32" w:rsidP="005C261F">
      <w:pPr>
        <w:pStyle w:val="Note"/>
        <w:rPr>
          <w:lang w:val="en-US"/>
        </w:rPr>
      </w:pPr>
      <w:r w:rsidRPr="00577302">
        <w:rPr>
          <w:lang w:val="en-US"/>
        </w:rPr>
        <w:t>NOTE</w:t>
      </w:r>
      <w:r w:rsidRPr="00577302">
        <w:rPr>
          <w:lang w:val="en-US"/>
        </w:rPr>
        <w:tab/>
      </w:r>
      <w:r w:rsidR="00577302" w:rsidRPr="00577302">
        <w:rPr>
          <w:lang w:val="en-US"/>
        </w:rPr>
        <w:t>For further information</w:t>
      </w:r>
      <w:r>
        <w:rPr>
          <w:lang w:val="en-US"/>
        </w:rPr>
        <w:t>, see</w:t>
      </w:r>
      <w:r w:rsidR="00577302" w:rsidRPr="00577302">
        <w:rPr>
          <w:lang w:val="en-US"/>
        </w:rPr>
        <w:t xml:space="preserve"> PIANC (2003).</w:t>
      </w:r>
    </w:p>
    <w:p w14:paraId="45DCA43E" w14:textId="77777777" w:rsidR="00577302" w:rsidRPr="00577302" w:rsidRDefault="00577302" w:rsidP="005D495B">
      <w:pPr>
        <w:pStyle w:val="a3"/>
        <w:rPr>
          <w:lang w:val="en-US"/>
        </w:rPr>
      </w:pPr>
      <w:bookmarkStart w:id="842" w:name="_Toc94199074"/>
      <w:bookmarkStart w:id="843" w:name="_Toc148964080"/>
      <w:r w:rsidRPr="00577302">
        <w:rPr>
          <w:lang w:val="en-US"/>
        </w:rPr>
        <w:t>Local scour and scour protection</w:t>
      </w:r>
      <w:bookmarkEnd w:id="842"/>
      <w:bookmarkEnd w:id="843"/>
    </w:p>
    <w:p w14:paraId="3C95C15B" w14:textId="6BCB9D27" w:rsidR="00577302" w:rsidRPr="00577302" w:rsidRDefault="00577302" w:rsidP="00577302">
      <w:pPr>
        <w:pStyle w:val="BodyText"/>
        <w:rPr>
          <w:lang w:val="en-US"/>
        </w:rPr>
      </w:pPr>
      <w:r w:rsidRPr="00577302">
        <w:rPr>
          <w:lang w:val="en-US"/>
        </w:rPr>
        <w:t>(1)</w:t>
      </w:r>
      <w:r w:rsidR="009E6FE7">
        <w:rPr>
          <w:lang w:val="en-US"/>
        </w:rPr>
        <w:t xml:space="preserve"> </w:t>
      </w:r>
      <w:r w:rsidRPr="00577302">
        <w:rPr>
          <w:lang w:val="en-US"/>
        </w:rPr>
        <w:t>Assessment of local scour should preferably be based on experience on local scour conditions.</w:t>
      </w:r>
    </w:p>
    <w:p w14:paraId="7B0C550F" w14:textId="77777777" w:rsidR="00043713" w:rsidRDefault="00577302" w:rsidP="00577302">
      <w:pPr>
        <w:pStyle w:val="BodyText"/>
        <w:rPr>
          <w:lang w:val="en-US"/>
        </w:rPr>
      </w:pPr>
      <w:r w:rsidRPr="00577302">
        <w:rPr>
          <w:lang w:val="en-US"/>
        </w:rPr>
        <w:t>(2)</w:t>
      </w:r>
      <w:r w:rsidR="009E6FE7">
        <w:rPr>
          <w:lang w:val="en-US"/>
        </w:rPr>
        <w:t xml:space="preserve"> </w:t>
      </w:r>
      <w:r w:rsidRPr="00577302">
        <w:rPr>
          <w:lang w:val="en-US"/>
        </w:rPr>
        <w:t>If this is lacking,</w:t>
      </w:r>
      <w:r w:rsidR="004E08FD" w:rsidRPr="004E08FD">
        <w:rPr>
          <w:lang w:val="en-US"/>
        </w:rPr>
        <w:t xml:space="preserve"> which is typically the case with new projects, </w:t>
      </w:r>
      <w:r w:rsidRPr="00577302">
        <w:rPr>
          <w:lang w:val="en-US"/>
        </w:rPr>
        <w:t xml:space="preserve">then validated semi-empirical formulae or sediment transport theory may be used. </w:t>
      </w:r>
    </w:p>
    <w:p w14:paraId="582789F0" w14:textId="2F6E2944" w:rsidR="00577302" w:rsidRPr="00577302" w:rsidRDefault="00043713" w:rsidP="005C261F">
      <w:pPr>
        <w:pStyle w:val="Note"/>
        <w:rPr>
          <w:lang w:val="en-US"/>
        </w:rPr>
      </w:pPr>
      <w:r w:rsidRPr="00577302">
        <w:rPr>
          <w:lang w:val="en-US"/>
        </w:rPr>
        <w:t>NOTE</w:t>
      </w:r>
      <w:r w:rsidRPr="00577302">
        <w:rPr>
          <w:lang w:val="en-US"/>
        </w:rPr>
        <w:tab/>
      </w:r>
      <w:r w:rsidR="00577302" w:rsidRPr="00577302">
        <w:rPr>
          <w:lang w:val="en-US"/>
        </w:rPr>
        <w:t>Type a) berm breakwaters appear to be more protected from scour at their toes due to commonly exposing heavier material there than type b) berm breakwaters. Useful guidelines on scour and scour protection can be found in the Coastal Engineering Manual, Sumer and Fredsøe (2002), and The Rock Manual</w:t>
      </w:r>
      <w:r w:rsidR="00F70D76">
        <w:rPr>
          <w:lang w:val="en-US"/>
        </w:rPr>
        <w:t xml:space="preserve"> (2007)</w:t>
      </w:r>
      <w:r w:rsidR="00C27C03">
        <w:rPr>
          <w:lang w:val="en-US"/>
        </w:rPr>
        <w:t>,</w:t>
      </w:r>
      <w:r w:rsidR="00577302" w:rsidRPr="00577302">
        <w:rPr>
          <w:lang w:val="en-US"/>
        </w:rPr>
        <w:t xml:space="preserve"> 5.2.2.9. See also 7.</w:t>
      </w:r>
      <w:r w:rsidR="00E465C6">
        <w:rPr>
          <w:lang w:val="en-US"/>
        </w:rPr>
        <w:t>3</w:t>
      </w:r>
      <w:r w:rsidR="00577302" w:rsidRPr="00577302">
        <w:rPr>
          <w:lang w:val="en-US"/>
        </w:rPr>
        <w:t xml:space="preserve">.10 and </w:t>
      </w:r>
      <w:r w:rsidR="00BA5DBF">
        <w:rPr>
          <w:lang w:val="en-US"/>
        </w:rPr>
        <w:t>C.</w:t>
      </w:r>
      <w:r w:rsidR="00577302" w:rsidRPr="00577302">
        <w:rPr>
          <w:lang w:val="en-US"/>
        </w:rPr>
        <w:t>3.11.</w:t>
      </w:r>
    </w:p>
    <w:p w14:paraId="7FE399C5" w14:textId="77777777" w:rsidR="00577302" w:rsidRPr="00577302" w:rsidRDefault="00577302" w:rsidP="00E90EC9">
      <w:pPr>
        <w:pStyle w:val="a2"/>
        <w:rPr>
          <w:lang w:val="en-US"/>
        </w:rPr>
      </w:pPr>
      <w:bookmarkStart w:id="844" w:name="_Toc94199075"/>
      <w:bookmarkStart w:id="845" w:name="_Toc135137336"/>
      <w:bookmarkStart w:id="846" w:name="_Toc148964081"/>
      <w:r w:rsidRPr="00577302">
        <w:rPr>
          <w:lang w:val="en-US"/>
        </w:rPr>
        <w:t>Low-crested and submerged mound breakwaters</w:t>
      </w:r>
      <w:bookmarkEnd w:id="844"/>
      <w:bookmarkEnd w:id="845"/>
      <w:bookmarkEnd w:id="846"/>
    </w:p>
    <w:p w14:paraId="598F15BF" w14:textId="77777777" w:rsidR="00577302" w:rsidRPr="00577302" w:rsidRDefault="00577302" w:rsidP="00E90EC9">
      <w:pPr>
        <w:pStyle w:val="a3"/>
        <w:rPr>
          <w:lang w:val="en-US"/>
        </w:rPr>
      </w:pPr>
      <w:r w:rsidRPr="00577302">
        <w:rPr>
          <w:lang w:val="en-US"/>
        </w:rPr>
        <w:t xml:space="preserve"> </w:t>
      </w:r>
      <w:bookmarkStart w:id="847" w:name="_Toc94199076"/>
      <w:bookmarkStart w:id="848" w:name="_Toc148964082"/>
      <w:r w:rsidRPr="00577302">
        <w:rPr>
          <w:lang w:val="en-US"/>
        </w:rPr>
        <w:t>Failure modes</w:t>
      </w:r>
      <w:bookmarkEnd w:id="847"/>
      <w:bookmarkEnd w:id="848"/>
    </w:p>
    <w:p w14:paraId="614231E7" w14:textId="45A7EA2E" w:rsidR="00577302" w:rsidRPr="00577302" w:rsidRDefault="00577302" w:rsidP="00577302">
      <w:pPr>
        <w:pStyle w:val="BodyText"/>
        <w:rPr>
          <w:lang w:val="en-US"/>
        </w:rPr>
      </w:pPr>
      <w:r w:rsidRPr="00577302">
        <w:rPr>
          <w:lang w:val="en-US"/>
        </w:rPr>
        <w:t>(1) Failure modes in low-crested (emergent</w:t>
      </w:r>
      <w:r w:rsidR="00F15400" w:rsidRPr="00F15400">
        <w:rPr>
          <w:lang w:val="en-US"/>
        </w:rPr>
        <w:t>, no capping block</w:t>
      </w:r>
      <w:r w:rsidRPr="00577302">
        <w:rPr>
          <w:lang w:val="en-US"/>
        </w:rPr>
        <w:t xml:space="preserve">) and submerged mound breakwaters </w:t>
      </w:r>
      <w:r w:rsidR="00017231">
        <w:rPr>
          <w:lang w:val="en-US"/>
        </w:rPr>
        <w:t xml:space="preserve">may be </w:t>
      </w:r>
      <w:r w:rsidRPr="00577302">
        <w:rPr>
          <w:lang w:val="en-US"/>
        </w:rPr>
        <w:t xml:space="preserve">basically those of conventional mound breakwaters, presented in </w:t>
      </w:r>
      <w:r w:rsidR="003042A8">
        <w:rPr>
          <w:lang w:val="en-US"/>
        </w:rPr>
        <w:t>C</w:t>
      </w:r>
      <w:r w:rsidR="000574D0">
        <w:rPr>
          <w:lang w:val="en-US"/>
        </w:rPr>
        <w:t>.</w:t>
      </w:r>
      <w:r w:rsidRPr="00577302">
        <w:rPr>
          <w:lang w:val="en-US"/>
        </w:rPr>
        <w:t xml:space="preserve">3.1, with the following modifications (see Figure </w:t>
      </w:r>
      <w:r w:rsidR="003042A8">
        <w:rPr>
          <w:lang w:val="en-US"/>
        </w:rPr>
        <w:t>C</w:t>
      </w:r>
      <w:r w:rsidR="000574D0">
        <w:rPr>
          <w:lang w:val="en-US"/>
        </w:rPr>
        <w:t>.</w:t>
      </w:r>
      <w:r w:rsidRPr="00577302">
        <w:rPr>
          <w:lang w:val="en-US"/>
        </w:rPr>
        <w:t>1.):</w:t>
      </w:r>
    </w:p>
    <w:p w14:paraId="43814BE0" w14:textId="2CBBAB70" w:rsidR="00577302" w:rsidRPr="00F32539" w:rsidRDefault="00357517">
      <w:pPr>
        <w:pStyle w:val="ListNumber"/>
        <w:numPr>
          <w:ilvl w:val="0"/>
          <w:numId w:val="16"/>
        </w:numPr>
        <w:ind w:left="357" w:hanging="357"/>
        <w:contextualSpacing w:val="0"/>
        <w:rPr>
          <w:lang w:val="en-US"/>
        </w:rPr>
      </w:pPr>
      <w:r>
        <w:rPr>
          <w:lang w:val="en-US"/>
        </w:rPr>
        <w:t>m</w:t>
      </w:r>
      <w:r w:rsidR="00577302" w:rsidRPr="00F32539">
        <w:rPr>
          <w:lang w:val="en-US"/>
        </w:rPr>
        <w:t xml:space="preserve">ode b1 </w:t>
      </w:r>
      <w:r w:rsidR="00F15400">
        <w:rPr>
          <w:lang w:val="en-US"/>
        </w:rPr>
        <w:t xml:space="preserve">is </w:t>
      </w:r>
      <w:r w:rsidR="00577302" w:rsidRPr="00F32539">
        <w:rPr>
          <w:lang w:val="en-US"/>
        </w:rPr>
        <w:t>quite seldom</w:t>
      </w:r>
      <w:r>
        <w:rPr>
          <w:lang w:val="en-US"/>
        </w:rPr>
        <w:t>;</w:t>
      </w:r>
    </w:p>
    <w:p w14:paraId="5248ABDD" w14:textId="6AAEE7FB" w:rsidR="00577302" w:rsidRPr="00F32539" w:rsidRDefault="00357517">
      <w:pPr>
        <w:pStyle w:val="ListNumber"/>
        <w:numPr>
          <w:ilvl w:val="0"/>
          <w:numId w:val="16"/>
        </w:numPr>
        <w:ind w:left="357" w:hanging="357"/>
        <w:contextualSpacing w:val="0"/>
        <w:rPr>
          <w:lang w:val="en-US"/>
        </w:rPr>
      </w:pPr>
      <w:r>
        <w:rPr>
          <w:lang w:val="en-US"/>
        </w:rPr>
        <w:t>m</w:t>
      </w:r>
      <w:r w:rsidR="00577302" w:rsidRPr="00F32539">
        <w:rPr>
          <w:lang w:val="en-US"/>
        </w:rPr>
        <w:t xml:space="preserve">odes c, </w:t>
      </w:r>
      <w:r w:rsidR="00F15400">
        <w:rPr>
          <w:lang w:val="en-US"/>
        </w:rPr>
        <w:t xml:space="preserve">and </w:t>
      </w:r>
      <w:r w:rsidR="00577302" w:rsidRPr="00F32539">
        <w:rPr>
          <w:lang w:val="en-US"/>
        </w:rPr>
        <w:t xml:space="preserve">f </w:t>
      </w:r>
      <w:r w:rsidR="00F15400">
        <w:rPr>
          <w:lang w:val="en-US"/>
        </w:rPr>
        <w:t xml:space="preserve">are </w:t>
      </w:r>
      <w:r w:rsidR="00577302" w:rsidRPr="00F32539">
        <w:rPr>
          <w:lang w:val="en-US"/>
        </w:rPr>
        <w:t>not present</w:t>
      </w:r>
      <w:r>
        <w:rPr>
          <w:lang w:val="en-US"/>
        </w:rPr>
        <w:t>;</w:t>
      </w:r>
    </w:p>
    <w:p w14:paraId="48F60ECF" w14:textId="66AE2272" w:rsidR="00577302" w:rsidRPr="00F32539" w:rsidRDefault="00357517">
      <w:pPr>
        <w:pStyle w:val="ListNumber"/>
        <w:numPr>
          <w:ilvl w:val="0"/>
          <w:numId w:val="16"/>
        </w:numPr>
        <w:ind w:left="357" w:hanging="357"/>
        <w:contextualSpacing w:val="0"/>
        <w:rPr>
          <w:lang w:val="en-US"/>
        </w:rPr>
      </w:pPr>
      <w:r>
        <w:rPr>
          <w:lang w:val="en-US"/>
        </w:rPr>
        <w:t>m</w:t>
      </w:r>
      <w:r w:rsidR="00577302" w:rsidRPr="00F32539">
        <w:rPr>
          <w:lang w:val="en-US"/>
        </w:rPr>
        <w:t xml:space="preserve">odes h, </w:t>
      </w:r>
      <w:r w:rsidR="00F15400">
        <w:rPr>
          <w:lang w:val="en-US"/>
        </w:rPr>
        <w:t xml:space="preserve">and </w:t>
      </w:r>
      <w:r w:rsidR="00577302" w:rsidRPr="00F32539">
        <w:rPr>
          <w:lang w:val="en-US"/>
        </w:rPr>
        <w:t xml:space="preserve">j </w:t>
      </w:r>
      <w:r w:rsidR="00F15400">
        <w:rPr>
          <w:lang w:val="en-US"/>
        </w:rPr>
        <w:t xml:space="preserve">are </w:t>
      </w:r>
      <w:r w:rsidR="00577302" w:rsidRPr="00F32539">
        <w:rPr>
          <w:lang w:val="en-US"/>
        </w:rPr>
        <w:t>not present in single-layer structures.</w:t>
      </w:r>
    </w:p>
    <w:p w14:paraId="22A2E6A7" w14:textId="55CFD322" w:rsidR="00577302" w:rsidRPr="00577302" w:rsidRDefault="003042A8" w:rsidP="005C261F">
      <w:pPr>
        <w:pStyle w:val="Note"/>
        <w:rPr>
          <w:lang w:val="en-US"/>
        </w:rPr>
      </w:pPr>
      <w:r w:rsidRPr="00577302">
        <w:rPr>
          <w:lang w:val="en-US"/>
        </w:rPr>
        <w:t>NOTE</w:t>
      </w:r>
      <w:r w:rsidRPr="00577302">
        <w:rPr>
          <w:lang w:val="en-US"/>
        </w:rPr>
        <w:tab/>
        <w:t xml:space="preserve"> </w:t>
      </w:r>
      <w:r w:rsidR="00577302" w:rsidRPr="00577302">
        <w:rPr>
          <w:lang w:val="en-US"/>
        </w:rPr>
        <w:t>In these types of mound breakwaters wave overtopping and transmission processes are quite predominant. Hence crest stability becomes of prime importance, especially in submerged structures.</w:t>
      </w:r>
    </w:p>
    <w:p w14:paraId="5E776B22" w14:textId="77777777" w:rsidR="00577302" w:rsidRPr="00577302" w:rsidRDefault="00577302" w:rsidP="00E90EC9">
      <w:pPr>
        <w:pStyle w:val="a3"/>
        <w:rPr>
          <w:lang w:val="en-US"/>
        </w:rPr>
      </w:pPr>
      <w:bookmarkStart w:id="849" w:name="_Toc94199077"/>
      <w:bookmarkStart w:id="850" w:name="_Toc148964083"/>
      <w:r w:rsidRPr="00577302">
        <w:rPr>
          <w:lang w:val="en-US"/>
        </w:rPr>
        <w:t>Fault tree</w:t>
      </w:r>
      <w:bookmarkEnd w:id="849"/>
      <w:bookmarkEnd w:id="850"/>
    </w:p>
    <w:p w14:paraId="706ABBEE" w14:textId="5B155531" w:rsidR="00793271" w:rsidRDefault="00357517" w:rsidP="00577302">
      <w:pPr>
        <w:pStyle w:val="BodyText"/>
        <w:rPr>
          <w:lang w:val="en-US"/>
        </w:rPr>
      </w:pPr>
      <w:r>
        <w:rPr>
          <w:lang w:val="en-US"/>
        </w:rPr>
        <w:t>(1)</w:t>
      </w:r>
      <w:r w:rsidR="009E6FE7">
        <w:rPr>
          <w:lang w:val="en-US"/>
        </w:rPr>
        <w:t xml:space="preserve"> </w:t>
      </w:r>
      <w:r w:rsidR="00577302" w:rsidRPr="00577302">
        <w:rPr>
          <w:lang w:val="en-US"/>
        </w:rPr>
        <w:t xml:space="preserve">A simplified fault tree applicable to low-crested and submerged mound breakwaters </w:t>
      </w:r>
      <w:r w:rsidR="007543DE">
        <w:rPr>
          <w:lang w:val="en-US"/>
        </w:rPr>
        <w:t>may</w:t>
      </w:r>
      <w:r w:rsidR="007543DE" w:rsidRPr="00577302">
        <w:rPr>
          <w:lang w:val="en-US"/>
        </w:rPr>
        <w:t xml:space="preserve"> </w:t>
      </w:r>
      <w:r w:rsidR="00577302" w:rsidRPr="00577302">
        <w:rPr>
          <w:lang w:val="en-US"/>
        </w:rPr>
        <w:t xml:space="preserve">be drawn based on the diagram of Figure </w:t>
      </w:r>
      <w:r w:rsidR="00793271">
        <w:rPr>
          <w:lang w:val="en-US"/>
        </w:rPr>
        <w:t>C</w:t>
      </w:r>
      <w:r w:rsidR="000574D0">
        <w:rPr>
          <w:lang w:val="en-US"/>
        </w:rPr>
        <w:t>.</w:t>
      </w:r>
      <w:r w:rsidR="00577302" w:rsidRPr="00577302">
        <w:rPr>
          <w:lang w:val="en-US"/>
        </w:rPr>
        <w:t xml:space="preserve">2, modified as noted in </w:t>
      </w:r>
      <w:r w:rsidR="00793271">
        <w:rPr>
          <w:lang w:val="en-US"/>
        </w:rPr>
        <w:t>C</w:t>
      </w:r>
      <w:r w:rsidR="000574D0">
        <w:rPr>
          <w:lang w:val="en-US"/>
        </w:rPr>
        <w:t>.</w:t>
      </w:r>
      <w:r w:rsidR="00577302" w:rsidRPr="00577302">
        <w:rPr>
          <w:lang w:val="en-US"/>
        </w:rPr>
        <w:t>5.1.</w:t>
      </w:r>
    </w:p>
    <w:p w14:paraId="2655E8B8" w14:textId="4A2B504E" w:rsidR="00577302" w:rsidRPr="00577302" w:rsidRDefault="00793271" w:rsidP="00577302">
      <w:pPr>
        <w:pStyle w:val="BodyText"/>
        <w:rPr>
          <w:lang w:val="en-US"/>
        </w:rPr>
      </w:pPr>
      <w:r>
        <w:rPr>
          <w:lang w:val="en-US"/>
        </w:rPr>
        <w:t xml:space="preserve">(2) </w:t>
      </w:r>
      <w:r w:rsidR="00577302" w:rsidRPr="00577302">
        <w:rPr>
          <w:lang w:val="en-US"/>
        </w:rPr>
        <w:t xml:space="preserve">The </w:t>
      </w:r>
      <w:r w:rsidR="0034239A" w:rsidRPr="0034239A">
        <w:rPr>
          <w:lang w:val="en-US"/>
        </w:rPr>
        <w:t>failure probability</w:t>
      </w:r>
      <w:r w:rsidR="00577302" w:rsidRPr="00577302">
        <w:rPr>
          <w:lang w:val="en-US"/>
        </w:rPr>
        <w:t xml:space="preserve"> assessment presented in </w:t>
      </w:r>
      <w:r>
        <w:rPr>
          <w:lang w:val="en-US"/>
        </w:rPr>
        <w:t>C</w:t>
      </w:r>
      <w:r w:rsidR="000574D0">
        <w:rPr>
          <w:lang w:val="en-US"/>
        </w:rPr>
        <w:t>.</w:t>
      </w:r>
      <w:r w:rsidR="00577302" w:rsidRPr="00577302">
        <w:rPr>
          <w:lang w:val="en-US"/>
        </w:rPr>
        <w:t xml:space="preserve">3.2 </w:t>
      </w:r>
      <w:r>
        <w:rPr>
          <w:lang w:val="en-US"/>
        </w:rPr>
        <w:t>may be</w:t>
      </w:r>
      <w:r w:rsidR="00577302" w:rsidRPr="00577302">
        <w:rPr>
          <w:lang w:val="en-US"/>
        </w:rPr>
        <w:t xml:space="preserve"> appli</w:t>
      </w:r>
      <w:r>
        <w:rPr>
          <w:lang w:val="en-US"/>
        </w:rPr>
        <w:t>ed</w:t>
      </w:r>
      <w:r w:rsidR="00577302" w:rsidRPr="00577302">
        <w:rPr>
          <w:lang w:val="en-US"/>
        </w:rPr>
        <w:t xml:space="preserve"> also to the structures dealt with in</w:t>
      </w:r>
      <w:r w:rsidR="000574D0">
        <w:rPr>
          <w:lang w:val="en-US"/>
        </w:rPr>
        <w:t xml:space="preserve"> Clause</w:t>
      </w:r>
      <w:r w:rsidR="00577302" w:rsidRPr="00577302">
        <w:rPr>
          <w:lang w:val="en-US"/>
        </w:rPr>
        <w:t xml:space="preserve"> </w:t>
      </w:r>
      <w:r>
        <w:rPr>
          <w:lang w:val="en-US"/>
        </w:rPr>
        <w:t>C</w:t>
      </w:r>
      <w:r w:rsidR="000574D0">
        <w:rPr>
          <w:lang w:val="en-US"/>
        </w:rPr>
        <w:t>.</w:t>
      </w:r>
      <w:r w:rsidR="00577302" w:rsidRPr="00577302">
        <w:rPr>
          <w:lang w:val="en-US"/>
        </w:rPr>
        <w:t>5.</w:t>
      </w:r>
    </w:p>
    <w:p w14:paraId="48CDADDD" w14:textId="77777777" w:rsidR="00577302" w:rsidRPr="00577302" w:rsidRDefault="00577302" w:rsidP="00E90EC9">
      <w:pPr>
        <w:pStyle w:val="a3"/>
        <w:rPr>
          <w:lang w:val="en-US"/>
        </w:rPr>
      </w:pPr>
      <w:bookmarkStart w:id="851" w:name="_Toc94199078"/>
      <w:bookmarkStart w:id="852" w:name="_Toc148964084"/>
      <w:r w:rsidRPr="00577302">
        <w:rPr>
          <w:lang w:val="en-US"/>
        </w:rPr>
        <w:t>Design approach and formulae</w:t>
      </w:r>
      <w:bookmarkEnd w:id="851"/>
      <w:bookmarkEnd w:id="852"/>
    </w:p>
    <w:p w14:paraId="1593DB05" w14:textId="0B4FE00E" w:rsidR="00577302" w:rsidRDefault="00357517" w:rsidP="00577302">
      <w:pPr>
        <w:pStyle w:val="BodyText"/>
        <w:rPr>
          <w:lang w:val="en-US"/>
        </w:rPr>
      </w:pPr>
      <w:r>
        <w:rPr>
          <w:lang w:val="en-US"/>
        </w:rPr>
        <w:t xml:space="preserve">(1) </w:t>
      </w:r>
      <w:r w:rsidR="00577302" w:rsidRPr="00577302">
        <w:rPr>
          <w:lang w:val="en-US"/>
        </w:rPr>
        <w:t xml:space="preserve">The guidelines on design approach and the applicable manuals given in </w:t>
      </w:r>
      <w:r w:rsidR="004A1910">
        <w:rPr>
          <w:lang w:val="en-US"/>
        </w:rPr>
        <w:t>C</w:t>
      </w:r>
      <w:r w:rsidR="000574D0">
        <w:rPr>
          <w:lang w:val="en-US"/>
        </w:rPr>
        <w:t>.</w:t>
      </w:r>
      <w:r w:rsidR="00577302" w:rsidRPr="00577302">
        <w:rPr>
          <w:lang w:val="en-US"/>
        </w:rPr>
        <w:t xml:space="preserve">3.3 </w:t>
      </w:r>
      <w:r w:rsidR="004A1910">
        <w:rPr>
          <w:lang w:val="en-US"/>
        </w:rPr>
        <w:t>may be used</w:t>
      </w:r>
      <w:r w:rsidR="004A1910" w:rsidRPr="00577302">
        <w:rPr>
          <w:lang w:val="en-US"/>
        </w:rPr>
        <w:t xml:space="preserve"> </w:t>
      </w:r>
      <w:r w:rsidR="00577302" w:rsidRPr="00577302">
        <w:rPr>
          <w:lang w:val="en-US"/>
        </w:rPr>
        <w:t>also for low-crested and submerged mound breakwaters.</w:t>
      </w:r>
    </w:p>
    <w:p w14:paraId="4ABB9607" w14:textId="12532EF6" w:rsidR="00A8056F" w:rsidRPr="00577302" w:rsidRDefault="004A1910" w:rsidP="005C261F">
      <w:pPr>
        <w:pStyle w:val="Note"/>
        <w:rPr>
          <w:lang w:val="en-US"/>
        </w:rPr>
      </w:pPr>
      <w:r w:rsidRPr="00577302">
        <w:rPr>
          <w:lang w:val="en-US"/>
        </w:rPr>
        <w:t>NOTE</w:t>
      </w:r>
      <w:r w:rsidRPr="00577302">
        <w:rPr>
          <w:lang w:val="en-US"/>
        </w:rPr>
        <w:tab/>
      </w:r>
      <w:r w:rsidRPr="001D7434">
        <w:rPr>
          <w:lang w:val="en-US"/>
        </w:rPr>
        <w:t xml:space="preserve"> </w:t>
      </w:r>
      <w:r w:rsidR="001D7434" w:rsidRPr="001D7434">
        <w:rPr>
          <w:lang w:val="en-US"/>
        </w:rPr>
        <w:t>Characteristic and design values of geotechnical parameters and resistances as well as relevant partial factors are indicated in EN</w:t>
      </w:r>
      <w:r w:rsidR="001D7434">
        <w:rPr>
          <w:lang w:val="en-US"/>
        </w:rPr>
        <w:t xml:space="preserve"> </w:t>
      </w:r>
      <w:r w:rsidR="001D7434" w:rsidRPr="001D7434">
        <w:rPr>
          <w:lang w:val="en-US"/>
        </w:rPr>
        <w:t>1997</w:t>
      </w:r>
      <w:r w:rsidR="00F755FB">
        <w:rPr>
          <w:lang w:val="en-US"/>
        </w:rPr>
        <w:t xml:space="preserve"> (all parts)</w:t>
      </w:r>
      <w:r w:rsidR="001D7434" w:rsidRPr="001D7434">
        <w:rPr>
          <w:lang w:val="en-US"/>
        </w:rPr>
        <w:t>.</w:t>
      </w:r>
    </w:p>
    <w:p w14:paraId="6445F939" w14:textId="77777777" w:rsidR="00577302" w:rsidRPr="00577302" w:rsidRDefault="00577302" w:rsidP="00E90EC9">
      <w:pPr>
        <w:pStyle w:val="a3"/>
        <w:rPr>
          <w:lang w:val="en-US"/>
        </w:rPr>
      </w:pPr>
      <w:bookmarkStart w:id="853" w:name="_Toc94199079"/>
      <w:bookmarkStart w:id="854" w:name="_Toc148964085"/>
      <w:r w:rsidRPr="00577302">
        <w:rPr>
          <w:lang w:val="en-US"/>
        </w:rPr>
        <w:t>Wave action on the seaward rock-armoured slope</w:t>
      </w:r>
      <w:bookmarkEnd w:id="853"/>
      <w:bookmarkEnd w:id="854"/>
    </w:p>
    <w:p w14:paraId="0EE99A80" w14:textId="16D81E52" w:rsidR="004543B4" w:rsidRDefault="00577302" w:rsidP="00577302">
      <w:pPr>
        <w:pStyle w:val="BodyText"/>
        <w:rPr>
          <w:lang w:val="en-US"/>
        </w:rPr>
      </w:pPr>
      <w:r w:rsidRPr="00577302">
        <w:rPr>
          <w:lang w:val="en-US"/>
        </w:rPr>
        <w:t xml:space="preserve">(1) </w:t>
      </w:r>
      <w:r w:rsidR="006E3DC2">
        <w:rPr>
          <w:lang w:val="en-US"/>
        </w:rPr>
        <w:t>For s</w:t>
      </w:r>
      <w:r w:rsidRPr="00577302">
        <w:rPr>
          <w:lang w:val="en-US"/>
        </w:rPr>
        <w:t>tructural response formulae exist for wave action</w:t>
      </w:r>
      <w:r w:rsidR="006E3DC2" w:rsidRPr="006E3DC2">
        <w:rPr>
          <w:lang w:val="en-US"/>
        </w:rPr>
        <w:t xml:space="preserve"> </w:t>
      </w:r>
      <w:r w:rsidR="006E3DC2" w:rsidRPr="00577302">
        <w:rPr>
          <w:lang w:val="en-US"/>
        </w:rPr>
        <w:t>on the seaward rock-armoured slope</w:t>
      </w:r>
      <w:r w:rsidR="006E3DC2">
        <w:rPr>
          <w:lang w:val="en-US"/>
        </w:rPr>
        <w:t xml:space="preserve">, </w:t>
      </w:r>
      <w:r w:rsidRPr="00577302">
        <w:rPr>
          <w:lang w:val="en-US"/>
        </w:rPr>
        <w:t>the graphs by Kramer &amp; Burcharth (2004) and by Burger (1995) for the evaluation of the stability of low-crested and submerged breakwaters</w:t>
      </w:r>
      <w:r w:rsidR="00F646C5">
        <w:rPr>
          <w:lang w:val="en-US"/>
        </w:rPr>
        <w:t xml:space="preserve"> may be used</w:t>
      </w:r>
      <w:r w:rsidRPr="00577302">
        <w:rPr>
          <w:lang w:val="en-US"/>
        </w:rPr>
        <w:t xml:space="preserve">. </w:t>
      </w:r>
    </w:p>
    <w:p w14:paraId="59EB763E" w14:textId="31A79156" w:rsidR="004543B4" w:rsidRDefault="006E3DC2" w:rsidP="00577302">
      <w:pPr>
        <w:pStyle w:val="BodyText"/>
        <w:rPr>
          <w:lang w:val="en-US"/>
        </w:rPr>
      </w:pPr>
      <w:r>
        <w:rPr>
          <w:lang w:val="en-US"/>
        </w:rPr>
        <w:t xml:space="preserve">(2) </w:t>
      </w:r>
      <w:r w:rsidR="00577302" w:rsidRPr="00577302">
        <w:rPr>
          <w:lang w:val="en-US"/>
        </w:rPr>
        <w:t>For uniform stone structures results by Ahrens (1987) and V</w:t>
      </w:r>
      <w:r w:rsidR="001D7434">
        <w:rPr>
          <w:lang w:val="en-US"/>
        </w:rPr>
        <w:t xml:space="preserve">an </w:t>
      </w:r>
      <w:r w:rsidR="00577302" w:rsidRPr="00577302">
        <w:rPr>
          <w:lang w:val="en-US"/>
        </w:rPr>
        <w:t>d</w:t>
      </w:r>
      <w:r w:rsidR="001D7434">
        <w:rPr>
          <w:lang w:val="en-US"/>
        </w:rPr>
        <w:t xml:space="preserve">er </w:t>
      </w:r>
      <w:r w:rsidR="00577302" w:rsidRPr="00577302">
        <w:rPr>
          <w:lang w:val="en-US"/>
        </w:rPr>
        <w:t xml:space="preserve">Meer (1990) may be used for the stability of </w:t>
      </w:r>
      <w:r w:rsidR="00C107BB">
        <w:rPr>
          <w:lang w:val="en-US"/>
        </w:rPr>
        <w:t xml:space="preserve">the </w:t>
      </w:r>
      <w:r w:rsidR="00577302" w:rsidRPr="00577302">
        <w:rPr>
          <w:lang w:val="en-US"/>
        </w:rPr>
        <w:t xml:space="preserve">single-layer units in relation to the structure’s height. </w:t>
      </w:r>
    </w:p>
    <w:p w14:paraId="68734A62" w14:textId="2BCAB2FE" w:rsidR="006E3DC2" w:rsidRDefault="006E3DC2" w:rsidP="00577302">
      <w:pPr>
        <w:pStyle w:val="BodyText"/>
        <w:rPr>
          <w:lang w:val="en-US"/>
        </w:rPr>
      </w:pPr>
      <w:r>
        <w:rPr>
          <w:lang w:val="en-US"/>
        </w:rPr>
        <w:t xml:space="preserve">(3) </w:t>
      </w:r>
      <w:r w:rsidR="00577302" w:rsidRPr="00577302">
        <w:rPr>
          <w:lang w:val="en-US"/>
        </w:rPr>
        <w:t>When that height</w:t>
      </w:r>
      <w:r w:rsidR="00C107BB">
        <w:rPr>
          <w:lang w:val="en-US"/>
        </w:rPr>
        <w:t xml:space="preserve"> results from</w:t>
      </w:r>
      <w:r w:rsidR="00577302" w:rsidRPr="00577302">
        <w:rPr>
          <w:lang w:val="en-US"/>
        </w:rPr>
        <w:t xml:space="preserve"> wave and current action on piles of uniform stones the structure may be called dynamically stable. </w:t>
      </w:r>
    </w:p>
    <w:p w14:paraId="6B76F890" w14:textId="7C0FDCF8" w:rsidR="00577302" w:rsidRPr="00577302" w:rsidRDefault="006E3DC2" w:rsidP="005C261F">
      <w:pPr>
        <w:pStyle w:val="Note"/>
        <w:rPr>
          <w:lang w:val="en-US"/>
        </w:rPr>
      </w:pPr>
      <w:r w:rsidRPr="00577302">
        <w:rPr>
          <w:lang w:val="en-US"/>
        </w:rPr>
        <w:t>NOTE</w:t>
      </w:r>
      <w:r w:rsidRPr="00577302">
        <w:rPr>
          <w:lang w:val="en-US"/>
        </w:rPr>
        <w:tab/>
      </w:r>
      <w:r w:rsidR="00577302" w:rsidRPr="00577302">
        <w:rPr>
          <w:lang w:val="en-US"/>
        </w:rPr>
        <w:t>Further guidelines can be found in The Rock Manual</w:t>
      </w:r>
      <w:r w:rsidR="00F70D76">
        <w:rPr>
          <w:lang w:val="en-US"/>
        </w:rPr>
        <w:t xml:space="preserve"> (2007)</w:t>
      </w:r>
      <w:r w:rsidR="00C27C03">
        <w:rPr>
          <w:lang w:val="en-US"/>
        </w:rPr>
        <w:t>,</w:t>
      </w:r>
      <w:r w:rsidR="00577302" w:rsidRPr="00577302">
        <w:rPr>
          <w:lang w:val="en-US"/>
        </w:rPr>
        <w:t xml:space="preserve"> 5.2.2.4.</w:t>
      </w:r>
    </w:p>
    <w:p w14:paraId="4E2AABFD" w14:textId="1B1AD4E3" w:rsidR="00577302" w:rsidRDefault="00577302" w:rsidP="00577302">
      <w:pPr>
        <w:pStyle w:val="BodyText"/>
        <w:rPr>
          <w:lang w:val="en-US"/>
        </w:rPr>
      </w:pPr>
      <w:r w:rsidRPr="00577302">
        <w:rPr>
          <w:lang w:val="en-US"/>
        </w:rPr>
        <w:t>(</w:t>
      </w:r>
      <w:r w:rsidR="003B2C1B">
        <w:rPr>
          <w:lang w:val="en-US"/>
        </w:rPr>
        <w:t>4</w:t>
      </w:r>
      <w:r w:rsidRPr="00577302">
        <w:rPr>
          <w:lang w:val="en-US"/>
        </w:rPr>
        <w:t>)</w:t>
      </w:r>
      <w:r w:rsidR="009E6FE7">
        <w:rPr>
          <w:lang w:val="en-US"/>
        </w:rPr>
        <w:t xml:space="preserve"> </w:t>
      </w:r>
      <w:r w:rsidRPr="00577302">
        <w:rPr>
          <w:lang w:val="en-US"/>
        </w:rPr>
        <w:t>In highly permeable structures the seaward armour is subject to an extra pulsating flow of the waves partially transmitted through the body of the mound</w:t>
      </w:r>
      <w:r w:rsidR="007C43F1">
        <w:rPr>
          <w:lang w:val="en-US"/>
        </w:rPr>
        <w:t>, and</w:t>
      </w:r>
      <w:r w:rsidRPr="00577302">
        <w:rPr>
          <w:lang w:val="en-US"/>
        </w:rPr>
        <w:t xml:space="preserve">  physical model tests</w:t>
      </w:r>
      <w:r w:rsidR="0064325D">
        <w:rPr>
          <w:lang w:val="en-US"/>
        </w:rPr>
        <w:t xml:space="preserve"> should be used for such cases</w:t>
      </w:r>
      <w:r w:rsidRPr="00577302">
        <w:rPr>
          <w:lang w:val="en-US"/>
        </w:rPr>
        <w:t xml:space="preserve"> until formulae credible for practical applications </w:t>
      </w:r>
      <w:r w:rsidR="00012E9D">
        <w:rPr>
          <w:lang w:val="en-US"/>
        </w:rPr>
        <w:t>are</w:t>
      </w:r>
      <w:r w:rsidR="00012E9D" w:rsidRPr="00577302">
        <w:rPr>
          <w:lang w:val="en-US"/>
        </w:rPr>
        <w:t xml:space="preserve"> </w:t>
      </w:r>
      <w:r w:rsidRPr="00577302">
        <w:rPr>
          <w:lang w:val="en-US"/>
        </w:rPr>
        <w:t>developed.</w:t>
      </w:r>
    </w:p>
    <w:p w14:paraId="0179D722" w14:textId="1DE0E47B" w:rsidR="001B3EE6" w:rsidRPr="00577302" w:rsidRDefault="00EC6EC3" w:rsidP="005C261F">
      <w:pPr>
        <w:pStyle w:val="Note"/>
        <w:rPr>
          <w:lang w:val="en-US"/>
        </w:rPr>
      </w:pPr>
      <w:r w:rsidRPr="00577302">
        <w:rPr>
          <w:lang w:val="en-US"/>
        </w:rPr>
        <w:t>NOTE</w:t>
      </w:r>
      <w:r w:rsidRPr="00577302">
        <w:rPr>
          <w:lang w:val="en-US"/>
        </w:rPr>
        <w:tab/>
        <w:t xml:space="preserve">Studies have shown that this wave action is dependent on the wavelength </w:t>
      </w:r>
      <w:r>
        <w:rPr>
          <w:lang w:val="en-US"/>
        </w:rPr>
        <w:t>ratio</w:t>
      </w:r>
      <w:r w:rsidRPr="00577302">
        <w:rPr>
          <w:lang w:val="en-US"/>
        </w:rPr>
        <w:t xml:space="preserve"> to a length measure of the structure.</w:t>
      </w:r>
    </w:p>
    <w:p w14:paraId="5614F687" w14:textId="77777777" w:rsidR="00577302" w:rsidRPr="00577302" w:rsidRDefault="00577302" w:rsidP="00E90EC9">
      <w:pPr>
        <w:pStyle w:val="a3"/>
        <w:rPr>
          <w:lang w:val="en-US"/>
        </w:rPr>
      </w:pPr>
      <w:bookmarkStart w:id="855" w:name="_Toc94199080"/>
      <w:bookmarkStart w:id="856" w:name="_Toc148964086"/>
      <w:r w:rsidRPr="00577302">
        <w:rPr>
          <w:lang w:val="en-US"/>
        </w:rPr>
        <w:t>Wave action on the crest and rear armour slope</w:t>
      </w:r>
      <w:bookmarkEnd w:id="855"/>
      <w:bookmarkEnd w:id="856"/>
    </w:p>
    <w:p w14:paraId="3CBB19AF" w14:textId="15FA2998" w:rsidR="001B3EE6" w:rsidRDefault="00357517" w:rsidP="00577302">
      <w:pPr>
        <w:pStyle w:val="BodyText"/>
        <w:rPr>
          <w:lang w:val="en-US"/>
        </w:rPr>
      </w:pPr>
      <w:r>
        <w:rPr>
          <w:lang w:val="en-US"/>
        </w:rPr>
        <w:t xml:space="preserve">(1) </w:t>
      </w:r>
      <w:r w:rsidR="00577302" w:rsidRPr="00577302">
        <w:rPr>
          <w:lang w:val="en-US"/>
        </w:rPr>
        <w:t xml:space="preserve">The crest should receive extra care in submerged structures, since wave action there </w:t>
      </w:r>
      <w:r w:rsidR="001B3EE6">
        <w:rPr>
          <w:lang w:val="en-US"/>
        </w:rPr>
        <w:t>can</w:t>
      </w:r>
      <w:r w:rsidR="001B3EE6" w:rsidRPr="00577302">
        <w:rPr>
          <w:lang w:val="en-US"/>
        </w:rPr>
        <w:t xml:space="preserve"> </w:t>
      </w:r>
      <w:r w:rsidR="00577302" w:rsidRPr="00577302">
        <w:rPr>
          <w:lang w:val="en-US"/>
        </w:rPr>
        <w:t xml:space="preserve">increase due to wave breaking. </w:t>
      </w:r>
    </w:p>
    <w:p w14:paraId="5F8CDB94" w14:textId="77777777" w:rsidR="00F70D76" w:rsidRDefault="00EC6EC3" w:rsidP="00577302">
      <w:pPr>
        <w:pStyle w:val="BodyText"/>
        <w:rPr>
          <w:lang w:val="en-US"/>
        </w:rPr>
      </w:pPr>
      <w:r>
        <w:rPr>
          <w:lang w:val="en-US"/>
        </w:rPr>
        <w:t xml:space="preserve">(2) </w:t>
      </w:r>
      <w:r w:rsidR="00577302" w:rsidRPr="00577302">
        <w:rPr>
          <w:lang w:val="en-US"/>
        </w:rPr>
        <w:t>A design graph by Burger (1995) may be used for crest and rear side stability, with caution though in the case of high freeboards</w:t>
      </w:r>
      <w:r w:rsidR="00F70D76">
        <w:rPr>
          <w:lang w:val="en-US"/>
        </w:rPr>
        <w:t>.</w:t>
      </w:r>
    </w:p>
    <w:p w14:paraId="7D428F47" w14:textId="37631501" w:rsidR="00577302" w:rsidRPr="00577302" w:rsidRDefault="00F70D76" w:rsidP="005C261F">
      <w:pPr>
        <w:pStyle w:val="Note"/>
        <w:rPr>
          <w:lang w:val="en-US"/>
        </w:rPr>
      </w:pPr>
      <w:r w:rsidRPr="00577302">
        <w:rPr>
          <w:lang w:val="en-US"/>
        </w:rPr>
        <w:t>NOTE</w:t>
      </w:r>
      <w:r w:rsidR="006626CB">
        <w:rPr>
          <w:lang w:val="en-US"/>
        </w:rPr>
        <w:t xml:space="preserve"> 1</w:t>
      </w:r>
      <w:r w:rsidRPr="00577302">
        <w:rPr>
          <w:lang w:val="en-US"/>
        </w:rPr>
        <w:tab/>
      </w:r>
      <w:r>
        <w:rPr>
          <w:lang w:val="en-US"/>
        </w:rPr>
        <w:t xml:space="preserve">For more information, see </w:t>
      </w:r>
      <w:r w:rsidR="00577302" w:rsidRPr="00577302">
        <w:rPr>
          <w:lang w:val="en-US"/>
        </w:rPr>
        <w:t>The Rock Manual</w:t>
      </w:r>
      <w:r>
        <w:rPr>
          <w:lang w:val="en-US"/>
        </w:rPr>
        <w:t xml:space="preserve"> (2007)</w:t>
      </w:r>
      <w:r w:rsidR="00C27C03">
        <w:rPr>
          <w:lang w:val="en-US"/>
        </w:rPr>
        <w:t>,</w:t>
      </w:r>
      <w:r w:rsidR="00577302" w:rsidRPr="00577302">
        <w:rPr>
          <w:lang w:val="en-US"/>
        </w:rPr>
        <w:t xml:space="preserve"> 5.2.2.4.</w:t>
      </w:r>
    </w:p>
    <w:p w14:paraId="7D7F88C1" w14:textId="6F2994FD" w:rsidR="00577302" w:rsidRPr="00577302" w:rsidRDefault="00577302" w:rsidP="00357517">
      <w:pPr>
        <w:pStyle w:val="Note"/>
        <w:rPr>
          <w:lang w:val="en-US"/>
        </w:rPr>
      </w:pPr>
      <w:r w:rsidRPr="00577302">
        <w:rPr>
          <w:lang w:val="en-US"/>
        </w:rPr>
        <w:t>NOTE</w:t>
      </w:r>
      <w:r w:rsidR="006626CB">
        <w:rPr>
          <w:lang w:val="en-US"/>
        </w:rPr>
        <w:t xml:space="preserve"> 2</w:t>
      </w:r>
      <w:r w:rsidRPr="00577302">
        <w:rPr>
          <w:lang w:val="en-US"/>
        </w:rPr>
        <w:tab/>
      </w:r>
      <w:r w:rsidR="00EC6EC3">
        <w:rPr>
          <w:lang w:val="en-US"/>
        </w:rPr>
        <w:t>C</w:t>
      </w:r>
      <w:r w:rsidR="000574D0">
        <w:rPr>
          <w:lang w:val="en-US"/>
        </w:rPr>
        <w:t>.</w:t>
      </w:r>
      <w:r w:rsidRPr="00577302">
        <w:rPr>
          <w:lang w:val="en-US"/>
        </w:rPr>
        <w:t>5.4(2) is applicable also to the rear armour.</w:t>
      </w:r>
    </w:p>
    <w:p w14:paraId="20AE5EF5" w14:textId="77777777" w:rsidR="00577302" w:rsidRPr="00577302" w:rsidRDefault="00577302" w:rsidP="002520D2">
      <w:pPr>
        <w:pStyle w:val="a3"/>
        <w:rPr>
          <w:lang w:val="en-US"/>
        </w:rPr>
      </w:pPr>
      <w:bookmarkStart w:id="857" w:name="_Toc94199081"/>
      <w:bookmarkStart w:id="858" w:name="_Toc148964087"/>
      <w:r w:rsidRPr="00577302">
        <w:rPr>
          <w:lang w:val="en-US"/>
        </w:rPr>
        <w:t>Wave overtopping in low-crested mound breakwaters</w:t>
      </w:r>
      <w:bookmarkEnd w:id="857"/>
      <w:bookmarkEnd w:id="858"/>
    </w:p>
    <w:p w14:paraId="45F866B2" w14:textId="4052DBE9" w:rsidR="002D45BD" w:rsidRDefault="00CA7233" w:rsidP="00577302">
      <w:pPr>
        <w:pStyle w:val="BodyText"/>
        <w:rPr>
          <w:lang w:val="en-US"/>
        </w:rPr>
      </w:pPr>
      <w:r>
        <w:rPr>
          <w:lang w:val="en-US"/>
        </w:rPr>
        <w:t xml:space="preserve">(1) </w:t>
      </w:r>
      <w:r w:rsidR="00577302" w:rsidRPr="00577302">
        <w:rPr>
          <w:lang w:val="en-US"/>
        </w:rPr>
        <w:t xml:space="preserve">Wave overtopping </w:t>
      </w:r>
      <w:r w:rsidR="002D45BD">
        <w:rPr>
          <w:lang w:val="en-US"/>
        </w:rPr>
        <w:t>should be assess</w:t>
      </w:r>
      <w:r w:rsidR="00BC634D">
        <w:rPr>
          <w:lang w:val="en-US"/>
        </w:rPr>
        <w:t>ed</w:t>
      </w:r>
      <w:r w:rsidR="002D45BD">
        <w:rPr>
          <w:lang w:val="en-US"/>
        </w:rPr>
        <w:t xml:space="preserve"> for </w:t>
      </w:r>
      <w:r w:rsidR="00577302" w:rsidRPr="00577302">
        <w:rPr>
          <w:lang w:val="en-US"/>
        </w:rPr>
        <w:t xml:space="preserve">low-crested mound breakwaters. </w:t>
      </w:r>
    </w:p>
    <w:p w14:paraId="5C7DA6CF" w14:textId="08D5D858" w:rsidR="00577302" w:rsidRPr="00577302" w:rsidRDefault="00BC634D" w:rsidP="005C261F">
      <w:pPr>
        <w:pStyle w:val="Note"/>
        <w:rPr>
          <w:lang w:val="en-US"/>
        </w:rPr>
      </w:pPr>
      <w:r w:rsidRPr="00577302">
        <w:rPr>
          <w:lang w:val="en-US"/>
        </w:rPr>
        <w:t>NOTE</w:t>
      </w:r>
      <w:r w:rsidRPr="00577302">
        <w:rPr>
          <w:lang w:val="en-US"/>
        </w:rPr>
        <w:tab/>
      </w:r>
      <w:r>
        <w:rPr>
          <w:lang w:val="en-US"/>
        </w:rPr>
        <w:t>For g</w:t>
      </w:r>
      <w:r w:rsidR="00577302" w:rsidRPr="00577302">
        <w:rPr>
          <w:lang w:val="en-US"/>
        </w:rPr>
        <w:t>uidance on this topic</w:t>
      </w:r>
      <w:r>
        <w:rPr>
          <w:lang w:val="en-US"/>
        </w:rPr>
        <w:t>, see</w:t>
      </w:r>
      <w:r w:rsidR="00577302" w:rsidRPr="00577302">
        <w:rPr>
          <w:lang w:val="en-US"/>
        </w:rPr>
        <w:t xml:space="preserve"> </w:t>
      </w:r>
      <w:r>
        <w:rPr>
          <w:lang w:val="en-US"/>
        </w:rPr>
        <w:t>C</w:t>
      </w:r>
      <w:r w:rsidR="000574D0">
        <w:rPr>
          <w:lang w:val="en-US"/>
        </w:rPr>
        <w:t>.</w:t>
      </w:r>
      <w:r w:rsidR="00577302" w:rsidRPr="00577302">
        <w:rPr>
          <w:lang w:val="en-US"/>
        </w:rPr>
        <w:t>3.7.</w:t>
      </w:r>
    </w:p>
    <w:p w14:paraId="5B7529D1" w14:textId="77777777" w:rsidR="00577302" w:rsidRPr="00577302" w:rsidRDefault="00577302" w:rsidP="002520D2">
      <w:pPr>
        <w:pStyle w:val="a3"/>
        <w:rPr>
          <w:lang w:val="en-US"/>
        </w:rPr>
      </w:pPr>
      <w:bookmarkStart w:id="859" w:name="_Toc94199082"/>
      <w:bookmarkStart w:id="860" w:name="_Toc148964088"/>
      <w:r w:rsidRPr="00577302">
        <w:rPr>
          <w:lang w:val="en-US"/>
        </w:rPr>
        <w:t>Wave transmission</w:t>
      </w:r>
      <w:bookmarkEnd w:id="859"/>
      <w:bookmarkEnd w:id="860"/>
    </w:p>
    <w:p w14:paraId="0D8B3082" w14:textId="68C17D55" w:rsidR="00A40093" w:rsidRDefault="00577302" w:rsidP="00C97DFD">
      <w:pPr>
        <w:pStyle w:val="BodyText"/>
        <w:rPr>
          <w:lang w:val="en-US"/>
        </w:rPr>
      </w:pPr>
      <w:r w:rsidRPr="00577302">
        <w:rPr>
          <w:lang w:val="en-US"/>
        </w:rPr>
        <w:t>(</w:t>
      </w:r>
      <w:r w:rsidR="00E574DF">
        <w:rPr>
          <w:lang w:val="en-US"/>
        </w:rPr>
        <w:t>1</w:t>
      </w:r>
      <w:r w:rsidRPr="00577302">
        <w:rPr>
          <w:lang w:val="en-US"/>
        </w:rPr>
        <w:t>)</w:t>
      </w:r>
      <w:r w:rsidR="009E6FE7">
        <w:rPr>
          <w:lang w:val="en-US"/>
        </w:rPr>
        <w:t xml:space="preserve"> </w:t>
      </w:r>
      <w:r w:rsidRPr="00577302">
        <w:rPr>
          <w:lang w:val="en-US"/>
        </w:rPr>
        <w:t xml:space="preserve">Calculation of the coefficient of </w:t>
      </w:r>
      <w:r w:rsidR="00997BC9">
        <w:rPr>
          <w:lang w:val="en-US"/>
        </w:rPr>
        <w:t xml:space="preserve">wave </w:t>
      </w:r>
      <w:r w:rsidRPr="00577302">
        <w:rPr>
          <w:lang w:val="en-US"/>
        </w:rPr>
        <w:t xml:space="preserve">transmission </w:t>
      </w:r>
      <w:r w:rsidR="00CB1526">
        <w:rPr>
          <w:lang w:val="en-US"/>
        </w:rPr>
        <w:t>may</w:t>
      </w:r>
      <w:r w:rsidRPr="00577302">
        <w:rPr>
          <w:lang w:val="en-US"/>
        </w:rPr>
        <w:t xml:space="preserve"> be </w:t>
      </w:r>
      <w:r w:rsidR="00CB1526">
        <w:rPr>
          <w:lang w:val="en-US"/>
        </w:rPr>
        <w:t>assessed</w:t>
      </w:r>
      <w:r w:rsidR="00CB1526" w:rsidRPr="00577302">
        <w:rPr>
          <w:lang w:val="en-US"/>
        </w:rPr>
        <w:t xml:space="preserve"> </w:t>
      </w:r>
      <w:r w:rsidRPr="00577302">
        <w:rPr>
          <w:lang w:val="en-US"/>
        </w:rPr>
        <w:t xml:space="preserve">through formulae based on the DELOS database. </w:t>
      </w:r>
    </w:p>
    <w:p w14:paraId="7DA12F75" w14:textId="00A5CCA3" w:rsidR="00CB1526" w:rsidRDefault="00CB1526" w:rsidP="005C261F">
      <w:pPr>
        <w:pStyle w:val="Note"/>
        <w:rPr>
          <w:lang w:val="en-US"/>
        </w:rPr>
      </w:pPr>
      <w:r w:rsidRPr="00577302">
        <w:rPr>
          <w:lang w:val="en-US"/>
        </w:rPr>
        <w:t>NOTE</w:t>
      </w:r>
      <w:r w:rsidR="00E574DF">
        <w:rPr>
          <w:lang w:val="en-US"/>
        </w:rPr>
        <w:t xml:space="preserve"> 1</w:t>
      </w:r>
      <w:r w:rsidRPr="00577302">
        <w:rPr>
          <w:lang w:val="en-US"/>
        </w:rPr>
        <w:tab/>
        <w:t xml:space="preserve"> Wave transmission over and through low-crested and/or submerged mound breakwaters is a complex process:</w:t>
      </w:r>
    </w:p>
    <w:p w14:paraId="2BA6866E" w14:textId="6230E4ED" w:rsidR="00CB1526" w:rsidRPr="00652F96" w:rsidRDefault="00E574DF">
      <w:pPr>
        <w:pStyle w:val="ListBullet"/>
        <w:numPr>
          <w:ilvl w:val="0"/>
          <w:numId w:val="106"/>
        </w:numPr>
        <w:rPr>
          <w:sz w:val="20"/>
          <w:szCs w:val="18"/>
          <w:lang w:val="en-US"/>
        </w:rPr>
      </w:pPr>
      <w:r w:rsidRPr="00652F96">
        <w:rPr>
          <w:sz w:val="20"/>
          <w:szCs w:val="18"/>
          <w:lang w:val="en-US"/>
        </w:rPr>
        <w:t>I</w:t>
      </w:r>
      <w:r w:rsidR="00CB1526" w:rsidRPr="00652F96">
        <w:rPr>
          <w:sz w:val="20"/>
          <w:szCs w:val="18"/>
          <w:lang w:val="en-US"/>
        </w:rPr>
        <w:t>n low-crested structures, i.e. of positive crest elevation, transmitted waves are generated by the overtopped water impinging on the sea surface to the lee of the structure plus a wave transmission through structures with sufficient permeability</w:t>
      </w:r>
      <w:r w:rsidRPr="00652F96">
        <w:rPr>
          <w:sz w:val="20"/>
          <w:szCs w:val="18"/>
          <w:lang w:val="en-US"/>
        </w:rPr>
        <w:t>;</w:t>
      </w:r>
      <w:r w:rsidR="00CB1526" w:rsidRPr="00652F96">
        <w:rPr>
          <w:sz w:val="20"/>
          <w:szCs w:val="18"/>
          <w:lang w:val="en-US"/>
        </w:rPr>
        <w:t xml:space="preserve"> </w:t>
      </w:r>
    </w:p>
    <w:p w14:paraId="2E7FE53B" w14:textId="72E7267E" w:rsidR="00CB1526" w:rsidRPr="00652F96" w:rsidRDefault="00E574DF">
      <w:pPr>
        <w:pStyle w:val="ListBullet"/>
        <w:numPr>
          <w:ilvl w:val="0"/>
          <w:numId w:val="106"/>
        </w:numPr>
        <w:rPr>
          <w:sz w:val="20"/>
          <w:szCs w:val="18"/>
          <w:lang w:val="en-US"/>
        </w:rPr>
      </w:pPr>
      <w:r w:rsidRPr="00652F96">
        <w:rPr>
          <w:sz w:val="20"/>
          <w:szCs w:val="18"/>
          <w:lang w:val="en-US"/>
        </w:rPr>
        <w:t>I</w:t>
      </w:r>
      <w:r w:rsidR="00CB1526" w:rsidRPr="00652F96">
        <w:rPr>
          <w:sz w:val="20"/>
          <w:szCs w:val="18"/>
          <w:lang w:val="en-US"/>
        </w:rPr>
        <w:t xml:space="preserve">n submerged breakwaters waves are transmitted above and through the structure. </w:t>
      </w:r>
    </w:p>
    <w:p w14:paraId="0131B31D" w14:textId="05B83A19" w:rsidR="00CB1526" w:rsidRDefault="00CB1526" w:rsidP="005C261F">
      <w:pPr>
        <w:pStyle w:val="Note"/>
        <w:rPr>
          <w:lang w:val="en-US"/>
        </w:rPr>
      </w:pPr>
      <w:r w:rsidRPr="00577302">
        <w:rPr>
          <w:lang w:val="en-US"/>
        </w:rPr>
        <w:t>NOTE</w:t>
      </w:r>
      <w:r w:rsidR="00E574DF">
        <w:rPr>
          <w:lang w:val="en-US"/>
        </w:rPr>
        <w:t xml:space="preserve"> 2</w:t>
      </w:r>
      <w:r w:rsidRPr="00577302">
        <w:rPr>
          <w:lang w:val="en-US"/>
        </w:rPr>
        <w:tab/>
        <w:t>Waves transmitted above the crest can be the result of a wave breaking process.</w:t>
      </w:r>
    </w:p>
    <w:p w14:paraId="60C10AC5" w14:textId="1EE5C53F" w:rsidR="0036356B" w:rsidRDefault="00E574DF" w:rsidP="00C97DFD">
      <w:pPr>
        <w:pStyle w:val="BodyText"/>
        <w:rPr>
          <w:lang w:val="en-US"/>
        </w:rPr>
      </w:pPr>
      <w:r>
        <w:rPr>
          <w:lang w:val="en-US"/>
        </w:rPr>
        <w:t xml:space="preserve">(2) </w:t>
      </w:r>
      <w:r w:rsidR="00577302" w:rsidRPr="00577302">
        <w:rPr>
          <w:lang w:val="en-US"/>
        </w:rPr>
        <w:t>Apart from the freeboard (relative to wave height) that has a prime effect on the value of the coefficient</w:t>
      </w:r>
      <w:r w:rsidRPr="00E574DF">
        <w:rPr>
          <w:lang w:val="en-US"/>
        </w:rPr>
        <w:t xml:space="preserve"> </w:t>
      </w:r>
      <w:r w:rsidRPr="00577302">
        <w:rPr>
          <w:lang w:val="en-US"/>
        </w:rPr>
        <w:t xml:space="preserve">of </w:t>
      </w:r>
      <w:r>
        <w:rPr>
          <w:lang w:val="en-US"/>
        </w:rPr>
        <w:t xml:space="preserve">wave </w:t>
      </w:r>
      <w:r w:rsidRPr="00577302">
        <w:rPr>
          <w:lang w:val="en-US"/>
        </w:rPr>
        <w:t>transmission</w:t>
      </w:r>
      <w:r w:rsidR="00577302" w:rsidRPr="00577302">
        <w:rPr>
          <w:lang w:val="en-US"/>
        </w:rPr>
        <w:t xml:space="preserve">, the </w:t>
      </w:r>
      <w:r w:rsidR="001950C2">
        <w:rPr>
          <w:lang w:val="en-US"/>
        </w:rPr>
        <w:t xml:space="preserve">contribution of </w:t>
      </w:r>
      <w:r w:rsidR="00577302" w:rsidRPr="00577302">
        <w:rPr>
          <w:lang w:val="en-US"/>
        </w:rPr>
        <w:t xml:space="preserve">crest width </w:t>
      </w:r>
      <w:r w:rsidR="001950C2">
        <w:rPr>
          <w:lang w:val="en-US"/>
        </w:rPr>
        <w:t>should also be assessed</w:t>
      </w:r>
      <w:r w:rsidR="00577302" w:rsidRPr="00577302">
        <w:rPr>
          <w:lang w:val="en-US"/>
        </w:rPr>
        <w:t xml:space="preserve">. </w:t>
      </w:r>
    </w:p>
    <w:p w14:paraId="0320A900" w14:textId="3B1EF46D" w:rsidR="00C97DFD" w:rsidRDefault="0036356B">
      <w:pPr>
        <w:pStyle w:val="Note"/>
        <w:rPr>
          <w:lang w:val="en-US"/>
        </w:rPr>
      </w:pPr>
      <w:r w:rsidRPr="00577302">
        <w:rPr>
          <w:lang w:val="en-US"/>
        </w:rPr>
        <w:t>NOTE</w:t>
      </w:r>
      <w:r w:rsidRPr="00577302">
        <w:rPr>
          <w:lang w:val="en-US"/>
        </w:rPr>
        <w:tab/>
      </w:r>
      <w:r w:rsidR="00577302" w:rsidRPr="00577302">
        <w:rPr>
          <w:lang w:val="en-US"/>
        </w:rPr>
        <w:t>Both these effects are captured by the data analysis</w:t>
      </w:r>
      <w:r>
        <w:rPr>
          <w:lang w:val="en-US"/>
        </w:rPr>
        <w:t xml:space="preserve"> in (1). For more information</w:t>
      </w:r>
      <w:r w:rsidR="00577302" w:rsidRPr="00577302">
        <w:rPr>
          <w:lang w:val="en-US"/>
        </w:rPr>
        <w:t>, see The Rock Manual</w:t>
      </w:r>
      <w:r w:rsidR="006626CB">
        <w:rPr>
          <w:lang w:val="en-US"/>
        </w:rPr>
        <w:t xml:space="preserve"> (2007)</w:t>
      </w:r>
      <w:r w:rsidR="00794C97">
        <w:rPr>
          <w:lang w:val="en-US"/>
        </w:rPr>
        <w:t>,</w:t>
      </w:r>
      <w:r w:rsidR="00577302" w:rsidRPr="00577302">
        <w:rPr>
          <w:lang w:val="en-US"/>
        </w:rPr>
        <w:t xml:space="preserve"> 5.1.1.4 and the EurOtop</w:t>
      </w:r>
      <w:r w:rsidR="00BA5DBF" w:rsidRPr="00577302">
        <w:rPr>
          <w:lang w:val="en-US"/>
        </w:rPr>
        <w:t xml:space="preserve"> (2018)</w:t>
      </w:r>
      <w:r w:rsidR="00794C97">
        <w:rPr>
          <w:lang w:val="en-US"/>
        </w:rPr>
        <w:t>,</w:t>
      </w:r>
      <w:r w:rsidR="00577302" w:rsidRPr="00577302">
        <w:rPr>
          <w:lang w:val="en-US"/>
        </w:rPr>
        <w:t xml:space="preserve"> 4.2.5.</w:t>
      </w:r>
    </w:p>
    <w:p w14:paraId="3FC4F4BB" w14:textId="1BAA9D28" w:rsidR="000D004E" w:rsidRPr="000D004E" w:rsidRDefault="000D004E" w:rsidP="005C261F">
      <w:pPr>
        <w:pStyle w:val="a2"/>
        <w:rPr>
          <w:lang w:val="en-US"/>
        </w:rPr>
      </w:pPr>
      <w:bookmarkStart w:id="861" w:name="_Toc135137337"/>
      <w:bookmarkStart w:id="862" w:name="_Toc148964089"/>
      <w:r w:rsidRPr="000D004E">
        <w:rPr>
          <w:lang w:val="en-US"/>
        </w:rPr>
        <w:t>Qualitative cumulative damage assessment of mound breakwaters loaded by waves and currents</w:t>
      </w:r>
      <w:bookmarkEnd w:id="861"/>
      <w:bookmarkEnd w:id="862"/>
      <w:r w:rsidRPr="000D004E">
        <w:rPr>
          <w:lang w:val="en-US"/>
        </w:rPr>
        <w:t xml:space="preserve"> </w:t>
      </w:r>
    </w:p>
    <w:p w14:paraId="0F0D7E4E" w14:textId="439F1C2B" w:rsidR="000D004E" w:rsidRPr="000D004E" w:rsidRDefault="000D004E" w:rsidP="000D004E">
      <w:pPr>
        <w:pStyle w:val="BodyText"/>
        <w:rPr>
          <w:lang w:val="en-US"/>
        </w:rPr>
      </w:pPr>
      <w:r w:rsidRPr="000D004E">
        <w:rPr>
          <w:lang w:val="en-US"/>
        </w:rPr>
        <w:t>(</w:t>
      </w:r>
      <w:r>
        <w:rPr>
          <w:lang w:val="en-US"/>
        </w:rPr>
        <w:t>1</w:t>
      </w:r>
      <w:r w:rsidRPr="000D004E">
        <w:rPr>
          <w:lang w:val="en-US"/>
        </w:rPr>
        <w:t>) A qualitative idea about the level of resilience may be obtained with the following procedure:</w:t>
      </w:r>
    </w:p>
    <w:p w14:paraId="13B32B8A" w14:textId="076A2734" w:rsidR="000D004E" w:rsidRPr="000D004E" w:rsidRDefault="000D004E">
      <w:pPr>
        <w:pStyle w:val="ListBullet"/>
        <w:numPr>
          <w:ilvl w:val="0"/>
          <w:numId w:val="115"/>
        </w:numPr>
        <w:rPr>
          <w:lang w:val="en-US"/>
        </w:rPr>
      </w:pPr>
      <w:r w:rsidRPr="000D004E">
        <w:rPr>
          <w:lang w:val="en-US"/>
        </w:rPr>
        <w:t>incorporation of short-term wave statistics into the long-term ones to build an appropriate suite of sea-states in a realistic way;</w:t>
      </w:r>
    </w:p>
    <w:p w14:paraId="5B9A1643" w14:textId="470ACD2E" w:rsidR="000D004E" w:rsidRPr="000D004E" w:rsidRDefault="000D004E">
      <w:pPr>
        <w:pStyle w:val="ListBullet"/>
        <w:numPr>
          <w:ilvl w:val="0"/>
          <w:numId w:val="115"/>
        </w:numPr>
        <w:rPr>
          <w:lang w:val="en-US"/>
        </w:rPr>
      </w:pPr>
      <w:r w:rsidRPr="000D004E">
        <w:rPr>
          <w:lang w:val="en-US"/>
        </w:rPr>
        <w:t>repetitive application of a sound design formula can provide quantitative indication about the total damage at the end of storm-suite, provided no repair or maintenance of the structure takes place in-between the storms.</w:t>
      </w:r>
    </w:p>
    <w:p w14:paraId="4154ECF8" w14:textId="77777777" w:rsidR="000D004E" w:rsidRPr="000D004E" w:rsidRDefault="000D004E" w:rsidP="005C261F">
      <w:pPr>
        <w:pStyle w:val="Note"/>
        <w:rPr>
          <w:lang w:val="en-US"/>
        </w:rPr>
      </w:pPr>
      <w:r w:rsidRPr="000D004E">
        <w:rPr>
          <w:lang w:val="en-US"/>
        </w:rPr>
        <w:t>NOTE 1</w:t>
      </w:r>
      <w:r w:rsidRPr="000D004E">
        <w:rPr>
          <w:lang w:val="en-US"/>
        </w:rPr>
        <w:tab/>
        <w:t>This procedure assumes a relation between the damage level and the number of waves present in a given sea-state.</w:t>
      </w:r>
    </w:p>
    <w:p w14:paraId="7213BDC2" w14:textId="77777777" w:rsidR="000D004E" w:rsidRPr="000D004E" w:rsidRDefault="000D004E" w:rsidP="005C261F">
      <w:pPr>
        <w:pStyle w:val="Note"/>
        <w:rPr>
          <w:lang w:val="en-US"/>
        </w:rPr>
      </w:pPr>
      <w:r w:rsidRPr="000D004E">
        <w:rPr>
          <w:lang w:val="en-US"/>
        </w:rPr>
        <w:t>NOTE 2</w:t>
      </w:r>
      <w:r w:rsidRPr="000D004E">
        <w:rPr>
          <w:lang w:val="en-US"/>
        </w:rPr>
        <w:tab/>
        <w:t>Regarding the cumulative damage estimation to a breakwater armour layer after several storms, methods propose empirical formulae that can calculate the total damage level at the end of a storm or a sea-state as a function of Hs, the number of waves of the storm/sea-state, and the damage level at the end of the previous storm/sea-state.</w:t>
      </w:r>
    </w:p>
    <w:p w14:paraId="30FA44DB" w14:textId="7A63A93E" w:rsidR="000D004E" w:rsidRPr="000D004E" w:rsidRDefault="000D004E" w:rsidP="005C261F">
      <w:pPr>
        <w:pStyle w:val="Note"/>
        <w:rPr>
          <w:lang w:val="en-US"/>
        </w:rPr>
      </w:pPr>
      <w:r w:rsidRPr="000D004E">
        <w:rPr>
          <w:lang w:val="en-US"/>
        </w:rPr>
        <w:t>NOTE 3</w:t>
      </w:r>
      <w:r w:rsidRPr="000D004E">
        <w:rPr>
          <w:lang w:val="en-US"/>
        </w:rPr>
        <w:tab/>
        <w:t>Information on the cumulative damage of a coastal structure after several storms/sea-states can be useful for timely decision making on the maintenance and repair of the structure.</w:t>
      </w:r>
    </w:p>
    <w:p w14:paraId="17000B11" w14:textId="6DF81EB8" w:rsidR="00C97DFD" w:rsidRPr="00E1784B" w:rsidRDefault="00C97DFD" w:rsidP="00837450">
      <w:pPr>
        <w:pStyle w:val="ANNEX"/>
        <w:ind w:left="0" w:firstLine="0"/>
      </w:pPr>
      <w:r w:rsidRPr="00E1784B">
        <w:br/>
      </w:r>
      <w:bookmarkStart w:id="863" w:name="_Toc94199083"/>
      <w:bookmarkStart w:id="864" w:name="_Toc135137338"/>
      <w:bookmarkStart w:id="865" w:name="_Toc148964090"/>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1D7434">
        <w:t xml:space="preserve">Additional guidance for </w:t>
      </w:r>
      <w:r w:rsidRPr="00C97DFD">
        <w:t>vertical face and composite breakwaters</w:t>
      </w:r>
      <w:bookmarkEnd w:id="863"/>
      <w:bookmarkEnd w:id="864"/>
      <w:bookmarkEnd w:id="865"/>
    </w:p>
    <w:p w14:paraId="77B54924" w14:textId="718BA228" w:rsidR="00C97DFD" w:rsidRPr="00A670FA" w:rsidRDefault="00C97DFD" w:rsidP="00C97DFD">
      <w:pPr>
        <w:pStyle w:val="a2"/>
      </w:pPr>
      <w:bookmarkStart w:id="866" w:name="_Toc94199084"/>
      <w:bookmarkStart w:id="867" w:name="_Toc135137339"/>
      <w:bookmarkStart w:id="868" w:name="_Toc148964091"/>
      <w:r w:rsidRPr="00C97DFD">
        <w:t xml:space="preserve">Use of this </w:t>
      </w:r>
      <w:r w:rsidR="003B67CD">
        <w:t>a</w:t>
      </w:r>
      <w:r w:rsidRPr="00C97DFD">
        <w:t>nnex</w:t>
      </w:r>
      <w:bookmarkEnd w:id="866"/>
      <w:bookmarkEnd w:id="867"/>
      <w:bookmarkEnd w:id="868"/>
    </w:p>
    <w:p w14:paraId="750CA209" w14:textId="1B6E89FF" w:rsidR="007C33D7" w:rsidRDefault="00577302" w:rsidP="00577302">
      <w:pPr>
        <w:pStyle w:val="BodyText"/>
        <w:rPr>
          <w:lang w:val="en-US"/>
        </w:rPr>
      </w:pPr>
      <w:r w:rsidRPr="00577302">
        <w:rPr>
          <w:lang w:val="en-US"/>
        </w:rPr>
        <w:t xml:space="preserve">(1) This </w:t>
      </w:r>
      <w:r w:rsidR="00B7157C">
        <w:rPr>
          <w:lang w:val="en-US"/>
        </w:rPr>
        <w:t>i</w:t>
      </w:r>
      <w:r w:rsidRPr="00577302">
        <w:rPr>
          <w:lang w:val="en-US"/>
        </w:rPr>
        <w:t xml:space="preserve">nformative </w:t>
      </w:r>
      <w:r w:rsidR="00B7157C">
        <w:rPr>
          <w:lang w:val="en-US"/>
        </w:rPr>
        <w:t>a</w:t>
      </w:r>
      <w:r w:rsidRPr="00577302">
        <w:rPr>
          <w:lang w:val="en-US"/>
        </w:rPr>
        <w:t>nnex provides supplementary guidance to Clause 8 for wave and current actions on vertical face breakwaters, in particular to 8.</w:t>
      </w:r>
      <w:r w:rsidR="005D5F5D">
        <w:rPr>
          <w:lang w:val="en-US"/>
        </w:rPr>
        <w:t>3</w:t>
      </w:r>
      <w:r w:rsidRPr="00577302">
        <w:rPr>
          <w:lang w:val="en-US"/>
        </w:rPr>
        <w:t>.2</w:t>
      </w:r>
      <w:r w:rsidR="005D5F5D">
        <w:rPr>
          <w:lang w:val="en-US"/>
        </w:rPr>
        <w:t xml:space="preserve"> and</w:t>
      </w:r>
      <w:r w:rsidRPr="00577302">
        <w:rPr>
          <w:lang w:val="en-US"/>
        </w:rPr>
        <w:t xml:space="preserve"> 8.</w:t>
      </w:r>
      <w:r w:rsidR="005D5F5D">
        <w:rPr>
          <w:lang w:val="en-US"/>
        </w:rPr>
        <w:t>3</w:t>
      </w:r>
      <w:r w:rsidRPr="00577302">
        <w:rPr>
          <w:lang w:val="en-US"/>
        </w:rPr>
        <w:t>.3 for</w:t>
      </w:r>
      <w:r w:rsidR="005D5F5D">
        <w:rPr>
          <w:lang w:val="en-US"/>
        </w:rPr>
        <w:t>:</w:t>
      </w:r>
      <w:r w:rsidRPr="00577302">
        <w:rPr>
          <w:lang w:val="en-US"/>
        </w:rPr>
        <w:t xml:space="preserve"> </w:t>
      </w:r>
    </w:p>
    <w:p w14:paraId="4B12EA77" w14:textId="3579D04B" w:rsidR="007C33D7" w:rsidRDefault="00577302">
      <w:pPr>
        <w:pStyle w:val="ListBullet"/>
        <w:numPr>
          <w:ilvl w:val="0"/>
          <w:numId w:val="108"/>
        </w:numPr>
        <w:rPr>
          <w:lang w:val="en-US"/>
        </w:rPr>
      </w:pPr>
      <w:r w:rsidRPr="00577302">
        <w:rPr>
          <w:lang w:val="en-US"/>
        </w:rPr>
        <w:t>horizontal impact pressure</w:t>
      </w:r>
      <w:r w:rsidR="005D5F5D">
        <w:rPr>
          <w:lang w:val="en-US"/>
        </w:rPr>
        <w:t>;</w:t>
      </w:r>
      <w:r w:rsidRPr="00577302">
        <w:rPr>
          <w:lang w:val="en-US"/>
        </w:rPr>
        <w:t xml:space="preserve"> </w:t>
      </w:r>
    </w:p>
    <w:p w14:paraId="167385AA" w14:textId="1D389FE5" w:rsidR="007C33D7" w:rsidRDefault="00577302">
      <w:pPr>
        <w:pStyle w:val="ListBullet"/>
        <w:numPr>
          <w:ilvl w:val="0"/>
          <w:numId w:val="108"/>
        </w:numPr>
        <w:rPr>
          <w:lang w:val="en-US"/>
        </w:rPr>
      </w:pPr>
      <w:r w:rsidRPr="00577302">
        <w:rPr>
          <w:lang w:val="en-US"/>
        </w:rPr>
        <w:t>uplift due to wave action</w:t>
      </w:r>
      <w:r w:rsidR="005D5F5D">
        <w:rPr>
          <w:lang w:val="en-US"/>
        </w:rPr>
        <w:t>;</w:t>
      </w:r>
    </w:p>
    <w:p w14:paraId="59AE15C9" w14:textId="205AD515" w:rsidR="007C33D7" w:rsidRDefault="00577302">
      <w:pPr>
        <w:pStyle w:val="ListBullet"/>
        <w:numPr>
          <w:ilvl w:val="0"/>
          <w:numId w:val="108"/>
        </w:numPr>
        <w:rPr>
          <w:lang w:val="en-US"/>
        </w:rPr>
      </w:pPr>
      <w:r w:rsidRPr="00577302">
        <w:rPr>
          <w:lang w:val="en-US"/>
        </w:rPr>
        <w:t>impulsive pressure</w:t>
      </w:r>
      <w:r w:rsidR="005D5F5D">
        <w:rPr>
          <w:lang w:val="en-US"/>
        </w:rPr>
        <w:t>;</w:t>
      </w:r>
    </w:p>
    <w:p w14:paraId="71FED194" w14:textId="57AD45A4" w:rsidR="007C33D7" w:rsidRDefault="00565C0F">
      <w:pPr>
        <w:pStyle w:val="ListBullet"/>
        <w:numPr>
          <w:ilvl w:val="0"/>
          <w:numId w:val="108"/>
        </w:numPr>
        <w:rPr>
          <w:lang w:val="en-US"/>
        </w:rPr>
      </w:pPr>
      <w:r>
        <w:rPr>
          <w:lang w:val="en-US"/>
        </w:rPr>
        <w:t xml:space="preserve">wave </w:t>
      </w:r>
      <w:r w:rsidR="00577302" w:rsidRPr="00577302">
        <w:rPr>
          <w:lang w:val="en-US"/>
        </w:rPr>
        <w:t>overtopping</w:t>
      </w:r>
      <w:r w:rsidR="005D5F5D">
        <w:rPr>
          <w:lang w:val="en-US"/>
        </w:rPr>
        <w:t>;</w:t>
      </w:r>
      <w:r w:rsidR="00577302" w:rsidRPr="00577302">
        <w:rPr>
          <w:lang w:val="en-US"/>
        </w:rPr>
        <w:t xml:space="preserve"> </w:t>
      </w:r>
    </w:p>
    <w:p w14:paraId="11CA5FC4" w14:textId="2D559B91" w:rsidR="000C447A" w:rsidRDefault="00577302">
      <w:pPr>
        <w:pStyle w:val="ListBullet"/>
        <w:numPr>
          <w:ilvl w:val="0"/>
          <w:numId w:val="108"/>
        </w:numPr>
        <w:rPr>
          <w:lang w:val="en-US"/>
        </w:rPr>
      </w:pPr>
      <w:r w:rsidRPr="00577302">
        <w:rPr>
          <w:lang w:val="en-US"/>
        </w:rPr>
        <w:t>wave transmission</w:t>
      </w:r>
      <w:r w:rsidR="007C33D7">
        <w:rPr>
          <w:lang w:val="en-US"/>
        </w:rPr>
        <w:t>.</w:t>
      </w:r>
    </w:p>
    <w:p w14:paraId="4AF6FEDC" w14:textId="05475762" w:rsidR="00526601" w:rsidRDefault="00D95ACB" w:rsidP="00577302">
      <w:pPr>
        <w:pStyle w:val="BodyText"/>
        <w:rPr>
          <w:lang w:val="en-US"/>
        </w:rPr>
      </w:pPr>
      <w:r w:rsidRPr="00577302">
        <w:rPr>
          <w:lang w:val="en-US"/>
        </w:rPr>
        <w:t>(</w:t>
      </w:r>
      <w:r w:rsidR="00A92257">
        <w:rPr>
          <w:lang w:val="en-US"/>
        </w:rPr>
        <w:t>2</w:t>
      </w:r>
      <w:r w:rsidRPr="00577302">
        <w:rPr>
          <w:lang w:val="en-US"/>
        </w:rPr>
        <w:t xml:space="preserve">) This </w:t>
      </w:r>
      <w:r w:rsidR="00B7157C">
        <w:rPr>
          <w:lang w:val="en-US"/>
        </w:rPr>
        <w:t>i</w:t>
      </w:r>
      <w:r w:rsidRPr="00577302">
        <w:rPr>
          <w:lang w:val="en-US"/>
        </w:rPr>
        <w:t xml:space="preserve">nformative </w:t>
      </w:r>
      <w:r w:rsidR="00B7157C">
        <w:rPr>
          <w:lang w:val="en-US"/>
        </w:rPr>
        <w:t>a</w:t>
      </w:r>
      <w:r w:rsidRPr="00577302">
        <w:rPr>
          <w:lang w:val="en-US"/>
        </w:rPr>
        <w:t xml:space="preserve">nnex provides supplementary guidance to Clause 9 for wave and current actions on composite breakwaters, in particular </w:t>
      </w:r>
      <w:r w:rsidR="00577302" w:rsidRPr="00577302">
        <w:rPr>
          <w:lang w:val="en-US"/>
        </w:rPr>
        <w:t>also to 9.</w:t>
      </w:r>
      <w:r w:rsidR="004E1138">
        <w:rPr>
          <w:lang w:val="en-US"/>
        </w:rPr>
        <w:t>3</w:t>
      </w:r>
      <w:r w:rsidR="00577302" w:rsidRPr="00577302">
        <w:rPr>
          <w:lang w:val="en-US"/>
        </w:rPr>
        <w:t>.1, 9.</w:t>
      </w:r>
      <w:r w:rsidR="004E1138">
        <w:rPr>
          <w:lang w:val="en-US"/>
        </w:rPr>
        <w:t>3</w:t>
      </w:r>
      <w:r w:rsidR="00577302" w:rsidRPr="00577302">
        <w:rPr>
          <w:lang w:val="en-US"/>
        </w:rPr>
        <w:t>.2</w:t>
      </w:r>
      <w:r w:rsidR="00BB7A66">
        <w:rPr>
          <w:lang w:val="en-US"/>
        </w:rPr>
        <w:t xml:space="preserve"> and</w:t>
      </w:r>
      <w:r w:rsidR="00577302" w:rsidRPr="00577302">
        <w:rPr>
          <w:lang w:val="en-US"/>
        </w:rPr>
        <w:t xml:space="preserve"> 9.</w:t>
      </w:r>
      <w:r w:rsidR="004E1138">
        <w:rPr>
          <w:lang w:val="en-US"/>
        </w:rPr>
        <w:t>3</w:t>
      </w:r>
      <w:r w:rsidR="00577302" w:rsidRPr="00577302">
        <w:rPr>
          <w:lang w:val="en-US"/>
        </w:rPr>
        <w:t>.6 for vertical-composite structures corresponding to</w:t>
      </w:r>
      <w:r w:rsidR="00526601">
        <w:rPr>
          <w:lang w:val="en-US"/>
        </w:rPr>
        <w:t>:</w:t>
      </w:r>
    </w:p>
    <w:p w14:paraId="42F5EEED" w14:textId="08024CC8" w:rsidR="00D07693" w:rsidRDefault="00577302">
      <w:pPr>
        <w:pStyle w:val="ListBullet"/>
        <w:numPr>
          <w:ilvl w:val="0"/>
          <w:numId w:val="108"/>
        </w:numPr>
        <w:rPr>
          <w:lang w:val="en-US"/>
        </w:rPr>
      </w:pPr>
      <w:r w:rsidRPr="00577302">
        <w:rPr>
          <w:lang w:val="en-US"/>
        </w:rPr>
        <w:t>critical action on and response of the mound armour</w:t>
      </w:r>
      <w:r w:rsidR="00BB7A66">
        <w:rPr>
          <w:lang w:val="en-US"/>
        </w:rPr>
        <w:t>;</w:t>
      </w:r>
    </w:p>
    <w:p w14:paraId="20E2B231" w14:textId="00D5BD14" w:rsidR="00D07693" w:rsidRDefault="00577302">
      <w:pPr>
        <w:pStyle w:val="ListBullet"/>
        <w:numPr>
          <w:ilvl w:val="0"/>
          <w:numId w:val="108"/>
        </w:numPr>
        <w:rPr>
          <w:lang w:val="en-US"/>
        </w:rPr>
      </w:pPr>
      <w:r w:rsidRPr="00577302">
        <w:rPr>
          <w:lang w:val="en-US"/>
        </w:rPr>
        <w:t>wave overtopping</w:t>
      </w:r>
      <w:r w:rsidR="00BB7A66">
        <w:rPr>
          <w:lang w:val="en-US"/>
        </w:rPr>
        <w:t>;</w:t>
      </w:r>
    </w:p>
    <w:p w14:paraId="78EE211C" w14:textId="22C34BDC" w:rsidR="000155B7" w:rsidRDefault="00577302">
      <w:pPr>
        <w:pStyle w:val="ListBullet"/>
        <w:numPr>
          <w:ilvl w:val="0"/>
          <w:numId w:val="108"/>
        </w:numPr>
        <w:rPr>
          <w:lang w:val="en-US"/>
        </w:rPr>
      </w:pPr>
      <w:r w:rsidRPr="00577302">
        <w:rPr>
          <w:lang w:val="en-US"/>
        </w:rPr>
        <w:t xml:space="preserve">wave and current actions on the vertical face toe; </w:t>
      </w:r>
    </w:p>
    <w:p w14:paraId="00022C2F" w14:textId="326535BC" w:rsidR="00BB7A66" w:rsidRDefault="00A2671F" w:rsidP="00577302">
      <w:pPr>
        <w:pStyle w:val="BodyText"/>
        <w:rPr>
          <w:lang w:val="en-US"/>
        </w:rPr>
      </w:pPr>
      <w:r>
        <w:rPr>
          <w:lang w:val="en-US"/>
        </w:rPr>
        <w:t>and</w:t>
      </w:r>
      <w:r w:rsidR="00D45AF4">
        <w:rPr>
          <w:lang w:val="en-US"/>
        </w:rPr>
        <w:t xml:space="preserve"> </w:t>
      </w:r>
      <w:r w:rsidR="00577302" w:rsidRPr="00577302">
        <w:rPr>
          <w:lang w:val="en-US"/>
        </w:rPr>
        <w:t>to 9.</w:t>
      </w:r>
      <w:r w:rsidR="00693233">
        <w:rPr>
          <w:lang w:val="en-US"/>
        </w:rPr>
        <w:t>4</w:t>
      </w:r>
      <w:r w:rsidR="00577302" w:rsidRPr="00577302">
        <w:rPr>
          <w:lang w:val="en-US"/>
        </w:rPr>
        <w:t xml:space="preserve">.1 for horizontal-composite breakwaters </w:t>
      </w:r>
      <w:r w:rsidR="009E5317">
        <w:rPr>
          <w:lang w:val="en-US"/>
        </w:rPr>
        <w:t>with respect</w:t>
      </w:r>
      <w:r w:rsidR="009E5317" w:rsidRPr="00577302">
        <w:rPr>
          <w:lang w:val="en-US"/>
        </w:rPr>
        <w:t xml:space="preserve"> </w:t>
      </w:r>
      <w:r w:rsidR="00577302" w:rsidRPr="00577302">
        <w:rPr>
          <w:lang w:val="en-US"/>
        </w:rPr>
        <w:t>to</w:t>
      </w:r>
      <w:r>
        <w:rPr>
          <w:lang w:val="en-US"/>
        </w:rPr>
        <w:t>:</w:t>
      </w:r>
      <w:r w:rsidR="00577302" w:rsidRPr="00577302">
        <w:rPr>
          <w:lang w:val="en-US"/>
        </w:rPr>
        <w:t xml:space="preserve"> </w:t>
      </w:r>
    </w:p>
    <w:p w14:paraId="4DEF3933" w14:textId="6FCB4782" w:rsidR="00BB7A66" w:rsidRDefault="00577302">
      <w:pPr>
        <w:pStyle w:val="ListBullet"/>
        <w:numPr>
          <w:ilvl w:val="0"/>
          <w:numId w:val="108"/>
        </w:numPr>
        <w:rPr>
          <w:lang w:val="en-US"/>
        </w:rPr>
      </w:pPr>
      <w:r w:rsidRPr="00577302">
        <w:rPr>
          <w:lang w:val="en-US"/>
        </w:rPr>
        <w:t>wave actions on the mound</w:t>
      </w:r>
      <w:r w:rsidR="00BB7A66">
        <w:rPr>
          <w:lang w:val="en-US"/>
        </w:rPr>
        <w:t>;</w:t>
      </w:r>
      <w:r w:rsidRPr="00577302">
        <w:rPr>
          <w:lang w:val="en-US"/>
        </w:rPr>
        <w:t xml:space="preserve"> </w:t>
      </w:r>
    </w:p>
    <w:p w14:paraId="1E3CC5EE" w14:textId="40C7A235" w:rsidR="00577302" w:rsidRDefault="00BB7A66">
      <w:pPr>
        <w:pStyle w:val="ListBullet"/>
        <w:numPr>
          <w:ilvl w:val="0"/>
          <w:numId w:val="108"/>
        </w:numPr>
        <w:rPr>
          <w:lang w:val="en-US"/>
        </w:rPr>
      </w:pPr>
      <w:r>
        <w:rPr>
          <w:lang w:val="en-US"/>
        </w:rPr>
        <w:t xml:space="preserve">wave action </w:t>
      </w:r>
      <w:r w:rsidR="00577302" w:rsidRPr="00577302">
        <w:rPr>
          <w:lang w:val="en-US"/>
        </w:rPr>
        <w:t>on the vertical face.</w:t>
      </w:r>
    </w:p>
    <w:p w14:paraId="4973D86E" w14:textId="3914F8EC" w:rsidR="005E1FB7" w:rsidRPr="00577302" w:rsidRDefault="005E1FB7" w:rsidP="007E1132">
      <w:pPr>
        <w:pStyle w:val="Note"/>
        <w:rPr>
          <w:lang w:val="en-US"/>
        </w:rPr>
      </w:pPr>
      <w:r w:rsidRPr="005E1FB7">
        <w:rPr>
          <w:lang w:val="en-US"/>
        </w:rPr>
        <w:t>NOTE</w:t>
      </w:r>
      <w:r w:rsidR="00F24C11" w:rsidRPr="00577302">
        <w:rPr>
          <w:lang w:val="en-US"/>
        </w:rPr>
        <w:tab/>
      </w:r>
      <w:r w:rsidRPr="005E1FB7">
        <w:rPr>
          <w:lang w:val="en-US"/>
        </w:rPr>
        <w:t xml:space="preserve">National choice on the application of this </w:t>
      </w:r>
      <w:r w:rsidR="00B7157C">
        <w:rPr>
          <w:lang w:val="en-US"/>
        </w:rPr>
        <w:t>i</w:t>
      </w:r>
      <w:r w:rsidRPr="005E1FB7">
        <w:rPr>
          <w:lang w:val="en-US"/>
        </w:rPr>
        <w:t xml:space="preserve">nformative </w:t>
      </w:r>
      <w:r w:rsidR="00B7157C">
        <w:rPr>
          <w:lang w:val="en-US"/>
        </w:rPr>
        <w:t>a</w:t>
      </w:r>
      <w:r w:rsidRPr="005E1FB7">
        <w:rPr>
          <w:lang w:val="en-US"/>
        </w:rPr>
        <w:t>nnex is given in the National Annex. If the National Annex contains no information on the application of this informative annex, it can be used.</w:t>
      </w:r>
    </w:p>
    <w:p w14:paraId="3F64E29C" w14:textId="77777777" w:rsidR="00577302" w:rsidRPr="00577302" w:rsidRDefault="00577302" w:rsidP="00C97DFD">
      <w:pPr>
        <w:pStyle w:val="a2"/>
        <w:rPr>
          <w:lang w:val="en-US"/>
        </w:rPr>
      </w:pPr>
      <w:bookmarkStart w:id="869" w:name="_Toc94199085"/>
      <w:bookmarkStart w:id="870" w:name="_Toc135137340"/>
      <w:bookmarkStart w:id="871" w:name="_Toc148964092"/>
      <w:r w:rsidRPr="00577302">
        <w:rPr>
          <w:lang w:val="en-US"/>
        </w:rPr>
        <w:t>Scope and field of application</w:t>
      </w:r>
      <w:bookmarkEnd w:id="869"/>
      <w:bookmarkEnd w:id="870"/>
      <w:bookmarkEnd w:id="871"/>
    </w:p>
    <w:p w14:paraId="1C56587C" w14:textId="52CFA219" w:rsidR="00577302" w:rsidRPr="00577302" w:rsidRDefault="00577302" w:rsidP="00577302">
      <w:pPr>
        <w:pStyle w:val="BodyText"/>
        <w:rPr>
          <w:lang w:val="en-US"/>
        </w:rPr>
      </w:pPr>
      <w:r w:rsidRPr="00577302">
        <w:rPr>
          <w:lang w:val="en-US"/>
        </w:rPr>
        <w:t xml:space="preserve">(1) This </w:t>
      </w:r>
      <w:r w:rsidR="00B7157C">
        <w:rPr>
          <w:lang w:val="en-US"/>
        </w:rPr>
        <w:t>i</w:t>
      </w:r>
      <w:r w:rsidRPr="00577302">
        <w:rPr>
          <w:lang w:val="en-US"/>
        </w:rPr>
        <w:t xml:space="preserve">nformative </w:t>
      </w:r>
      <w:r w:rsidR="00B7157C">
        <w:rPr>
          <w:lang w:val="en-US"/>
        </w:rPr>
        <w:t>a</w:t>
      </w:r>
      <w:r w:rsidRPr="00577302">
        <w:rPr>
          <w:lang w:val="en-US"/>
        </w:rPr>
        <w:t>nnex covers issues related to wave and current actions on vertical face and composite breakwaters, i.e. subjects covered in Clauses 8 and 9. It applies to structure types presented in 8.</w:t>
      </w:r>
      <w:r w:rsidR="00567C32">
        <w:rPr>
          <w:lang w:val="en-US"/>
        </w:rPr>
        <w:t>1</w:t>
      </w:r>
      <w:r w:rsidRPr="00577302">
        <w:rPr>
          <w:lang w:val="en-US"/>
        </w:rPr>
        <w:t xml:space="preserve"> </w:t>
      </w:r>
      <w:r w:rsidR="00567C32">
        <w:rPr>
          <w:lang w:val="en-US"/>
        </w:rPr>
        <w:t xml:space="preserve">and </w:t>
      </w:r>
      <w:r w:rsidRPr="00577302">
        <w:rPr>
          <w:lang w:val="en-US"/>
        </w:rPr>
        <w:t>9.</w:t>
      </w:r>
      <w:r w:rsidR="00567C32">
        <w:rPr>
          <w:lang w:val="en-US"/>
        </w:rPr>
        <w:t>1</w:t>
      </w:r>
      <w:r w:rsidRPr="00577302">
        <w:rPr>
          <w:lang w:val="en-US"/>
        </w:rPr>
        <w:t xml:space="preserve">, namely breakwaters with vertical face extending down to the seabed, vertical-composite, and horizontal-composite breakwaters with vertical face. </w:t>
      </w:r>
    </w:p>
    <w:p w14:paraId="43528AEF" w14:textId="77777777" w:rsidR="00577302" w:rsidRPr="00577302" w:rsidRDefault="00577302" w:rsidP="006B2236">
      <w:pPr>
        <w:pStyle w:val="a2"/>
        <w:rPr>
          <w:lang w:val="en-US"/>
        </w:rPr>
      </w:pPr>
      <w:bookmarkStart w:id="872" w:name="_Toc94199086"/>
      <w:bookmarkStart w:id="873" w:name="_Toc135137341"/>
      <w:bookmarkStart w:id="874" w:name="_Toc148964093"/>
      <w:r w:rsidRPr="00577302">
        <w:rPr>
          <w:lang w:val="en-US"/>
        </w:rPr>
        <w:t>Vertical face breakwaters</w:t>
      </w:r>
      <w:bookmarkEnd w:id="872"/>
      <w:bookmarkEnd w:id="873"/>
      <w:bookmarkEnd w:id="874"/>
    </w:p>
    <w:p w14:paraId="50A8D4E8" w14:textId="77777777" w:rsidR="00577302" w:rsidRPr="00577302" w:rsidRDefault="00577302" w:rsidP="006B2236">
      <w:pPr>
        <w:pStyle w:val="a3"/>
        <w:rPr>
          <w:lang w:val="en-US"/>
        </w:rPr>
      </w:pPr>
      <w:bookmarkStart w:id="875" w:name="_Toc94199087"/>
      <w:bookmarkStart w:id="876" w:name="_Toc148964094"/>
      <w:r w:rsidRPr="00577302">
        <w:rPr>
          <w:lang w:val="en-US"/>
        </w:rPr>
        <w:t>Failure modes</w:t>
      </w:r>
      <w:bookmarkEnd w:id="875"/>
      <w:bookmarkEnd w:id="876"/>
    </w:p>
    <w:p w14:paraId="5D94CEBC" w14:textId="7C331601" w:rsidR="004F2FE9" w:rsidRDefault="00577302" w:rsidP="00577302">
      <w:pPr>
        <w:pStyle w:val="BodyText"/>
        <w:rPr>
          <w:lang w:val="en-US"/>
        </w:rPr>
      </w:pPr>
      <w:r w:rsidRPr="00577302">
        <w:rPr>
          <w:lang w:val="en-US"/>
        </w:rPr>
        <w:t xml:space="preserve">(1) </w:t>
      </w:r>
      <w:r w:rsidR="005D3028">
        <w:rPr>
          <w:lang w:val="en-US"/>
        </w:rPr>
        <w:t>The stability of vertical face breakwaters shall be considered.</w:t>
      </w:r>
    </w:p>
    <w:p w14:paraId="0830123E" w14:textId="07B102CF" w:rsidR="00DC6096" w:rsidRDefault="00A3098E"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 xml:space="preserve">Typical overall stability failure modes for vertical face breakwaters shown in Figure </w:t>
      </w:r>
      <w:r w:rsidR="00BA5DBF">
        <w:rPr>
          <w:lang w:val="en-US"/>
        </w:rPr>
        <w:t>D.</w:t>
      </w:r>
      <w:r w:rsidR="00577302" w:rsidRPr="00577302">
        <w:rPr>
          <w:lang w:val="en-US"/>
        </w:rPr>
        <w:t>1.</w:t>
      </w:r>
    </w:p>
    <w:p w14:paraId="4CBBF45B" w14:textId="2CC573CD" w:rsidR="00DC6096" w:rsidRDefault="00A3098E" w:rsidP="005C261F">
      <w:pPr>
        <w:pStyle w:val="Note"/>
        <w:rPr>
          <w:lang w:val="en-US"/>
        </w:rPr>
      </w:pPr>
      <w:r w:rsidRPr="00577302">
        <w:rPr>
          <w:lang w:val="en-US"/>
        </w:rPr>
        <w:t>NOTE</w:t>
      </w:r>
      <w:r>
        <w:rPr>
          <w:lang w:val="en-US"/>
        </w:rPr>
        <w:t xml:space="preserve"> </w:t>
      </w:r>
      <w:r w:rsidR="00AC02D7">
        <w:rPr>
          <w:lang w:val="en-US"/>
        </w:rPr>
        <w:t>2</w:t>
      </w:r>
      <w:r w:rsidRPr="00577302">
        <w:rPr>
          <w:lang w:val="en-US"/>
        </w:rPr>
        <w:tab/>
      </w:r>
      <w:r w:rsidR="004F2FE9" w:rsidRPr="00577302">
        <w:rPr>
          <w:lang w:val="en-US"/>
        </w:rPr>
        <w:t>Commonly vertical face breakwaters are made of caissons.</w:t>
      </w:r>
    </w:p>
    <w:p w14:paraId="19984474" w14:textId="28B88411" w:rsidR="00DC6096" w:rsidRPr="00146007" w:rsidRDefault="00AC02D7" w:rsidP="005C261F">
      <w:pPr>
        <w:pStyle w:val="Note"/>
        <w:rPr>
          <w:lang w:val="fr-BE"/>
        </w:rPr>
      </w:pPr>
      <w:r w:rsidRPr="00146007">
        <w:rPr>
          <w:lang w:val="fr-BE"/>
        </w:rPr>
        <w:t>NOTE 3</w:t>
      </w:r>
      <w:r w:rsidRPr="00146007">
        <w:rPr>
          <w:lang w:val="fr-BE"/>
        </w:rPr>
        <w:tab/>
        <w:t>M</w:t>
      </w:r>
      <w:r w:rsidR="00577302" w:rsidRPr="00146007">
        <w:rPr>
          <w:lang w:val="fr-BE"/>
        </w:rPr>
        <w:t>ode &lt;m1&gt; occurs seldom.</w:t>
      </w:r>
    </w:p>
    <w:p w14:paraId="05EB20FC" w14:textId="66372778" w:rsidR="00DC6096" w:rsidRDefault="008F1AA9" w:rsidP="00577302">
      <w:pPr>
        <w:pStyle w:val="BodyText"/>
        <w:rPr>
          <w:lang w:val="en-US"/>
        </w:rPr>
      </w:pPr>
      <w:r>
        <w:rPr>
          <w:lang w:val="en-US"/>
        </w:rPr>
        <w:t>(2) F</w:t>
      </w:r>
      <w:r w:rsidR="00577302" w:rsidRPr="00577302">
        <w:rPr>
          <w:lang w:val="en-US"/>
        </w:rPr>
        <w:t xml:space="preserve">ailure mode &lt;g&gt; </w:t>
      </w:r>
      <w:r>
        <w:rPr>
          <w:lang w:val="en-US"/>
        </w:rPr>
        <w:t>may</w:t>
      </w:r>
      <w:r w:rsidR="00577302" w:rsidRPr="00577302">
        <w:rPr>
          <w:lang w:val="en-US"/>
        </w:rPr>
        <w:t xml:space="preserve"> be regarded as quite frequent in triggering failure of vertical face breakwaters. </w:t>
      </w:r>
    </w:p>
    <w:p w14:paraId="32964FCF" w14:textId="3E5A7AE6" w:rsidR="00AC02D7" w:rsidRDefault="008F1AA9" w:rsidP="00577302">
      <w:pPr>
        <w:pStyle w:val="BodyText"/>
        <w:rPr>
          <w:lang w:val="en-US"/>
        </w:rPr>
      </w:pPr>
      <w:r>
        <w:rPr>
          <w:lang w:val="en-US"/>
        </w:rPr>
        <w:t xml:space="preserve">(3) </w:t>
      </w:r>
      <w:r w:rsidR="00577302" w:rsidRPr="00577302">
        <w:rPr>
          <w:lang w:val="en-US"/>
        </w:rPr>
        <w:t>Geotechnical-type cause of failures is quite common and should be carefully assessed.</w:t>
      </w:r>
    </w:p>
    <w:p w14:paraId="77FC9933" w14:textId="223EF830" w:rsidR="00577302" w:rsidRPr="00577302" w:rsidRDefault="005C0E9A" w:rsidP="005C261F">
      <w:pPr>
        <w:pStyle w:val="Note"/>
        <w:rPr>
          <w:lang w:val="en-US"/>
        </w:rPr>
      </w:pPr>
      <w:bookmarkStart w:id="877" w:name="_Hlk141464097"/>
      <w:r w:rsidRPr="00577302">
        <w:rPr>
          <w:lang w:val="en-US"/>
        </w:rPr>
        <w:t>NOTE</w:t>
      </w:r>
      <w:r w:rsidRPr="00577302">
        <w:rPr>
          <w:lang w:val="en-US"/>
        </w:rPr>
        <w:tab/>
      </w:r>
      <w:r>
        <w:rPr>
          <w:lang w:val="en-US"/>
        </w:rPr>
        <w:t>I</w:t>
      </w:r>
      <w:r w:rsidR="00577302" w:rsidRPr="00577302">
        <w:rPr>
          <w:lang w:val="en-US"/>
        </w:rPr>
        <w:t xml:space="preserve">n the </w:t>
      </w:r>
      <w:r w:rsidR="006F52A9">
        <w:rPr>
          <w:lang w:val="en-US"/>
        </w:rPr>
        <w:t>&lt;</w:t>
      </w:r>
      <w:r w:rsidR="00577302" w:rsidRPr="00577302">
        <w:rPr>
          <w:lang w:val="en-US"/>
        </w:rPr>
        <w:t>st</w:t>
      </w:r>
      <w:r w:rsidR="006F52A9">
        <w:rPr>
          <w:lang w:val="en-US"/>
        </w:rPr>
        <w:t>&gt;</w:t>
      </w:r>
      <w:r w:rsidR="00577302" w:rsidRPr="00577302">
        <w:rPr>
          <w:lang w:val="en-US"/>
        </w:rPr>
        <w:t xml:space="preserve"> failure mode no foundation layer is shown for clarity. This mode of failure can be triggered by soil liquefaction.</w:t>
      </w:r>
    </w:p>
    <w:bookmarkEnd w:id="877"/>
    <w:p w14:paraId="1E176073" w14:textId="65F11A71" w:rsidR="00834526" w:rsidRDefault="00577302" w:rsidP="00577302">
      <w:pPr>
        <w:pStyle w:val="BodyText"/>
        <w:rPr>
          <w:lang w:val="en-US"/>
        </w:rPr>
      </w:pPr>
      <w:r w:rsidRPr="00577302">
        <w:rPr>
          <w:lang w:val="en-US"/>
        </w:rPr>
        <w:t>(</w:t>
      </w:r>
      <w:r w:rsidR="00834526">
        <w:rPr>
          <w:lang w:val="en-US"/>
        </w:rPr>
        <w:t>4</w:t>
      </w:r>
      <w:r w:rsidRPr="00577302">
        <w:rPr>
          <w:lang w:val="en-US"/>
        </w:rPr>
        <w:t xml:space="preserve">) Local failure modes </w:t>
      </w:r>
      <w:r w:rsidR="00834526">
        <w:rPr>
          <w:lang w:val="en-US"/>
        </w:rPr>
        <w:t>should also be considered</w:t>
      </w:r>
      <w:r w:rsidRPr="00577302">
        <w:rPr>
          <w:lang w:val="en-US"/>
        </w:rPr>
        <w:t xml:space="preserve">. </w:t>
      </w:r>
    </w:p>
    <w:p w14:paraId="308E4053" w14:textId="4829C8A3" w:rsidR="00577302" w:rsidRPr="00577302" w:rsidRDefault="00834526" w:rsidP="005C261F">
      <w:pPr>
        <w:pStyle w:val="Example"/>
        <w:rPr>
          <w:lang w:val="en-US"/>
        </w:rPr>
      </w:pPr>
      <w:r>
        <w:rPr>
          <w:lang w:val="en-US"/>
        </w:rPr>
        <w:t>EXAMPLE</w:t>
      </w:r>
      <w:r w:rsidR="002B02CD" w:rsidRPr="00577302">
        <w:rPr>
          <w:lang w:val="en-US"/>
        </w:rPr>
        <w:tab/>
      </w:r>
      <w:r w:rsidR="00577302" w:rsidRPr="00577302">
        <w:rPr>
          <w:lang w:val="en-US"/>
        </w:rPr>
        <w:t xml:space="preserve">An example for such a mode in a caisson breakwater is a localised breakage of front wall </w:t>
      </w:r>
      <w:r w:rsidR="00D70C41">
        <w:rPr>
          <w:lang w:val="en-US"/>
        </w:rPr>
        <w:t>(</w:t>
      </w:r>
      <w:r w:rsidR="00577302" w:rsidRPr="00577302">
        <w:rPr>
          <w:lang w:val="en-US"/>
        </w:rPr>
        <w:t>br</w:t>
      </w:r>
      <w:r w:rsidR="00D70C41">
        <w:rPr>
          <w:lang w:val="en-US"/>
        </w:rPr>
        <w:t>)</w:t>
      </w:r>
      <w:r w:rsidR="00577302" w:rsidRPr="00577302">
        <w:rPr>
          <w:lang w:val="en-US"/>
        </w:rPr>
        <w:t>.</w:t>
      </w:r>
    </w:p>
    <w:p w14:paraId="5C46814C" w14:textId="6D905231" w:rsidR="00577302" w:rsidRPr="00577302" w:rsidRDefault="00577302" w:rsidP="00577302">
      <w:pPr>
        <w:pStyle w:val="BodyText"/>
        <w:rPr>
          <w:lang w:val="en-US"/>
        </w:rPr>
      </w:pPr>
      <w:r w:rsidRPr="00577302">
        <w:rPr>
          <w:lang w:val="en-US"/>
        </w:rPr>
        <w:t>(</w:t>
      </w:r>
      <w:r w:rsidR="0047533F">
        <w:rPr>
          <w:lang w:val="en-US"/>
        </w:rPr>
        <w:t>5</w:t>
      </w:r>
      <w:r w:rsidRPr="00577302">
        <w:rPr>
          <w:lang w:val="en-US"/>
        </w:rPr>
        <w:t>)</w:t>
      </w:r>
      <w:r w:rsidR="009E6FE7">
        <w:rPr>
          <w:lang w:val="en-US"/>
        </w:rPr>
        <w:t xml:space="preserve"> </w:t>
      </w:r>
      <w:r w:rsidRPr="00577302">
        <w:rPr>
          <w:lang w:val="en-US"/>
        </w:rPr>
        <w:t>The assumption in all above failure modes is that the structure responses as a monolithic body. This assumption should be fulfilled in all cases.</w:t>
      </w:r>
    </w:p>
    <w:p w14:paraId="17DB35F3" w14:textId="54AE0647" w:rsidR="00577302" w:rsidRPr="00577302" w:rsidRDefault="00577302" w:rsidP="00577302">
      <w:pPr>
        <w:pStyle w:val="BodyText"/>
        <w:rPr>
          <w:lang w:val="en-US"/>
        </w:rPr>
      </w:pPr>
      <w:r w:rsidRPr="00577302">
        <w:rPr>
          <w:lang w:val="en-US"/>
        </w:rPr>
        <w:t>(</w:t>
      </w:r>
      <w:r w:rsidR="0047533F">
        <w:rPr>
          <w:lang w:val="en-US"/>
        </w:rPr>
        <w:t>6</w:t>
      </w:r>
      <w:r w:rsidRPr="00577302">
        <w:rPr>
          <w:lang w:val="en-US"/>
        </w:rPr>
        <w:t>)</w:t>
      </w:r>
      <w:r w:rsidR="009E6FE7">
        <w:rPr>
          <w:lang w:val="en-US"/>
        </w:rPr>
        <w:t xml:space="preserve"> </w:t>
      </w:r>
      <w:r w:rsidRPr="00577302">
        <w:rPr>
          <w:lang w:val="en-US"/>
        </w:rPr>
        <w:t>Additional failure modes associated with 3D effects, such as structure length and alignment effects, should also be considered</w:t>
      </w:r>
      <w:r w:rsidR="00D70C41">
        <w:rPr>
          <w:lang w:val="en-US"/>
        </w:rPr>
        <w:t>.</w:t>
      </w:r>
    </w:p>
    <w:p w14:paraId="5FB8A446" w14:textId="587D81EC" w:rsidR="00B7157C" w:rsidRDefault="00577302" w:rsidP="0003287A">
      <w:pPr>
        <w:pStyle w:val="Note"/>
        <w:rPr>
          <w:lang w:val="en-US"/>
        </w:rPr>
      </w:pPr>
      <w:r w:rsidRPr="00577302">
        <w:rPr>
          <w:lang w:val="en-US"/>
        </w:rPr>
        <w:t>NOTE</w:t>
      </w:r>
      <w:r w:rsidRPr="00577302">
        <w:rPr>
          <w:lang w:val="en-US"/>
        </w:rPr>
        <w:tab/>
        <w:t>The</w:t>
      </w:r>
      <w:r w:rsidR="0047533F">
        <w:rPr>
          <w:lang w:val="en-US"/>
        </w:rPr>
        <w:t>se</w:t>
      </w:r>
      <w:r w:rsidR="00412563">
        <w:rPr>
          <w:lang w:val="en-US"/>
        </w:rPr>
        <w:t xml:space="preserve"> failure</w:t>
      </w:r>
      <w:r w:rsidRPr="00577302">
        <w:rPr>
          <w:lang w:val="en-US"/>
        </w:rPr>
        <w:t xml:space="preserve"> modes are discussed in CEM VI-5-4b(3).</w:t>
      </w:r>
    </w:p>
    <w:p w14:paraId="61EE16E5" w14:textId="77777777" w:rsidR="00B7157C" w:rsidRDefault="00B7157C">
      <w:pPr>
        <w:spacing w:before="0" w:after="0" w:line="240" w:lineRule="auto"/>
        <w:jc w:val="left"/>
        <w:rPr>
          <w:rFonts w:eastAsia="MS Mincho" w:cs="Cambria"/>
          <w:sz w:val="20"/>
          <w:szCs w:val="20"/>
          <w:lang w:val="en-US" w:eastAsia="fr-FR"/>
        </w:rPr>
      </w:pPr>
      <w:r>
        <w:rPr>
          <w:lang w:val="en-US"/>
        </w:rPr>
        <w:br w:type="page"/>
      </w:r>
    </w:p>
    <w:p w14:paraId="524FBFCA" w14:textId="77777777" w:rsidR="002A2F4C" w:rsidRPr="002A2F4C" w:rsidRDefault="002A2F4C" w:rsidP="0003287A">
      <w:pPr>
        <w:pStyle w:val="Note"/>
        <w:rPr>
          <w:lang w:val="en-US"/>
        </w:rPr>
      </w:pPr>
    </w:p>
    <w:p w14:paraId="5928FA44" w14:textId="594362E5" w:rsidR="00107552" w:rsidRDefault="00773E38" w:rsidP="00107552">
      <w:pPr>
        <w:pStyle w:val="BodyText"/>
        <w:rPr>
          <w:noProof/>
          <w:lang w:val="en-US"/>
        </w:rPr>
      </w:pPr>
      <w:r>
        <w:rPr>
          <w:noProof/>
          <w:lang w:val="en-US"/>
        </w:rPr>
        <w:drawing>
          <wp:inline distT="0" distB="0" distL="0" distR="0" wp14:anchorId="739FD5D5" wp14:editId="5912E214">
            <wp:extent cx="1828800" cy="1219200"/>
            <wp:effectExtent l="0" t="0" r="0" b="0"/>
            <wp:docPr id="59" name="d01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01a.tiff"/>
                    <pic:cNvPicPr/>
                  </pic:nvPicPr>
                  <pic:blipFill>
                    <a:blip r:embed="rId108" r:link="rId109"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107552">
        <w:rPr>
          <w:lang w:val="en-US"/>
        </w:rPr>
        <w:t xml:space="preserve">          </w:t>
      </w:r>
      <w:r>
        <w:rPr>
          <w:noProof/>
          <w:lang w:val="en-US"/>
        </w:rPr>
        <w:drawing>
          <wp:inline distT="0" distB="0" distL="0" distR="0" wp14:anchorId="0CC0B2C8" wp14:editId="64294403">
            <wp:extent cx="1828800" cy="1219200"/>
            <wp:effectExtent l="0" t="0" r="0" b="0"/>
            <wp:docPr id="60" name="d01b.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01b.tiff"/>
                    <pic:cNvPicPr/>
                  </pic:nvPicPr>
                  <pic:blipFill>
                    <a:blip r:embed="rId110" r:link="rId11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107552">
        <w:rPr>
          <w:noProof/>
          <w:lang w:val="en-US"/>
        </w:rPr>
        <w:t xml:space="preserve">         </w:t>
      </w:r>
      <w:r>
        <w:rPr>
          <w:noProof/>
          <w:lang w:val="en-US"/>
        </w:rPr>
        <w:drawing>
          <wp:inline distT="0" distB="0" distL="0" distR="0" wp14:anchorId="0935C496" wp14:editId="2881C8EF">
            <wp:extent cx="1828800" cy="1219200"/>
            <wp:effectExtent l="0" t="0" r="0" b="0"/>
            <wp:docPr id="61" name="d01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01c.tiff"/>
                    <pic:cNvPicPr/>
                  </pic:nvPicPr>
                  <pic:blipFill>
                    <a:blip r:embed="rId112" r:link="rId11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797BCEC6" w14:textId="7A0F095B" w:rsidR="00107552" w:rsidRPr="00107552" w:rsidRDefault="00D13B77" w:rsidP="00107552">
      <w:pPr>
        <w:pStyle w:val="BodyText"/>
        <w:rPr>
          <w:lang w:val="en-US"/>
        </w:rPr>
      </w:pPr>
      <w:r>
        <w:rPr>
          <w:lang w:val="en-US"/>
        </w:rPr>
        <w:t xml:space="preserve">a)  Shoreward sliding                  </w:t>
      </w:r>
      <w:r w:rsidR="00827CF3">
        <w:rPr>
          <w:lang w:val="en-US"/>
        </w:rPr>
        <w:t xml:space="preserve">     </w:t>
      </w:r>
      <w:r>
        <w:rPr>
          <w:lang w:val="en-US"/>
        </w:rPr>
        <w:t xml:space="preserve">            b) Seaward sliding                  c) </w:t>
      </w:r>
      <w:r w:rsidR="00587CE2">
        <w:rPr>
          <w:lang w:val="en-US"/>
        </w:rPr>
        <w:t>Inshore o</w:t>
      </w:r>
      <w:r w:rsidR="0072792C">
        <w:rPr>
          <w:lang w:val="en-US"/>
        </w:rPr>
        <w:t>verturning around heel</w:t>
      </w:r>
    </w:p>
    <w:p w14:paraId="4C289ADB" w14:textId="2A033518" w:rsidR="00452CAE" w:rsidRDefault="00773E38" w:rsidP="0095408E">
      <w:pPr>
        <w:pStyle w:val="BodyText"/>
        <w:jc w:val="left"/>
        <w:rPr>
          <w:lang w:val="en-US"/>
        </w:rPr>
      </w:pPr>
      <w:r>
        <w:rPr>
          <w:noProof/>
          <w:lang w:val="en-US"/>
        </w:rPr>
        <w:drawing>
          <wp:inline distT="0" distB="0" distL="0" distR="0" wp14:anchorId="2021954E" wp14:editId="16D29A9A">
            <wp:extent cx="1828800" cy="1219200"/>
            <wp:effectExtent l="0" t="0" r="0" b="0"/>
            <wp:docPr id="63" name="d01d.tiff" descr="Ein Bild, das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01d.tiff" descr="Ein Bild, das Logo enthält.&#10;&#10;Automatisch generierte Beschreibung"/>
                    <pic:cNvPicPr/>
                  </pic:nvPicPr>
                  <pic:blipFill>
                    <a:blip r:embed="rId114" r:link="rId115"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EF7F9A">
        <w:rPr>
          <w:lang w:val="en-US"/>
        </w:rPr>
        <w:t xml:space="preserve">  </w:t>
      </w:r>
      <w:r w:rsidR="00A03AE4">
        <w:rPr>
          <w:lang w:val="en-US"/>
        </w:rPr>
        <w:t xml:space="preserve">     </w:t>
      </w:r>
      <w:r w:rsidR="00EF7F9A">
        <w:rPr>
          <w:lang w:val="en-US"/>
        </w:rPr>
        <w:t xml:space="preserve"> </w:t>
      </w:r>
      <w:r w:rsidR="003C6ADC">
        <w:rPr>
          <w:noProof/>
          <w:lang w:val="en-US"/>
        </w:rPr>
        <w:drawing>
          <wp:inline distT="0" distB="0" distL="0" distR="0" wp14:anchorId="4CED1557" wp14:editId="640644C9">
            <wp:extent cx="1828800" cy="1219200"/>
            <wp:effectExtent l="0" t="0" r="0" b="0"/>
            <wp:docPr id="131" name="d01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01e.tiff"/>
                    <pic:cNvPicPr/>
                  </pic:nvPicPr>
                  <pic:blipFill>
                    <a:blip r:embed="rId116" r:link="rId117"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FF71B2">
        <w:rPr>
          <w:lang w:val="en-US"/>
        </w:rPr>
        <w:t xml:space="preserve">          </w:t>
      </w:r>
      <w:r w:rsidR="003C6ADC">
        <w:rPr>
          <w:noProof/>
          <w:lang w:val="en-US"/>
        </w:rPr>
        <w:drawing>
          <wp:inline distT="0" distB="0" distL="0" distR="0" wp14:anchorId="5818B08F" wp14:editId="457A8F86">
            <wp:extent cx="1828800" cy="1219200"/>
            <wp:effectExtent l="0" t="0" r="0" b="0"/>
            <wp:docPr id="132" name="d01f.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01f.tiff"/>
                    <pic:cNvPicPr/>
                  </pic:nvPicPr>
                  <pic:blipFill>
                    <a:blip r:embed="rId118" r:link="rId119"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5C1F7AB4" w14:textId="09936916" w:rsidR="00FE4DCB" w:rsidRDefault="0072792C" w:rsidP="007739E6">
      <w:pPr>
        <w:pStyle w:val="BodyText"/>
        <w:jc w:val="left"/>
        <w:rPr>
          <w:lang w:val="en-US"/>
        </w:rPr>
      </w:pPr>
      <w:r>
        <w:rPr>
          <w:lang w:val="en-US"/>
        </w:rPr>
        <w:t>d</w:t>
      </w:r>
      <w:r w:rsidR="00FE4DCB">
        <w:rPr>
          <w:lang w:val="en-US"/>
        </w:rPr>
        <w:t xml:space="preserve">) </w:t>
      </w:r>
      <w:r w:rsidR="00587CE2">
        <w:rPr>
          <w:lang w:val="en-US"/>
        </w:rPr>
        <w:t>Offshore o</w:t>
      </w:r>
      <w:r w:rsidR="00781882">
        <w:rPr>
          <w:lang w:val="en-US"/>
        </w:rPr>
        <w:t>verturning around heel</w:t>
      </w:r>
      <w:r w:rsidR="00587CE2">
        <w:rPr>
          <w:lang w:val="en-US"/>
        </w:rPr>
        <w:t xml:space="preserve"> </w:t>
      </w:r>
      <w:r w:rsidR="00FE4DCB">
        <w:rPr>
          <w:lang w:val="en-US"/>
        </w:rPr>
        <w:t xml:space="preserve"> </w:t>
      </w:r>
      <w:r w:rsidR="00353EC8">
        <w:rPr>
          <w:lang w:val="en-US"/>
        </w:rPr>
        <w:t xml:space="preserve"> </w:t>
      </w:r>
      <w:r w:rsidR="00781882">
        <w:rPr>
          <w:lang w:val="en-US"/>
        </w:rPr>
        <w:t xml:space="preserve">e) </w:t>
      </w:r>
      <w:r w:rsidR="004E1C61">
        <w:rPr>
          <w:lang w:val="en-US"/>
        </w:rPr>
        <w:t>Inshore s</w:t>
      </w:r>
      <w:r w:rsidR="00781882">
        <w:rPr>
          <w:lang w:val="en-US"/>
        </w:rPr>
        <w:t>lip failure</w:t>
      </w:r>
      <w:r w:rsidR="004E1C61">
        <w:rPr>
          <w:lang w:val="en-US"/>
        </w:rPr>
        <w:t xml:space="preserve"> t</w:t>
      </w:r>
      <w:r w:rsidR="00781882">
        <w:rPr>
          <w:lang w:val="en-US"/>
        </w:rPr>
        <w:t>o subsoil</w:t>
      </w:r>
      <w:r w:rsidR="004E1C61">
        <w:rPr>
          <w:lang w:val="en-US"/>
        </w:rPr>
        <w:t xml:space="preserve">   f) Offshore s</w:t>
      </w:r>
      <w:r w:rsidR="0065342C">
        <w:rPr>
          <w:lang w:val="en-US"/>
        </w:rPr>
        <w:t>lip failure to subsoil</w:t>
      </w:r>
    </w:p>
    <w:p w14:paraId="62DC6C7E" w14:textId="25DD26B8" w:rsidR="004711A6" w:rsidRDefault="00F20ECC" w:rsidP="00B7157C">
      <w:pPr>
        <w:pStyle w:val="BodyText"/>
        <w:jc w:val="left"/>
        <w:rPr>
          <w:lang w:val="en-US"/>
        </w:rPr>
      </w:pPr>
      <w:r>
        <w:rPr>
          <w:noProof/>
          <w:lang w:val="en-US"/>
        </w:rPr>
        <w:drawing>
          <wp:inline distT="0" distB="0" distL="0" distR="0" wp14:anchorId="760F8741" wp14:editId="31A6EAB6">
            <wp:extent cx="1828800" cy="1219200"/>
            <wp:effectExtent l="0" t="0" r="0" b="0"/>
            <wp:docPr id="133" name="d01g.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01g.tiff"/>
                    <pic:cNvPicPr/>
                  </pic:nvPicPr>
                  <pic:blipFill>
                    <a:blip r:embed="rId120" r:link="rId12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9A52E3">
        <w:rPr>
          <w:lang w:val="en-US"/>
        </w:rPr>
        <w:t xml:space="preserve">           </w:t>
      </w:r>
      <w:r>
        <w:rPr>
          <w:noProof/>
          <w:lang w:val="en-US"/>
        </w:rPr>
        <w:drawing>
          <wp:inline distT="0" distB="0" distL="0" distR="0" wp14:anchorId="28D65830" wp14:editId="613C185C">
            <wp:extent cx="1828800" cy="1219200"/>
            <wp:effectExtent l="0" t="0" r="0" b="0"/>
            <wp:docPr id="134" name="d01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01h.tiff"/>
                    <pic:cNvPicPr/>
                  </pic:nvPicPr>
                  <pic:blipFill>
                    <a:blip r:embed="rId122" r:link="rId123"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4711A6">
        <w:rPr>
          <w:lang w:val="en-US"/>
        </w:rPr>
        <w:t xml:space="preserve">       </w:t>
      </w:r>
      <w:r>
        <w:rPr>
          <w:noProof/>
          <w:lang w:val="en-US"/>
        </w:rPr>
        <w:drawing>
          <wp:inline distT="0" distB="0" distL="0" distR="0" wp14:anchorId="30231658" wp14:editId="63F05AA7">
            <wp:extent cx="1828800" cy="1219200"/>
            <wp:effectExtent l="0" t="0" r="0" b="0"/>
            <wp:docPr id="136" name="d01i.tiff"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01i.tiff" descr="Ein Bild, das Pfeil enthält.&#10;&#10;Automatisch generierte Beschreibung"/>
                    <pic:cNvPicPr/>
                  </pic:nvPicPr>
                  <pic:blipFill>
                    <a:blip r:embed="rId124" r:link="rId125"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1DB5429F" w14:textId="14728CE2" w:rsidR="004711A6" w:rsidRDefault="00DC2A7A" w:rsidP="00B7157C">
      <w:pPr>
        <w:pStyle w:val="BodyText"/>
        <w:jc w:val="left"/>
        <w:rPr>
          <w:lang w:val="en-US"/>
        </w:rPr>
      </w:pPr>
      <w:r>
        <w:rPr>
          <w:lang w:val="en-US"/>
        </w:rPr>
        <w:t xml:space="preserve">g) </w:t>
      </w:r>
      <w:r w:rsidR="002138BE">
        <w:rPr>
          <w:lang w:val="en-US"/>
        </w:rPr>
        <w:t xml:space="preserve">Seabed settlement              h) Seabed </w:t>
      </w:r>
      <w:r w:rsidR="000B4D38">
        <w:rPr>
          <w:lang w:val="en-US"/>
        </w:rPr>
        <w:t xml:space="preserve">overtopping </w:t>
      </w:r>
      <w:r w:rsidR="002138BE">
        <w:rPr>
          <w:lang w:val="en-US"/>
        </w:rPr>
        <w:t xml:space="preserve">movement </w:t>
      </w:r>
      <w:r w:rsidR="000B4D38">
        <w:rPr>
          <w:lang w:val="en-US"/>
        </w:rPr>
        <w:t xml:space="preserve">  i) Push out base material</w:t>
      </w:r>
      <w:r w:rsidR="00353EC8">
        <w:rPr>
          <w:lang w:val="en-US"/>
        </w:rPr>
        <w:t xml:space="preserve"> due to rocking</w:t>
      </w:r>
    </w:p>
    <w:p w14:paraId="61AE90D2" w14:textId="227314CE" w:rsidR="009A52E3" w:rsidRDefault="00F20ECC">
      <w:pPr>
        <w:pStyle w:val="BodyText"/>
        <w:jc w:val="left"/>
        <w:rPr>
          <w:lang w:val="en-US"/>
        </w:rPr>
      </w:pPr>
      <w:r>
        <w:rPr>
          <w:noProof/>
          <w:lang w:val="en-US"/>
        </w:rPr>
        <w:drawing>
          <wp:inline distT="0" distB="0" distL="0" distR="0" wp14:anchorId="6431AFC6" wp14:editId="7A2120B3">
            <wp:extent cx="1828800" cy="1219200"/>
            <wp:effectExtent l="0" t="0" r="0" b="0"/>
            <wp:docPr id="138" name="d01j.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01j.tiff"/>
                    <pic:cNvPicPr/>
                  </pic:nvPicPr>
                  <pic:blipFill>
                    <a:blip r:embed="rId126" r:link="rId127"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r w:rsidR="00A03AE4">
        <w:rPr>
          <w:lang w:val="en-US"/>
        </w:rPr>
        <w:t xml:space="preserve">     </w:t>
      </w:r>
      <w:r w:rsidR="00490530">
        <w:rPr>
          <w:lang w:val="en-US"/>
        </w:rPr>
        <w:t xml:space="preserve">               </w:t>
      </w:r>
      <w:r w:rsidR="005A0B3C">
        <w:rPr>
          <w:lang w:val="en-US"/>
        </w:rPr>
        <w:t xml:space="preserve">   </w:t>
      </w:r>
      <w:r w:rsidR="00A03AE4">
        <w:rPr>
          <w:lang w:val="en-US"/>
        </w:rPr>
        <w:t xml:space="preserve"> </w:t>
      </w:r>
      <w:r>
        <w:rPr>
          <w:noProof/>
          <w:lang w:val="en-US"/>
        </w:rPr>
        <w:drawing>
          <wp:inline distT="0" distB="0" distL="0" distR="0" wp14:anchorId="33F1D484" wp14:editId="4904F44F">
            <wp:extent cx="1828800" cy="1219200"/>
            <wp:effectExtent l="0" t="0" r="0" b="0"/>
            <wp:docPr id="139" name="d01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01k.tiff"/>
                    <pic:cNvPicPr/>
                  </pic:nvPicPr>
                  <pic:blipFill>
                    <a:blip r:embed="rId128" r:link="rId129"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11E131FB" w14:textId="484B70CB" w:rsidR="00A03AE4" w:rsidRDefault="00490530" w:rsidP="007739E6">
      <w:pPr>
        <w:pStyle w:val="BodyText"/>
        <w:jc w:val="left"/>
        <w:rPr>
          <w:lang w:val="en-US"/>
        </w:rPr>
      </w:pPr>
      <w:r>
        <w:rPr>
          <w:lang w:val="en-US"/>
        </w:rPr>
        <w:t xml:space="preserve">j) </w:t>
      </w:r>
      <w:r w:rsidR="005B1C09">
        <w:rPr>
          <w:lang w:val="en-US"/>
        </w:rPr>
        <w:t>T</w:t>
      </w:r>
      <w:r>
        <w:rPr>
          <w:lang w:val="en-US"/>
        </w:rPr>
        <w:t>oe and seabed</w:t>
      </w:r>
      <w:r w:rsidR="005B1C09">
        <w:rPr>
          <w:lang w:val="en-US"/>
        </w:rPr>
        <w:t xml:space="preserve"> scour</w:t>
      </w:r>
      <w:r>
        <w:rPr>
          <w:lang w:val="en-US"/>
        </w:rPr>
        <w:t xml:space="preserve">, tilt and settlement   k) </w:t>
      </w:r>
      <w:r w:rsidR="005B1C09">
        <w:rPr>
          <w:lang w:val="en-US"/>
        </w:rPr>
        <w:t>Local front wal</w:t>
      </w:r>
      <w:r w:rsidR="00B87611">
        <w:rPr>
          <w:lang w:val="en-US"/>
        </w:rPr>
        <w:t>l</w:t>
      </w:r>
      <w:r w:rsidR="005B1C09">
        <w:rPr>
          <w:lang w:val="en-US"/>
        </w:rPr>
        <w:t xml:space="preserve"> breakage</w:t>
      </w:r>
    </w:p>
    <w:p w14:paraId="3A851098" w14:textId="248FFBFA" w:rsidR="004421DC" w:rsidRPr="00F7389F" w:rsidRDefault="004421DC" w:rsidP="00F20ECC">
      <w:pPr>
        <w:pStyle w:val="KeyTitle"/>
        <w:spacing w:before="240"/>
        <w:rPr>
          <w:sz w:val="20"/>
        </w:rPr>
      </w:pPr>
      <w:r w:rsidRPr="00F7389F">
        <w:rPr>
          <w:sz w:val="20"/>
        </w:rPr>
        <w:t>Key</w:t>
      </w:r>
    </w:p>
    <w:tbl>
      <w:tblPr>
        <w:tblW w:w="3237" w:type="dxa"/>
        <w:tblLook w:val="0000" w:firstRow="0" w:lastRow="0" w:firstColumn="0" w:lastColumn="0" w:noHBand="0" w:noVBand="0"/>
      </w:tblPr>
      <w:tblGrid>
        <w:gridCol w:w="327"/>
        <w:gridCol w:w="2910"/>
      </w:tblGrid>
      <w:tr w:rsidR="00CA75B1" w:rsidRPr="00943AE8" w14:paraId="68AF9C93" w14:textId="2115A4E4" w:rsidTr="00416930">
        <w:tc>
          <w:tcPr>
            <w:tcW w:w="0" w:type="auto"/>
            <w:shd w:val="clear" w:color="auto" w:fill="auto"/>
          </w:tcPr>
          <w:p w14:paraId="1DDA5B2E" w14:textId="7CC59A81" w:rsidR="00CA75B1" w:rsidRPr="008F1A39" w:rsidRDefault="00CA75B1" w:rsidP="00146007">
            <w:pPr>
              <w:pStyle w:val="KeyText"/>
              <w:tabs>
                <w:tab w:val="clear" w:pos="346"/>
              </w:tabs>
              <w:ind w:left="0" w:firstLine="0"/>
            </w:pPr>
            <w:r>
              <w:rPr>
                <w:szCs w:val="18"/>
                <w:lang w:val="en-US"/>
              </w:rPr>
              <w:t>1</w:t>
            </w:r>
          </w:p>
        </w:tc>
        <w:tc>
          <w:tcPr>
            <w:tcW w:w="2910" w:type="dxa"/>
            <w:shd w:val="clear" w:color="auto" w:fill="auto"/>
          </w:tcPr>
          <w:p w14:paraId="5CE8C3E2" w14:textId="166E4496" w:rsidR="00CA75B1" w:rsidRPr="00A17F7F" w:rsidRDefault="00CA75B1" w:rsidP="00146007">
            <w:pPr>
              <w:pStyle w:val="KeyText"/>
              <w:tabs>
                <w:tab w:val="clear" w:pos="346"/>
              </w:tabs>
              <w:ind w:left="0" w:firstLine="0"/>
            </w:pPr>
            <w:r>
              <w:t>rock</w:t>
            </w:r>
          </w:p>
        </w:tc>
      </w:tr>
      <w:tr w:rsidR="00CA75B1" w:rsidRPr="00943AE8" w14:paraId="43130E0E" w14:textId="77777777" w:rsidTr="00416930">
        <w:tc>
          <w:tcPr>
            <w:tcW w:w="0" w:type="auto"/>
            <w:shd w:val="clear" w:color="auto" w:fill="auto"/>
          </w:tcPr>
          <w:p w14:paraId="28B556C6" w14:textId="43C552D4" w:rsidR="00CA75B1" w:rsidRDefault="00CA75B1" w:rsidP="00146007">
            <w:pPr>
              <w:pStyle w:val="KeyText"/>
              <w:tabs>
                <w:tab w:val="clear" w:pos="346"/>
              </w:tabs>
              <w:ind w:left="0" w:firstLine="0"/>
              <w:rPr>
                <w:szCs w:val="18"/>
                <w:lang w:val="en-US"/>
              </w:rPr>
            </w:pPr>
            <w:r>
              <w:rPr>
                <w:szCs w:val="18"/>
                <w:lang w:val="en-US"/>
              </w:rPr>
              <w:t>2</w:t>
            </w:r>
          </w:p>
        </w:tc>
        <w:tc>
          <w:tcPr>
            <w:tcW w:w="2910" w:type="dxa"/>
            <w:shd w:val="clear" w:color="auto" w:fill="auto"/>
          </w:tcPr>
          <w:p w14:paraId="4FCEA400" w14:textId="2DF9DDE2" w:rsidR="00CA75B1" w:rsidRDefault="00CA75B1" w:rsidP="00146007">
            <w:pPr>
              <w:pStyle w:val="KeyText"/>
              <w:tabs>
                <w:tab w:val="clear" w:pos="346"/>
              </w:tabs>
              <w:ind w:left="0" w:firstLine="0"/>
            </w:pPr>
            <w:r>
              <w:t>crushing</w:t>
            </w:r>
          </w:p>
        </w:tc>
      </w:tr>
      <w:tr w:rsidR="00CA75B1" w:rsidRPr="00943AE8" w14:paraId="2B568201" w14:textId="77777777" w:rsidTr="00416930">
        <w:tc>
          <w:tcPr>
            <w:tcW w:w="0" w:type="auto"/>
            <w:shd w:val="clear" w:color="auto" w:fill="auto"/>
          </w:tcPr>
          <w:p w14:paraId="051CCE4F" w14:textId="0407748C" w:rsidR="00CA75B1" w:rsidRDefault="00CA75B1" w:rsidP="00146007">
            <w:pPr>
              <w:pStyle w:val="KeyText"/>
              <w:tabs>
                <w:tab w:val="clear" w:pos="346"/>
              </w:tabs>
              <w:ind w:left="0" w:firstLine="0"/>
              <w:rPr>
                <w:szCs w:val="18"/>
                <w:lang w:val="en-US"/>
              </w:rPr>
            </w:pPr>
            <w:r>
              <w:rPr>
                <w:szCs w:val="18"/>
                <w:lang w:val="en-US"/>
              </w:rPr>
              <w:t>3</w:t>
            </w:r>
          </w:p>
        </w:tc>
        <w:tc>
          <w:tcPr>
            <w:tcW w:w="2910" w:type="dxa"/>
            <w:shd w:val="clear" w:color="auto" w:fill="auto"/>
          </w:tcPr>
          <w:p w14:paraId="3D235E4D" w14:textId="7F055033" w:rsidR="00CA75B1" w:rsidRDefault="00CA75B1" w:rsidP="00146007">
            <w:pPr>
              <w:pStyle w:val="KeyText"/>
              <w:tabs>
                <w:tab w:val="clear" w:pos="346"/>
              </w:tabs>
              <w:ind w:left="0" w:firstLine="0"/>
            </w:pPr>
            <w:r>
              <w:t>slip surface</w:t>
            </w:r>
          </w:p>
        </w:tc>
      </w:tr>
      <w:tr w:rsidR="00CA75B1" w:rsidRPr="00943AE8" w14:paraId="71C11E47" w14:textId="77777777" w:rsidTr="00416930">
        <w:tc>
          <w:tcPr>
            <w:tcW w:w="0" w:type="auto"/>
            <w:shd w:val="clear" w:color="auto" w:fill="auto"/>
          </w:tcPr>
          <w:p w14:paraId="3BC97CB7" w14:textId="45BBDE2F" w:rsidR="00CA75B1" w:rsidRDefault="00CA75B1" w:rsidP="00146007">
            <w:pPr>
              <w:pStyle w:val="KeyText"/>
              <w:tabs>
                <w:tab w:val="clear" w:pos="346"/>
              </w:tabs>
              <w:ind w:left="0" w:firstLine="0"/>
              <w:rPr>
                <w:szCs w:val="18"/>
                <w:lang w:val="en-US"/>
              </w:rPr>
            </w:pPr>
            <w:r>
              <w:rPr>
                <w:szCs w:val="18"/>
                <w:lang w:val="en-US"/>
              </w:rPr>
              <w:t>4</w:t>
            </w:r>
          </w:p>
        </w:tc>
        <w:tc>
          <w:tcPr>
            <w:tcW w:w="2910" w:type="dxa"/>
            <w:shd w:val="clear" w:color="auto" w:fill="auto"/>
          </w:tcPr>
          <w:p w14:paraId="3BC24F06" w14:textId="134E48DB" w:rsidR="00CA75B1" w:rsidRDefault="00CA75B1" w:rsidP="00146007">
            <w:pPr>
              <w:pStyle w:val="KeyText"/>
              <w:tabs>
                <w:tab w:val="clear" w:pos="346"/>
              </w:tabs>
              <w:ind w:left="0" w:firstLine="0"/>
            </w:pPr>
            <w:r>
              <w:rPr>
                <w:szCs w:val="18"/>
                <w:lang w:val="en-US"/>
              </w:rPr>
              <w:t>push out</w:t>
            </w:r>
          </w:p>
        </w:tc>
      </w:tr>
      <w:tr w:rsidR="00CA75B1" w:rsidRPr="00943AE8" w14:paraId="4773BFF4" w14:textId="77777777" w:rsidTr="00416930">
        <w:tc>
          <w:tcPr>
            <w:tcW w:w="0" w:type="auto"/>
            <w:shd w:val="clear" w:color="auto" w:fill="auto"/>
          </w:tcPr>
          <w:p w14:paraId="29CAD3B7" w14:textId="6B95E92D" w:rsidR="00CA75B1" w:rsidRDefault="00CA75B1" w:rsidP="00146007">
            <w:pPr>
              <w:pStyle w:val="KeyText"/>
              <w:tabs>
                <w:tab w:val="clear" w:pos="346"/>
              </w:tabs>
              <w:ind w:left="0" w:firstLine="0"/>
              <w:rPr>
                <w:szCs w:val="18"/>
                <w:lang w:val="en-US"/>
              </w:rPr>
            </w:pPr>
            <w:r>
              <w:rPr>
                <w:szCs w:val="18"/>
                <w:lang w:val="en-US"/>
              </w:rPr>
              <w:t>5</w:t>
            </w:r>
          </w:p>
        </w:tc>
        <w:tc>
          <w:tcPr>
            <w:tcW w:w="2910" w:type="dxa"/>
            <w:shd w:val="clear" w:color="auto" w:fill="auto"/>
          </w:tcPr>
          <w:p w14:paraId="6528D651" w14:textId="5172B17A" w:rsidR="00CA75B1" w:rsidRDefault="00CA75B1" w:rsidP="00146007">
            <w:pPr>
              <w:pStyle w:val="KeyText"/>
              <w:tabs>
                <w:tab w:val="clear" w:pos="346"/>
              </w:tabs>
              <w:ind w:left="0" w:firstLine="0"/>
            </w:pPr>
            <w:r>
              <w:rPr>
                <w:szCs w:val="18"/>
                <w:lang w:val="en-US"/>
              </w:rPr>
              <w:t>scour</w:t>
            </w:r>
          </w:p>
        </w:tc>
      </w:tr>
    </w:tbl>
    <w:p w14:paraId="654E9242" w14:textId="63A4D0FC" w:rsidR="00577302" w:rsidRPr="006E5649" w:rsidRDefault="00577302" w:rsidP="00061CAB">
      <w:pPr>
        <w:pStyle w:val="Figuretitle"/>
      </w:pPr>
      <w:r w:rsidRPr="006E5649">
        <w:t xml:space="preserve">Figure </w:t>
      </w:r>
      <w:r w:rsidR="00D01702">
        <w:t>D</w:t>
      </w:r>
      <w:r w:rsidR="000574D0">
        <w:t>.</w:t>
      </w:r>
      <w:r w:rsidRPr="006E5649">
        <w:t xml:space="preserve">1 </w:t>
      </w:r>
      <w:r w:rsidR="004B4116">
        <w:t>—</w:t>
      </w:r>
      <w:r w:rsidRPr="006E5649">
        <w:t xml:space="preserve"> Overall stability failure modes for a caisson breakwater (PIANC 2003, modified)</w:t>
      </w:r>
    </w:p>
    <w:p w14:paraId="124DEC02" w14:textId="77777777" w:rsidR="00577302" w:rsidRPr="00577302" w:rsidRDefault="00577302" w:rsidP="00F73EE5">
      <w:pPr>
        <w:pStyle w:val="a3"/>
        <w:rPr>
          <w:lang w:val="en-US"/>
        </w:rPr>
      </w:pPr>
      <w:bookmarkStart w:id="878" w:name="_Toc94199088"/>
      <w:bookmarkStart w:id="879" w:name="_Toc148964095"/>
      <w:r w:rsidRPr="00577302">
        <w:rPr>
          <w:lang w:val="en-US"/>
        </w:rPr>
        <w:t>Fault tree</w:t>
      </w:r>
      <w:bookmarkEnd w:id="878"/>
      <w:bookmarkEnd w:id="879"/>
    </w:p>
    <w:p w14:paraId="5263D022" w14:textId="19A18231" w:rsidR="00577302" w:rsidRDefault="00577302" w:rsidP="00577302">
      <w:pPr>
        <w:pStyle w:val="BodyText"/>
        <w:rPr>
          <w:lang w:val="en-US"/>
        </w:rPr>
      </w:pPr>
      <w:r w:rsidRPr="00577302">
        <w:rPr>
          <w:lang w:val="en-US"/>
        </w:rPr>
        <w:t xml:space="preserve">(1) The failure modes presented in </w:t>
      </w:r>
      <w:r w:rsidR="009776C9">
        <w:rPr>
          <w:lang w:val="en-US"/>
        </w:rPr>
        <w:t>D</w:t>
      </w:r>
      <w:r w:rsidR="000574D0">
        <w:rPr>
          <w:lang w:val="en-US"/>
        </w:rPr>
        <w:t>.</w:t>
      </w:r>
      <w:r w:rsidRPr="00577302">
        <w:rPr>
          <w:lang w:val="en-US"/>
        </w:rPr>
        <w:t xml:space="preserve">3.1 </w:t>
      </w:r>
      <w:r w:rsidR="009776C9">
        <w:rPr>
          <w:lang w:val="en-US"/>
        </w:rPr>
        <w:t>may be</w:t>
      </w:r>
      <w:r w:rsidRPr="00577302">
        <w:rPr>
          <w:lang w:val="en-US"/>
        </w:rPr>
        <w:t xml:space="preserve"> combined in a fault tree representation in order to illustrate the failure mechanisms and their interrelationships that can cause damage to the structure; thus</w:t>
      </w:r>
      <w:r w:rsidR="00C148A7">
        <w:rPr>
          <w:lang w:val="en-US"/>
        </w:rPr>
        <w:t>,</w:t>
      </w:r>
      <w:r w:rsidRPr="00577302">
        <w:rPr>
          <w:lang w:val="en-US"/>
        </w:rPr>
        <w:t xml:space="preserve"> sensible </w:t>
      </w:r>
      <w:r w:rsidR="00295D06">
        <w:rPr>
          <w:lang w:val="en-US"/>
        </w:rPr>
        <w:t>verification</w:t>
      </w:r>
      <w:r w:rsidR="00C148A7">
        <w:rPr>
          <w:lang w:val="en-US"/>
        </w:rPr>
        <w:t>s</w:t>
      </w:r>
      <w:r w:rsidRPr="00577302">
        <w:rPr>
          <w:lang w:val="en-US"/>
        </w:rPr>
        <w:t xml:space="preserve"> can be performed.</w:t>
      </w:r>
    </w:p>
    <w:p w14:paraId="1DD7754C" w14:textId="6C70BC5D" w:rsidR="00CF0738" w:rsidRPr="00577302" w:rsidRDefault="00CF0738" w:rsidP="005C261F">
      <w:pPr>
        <w:pStyle w:val="Note"/>
        <w:rPr>
          <w:lang w:val="en-US"/>
        </w:rPr>
      </w:pPr>
      <w:r>
        <w:rPr>
          <w:lang w:val="en-US"/>
        </w:rPr>
        <w:t>NOTE</w:t>
      </w:r>
      <w:r w:rsidR="00633A39">
        <w:rPr>
          <w:lang w:val="en-US"/>
        </w:rPr>
        <w:t xml:space="preserve"> 1</w:t>
      </w:r>
      <w:r w:rsidRPr="00577302">
        <w:rPr>
          <w:lang w:val="en-US"/>
        </w:rPr>
        <w:tab/>
      </w:r>
      <w:r>
        <w:rPr>
          <w:lang w:val="en-US"/>
        </w:rPr>
        <w:t>A f</w:t>
      </w:r>
      <w:r w:rsidRPr="00CF0738">
        <w:rPr>
          <w:lang w:val="en-US"/>
        </w:rPr>
        <w:t>ault tree for a caisson breakwater</w:t>
      </w:r>
      <w:r>
        <w:rPr>
          <w:lang w:val="en-US"/>
        </w:rPr>
        <w:t xml:space="preserve"> is shown in Figure D.2.</w:t>
      </w:r>
    </w:p>
    <w:p w14:paraId="5A348629" w14:textId="0BCDE153" w:rsidR="00577302" w:rsidRPr="00577302" w:rsidRDefault="00037756" w:rsidP="005C261F">
      <w:pPr>
        <w:pStyle w:val="Note"/>
        <w:rPr>
          <w:lang w:val="en-US"/>
        </w:rPr>
      </w:pPr>
      <w:r>
        <w:rPr>
          <w:lang w:val="en-US"/>
        </w:rPr>
        <w:t>NOTE</w:t>
      </w:r>
      <w:r w:rsidR="00633A39">
        <w:rPr>
          <w:lang w:val="en-US"/>
        </w:rPr>
        <w:t xml:space="preserve"> 2</w:t>
      </w:r>
      <w:r w:rsidRPr="00577302">
        <w:rPr>
          <w:lang w:val="en-US"/>
        </w:rPr>
        <w:tab/>
        <w:t xml:space="preserve"> </w:t>
      </w:r>
      <w:r>
        <w:rPr>
          <w:lang w:val="en-US"/>
        </w:rPr>
        <w:t>T</w:t>
      </w:r>
      <w:r w:rsidR="00577302" w:rsidRPr="00577302">
        <w:rPr>
          <w:lang w:val="en-US"/>
        </w:rPr>
        <w:t>he fault tree</w:t>
      </w:r>
      <w:r w:rsidR="00CF0738">
        <w:rPr>
          <w:lang w:val="en-US"/>
        </w:rPr>
        <w:t xml:space="preserve"> in Figure D.2</w:t>
      </w:r>
      <w:r w:rsidR="00577302" w:rsidRPr="00577302">
        <w:rPr>
          <w:lang w:val="en-US"/>
        </w:rPr>
        <w:t xml:space="preserve"> contains only OR-gate combinations of the individual failure modes, i.e. only one mode in a sub-system</w:t>
      </w:r>
      <w:r w:rsidR="00760414">
        <w:rPr>
          <w:lang w:val="en-US"/>
        </w:rPr>
        <w:t xml:space="preserve"> can result in</w:t>
      </w:r>
      <w:r w:rsidR="00243EDF">
        <w:rPr>
          <w:lang w:val="en-US"/>
        </w:rPr>
        <w:t xml:space="preserve"> </w:t>
      </w:r>
      <w:r w:rsidR="00577302" w:rsidRPr="00577302">
        <w:rPr>
          <w:lang w:val="en-US"/>
        </w:rPr>
        <w:t>failure. It is quite common in coastal structures to have failure mechanisms in a series (OR-gate) rather than in a parallel (AND-gate) format.</w:t>
      </w:r>
    </w:p>
    <w:p w14:paraId="6819A94D" w14:textId="1705E587" w:rsidR="00577302" w:rsidRPr="00577302" w:rsidRDefault="00677074" w:rsidP="002532AF">
      <w:pPr>
        <w:pStyle w:val="BodyText"/>
        <w:jc w:val="center"/>
        <w:rPr>
          <w:lang w:val="en-US"/>
        </w:rPr>
      </w:pPr>
      <w:r>
        <w:rPr>
          <w:noProof/>
          <w:lang w:val="en-US"/>
        </w:rPr>
        <w:drawing>
          <wp:inline distT="0" distB="0" distL="0" distR="0" wp14:anchorId="58432476" wp14:editId="10686E95">
            <wp:extent cx="6035040" cy="4892040"/>
            <wp:effectExtent l="0" t="0" r="3810" b="3810"/>
            <wp:docPr id="140" name="d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002.tiff"/>
                    <pic:cNvPicPr/>
                  </pic:nvPicPr>
                  <pic:blipFill>
                    <a:blip r:embed="rId130" r:link="rId131" cstate="print">
                      <a:extLst>
                        <a:ext uri="{28A0092B-C50C-407E-A947-70E740481C1C}">
                          <a14:useLocalDpi xmlns:a14="http://schemas.microsoft.com/office/drawing/2010/main" val="0"/>
                        </a:ext>
                      </a:extLst>
                    </a:blip>
                    <a:stretch>
                      <a:fillRect/>
                    </a:stretch>
                  </pic:blipFill>
                  <pic:spPr>
                    <a:xfrm>
                      <a:off x="0" y="0"/>
                      <a:ext cx="6035040" cy="4892040"/>
                    </a:xfrm>
                    <a:prstGeom prst="rect">
                      <a:avLst/>
                    </a:prstGeom>
                  </pic:spPr>
                </pic:pic>
              </a:graphicData>
            </a:graphic>
          </wp:inline>
        </w:drawing>
      </w:r>
    </w:p>
    <w:p w14:paraId="5B0E5268" w14:textId="45935873" w:rsidR="00577302" w:rsidRPr="00577302" w:rsidRDefault="00577302" w:rsidP="008A012E">
      <w:pPr>
        <w:pStyle w:val="Figuretitle"/>
        <w:rPr>
          <w:lang w:val="en-US"/>
        </w:rPr>
      </w:pPr>
      <w:r w:rsidRPr="00577302">
        <w:rPr>
          <w:lang w:val="en-US"/>
        </w:rPr>
        <w:t xml:space="preserve">Figure </w:t>
      </w:r>
      <w:r w:rsidR="00D01702">
        <w:rPr>
          <w:lang w:val="en-US"/>
        </w:rPr>
        <w:t>D</w:t>
      </w:r>
      <w:r w:rsidR="000574D0">
        <w:rPr>
          <w:lang w:val="en-US"/>
        </w:rPr>
        <w:t>.</w:t>
      </w:r>
      <w:r w:rsidRPr="00577302">
        <w:rPr>
          <w:lang w:val="en-US"/>
        </w:rPr>
        <w:t xml:space="preserve">2 </w:t>
      </w:r>
      <w:r w:rsidR="004B4116">
        <w:t>—</w:t>
      </w:r>
      <w:r w:rsidRPr="00577302">
        <w:rPr>
          <w:lang w:val="en-US"/>
        </w:rPr>
        <w:t xml:space="preserve"> Fault tree for a caisson</w:t>
      </w:r>
      <w:r w:rsidR="00DB30F4">
        <w:rPr>
          <w:lang w:val="en-US"/>
        </w:rPr>
        <w:t xml:space="preserve"> </w:t>
      </w:r>
      <w:r w:rsidRPr="00577302">
        <w:rPr>
          <w:lang w:val="en-US"/>
        </w:rPr>
        <w:t>breakwater (PIANC 2016, modified)</w:t>
      </w:r>
    </w:p>
    <w:p w14:paraId="4F7C5737" w14:textId="77777777" w:rsidR="00577302" w:rsidRPr="00577302" w:rsidRDefault="00577302" w:rsidP="00F73EE5">
      <w:pPr>
        <w:pStyle w:val="a3"/>
        <w:rPr>
          <w:lang w:val="en-US"/>
        </w:rPr>
      </w:pPr>
      <w:bookmarkStart w:id="880" w:name="_Toc94199089"/>
      <w:bookmarkStart w:id="881" w:name="_Toc148964096"/>
      <w:r w:rsidRPr="00577302">
        <w:rPr>
          <w:lang w:val="en-US"/>
        </w:rPr>
        <w:t>Design approach and formulae</w:t>
      </w:r>
      <w:bookmarkEnd w:id="880"/>
      <w:bookmarkEnd w:id="881"/>
    </w:p>
    <w:p w14:paraId="342E9087" w14:textId="0A5D80FD" w:rsidR="00577302" w:rsidRPr="00577302" w:rsidRDefault="00577302" w:rsidP="00577302">
      <w:pPr>
        <w:pStyle w:val="BodyText"/>
        <w:rPr>
          <w:lang w:val="en-US"/>
        </w:rPr>
      </w:pPr>
      <w:r w:rsidRPr="00577302">
        <w:rPr>
          <w:lang w:val="en-US"/>
        </w:rPr>
        <w:t>(</w:t>
      </w:r>
      <w:r w:rsidR="009A0292">
        <w:rPr>
          <w:lang w:val="en-US"/>
        </w:rPr>
        <w:t>1</w:t>
      </w:r>
      <w:r w:rsidRPr="00577302">
        <w:rPr>
          <w:lang w:val="en-US"/>
        </w:rPr>
        <w:t>)</w:t>
      </w:r>
      <w:r w:rsidR="009E6FE7">
        <w:rPr>
          <w:lang w:val="en-US"/>
        </w:rPr>
        <w:t xml:space="preserve"> </w:t>
      </w:r>
      <w:r w:rsidRPr="00577302">
        <w:rPr>
          <w:lang w:val="en-US"/>
        </w:rPr>
        <w:t xml:space="preserve">For conventional vertical face breakwaters, formulae needed to describe the response of the structural elements associated to the failure modes presented in </w:t>
      </w:r>
      <w:r w:rsidR="00BA5DBF">
        <w:rPr>
          <w:lang w:val="en-US"/>
        </w:rPr>
        <w:t>D.</w:t>
      </w:r>
      <w:r w:rsidRPr="00577302">
        <w:rPr>
          <w:lang w:val="en-US"/>
        </w:rPr>
        <w:t xml:space="preserve">3.1 should follow widely accepted technical literature and specifically </w:t>
      </w:r>
      <w:r w:rsidR="00D83C94">
        <w:rPr>
          <w:lang w:val="en-US"/>
        </w:rPr>
        <w:t>of</w:t>
      </w:r>
      <w:r w:rsidR="00D83C94" w:rsidRPr="00577302">
        <w:rPr>
          <w:lang w:val="en-US"/>
        </w:rPr>
        <w:t xml:space="preserve"> </w:t>
      </w:r>
      <w:r w:rsidRPr="00577302">
        <w:rPr>
          <w:lang w:val="en-US"/>
        </w:rPr>
        <w:t>the following documents:</w:t>
      </w:r>
    </w:p>
    <w:p w14:paraId="796B53CC" w14:textId="78547F38" w:rsidR="00577302" w:rsidRPr="00577302" w:rsidRDefault="00577302">
      <w:pPr>
        <w:pStyle w:val="ListBullet"/>
        <w:numPr>
          <w:ilvl w:val="0"/>
          <w:numId w:val="87"/>
        </w:numPr>
        <w:rPr>
          <w:lang w:val="en-US"/>
        </w:rPr>
      </w:pPr>
      <w:r w:rsidRPr="00577302">
        <w:rPr>
          <w:lang w:val="en-US"/>
        </w:rPr>
        <w:t>“Coastal Engineering Manual” (2003-2011)</w:t>
      </w:r>
      <w:r w:rsidR="000C5439">
        <w:rPr>
          <w:lang w:val="en-US"/>
        </w:rPr>
        <w:t>;</w:t>
      </w:r>
    </w:p>
    <w:p w14:paraId="257AA143" w14:textId="5CA19029" w:rsidR="00577302" w:rsidRPr="00577302" w:rsidRDefault="00577302">
      <w:pPr>
        <w:pStyle w:val="ListBullet"/>
        <w:numPr>
          <w:ilvl w:val="0"/>
          <w:numId w:val="87"/>
        </w:numPr>
        <w:rPr>
          <w:lang w:val="en-US"/>
        </w:rPr>
      </w:pPr>
      <w:r w:rsidRPr="00577302">
        <w:rPr>
          <w:lang w:val="en-US"/>
        </w:rPr>
        <w:t>“EurOtop” (2018)</w:t>
      </w:r>
      <w:r w:rsidR="000C5439">
        <w:rPr>
          <w:lang w:val="en-US"/>
        </w:rPr>
        <w:t>;</w:t>
      </w:r>
    </w:p>
    <w:p w14:paraId="6C894D65" w14:textId="3D2468CF" w:rsidR="00577302" w:rsidRPr="00577302" w:rsidRDefault="00577302">
      <w:pPr>
        <w:pStyle w:val="ListBullet"/>
        <w:numPr>
          <w:ilvl w:val="0"/>
          <w:numId w:val="87"/>
        </w:numPr>
        <w:rPr>
          <w:lang w:val="en-US"/>
        </w:rPr>
      </w:pPr>
      <w:r w:rsidRPr="00577302">
        <w:rPr>
          <w:lang w:val="en-US"/>
        </w:rPr>
        <w:t>“PIANC MarCom WG 196” (2016)</w:t>
      </w:r>
      <w:r w:rsidR="000C5439">
        <w:rPr>
          <w:lang w:val="en-US"/>
        </w:rPr>
        <w:t>:</w:t>
      </w:r>
    </w:p>
    <w:p w14:paraId="6A6B1586" w14:textId="38D5A6F7" w:rsidR="00577302" w:rsidRPr="00577302" w:rsidRDefault="00577302">
      <w:pPr>
        <w:pStyle w:val="ListBullet"/>
        <w:numPr>
          <w:ilvl w:val="0"/>
          <w:numId w:val="87"/>
        </w:numPr>
        <w:rPr>
          <w:lang w:val="en-US"/>
        </w:rPr>
      </w:pPr>
      <w:r w:rsidRPr="00577302">
        <w:rPr>
          <w:lang w:val="en-US"/>
        </w:rPr>
        <w:t>“PROVERBS” (2001).</w:t>
      </w:r>
    </w:p>
    <w:p w14:paraId="4F822EBD" w14:textId="3B69E46C" w:rsidR="009A0292" w:rsidRPr="005C261F" w:rsidRDefault="009A0292" w:rsidP="005C261F">
      <w:pPr>
        <w:pStyle w:val="Note"/>
      </w:pPr>
      <w:r w:rsidRPr="00577302">
        <w:rPr>
          <w:lang w:val="en-US"/>
        </w:rPr>
        <w:t>NOTE</w:t>
      </w:r>
      <w:r>
        <w:rPr>
          <w:lang w:val="en-US"/>
        </w:rPr>
        <w:t xml:space="preserve"> 1</w:t>
      </w:r>
      <w:r w:rsidRPr="00577302">
        <w:rPr>
          <w:lang w:val="en-US"/>
        </w:rPr>
        <w:tab/>
      </w:r>
      <w:r w:rsidRPr="005C261F">
        <w:t>Design approaches for conventional vertical face breakwaters largely depend on the consequence class of the specific structure under consideration and the uncertainty associated to both the hydrodynamic estimate and the responses with associated formulae.</w:t>
      </w:r>
    </w:p>
    <w:p w14:paraId="334BA723" w14:textId="60200DEC" w:rsidR="009A0292" w:rsidRPr="005C261F" w:rsidRDefault="009A0292" w:rsidP="005C261F">
      <w:pPr>
        <w:pStyle w:val="Note"/>
      </w:pPr>
      <w:r w:rsidRPr="00577302">
        <w:rPr>
          <w:lang w:val="en-US"/>
        </w:rPr>
        <w:t>NOTE</w:t>
      </w:r>
      <w:r>
        <w:rPr>
          <w:lang w:val="en-US"/>
        </w:rPr>
        <w:t xml:space="preserve"> 2</w:t>
      </w:r>
      <w:r w:rsidRPr="00577302">
        <w:rPr>
          <w:lang w:val="en-US"/>
        </w:rPr>
        <w:tab/>
      </w:r>
      <w:r>
        <w:t>For g</w:t>
      </w:r>
      <w:r w:rsidRPr="005C261F">
        <w:t>uidance on the selection of the design approaches</w:t>
      </w:r>
      <w:r>
        <w:t>, see</w:t>
      </w:r>
      <w:r w:rsidRPr="005C261F">
        <w:t xml:space="preserve"> Clause 4.</w:t>
      </w:r>
    </w:p>
    <w:p w14:paraId="3837D96D" w14:textId="1D30893E" w:rsidR="00E13CB6" w:rsidRDefault="00E13CB6" w:rsidP="005C261F">
      <w:pPr>
        <w:pStyle w:val="Note"/>
        <w:rPr>
          <w:lang w:val="en-US"/>
        </w:rPr>
      </w:pPr>
      <w:r w:rsidRPr="00577302">
        <w:rPr>
          <w:lang w:val="en-US"/>
        </w:rPr>
        <w:t>NOTE</w:t>
      </w:r>
      <w:r>
        <w:rPr>
          <w:lang w:val="en-US"/>
        </w:rPr>
        <w:t xml:space="preserve"> 3</w:t>
      </w:r>
      <w:r w:rsidRPr="00577302">
        <w:rPr>
          <w:lang w:val="en-US"/>
        </w:rPr>
        <w:tab/>
      </w:r>
      <w:r w:rsidR="008D595F" w:rsidRPr="008D595F">
        <w:rPr>
          <w:lang w:val="en-US"/>
        </w:rPr>
        <w:t>(3)</w:t>
      </w:r>
      <w:r w:rsidR="00B42535">
        <w:rPr>
          <w:lang w:val="en-US"/>
        </w:rPr>
        <w:t xml:space="preserve"> </w:t>
      </w:r>
      <w:r w:rsidR="002026A7" w:rsidRPr="002026A7">
        <w:rPr>
          <w:lang w:val="en-US"/>
        </w:rPr>
        <w:t>Geotechnical limit states indicated in EN</w:t>
      </w:r>
      <w:r w:rsidR="002026A7">
        <w:rPr>
          <w:lang w:val="en-US"/>
        </w:rPr>
        <w:t xml:space="preserve"> </w:t>
      </w:r>
      <w:r w:rsidR="002026A7" w:rsidRPr="002026A7">
        <w:rPr>
          <w:lang w:val="en-US"/>
        </w:rPr>
        <w:t>1997 reflect the failure modes G, “overturning” and “sliding”.</w:t>
      </w:r>
    </w:p>
    <w:p w14:paraId="1DFBCDA0" w14:textId="2C84FBD1" w:rsidR="00E13CB6" w:rsidRDefault="00E13CB6" w:rsidP="005C261F">
      <w:pPr>
        <w:pStyle w:val="Note"/>
        <w:rPr>
          <w:lang w:val="en-US"/>
        </w:rPr>
      </w:pPr>
      <w:r w:rsidRPr="00577302">
        <w:rPr>
          <w:lang w:val="en-US"/>
        </w:rPr>
        <w:t>NOTE</w:t>
      </w:r>
      <w:r>
        <w:rPr>
          <w:lang w:val="en-US"/>
        </w:rPr>
        <w:t xml:space="preserve"> 4</w:t>
      </w:r>
      <w:r w:rsidRPr="00577302">
        <w:rPr>
          <w:lang w:val="en-US"/>
        </w:rPr>
        <w:tab/>
      </w:r>
      <w:r w:rsidR="002026A7" w:rsidRPr="002026A7">
        <w:rPr>
          <w:lang w:val="en-US"/>
        </w:rPr>
        <w:t>Structural limit states indicated in EN 1992</w:t>
      </w:r>
      <w:r w:rsidR="00F6070A">
        <w:rPr>
          <w:lang w:val="en-US"/>
        </w:rPr>
        <w:t xml:space="preserve"> (all parts)</w:t>
      </w:r>
      <w:r w:rsidR="002026A7" w:rsidRPr="002026A7">
        <w:rPr>
          <w:lang w:val="en-US"/>
        </w:rPr>
        <w:t xml:space="preserve"> reflect failure mode br. </w:t>
      </w:r>
    </w:p>
    <w:p w14:paraId="1E9C3CCD" w14:textId="6D8C972D" w:rsidR="002026A7" w:rsidRPr="002026A7" w:rsidRDefault="00E13CB6" w:rsidP="005C261F">
      <w:pPr>
        <w:pStyle w:val="Note"/>
        <w:rPr>
          <w:lang w:val="en-US"/>
        </w:rPr>
      </w:pPr>
      <w:r w:rsidRPr="00577302">
        <w:rPr>
          <w:lang w:val="en-US"/>
        </w:rPr>
        <w:t>NOTE</w:t>
      </w:r>
      <w:r>
        <w:rPr>
          <w:lang w:val="en-US"/>
        </w:rPr>
        <w:t xml:space="preserve"> 5</w:t>
      </w:r>
      <w:r w:rsidRPr="00577302">
        <w:rPr>
          <w:lang w:val="en-US"/>
        </w:rPr>
        <w:tab/>
      </w:r>
      <w:r w:rsidR="002026A7" w:rsidRPr="002026A7">
        <w:rPr>
          <w:lang w:val="en-US"/>
        </w:rPr>
        <w:t xml:space="preserve">Hydraulic limit states indicated in Annex </w:t>
      </w:r>
      <w:r w:rsidR="001C5883">
        <w:rPr>
          <w:lang w:val="en-US"/>
        </w:rPr>
        <w:t>D</w:t>
      </w:r>
      <w:r w:rsidR="002026A7" w:rsidRPr="002026A7">
        <w:rPr>
          <w:lang w:val="en-US"/>
        </w:rPr>
        <w:t xml:space="preserve"> reflect failure modes ov and r.</w:t>
      </w:r>
    </w:p>
    <w:p w14:paraId="6AD538D8" w14:textId="459093EE" w:rsidR="002026A7" w:rsidRPr="002026A7" w:rsidRDefault="001C5883" w:rsidP="005C261F">
      <w:pPr>
        <w:pStyle w:val="Note"/>
        <w:rPr>
          <w:lang w:val="en-US"/>
        </w:rPr>
      </w:pPr>
      <w:r w:rsidRPr="00577302">
        <w:rPr>
          <w:lang w:val="en-US"/>
        </w:rPr>
        <w:t>NOTE</w:t>
      </w:r>
      <w:r>
        <w:rPr>
          <w:lang w:val="en-US"/>
        </w:rPr>
        <w:t xml:space="preserve"> </w:t>
      </w:r>
      <w:r w:rsidR="00F568CF">
        <w:rPr>
          <w:lang w:val="en-US"/>
        </w:rPr>
        <w:t>6</w:t>
      </w:r>
      <w:r w:rsidRPr="00577302">
        <w:rPr>
          <w:lang w:val="en-US"/>
        </w:rPr>
        <w:tab/>
      </w:r>
      <w:r w:rsidR="002026A7" w:rsidRPr="002026A7">
        <w:rPr>
          <w:lang w:val="en-US"/>
        </w:rPr>
        <w:t>Characteristic and design values of concrete parameters and resistances as well as relevant partial factors are indicated in EN</w:t>
      </w:r>
      <w:r w:rsidR="002026A7">
        <w:rPr>
          <w:lang w:val="en-US"/>
        </w:rPr>
        <w:t xml:space="preserve"> </w:t>
      </w:r>
      <w:r w:rsidR="002026A7" w:rsidRPr="002026A7">
        <w:rPr>
          <w:lang w:val="en-US"/>
        </w:rPr>
        <w:t>1992</w:t>
      </w:r>
      <w:r w:rsidR="00F6070A">
        <w:rPr>
          <w:lang w:val="en-US"/>
        </w:rPr>
        <w:t xml:space="preserve"> (all parts)</w:t>
      </w:r>
      <w:r w:rsidR="002026A7" w:rsidRPr="002026A7">
        <w:rPr>
          <w:lang w:val="en-US"/>
        </w:rPr>
        <w:t>.</w:t>
      </w:r>
    </w:p>
    <w:p w14:paraId="4BDFCF2F" w14:textId="5687F198" w:rsidR="00B42535" w:rsidRDefault="001C5883" w:rsidP="005C261F">
      <w:pPr>
        <w:pStyle w:val="Note"/>
        <w:rPr>
          <w:lang w:val="en-US"/>
        </w:rPr>
      </w:pPr>
      <w:r w:rsidRPr="00577302">
        <w:rPr>
          <w:lang w:val="en-US"/>
        </w:rPr>
        <w:t>NOTE</w:t>
      </w:r>
      <w:r>
        <w:rPr>
          <w:lang w:val="en-US"/>
        </w:rPr>
        <w:t xml:space="preserve"> </w:t>
      </w:r>
      <w:r w:rsidR="00F568CF">
        <w:rPr>
          <w:lang w:val="en-US"/>
        </w:rPr>
        <w:t>7</w:t>
      </w:r>
      <w:r w:rsidRPr="00577302">
        <w:rPr>
          <w:lang w:val="en-US"/>
        </w:rPr>
        <w:tab/>
      </w:r>
      <w:r w:rsidR="002026A7" w:rsidRPr="002026A7">
        <w:rPr>
          <w:lang w:val="en-US"/>
        </w:rPr>
        <w:t>Characteristic and design values of geotechnical parameters and resistances as well as relevant partial factors are indicated in EN</w:t>
      </w:r>
      <w:r w:rsidR="002026A7">
        <w:rPr>
          <w:lang w:val="en-US"/>
        </w:rPr>
        <w:t xml:space="preserve"> </w:t>
      </w:r>
      <w:r w:rsidR="002026A7" w:rsidRPr="002026A7">
        <w:rPr>
          <w:lang w:val="en-US"/>
        </w:rPr>
        <w:t>1997</w:t>
      </w:r>
      <w:r w:rsidR="00F6070A">
        <w:rPr>
          <w:lang w:val="en-US"/>
        </w:rPr>
        <w:t xml:space="preserve"> (all parts)</w:t>
      </w:r>
      <w:r w:rsidR="002026A7" w:rsidRPr="002026A7">
        <w:rPr>
          <w:lang w:val="en-US"/>
        </w:rPr>
        <w:t>.</w:t>
      </w:r>
    </w:p>
    <w:p w14:paraId="29259D02" w14:textId="384C2FC8" w:rsidR="00577302" w:rsidRPr="00577302" w:rsidRDefault="00577302" w:rsidP="008D595F">
      <w:pPr>
        <w:pStyle w:val="BodyText"/>
        <w:rPr>
          <w:lang w:val="en-US"/>
        </w:rPr>
      </w:pPr>
      <w:r w:rsidRPr="00577302">
        <w:rPr>
          <w:lang w:val="en-US"/>
        </w:rPr>
        <w:t>(</w:t>
      </w:r>
      <w:r w:rsidR="007C7BF8">
        <w:rPr>
          <w:lang w:val="en-US"/>
        </w:rPr>
        <w:t>2</w:t>
      </w:r>
      <w:r w:rsidRPr="00577302">
        <w:rPr>
          <w:lang w:val="en-US"/>
        </w:rPr>
        <w:t>)</w:t>
      </w:r>
      <w:r w:rsidR="009E6FE7">
        <w:rPr>
          <w:lang w:val="en-US"/>
        </w:rPr>
        <w:t xml:space="preserve"> </w:t>
      </w:r>
      <w:r w:rsidRPr="00577302">
        <w:rPr>
          <w:lang w:val="en-US"/>
        </w:rPr>
        <w:t>In the following sections more specific guidelines regarding response formulae are given for the various failure modes mentioned previously. Given that such formulae are continuously updated through research these recommendations should only be taken as indicative and temporary.</w:t>
      </w:r>
    </w:p>
    <w:p w14:paraId="23051BB6" w14:textId="77777777" w:rsidR="00577302" w:rsidRPr="00577302" w:rsidRDefault="00577302" w:rsidP="00F73EE5">
      <w:pPr>
        <w:pStyle w:val="a3"/>
        <w:rPr>
          <w:lang w:val="en-US"/>
        </w:rPr>
      </w:pPr>
      <w:bookmarkStart w:id="882" w:name="_Toc94199090"/>
      <w:bookmarkStart w:id="883" w:name="_Toc148964097"/>
      <w:r w:rsidRPr="00577302">
        <w:rPr>
          <w:lang w:val="en-US"/>
        </w:rPr>
        <w:t>Nonbreaking waves on vertical wall</w:t>
      </w:r>
      <w:bookmarkEnd w:id="882"/>
      <w:bookmarkEnd w:id="883"/>
    </w:p>
    <w:p w14:paraId="2A7606A8" w14:textId="77777777" w:rsidR="007C7BF8" w:rsidRDefault="00577302" w:rsidP="00577302">
      <w:pPr>
        <w:pStyle w:val="BodyText"/>
        <w:rPr>
          <w:lang w:val="en-US"/>
        </w:rPr>
      </w:pPr>
      <w:r w:rsidRPr="00577302">
        <w:rPr>
          <w:lang w:val="en-US"/>
        </w:rPr>
        <w:t>(1)</w:t>
      </w:r>
      <w:r w:rsidR="009E6FE7">
        <w:rPr>
          <w:lang w:val="en-US"/>
        </w:rPr>
        <w:t xml:space="preserve"> </w:t>
      </w:r>
      <w:r w:rsidRPr="00577302">
        <w:rPr>
          <w:lang w:val="en-US"/>
        </w:rPr>
        <w:t>For nonbreaking or quasi-breaking waves</w:t>
      </w:r>
      <w:r w:rsidR="00A6559F">
        <w:rPr>
          <w:lang w:val="en-US"/>
        </w:rPr>
        <w:t>,</w:t>
      </w:r>
      <w:r w:rsidRPr="00577302">
        <w:rPr>
          <w:lang w:val="en-US"/>
        </w:rPr>
        <w:t xml:space="preserve"> the Goda formula (Tanimoto et al. 1976) may be used. </w:t>
      </w:r>
    </w:p>
    <w:p w14:paraId="1604E19F" w14:textId="18291C83" w:rsidR="00577302" w:rsidRPr="00577302" w:rsidRDefault="00131714"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This formula deals with irregular waves and oblique incidence.</w:t>
      </w:r>
    </w:p>
    <w:p w14:paraId="545055B2" w14:textId="153C9A43" w:rsidR="00577302" w:rsidRPr="00577302" w:rsidRDefault="00577302" w:rsidP="00131714">
      <w:pPr>
        <w:pStyle w:val="Note"/>
        <w:rPr>
          <w:lang w:val="en-US"/>
        </w:rPr>
      </w:pPr>
      <w:r w:rsidRPr="00577302">
        <w:rPr>
          <w:lang w:val="en-US"/>
        </w:rPr>
        <w:t>NOTE</w:t>
      </w:r>
      <w:r w:rsidR="00131714">
        <w:rPr>
          <w:lang w:val="en-US"/>
        </w:rPr>
        <w:t xml:space="preserve"> 2</w:t>
      </w:r>
      <w:r w:rsidRPr="00577302">
        <w:rPr>
          <w:lang w:val="en-US"/>
        </w:rPr>
        <w:tab/>
        <w:t>Guidance on application of the above can be found in CEM VI-5-4b.</w:t>
      </w:r>
    </w:p>
    <w:p w14:paraId="4679E138" w14:textId="77777777" w:rsidR="0042690B"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Further on, the older formulations by Sainflou (1928) as modified by Miche (1944) and Rundgren (1958) may also be used. </w:t>
      </w:r>
    </w:p>
    <w:p w14:paraId="699D595E" w14:textId="4604DC77" w:rsidR="0042690B" w:rsidRDefault="0042690B" w:rsidP="0042690B">
      <w:pPr>
        <w:pStyle w:val="Note"/>
        <w:rPr>
          <w:lang w:val="en-US"/>
        </w:rPr>
      </w:pPr>
      <w:r w:rsidRPr="00577302">
        <w:rPr>
          <w:lang w:val="en-US"/>
        </w:rPr>
        <w:t>NOTE</w:t>
      </w:r>
      <w:r w:rsidR="006F48A6">
        <w:rPr>
          <w:lang w:val="en-US"/>
        </w:rPr>
        <w:t xml:space="preserve"> 1</w:t>
      </w:r>
      <w:r w:rsidRPr="00577302">
        <w:rPr>
          <w:lang w:val="en-US"/>
        </w:rPr>
        <w:tab/>
      </w:r>
      <w:r w:rsidR="00577302" w:rsidRPr="00577302">
        <w:rPr>
          <w:lang w:val="en-US"/>
        </w:rPr>
        <w:t xml:space="preserve">This </w:t>
      </w:r>
      <w:r w:rsidR="00EF134A">
        <w:rPr>
          <w:lang w:val="en-US"/>
        </w:rPr>
        <w:t xml:space="preserve">latter </w:t>
      </w:r>
      <w:r w:rsidR="00577302" w:rsidRPr="00577302">
        <w:rPr>
          <w:lang w:val="en-US"/>
        </w:rPr>
        <w:t xml:space="preserve">formula is not to be used for breaking or overtopping waves. </w:t>
      </w:r>
    </w:p>
    <w:p w14:paraId="28F46BB3" w14:textId="7C4E246F" w:rsidR="00577302" w:rsidRPr="00577302" w:rsidRDefault="00542C11" w:rsidP="005C261F">
      <w:pPr>
        <w:pStyle w:val="Note"/>
        <w:rPr>
          <w:lang w:val="en-US"/>
        </w:rPr>
      </w:pPr>
      <w:r w:rsidRPr="00577302">
        <w:rPr>
          <w:lang w:val="en-US"/>
        </w:rPr>
        <w:t>NOTE</w:t>
      </w:r>
      <w:r w:rsidR="006F48A6">
        <w:rPr>
          <w:lang w:val="en-US"/>
        </w:rPr>
        <w:t xml:space="preserve"> 2</w:t>
      </w:r>
      <w:r w:rsidRPr="00577302">
        <w:rPr>
          <w:lang w:val="en-US"/>
        </w:rPr>
        <w:tab/>
        <w:t>Application guidelines for the older formulae can be found in the Shore Protection Manual (1984).</w:t>
      </w:r>
      <w:r w:rsidR="0042690B">
        <w:rPr>
          <w:lang w:val="en-US"/>
        </w:rPr>
        <w:t xml:space="preserve">(3) </w:t>
      </w:r>
      <w:r w:rsidR="00577302" w:rsidRPr="00577302">
        <w:rPr>
          <w:lang w:val="en-US"/>
        </w:rPr>
        <w:t>Sainflou may be used to better estimate negative pressures.</w:t>
      </w:r>
    </w:p>
    <w:p w14:paraId="4BCA3809" w14:textId="77777777" w:rsidR="00577302" w:rsidRPr="00577302" w:rsidRDefault="00577302" w:rsidP="00F73EE5">
      <w:pPr>
        <w:pStyle w:val="a3"/>
        <w:rPr>
          <w:lang w:val="en-US"/>
        </w:rPr>
      </w:pPr>
      <w:bookmarkStart w:id="884" w:name="_Toc94199091"/>
      <w:bookmarkStart w:id="885" w:name="_Toc148964098"/>
      <w:r w:rsidRPr="00577302">
        <w:rPr>
          <w:lang w:val="en-US"/>
        </w:rPr>
        <w:t>Breaking waves on vertical wall</w:t>
      </w:r>
      <w:bookmarkEnd w:id="884"/>
      <w:bookmarkEnd w:id="885"/>
    </w:p>
    <w:p w14:paraId="2150D2AE" w14:textId="22A468A5" w:rsidR="00577302" w:rsidRPr="00577302" w:rsidRDefault="00577302" w:rsidP="00577302">
      <w:pPr>
        <w:pStyle w:val="BodyText"/>
        <w:rPr>
          <w:lang w:val="en-US"/>
        </w:rPr>
      </w:pPr>
      <w:r w:rsidRPr="00577302">
        <w:rPr>
          <w:lang w:val="en-US"/>
        </w:rPr>
        <w:t>(</w:t>
      </w:r>
      <w:r w:rsidR="000A0BD6">
        <w:rPr>
          <w:lang w:val="en-US"/>
        </w:rPr>
        <w:t>1</w:t>
      </w:r>
      <w:r w:rsidRPr="00577302">
        <w:rPr>
          <w:lang w:val="en-US"/>
        </w:rPr>
        <w:t>) The most promising</w:t>
      </w:r>
      <w:r w:rsidR="00B25995">
        <w:rPr>
          <w:lang w:val="en-US"/>
        </w:rPr>
        <w:t xml:space="preserve"> d</w:t>
      </w:r>
      <w:r w:rsidR="00B25995" w:rsidRPr="00577302">
        <w:rPr>
          <w:lang w:val="en-US"/>
        </w:rPr>
        <w:t>esign formulae to approximately estimate actions due to breaking waves</w:t>
      </w:r>
      <w:r w:rsidRPr="00577302">
        <w:rPr>
          <w:lang w:val="en-US"/>
        </w:rPr>
        <w:t xml:space="preserve">, which may be used, are </w:t>
      </w:r>
      <w:r w:rsidR="00B25995">
        <w:rPr>
          <w:lang w:val="en-US"/>
        </w:rPr>
        <w:t>the following:</w:t>
      </w:r>
    </w:p>
    <w:p w14:paraId="34AF2631" w14:textId="49656328" w:rsidR="00577302" w:rsidRPr="00DB55DC" w:rsidRDefault="00577302">
      <w:pPr>
        <w:pStyle w:val="ListNumber"/>
        <w:numPr>
          <w:ilvl w:val="0"/>
          <w:numId w:val="17"/>
        </w:numPr>
        <w:rPr>
          <w:lang w:val="en-US"/>
        </w:rPr>
      </w:pPr>
      <w:r w:rsidRPr="00DB55DC">
        <w:rPr>
          <w:lang w:val="en-US"/>
        </w:rPr>
        <w:t>Kortenhaus &amp; Oumeraci (1998, 1999). For waves with incident significant wave height larger than 0</w:t>
      </w:r>
      <w:r w:rsidR="00150883">
        <w:rPr>
          <w:lang w:val="en-US"/>
        </w:rPr>
        <w:t>,</w:t>
      </w:r>
      <w:r w:rsidRPr="00DB55DC">
        <w:rPr>
          <w:lang w:val="en-US"/>
        </w:rPr>
        <w:t>35</w:t>
      </w:r>
      <w:r w:rsidR="00150883" w:rsidRPr="007E1132">
        <w:rPr>
          <w:i/>
          <w:iCs/>
          <w:lang w:val="en-US"/>
        </w:rPr>
        <w:t>h</w:t>
      </w:r>
      <w:r w:rsidR="00150883" w:rsidRPr="004A5E34">
        <w:rPr>
          <w:position w:val="-6"/>
          <w:sz w:val="20"/>
          <w:szCs w:val="18"/>
          <w:lang w:val="en-US"/>
        </w:rPr>
        <w:t>s</w:t>
      </w:r>
      <w:r w:rsidRPr="00DB55DC">
        <w:rPr>
          <w:lang w:val="en-US"/>
        </w:rPr>
        <w:t xml:space="preserve">, </w:t>
      </w:r>
      <w:r w:rsidRPr="007E1132">
        <w:rPr>
          <w:i/>
          <w:iCs/>
          <w:lang w:val="en-US"/>
        </w:rPr>
        <w:t>h</w:t>
      </w:r>
      <w:r w:rsidRPr="007E1132">
        <w:rPr>
          <w:position w:val="-6"/>
          <w:sz w:val="20"/>
          <w:szCs w:val="18"/>
          <w:lang w:val="en-US"/>
        </w:rPr>
        <w:t>s</w:t>
      </w:r>
      <w:r w:rsidRPr="00DB55DC">
        <w:rPr>
          <w:lang w:val="en-US"/>
        </w:rPr>
        <w:t xml:space="preserve"> water depth in front of the structure, the maximum horizontal impact force </w:t>
      </w:r>
      <w:r w:rsidRPr="007E1132">
        <w:rPr>
          <w:i/>
          <w:iCs/>
          <w:lang w:val="en-US"/>
        </w:rPr>
        <w:t>F</w:t>
      </w:r>
      <w:r w:rsidRPr="007E1132">
        <w:rPr>
          <w:position w:val="-6"/>
          <w:sz w:val="20"/>
          <w:szCs w:val="18"/>
          <w:lang w:val="en-US"/>
        </w:rPr>
        <w:t>h</w:t>
      </w:r>
      <w:r w:rsidRPr="00DB55DC">
        <w:rPr>
          <w:lang w:val="en-US"/>
        </w:rPr>
        <w:t>(per unit length) can reach a value (5</w:t>
      </w:r>
      <w:r w:rsidR="00563C93">
        <w:rPr>
          <w:lang w:val="en-US"/>
        </w:rPr>
        <w:t>/</w:t>
      </w:r>
      <w:r w:rsidRPr="00DB55DC">
        <w:rPr>
          <w:lang w:val="en-US"/>
        </w:rPr>
        <w:t>8)</w:t>
      </w:r>
      <w:r w:rsidRPr="007E1132">
        <w:rPr>
          <w:i/>
          <w:iCs/>
          <w:lang w:val="en-US"/>
        </w:rPr>
        <w:t>ρ</w:t>
      </w:r>
      <w:r w:rsidR="000B7C90">
        <w:rPr>
          <w:lang w:val="en-US"/>
        </w:rPr>
        <w:t>∙</w:t>
      </w:r>
      <w:r w:rsidRPr="007E1132">
        <w:rPr>
          <w:i/>
          <w:iCs/>
          <w:lang w:val="en-US"/>
        </w:rPr>
        <w:t>g</w:t>
      </w:r>
      <w:r w:rsidR="000B7C90">
        <w:rPr>
          <w:lang w:val="en-US"/>
        </w:rPr>
        <w:t>∙</w:t>
      </w:r>
      <w:r w:rsidRPr="007E1132">
        <w:rPr>
          <w:i/>
          <w:iCs/>
          <w:lang w:val="en-US"/>
        </w:rPr>
        <w:t>H</w:t>
      </w:r>
      <w:r w:rsidR="000B7C90">
        <w:rPr>
          <w:lang w:val="en-US"/>
        </w:rPr>
        <w:t>∙</w:t>
      </w:r>
      <w:r w:rsidRPr="007E1132">
        <w:rPr>
          <w:i/>
          <w:iCs/>
          <w:lang w:val="en-US"/>
        </w:rPr>
        <w:t>b</w:t>
      </w:r>
      <w:r w:rsidRPr="00A53F6A">
        <w:rPr>
          <w:position w:val="6"/>
          <w:sz w:val="18"/>
          <w:szCs w:val="16"/>
          <w:lang w:val="en-US"/>
        </w:rPr>
        <w:t>2</w:t>
      </w:r>
      <w:r w:rsidRPr="00DB55DC">
        <w:rPr>
          <w:lang w:val="en-US"/>
        </w:rPr>
        <w:t xml:space="preserve">, </w:t>
      </w:r>
      <w:r w:rsidRPr="007E1132">
        <w:rPr>
          <w:i/>
          <w:iCs/>
          <w:lang w:val="en-US"/>
        </w:rPr>
        <w:t>H</w:t>
      </w:r>
      <w:r w:rsidRPr="007E1132">
        <w:rPr>
          <w:position w:val="-6"/>
          <w:sz w:val="20"/>
          <w:szCs w:val="18"/>
          <w:lang w:val="en-US"/>
        </w:rPr>
        <w:t>b</w:t>
      </w:r>
      <w:r w:rsidRPr="00DB55DC">
        <w:rPr>
          <w:lang w:val="en-US"/>
        </w:rPr>
        <w:t xml:space="preserve"> the breaking wave height.</w:t>
      </w:r>
    </w:p>
    <w:p w14:paraId="3E58FC7E" w14:textId="184F4A7A" w:rsidR="00577302" w:rsidRPr="00DB55DC" w:rsidRDefault="00577302" w:rsidP="00DB55DC">
      <w:pPr>
        <w:pStyle w:val="Note"/>
        <w:ind w:left="360"/>
        <w:rPr>
          <w:lang w:val="en-US"/>
        </w:rPr>
      </w:pPr>
      <w:r w:rsidRPr="00DB55DC">
        <w:rPr>
          <w:lang w:val="en-US"/>
        </w:rPr>
        <w:t>NOTE</w:t>
      </w:r>
      <w:r w:rsidR="003B6646">
        <w:rPr>
          <w:lang w:val="en-US"/>
        </w:rPr>
        <w:t xml:space="preserve"> 1</w:t>
      </w:r>
      <w:r w:rsidRPr="00DB55DC">
        <w:rPr>
          <w:lang w:val="en-US"/>
        </w:rPr>
        <w:tab/>
        <w:t>For further information</w:t>
      </w:r>
      <w:r w:rsidR="00150883">
        <w:rPr>
          <w:lang w:val="en-US"/>
        </w:rPr>
        <w:t>,</w:t>
      </w:r>
      <w:r w:rsidRPr="00DB55DC">
        <w:rPr>
          <w:lang w:val="en-US"/>
        </w:rPr>
        <w:t xml:space="preserve"> </w:t>
      </w:r>
      <w:r w:rsidR="00150883">
        <w:rPr>
          <w:lang w:val="en-US"/>
        </w:rPr>
        <w:t>see</w:t>
      </w:r>
      <w:r w:rsidRPr="00DB55DC">
        <w:rPr>
          <w:lang w:val="en-US"/>
        </w:rPr>
        <w:t xml:space="preserve"> PROVERBS vol. IIb</w:t>
      </w:r>
      <w:r w:rsidR="005A0812">
        <w:rPr>
          <w:lang w:val="en-US"/>
        </w:rPr>
        <w:t>,</w:t>
      </w:r>
      <w:r w:rsidRPr="00DB55DC">
        <w:rPr>
          <w:lang w:val="en-US"/>
        </w:rPr>
        <w:t xml:space="preserve"> 5.1.</w:t>
      </w:r>
    </w:p>
    <w:p w14:paraId="76DB4DAE" w14:textId="7D387F50" w:rsidR="00577302" w:rsidRPr="00DB55DC" w:rsidRDefault="00577302">
      <w:pPr>
        <w:pStyle w:val="ListNumber"/>
        <w:numPr>
          <w:ilvl w:val="0"/>
          <w:numId w:val="17"/>
        </w:numPr>
        <w:rPr>
          <w:lang w:val="en-US"/>
        </w:rPr>
      </w:pPr>
      <w:r w:rsidRPr="00DB55DC">
        <w:rPr>
          <w:lang w:val="en-US"/>
        </w:rPr>
        <w:t>Goda's formula modified by Takahashi et al. (1994). The formula is developed for regular waves and for a range of tested parameters.</w:t>
      </w:r>
    </w:p>
    <w:p w14:paraId="563FF93B" w14:textId="156525EA" w:rsidR="00577302" w:rsidRPr="00DB55DC" w:rsidRDefault="00577302" w:rsidP="00270644">
      <w:pPr>
        <w:pStyle w:val="Note"/>
        <w:ind w:left="360"/>
        <w:rPr>
          <w:lang w:val="en-US"/>
        </w:rPr>
      </w:pPr>
      <w:r w:rsidRPr="00DB55DC">
        <w:rPr>
          <w:lang w:val="en-US"/>
        </w:rPr>
        <w:t>NOTE</w:t>
      </w:r>
      <w:r w:rsidR="003B6646">
        <w:rPr>
          <w:lang w:val="en-US"/>
        </w:rPr>
        <w:t xml:space="preserve"> 2</w:t>
      </w:r>
      <w:r w:rsidRPr="00DB55DC">
        <w:rPr>
          <w:lang w:val="en-US"/>
        </w:rPr>
        <w:tab/>
        <w:t>Formula and parameters are given in CEM VI-5-4b.</w:t>
      </w:r>
    </w:p>
    <w:p w14:paraId="6F49315C" w14:textId="038A2D3A" w:rsidR="00577302" w:rsidRPr="00DB55DC" w:rsidRDefault="00577302">
      <w:pPr>
        <w:pStyle w:val="ListNumber"/>
        <w:numPr>
          <w:ilvl w:val="0"/>
          <w:numId w:val="17"/>
        </w:numPr>
        <w:rPr>
          <w:lang w:val="en-US"/>
        </w:rPr>
      </w:pPr>
      <w:r w:rsidRPr="00DB55DC">
        <w:rPr>
          <w:lang w:val="en-US"/>
        </w:rPr>
        <w:t>A probabilistic procedure to estimate the maximum wave force on the front face of the breakwater by using a generalized extreme value distribution.</w:t>
      </w:r>
      <w:r w:rsidR="009B6C69">
        <w:rPr>
          <w:lang w:val="en-US"/>
        </w:rPr>
        <w:t xml:space="preserve"> </w:t>
      </w:r>
    </w:p>
    <w:p w14:paraId="65F789F6" w14:textId="34E8D734" w:rsidR="00577302" w:rsidRDefault="00577302" w:rsidP="00270644">
      <w:pPr>
        <w:pStyle w:val="Note"/>
        <w:ind w:left="360"/>
        <w:rPr>
          <w:lang w:val="en-US"/>
        </w:rPr>
      </w:pPr>
      <w:r w:rsidRPr="00DB55DC">
        <w:rPr>
          <w:lang w:val="en-US"/>
        </w:rPr>
        <w:t>NOTE</w:t>
      </w:r>
      <w:r w:rsidR="003B6646">
        <w:rPr>
          <w:lang w:val="en-US"/>
        </w:rPr>
        <w:t xml:space="preserve"> 3</w:t>
      </w:r>
      <w:r w:rsidRPr="00DB55DC">
        <w:rPr>
          <w:lang w:val="en-US"/>
        </w:rPr>
        <w:tab/>
        <w:t>This procedure is presented in PROVERBS vol. I, 2.5.1.1.</w:t>
      </w:r>
    </w:p>
    <w:p w14:paraId="6C929616" w14:textId="05408A18" w:rsidR="000A0BD6" w:rsidRPr="000A0BD6" w:rsidRDefault="000A0BD6" w:rsidP="005C261F">
      <w:pPr>
        <w:pStyle w:val="Note"/>
        <w:rPr>
          <w:lang w:val="en-US"/>
        </w:rPr>
      </w:pPr>
      <w:r>
        <w:rPr>
          <w:lang w:val="en-US"/>
        </w:rPr>
        <w:t>NOTE 4</w:t>
      </w:r>
      <w:r w:rsidRPr="00DB55DC">
        <w:rPr>
          <w:lang w:val="en-US"/>
        </w:rPr>
        <w:tab/>
      </w:r>
      <w:r w:rsidRPr="00577302">
        <w:rPr>
          <w:lang w:val="en-US"/>
        </w:rPr>
        <w:t>When waves are forced to break on the vertical face of a breakwater, they exert high impact pressures that are difficult to evaluate. The peak wave action lasts a tiny fraction of a second, e.g. 0</w:t>
      </w:r>
      <w:r>
        <w:rPr>
          <w:lang w:val="en-US"/>
        </w:rPr>
        <w:t>,</w:t>
      </w:r>
      <w:r w:rsidRPr="00577302">
        <w:rPr>
          <w:lang w:val="en-US"/>
        </w:rPr>
        <w:t>05 sec for plunging waves with no air entrapped. In case of breaking waves with large air pockets even higher two-peaked forces are developed on the wall. Usually</w:t>
      </w:r>
      <w:r>
        <w:rPr>
          <w:lang w:val="en-US"/>
        </w:rPr>
        <w:t>,</w:t>
      </w:r>
      <w:r w:rsidRPr="00577302">
        <w:rPr>
          <w:lang w:val="en-US"/>
        </w:rPr>
        <w:t xml:space="preserve"> the former </w:t>
      </w:r>
      <w:r>
        <w:rPr>
          <w:lang w:val="en-US"/>
        </w:rPr>
        <w:t>are</w:t>
      </w:r>
      <w:r w:rsidRPr="00577302">
        <w:rPr>
          <w:lang w:val="en-US"/>
        </w:rPr>
        <w:t xml:space="preserve"> called impact and the latter impulsive forces or pressures. To judge whether a structure experience impact or impulsive forces by breaking waves is not possible, since this depends on uncontrolled parameters, such as curvature of breaking face, exact distance from the wall, blowing wind, etc.</w:t>
      </w:r>
    </w:p>
    <w:p w14:paraId="64747FCD" w14:textId="77777777" w:rsidR="00577302" w:rsidRPr="00577302" w:rsidRDefault="00577302" w:rsidP="00F73EE5">
      <w:pPr>
        <w:pStyle w:val="a3"/>
        <w:rPr>
          <w:lang w:val="en-US"/>
        </w:rPr>
      </w:pPr>
      <w:bookmarkStart w:id="886" w:name="_Toc94199092"/>
      <w:bookmarkStart w:id="887" w:name="_Toc148964099"/>
      <w:r w:rsidRPr="00577302">
        <w:rPr>
          <w:lang w:val="en-US"/>
        </w:rPr>
        <w:t>Uplift force</w:t>
      </w:r>
      <w:bookmarkEnd w:id="886"/>
      <w:bookmarkEnd w:id="887"/>
    </w:p>
    <w:p w14:paraId="333BBE52" w14:textId="5154FB2B" w:rsidR="001D456F" w:rsidRDefault="00250D34" w:rsidP="00AB412F">
      <w:pPr>
        <w:pStyle w:val="BodyText"/>
        <w:rPr>
          <w:lang w:val="en-US"/>
        </w:rPr>
      </w:pPr>
      <w:r>
        <w:rPr>
          <w:lang w:val="en-US"/>
        </w:rPr>
        <w:t>(1)</w:t>
      </w:r>
      <w:r w:rsidR="009E6FE7">
        <w:rPr>
          <w:lang w:val="en-US"/>
        </w:rPr>
        <w:t xml:space="preserve"> </w:t>
      </w:r>
      <w:r w:rsidR="00FE0DA5">
        <w:rPr>
          <w:lang w:val="en-US"/>
        </w:rPr>
        <w:t>Since t</w:t>
      </w:r>
      <w:r w:rsidR="00577302" w:rsidRPr="00577302">
        <w:rPr>
          <w:lang w:val="en-US"/>
        </w:rPr>
        <w:t>he uplift hydrodynamic force is directly dependent on the associated pressure distribution on the front face and the permeability of the foundation soil</w:t>
      </w:r>
      <w:r w:rsidR="00FE0DA5">
        <w:rPr>
          <w:lang w:val="en-US"/>
        </w:rPr>
        <w:t xml:space="preserve">, </w:t>
      </w:r>
      <w:r w:rsidR="00577302" w:rsidRPr="00577302">
        <w:rPr>
          <w:lang w:val="en-US"/>
        </w:rPr>
        <w:t xml:space="preserve">the references </w:t>
      </w:r>
      <w:r w:rsidR="00AB412F">
        <w:rPr>
          <w:lang w:val="en-US"/>
        </w:rPr>
        <w:t>in D</w:t>
      </w:r>
      <w:r w:rsidR="000574D0">
        <w:rPr>
          <w:lang w:val="en-US"/>
        </w:rPr>
        <w:t>.</w:t>
      </w:r>
      <w:r w:rsidR="00577302" w:rsidRPr="00577302">
        <w:rPr>
          <w:lang w:val="en-US"/>
        </w:rPr>
        <w:t xml:space="preserve">3.4. and </w:t>
      </w:r>
      <w:r w:rsidR="00AB412F">
        <w:rPr>
          <w:lang w:val="en-US"/>
        </w:rPr>
        <w:t>D</w:t>
      </w:r>
      <w:r w:rsidR="000574D0">
        <w:rPr>
          <w:lang w:val="en-US"/>
        </w:rPr>
        <w:t>.</w:t>
      </w:r>
      <w:r w:rsidR="00577302" w:rsidRPr="00577302">
        <w:rPr>
          <w:lang w:val="en-US"/>
        </w:rPr>
        <w:t>3.5.</w:t>
      </w:r>
      <w:r w:rsidR="00AB412F">
        <w:rPr>
          <w:lang w:val="en-US"/>
        </w:rPr>
        <w:t xml:space="preserve"> should be used for the assessment of </w:t>
      </w:r>
      <w:r w:rsidR="00023EC1">
        <w:rPr>
          <w:lang w:val="en-US"/>
        </w:rPr>
        <w:t xml:space="preserve">the </w:t>
      </w:r>
      <w:r w:rsidR="00AB412F">
        <w:rPr>
          <w:lang w:val="en-US"/>
        </w:rPr>
        <w:t>uplift force</w:t>
      </w:r>
      <w:r w:rsidR="00577302" w:rsidRPr="00577302">
        <w:rPr>
          <w:lang w:val="en-US"/>
        </w:rPr>
        <w:t xml:space="preserve">. </w:t>
      </w:r>
    </w:p>
    <w:p w14:paraId="6457C8B7" w14:textId="2BF7764B" w:rsidR="00577302" w:rsidRPr="00577302" w:rsidRDefault="00AB412F" w:rsidP="00577302">
      <w:pPr>
        <w:pStyle w:val="BodyText"/>
        <w:rPr>
          <w:lang w:val="en-US"/>
        </w:rPr>
      </w:pPr>
      <w:r>
        <w:rPr>
          <w:lang w:val="en-US"/>
        </w:rPr>
        <w:t xml:space="preserve">(2) </w:t>
      </w:r>
      <w:r w:rsidR="00577302" w:rsidRPr="00577302">
        <w:rPr>
          <w:lang w:val="en-US"/>
        </w:rPr>
        <w:t xml:space="preserve">The dependence on the soil permeability </w:t>
      </w:r>
      <w:r>
        <w:rPr>
          <w:lang w:val="en-US"/>
        </w:rPr>
        <w:t>may be</w:t>
      </w:r>
      <w:r w:rsidR="00577302" w:rsidRPr="00577302">
        <w:rPr>
          <w:lang w:val="en-US"/>
        </w:rPr>
        <w:t xml:space="preserve"> considered </w:t>
      </w:r>
      <w:r>
        <w:rPr>
          <w:lang w:val="en-US"/>
        </w:rPr>
        <w:t>using</w:t>
      </w:r>
      <w:r w:rsidRPr="00577302">
        <w:rPr>
          <w:lang w:val="en-US"/>
        </w:rPr>
        <w:t xml:space="preserve"> </w:t>
      </w:r>
      <w:r w:rsidR="00577302" w:rsidRPr="00577302">
        <w:rPr>
          <w:lang w:val="en-US"/>
        </w:rPr>
        <w:t>Goda’s formula for both nonbreaking and breaking waves.</w:t>
      </w:r>
    </w:p>
    <w:p w14:paraId="16BC0E3E" w14:textId="66F5BED1" w:rsidR="00577302" w:rsidRPr="00577302" w:rsidRDefault="002011C6" w:rsidP="00F73EE5">
      <w:pPr>
        <w:pStyle w:val="a3"/>
        <w:rPr>
          <w:lang w:val="en-US"/>
        </w:rPr>
      </w:pPr>
      <w:bookmarkStart w:id="888" w:name="_Toc94199093"/>
      <w:bookmarkStart w:id="889" w:name="_Toc148964100"/>
      <w:r>
        <w:rPr>
          <w:lang w:val="en-US"/>
        </w:rPr>
        <w:t>Wave o</w:t>
      </w:r>
      <w:r w:rsidR="00577302" w:rsidRPr="00577302">
        <w:rPr>
          <w:lang w:val="en-US"/>
        </w:rPr>
        <w:t>vertopping</w:t>
      </w:r>
      <w:bookmarkEnd w:id="888"/>
      <w:bookmarkEnd w:id="889"/>
    </w:p>
    <w:p w14:paraId="477B1A5E" w14:textId="7470E567" w:rsidR="00577302" w:rsidRPr="00577302" w:rsidRDefault="00577302" w:rsidP="00577302">
      <w:pPr>
        <w:pStyle w:val="BodyText"/>
        <w:rPr>
          <w:lang w:val="en-US"/>
        </w:rPr>
      </w:pPr>
      <w:r w:rsidRPr="00577302">
        <w:rPr>
          <w:lang w:val="en-US"/>
        </w:rPr>
        <w:t xml:space="preserve">(1) For estimating wave overtopping rate over a vertical-face breakwater a </w:t>
      </w:r>
      <w:r w:rsidR="000B3DD6">
        <w:rPr>
          <w:lang w:val="en-US"/>
        </w:rPr>
        <w:t>f</w:t>
      </w:r>
      <w:r w:rsidRPr="00577302">
        <w:rPr>
          <w:lang w:val="en-US"/>
        </w:rPr>
        <w:t>ormula based on experimental data may be used.</w:t>
      </w:r>
    </w:p>
    <w:p w14:paraId="58AF6AAE" w14:textId="4F81D2B1" w:rsidR="00577302" w:rsidRPr="00577302" w:rsidRDefault="00577302" w:rsidP="00250D34">
      <w:pPr>
        <w:pStyle w:val="Note"/>
        <w:rPr>
          <w:lang w:val="en-US"/>
        </w:rPr>
      </w:pPr>
      <w:r w:rsidRPr="00577302">
        <w:rPr>
          <w:lang w:val="en-US"/>
        </w:rPr>
        <w:t>NOTE</w:t>
      </w:r>
      <w:r w:rsidRPr="00577302">
        <w:rPr>
          <w:lang w:val="en-US"/>
        </w:rPr>
        <w:tab/>
        <w:t>Guidelines on this can be found in EurOtop</w:t>
      </w:r>
      <w:r w:rsidR="00BA5DBF" w:rsidRPr="00577302">
        <w:rPr>
          <w:lang w:val="en-US"/>
        </w:rPr>
        <w:t xml:space="preserve"> (2018)</w:t>
      </w:r>
      <w:r w:rsidR="00AB57CC">
        <w:rPr>
          <w:lang w:val="en-US"/>
        </w:rPr>
        <w:t>,</w:t>
      </w:r>
      <w:r w:rsidRPr="00577302">
        <w:rPr>
          <w:lang w:val="en-US"/>
        </w:rPr>
        <w:t xml:space="preserve"> 7.3.2.</w:t>
      </w:r>
    </w:p>
    <w:p w14:paraId="32BD8532" w14:textId="77777777" w:rsidR="00023EC1"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A distinction should be made between non-breaking wave conditions over an influencing or non-influencing foreshore and impulsive wave action. </w:t>
      </w:r>
    </w:p>
    <w:p w14:paraId="365E3B45" w14:textId="45F95D55" w:rsidR="00580BB6" w:rsidRDefault="00023EC1" w:rsidP="00577302">
      <w:pPr>
        <w:pStyle w:val="BodyText"/>
        <w:rPr>
          <w:lang w:val="en-US"/>
        </w:rPr>
      </w:pPr>
      <w:r>
        <w:rPr>
          <w:lang w:val="en-US"/>
        </w:rPr>
        <w:t xml:space="preserve">(3) </w:t>
      </w:r>
      <w:r w:rsidR="00577302" w:rsidRPr="00577302">
        <w:rPr>
          <w:lang w:val="en-US"/>
        </w:rPr>
        <w:t xml:space="preserve">A non-influencing foreshore </w:t>
      </w:r>
      <w:r>
        <w:rPr>
          <w:lang w:val="en-US"/>
        </w:rPr>
        <w:t>may</w:t>
      </w:r>
      <w:r w:rsidR="00577302" w:rsidRPr="00577302">
        <w:rPr>
          <w:lang w:val="en-US"/>
        </w:rPr>
        <w:t xml:space="preserve"> be regarded one with deep water </w:t>
      </w:r>
      <w:r w:rsidR="00F80B91">
        <w:rPr>
          <w:lang w:val="en-US"/>
        </w:rPr>
        <w:t>at</w:t>
      </w:r>
      <w:r w:rsidR="00F80B91" w:rsidRPr="00577302">
        <w:rPr>
          <w:lang w:val="en-US"/>
        </w:rPr>
        <w:t xml:space="preserve"> </w:t>
      </w:r>
      <w:r w:rsidR="00577302" w:rsidRPr="00577302">
        <w:rPr>
          <w:lang w:val="en-US"/>
        </w:rPr>
        <w:t>the structure toe.</w:t>
      </w:r>
    </w:p>
    <w:p w14:paraId="481128C5" w14:textId="77777777" w:rsidR="00EA5954" w:rsidRDefault="00580BB6" w:rsidP="00577302">
      <w:pPr>
        <w:pStyle w:val="BodyText"/>
        <w:rPr>
          <w:lang w:val="en-US"/>
        </w:rPr>
      </w:pPr>
      <w:r>
        <w:rPr>
          <w:lang w:val="en-US"/>
        </w:rPr>
        <w:t>(4)</w:t>
      </w:r>
      <w:r w:rsidR="00577302" w:rsidRPr="00577302">
        <w:rPr>
          <w:lang w:val="en-US"/>
        </w:rPr>
        <w:t xml:space="preserve"> Under impulsive conditions the actual freeboard should be considered to decide which formula is applicable. </w:t>
      </w:r>
    </w:p>
    <w:p w14:paraId="5C9C6994" w14:textId="79ACF00C" w:rsidR="00577302" w:rsidRPr="00577302" w:rsidRDefault="00EA5954" w:rsidP="005C261F">
      <w:pPr>
        <w:pStyle w:val="Note"/>
        <w:rPr>
          <w:lang w:val="en-US"/>
        </w:rPr>
      </w:pPr>
      <w:r>
        <w:rPr>
          <w:lang w:val="en-US"/>
        </w:rPr>
        <w:t>NOTE</w:t>
      </w:r>
      <w:r w:rsidRPr="00577302">
        <w:rPr>
          <w:lang w:val="en-US"/>
        </w:rPr>
        <w:tab/>
      </w:r>
      <w:r w:rsidR="00577302" w:rsidRPr="00577302">
        <w:rPr>
          <w:lang w:val="en-US"/>
        </w:rPr>
        <w:t>This freeboard threshold equals roughly 1</w:t>
      </w:r>
      <w:r w:rsidR="00250D34">
        <w:rPr>
          <w:lang w:val="en-US"/>
        </w:rPr>
        <w:t>,</w:t>
      </w:r>
      <w:r w:rsidR="00577302" w:rsidRPr="00577302">
        <w:rPr>
          <w:lang w:val="en-US"/>
        </w:rPr>
        <w:t>35</w:t>
      </w:r>
      <w:r w:rsidR="00577302" w:rsidRPr="00250D34">
        <w:rPr>
          <w:i/>
          <w:iCs/>
          <w:lang w:val="en-US"/>
        </w:rPr>
        <w:t>H</w:t>
      </w:r>
      <w:r w:rsidR="00577302" w:rsidRPr="00250D34">
        <w:rPr>
          <w:position w:val="-6"/>
          <w:sz w:val="18"/>
          <w:szCs w:val="16"/>
          <w:lang w:val="en-US"/>
        </w:rPr>
        <w:t>m0</w:t>
      </w:r>
      <w:r w:rsidR="00577302" w:rsidRPr="00577302">
        <w:rPr>
          <w:lang w:val="en-US"/>
        </w:rPr>
        <w:t xml:space="preserve">, where </w:t>
      </w:r>
      <w:r w:rsidR="00577302" w:rsidRPr="00250D34">
        <w:rPr>
          <w:i/>
          <w:iCs/>
          <w:lang w:val="en-US"/>
        </w:rPr>
        <w:t>H</w:t>
      </w:r>
      <w:r w:rsidR="00577302" w:rsidRPr="00250D34">
        <w:rPr>
          <w:position w:val="-6"/>
          <w:sz w:val="18"/>
          <w:szCs w:val="16"/>
          <w:lang w:val="en-US"/>
        </w:rPr>
        <w:t>m0</w:t>
      </w:r>
      <w:r w:rsidR="00577302" w:rsidRPr="00577302">
        <w:rPr>
          <w:lang w:val="en-US"/>
        </w:rPr>
        <w:t xml:space="preserve"> the spectrum based significant wave height.</w:t>
      </w:r>
    </w:p>
    <w:p w14:paraId="778B40D5" w14:textId="77777777" w:rsidR="00577302" w:rsidRPr="00577302" w:rsidRDefault="00577302" w:rsidP="00F73EE5">
      <w:pPr>
        <w:pStyle w:val="a3"/>
        <w:rPr>
          <w:lang w:val="en-US"/>
        </w:rPr>
      </w:pPr>
      <w:bookmarkStart w:id="890" w:name="_Toc94199094"/>
      <w:bookmarkStart w:id="891" w:name="_Toc148964101"/>
      <w:r w:rsidRPr="00577302">
        <w:rPr>
          <w:lang w:val="en-US"/>
        </w:rPr>
        <w:t>Wave transmission</w:t>
      </w:r>
      <w:bookmarkEnd w:id="890"/>
      <w:bookmarkEnd w:id="891"/>
    </w:p>
    <w:p w14:paraId="75807D50" w14:textId="77777777" w:rsidR="00FD4DD2" w:rsidRDefault="007179F7" w:rsidP="00577302">
      <w:pPr>
        <w:pStyle w:val="BodyText"/>
        <w:rPr>
          <w:lang w:val="en-US"/>
        </w:rPr>
      </w:pPr>
      <w:r>
        <w:rPr>
          <w:lang w:val="en-US"/>
        </w:rPr>
        <w:t>(1)</w:t>
      </w:r>
      <w:r w:rsidR="009E6FE7">
        <w:rPr>
          <w:lang w:val="en-US"/>
        </w:rPr>
        <w:t xml:space="preserve"> </w:t>
      </w:r>
      <w:r w:rsidR="00577302" w:rsidRPr="00577302">
        <w:rPr>
          <w:lang w:val="en-US"/>
        </w:rPr>
        <w:t xml:space="preserve">To obtain an estimate of the wave transmission at vertical face breakwaters the Goda (2000) formula may be used. </w:t>
      </w:r>
    </w:p>
    <w:p w14:paraId="6D5712D7" w14:textId="0EFE1F34" w:rsidR="00FD4DD2" w:rsidRDefault="00FD4DD2" w:rsidP="005C261F">
      <w:pPr>
        <w:pStyle w:val="Note"/>
        <w:rPr>
          <w:lang w:val="en-US"/>
        </w:rPr>
      </w:pPr>
      <w:r>
        <w:rPr>
          <w:lang w:val="en-US"/>
        </w:rPr>
        <w:t>NOTE</w:t>
      </w:r>
      <w:r w:rsidRPr="00577302">
        <w:rPr>
          <w:lang w:val="en-US"/>
        </w:rPr>
        <w:tab/>
      </w:r>
      <w:r w:rsidR="00577302" w:rsidRPr="00577302">
        <w:rPr>
          <w:lang w:val="en-US"/>
        </w:rPr>
        <w:t>The formula is applicable to freeboards less than 1</w:t>
      </w:r>
      <w:r w:rsidR="00250D34">
        <w:rPr>
          <w:lang w:val="en-US"/>
        </w:rPr>
        <w:t>,</w:t>
      </w:r>
      <w:r w:rsidR="00577302" w:rsidRPr="00577302">
        <w:rPr>
          <w:lang w:val="en-US"/>
        </w:rPr>
        <w:t>25</w:t>
      </w:r>
      <w:r w:rsidR="00577302" w:rsidRPr="005C261F">
        <w:rPr>
          <w:i/>
          <w:iCs/>
          <w:lang w:val="en-US"/>
        </w:rPr>
        <w:t>H</w:t>
      </w:r>
      <w:r w:rsidR="00577302" w:rsidRPr="00250D34">
        <w:rPr>
          <w:position w:val="-6"/>
          <w:sz w:val="18"/>
          <w:szCs w:val="16"/>
          <w:lang w:val="en-US"/>
        </w:rPr>
        <w:t>m0</w:t>
      </w:r>
      <w:r w:rsidR="00577302" w:rsidRPr="00577302">
        <w:rPr>
          <w:lang w:val="en-US"/>
        </w:rPr>
        <w:t xml:space="preserve">. </w:t>
      </w:r>
    </w:p>
    <w:p w14:paraId="640D5A30" w14:textId="4A941D0A" w:rsidR="00BB4E0B" w:rsidRDefault="00FD4DD2" w:rsidP="00577302">
      <w:pPr>
        <w:pStyle w:val="BodyText"/>
        <w:rPr>
          <w:lang w:val="en-US"/>
        </w:rPr>
      </w:pPr>
      <w:r>
        <w:rPr>
          <w:lang w:val="en-US"/>
        </w:rPr>
        <w:t xml:space="preserve">(2) </w:t>
      </w:r>
      <w:r w:rsidR="00577302" w:rsidRPr="00577302">
        <w:rPr>
          <w:lang w:val="en-US"/>
        </w:rPr>
        <w:t xml:space="preserve">For higher freeboards the </w:t>
      </w:r>
      <w:r w:rsidR="002011C6">
        <w:rPr>
          <w:lang w:val="en-US"/>
        </w:rPr>
        <w:t xml:space="preserve">wave </w:t>
      </w:r>
      <w:r w:rsidR="00577302" w:rsidRPr="00577302">
        <w:rPr>
          <w:lang w:val="en-US"/>
        </w:rPr>
        <w:t xml:space="preserve">overtopping rate </w:t>
      </w:r>
      <w:r>
        <w:rPr>
          <w:lang w:val="en-US"/>
        </w:rPr>
        <w:t>may be used</w:t>
      </w:r>
      <w:r w:rsidR="00BB4E0B">
        <w:rPr>
          <w:lang w:val="en-US"/>
        </w:rPr>
        <w:t>:</w:t>
      </w:r>
    </w:p>
    <w:p w14:paraId="10EDC43B" w14:textId="77777777" w:rsidR="00BB4E0B" w:rsidRDefault="00577302">
      <w:pPr>
        <w:pStyle w:val="ListBullet"/>
        <w:numPr>
          <w:ilvl w:val="0"/>
          <w:numId w:val="114"/>
        </w:numPr>
        <w:rPr>
          <w:lang w:val="en-US"/>
        </w:rPr>
      </w:pPr>
      <w:r w:rsidRPr="00577302">
        <w:rPr>
          <w:lang w:val="en-US"/>
        </w:rPr>
        <w:t>to obtain an order of magnitude of the transmitted wave</w:t>
      </w:r>
      <w:r w:rsidR="00BB4E0B">
        <w:rPr>
          <w:lang w:val="en-US"/>
        </w:rPr>
        <w:t>;</w:t>
      </w:r>
      <w:r w:rsidRPr="00577302">
        <w:rPr>
          <w:lang w:val="en-US"/>
        </w:rPr>
        <w:t xml:space="preserve"> or</w:t>
      </w:r>
    </w:p>
    <w:p w14:paraId="34432510" w14:textId="2F2AF4E8" w:rsidR="00577302" w:rsidRPr="00577302" w:rsidRDefault="00577302">
      <w:pPr>
        <w:pStyle w:val="ListBullet"/>
        <w:numPr>
          <w:ilvl w:val="0"/>
          <w:numId w:val="114"/>
        </w:numPr>
        <w:rPr>
          <w:lang w:val="en-US"/>
        </w:rPr>
      </w:pPr>
      <w:r w:rsidRPr="00577302">
        <w:rPr>
          <w:lang w:val="en-US"/>
        </w:rPr>
        <w:t>revert to an appropriate numerical or physical model.</w:t>
      </w:r>
    </w:p>
    <w:p w14:paraId="0EF1B00E" w14:textId="440241D8" w:rsidR="00577302" w:rsidRPr="00577302" w:rsidRDefault="00577302" w:rsidP="00E8075A">
      <w:pPr>
        <w:pStyle w:val="Note"/>
        <w:rPr>
          <w:lang w:val="en-US"/>
        </w:rPr>
      </w:pPr>
      <w:r w:rsidRPr="00577302">
        <w:rPr>
          <w:lang w:val="en-US"/>
        </w:rPr>
        <w:t>NOTE</w:t>
      </w:r>
      <w:r w:rsidRPr="00577302">
        <w:rPr>
          <w:lang w:val="en-US"/>
        </w:rPr>
        <w:tab/>
        <w:t>Application guidelines for this wave transmission can be found in the EurOtop</w:t>
      </w:r>
      <w:r w:rsidR="00BA5DBF" w:rsidRPr="00577302">
        <w:rPr>
          <w:lang w:val="en-US"/>
        </w:rPr>
        <w:t xml:space="preserve"> (2018)</w:t>
      </w:r>
      <w:r w:rsidR="00AB57CC">
        <w:rPr>
          <w:lang w:val="en-US"/>
        </w:rPr>
        <w:t>,</w:t>
      </w:r>
      <w:r w:rsidRPr="00577302">
        <w:rPr>
          <w:lang w:val="en-US"/>
        </w:rPr>
        <w:t xml:space="preserve"> 4.2.5.</w:t>
      </w:r>
    </w:p>
    <w:p w14:paraId="68FBC95F" w14:textId="77777777" w:rsidR="00577302" w:rsidRPr="00577302" w:rsidRDefault="00577302" w:rsidP="00F73EE5">
      <w:pPr>
        <w:pStyle w:val="a3"/>
        <w:rPr>
          <w:lang w:val="en-US"/>
        </w:rPr>
      </w:pPr>
      <w:bookmarkStart w:id="892" w:name="_Toc94199095"/>
      <w:bookmarkStart w:id="893" w:name="_Toc148964102"/>
      <w:r w:rsidRPr="00577302">
        <w:rPr>
          <w:lang w:val="en-US"/>
        </w:rPr>
        <w:t>Wave reflection</w:t>
      </w:r>
      <w:bookmarkEnd w:id="892"/>
      <w:bookmarkEnd w:id="893"/>
    </w:p>
    <w:p w14:paraId="6560BDC2" w14:textId="25A4D742" w:rsidR="00EA5954" w:rsidRDefault="00E8075A" w:rsidP="00577302">
      <w:pPr>
        <w:pStyle w:val="BodyText"/>
        <w:rPr>
          <w:lang w:val="en-US"/>
        </w:rPr>
      </w:pPr>
      <w:r>
        <w:rPr>
          <w:lang w:val="en-US"/>
        </w:rPr>
        <w:t>(1)</w:t>
      </w:r>
      <w:r w:rsidR="009E6FE7">
        <w:rPr>
          <w:lang w:val="en-US"/>
        </w:rPr>
        <w:t xml:space="preserve"> </w:t>
      </w:r>
      <w:r w:rsidR="00577302" w:rsidRPr="00577302">
        <w:rPr>
          <w:lang w:val="en-US"/>
        </w:rPr>
        <w:t xml:space="preserve">For irregular head-on waves the reflection coefficient </w:t>
      </w:r>
      <w:r w:rsidR="00EA5954">
        <w:rPr>
          <w:lang w:val="en-US"/>
        </w:rPr>
        <w:t>may</w:t>
      </w:r>
      <w:r w:rsidR="00577302" w:rsidRPr="00577302">
        <w:rPr>
          <w:lang w:val="en-US"/>
        </w:rPr>
        <w:t xml:space="preserve"> be obtained by the simple formula provided by Allsop et al. in the MAST Programme (1994). </w:t>
      </w:r>
    </w:p>
    <w:p w14:paraId="1E693BDF" w14:textId="6EF62B69" w:rsidR="00577302" w:rsidRPr="00577302" w:rsidRDefault="00D51C1D"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Experiments with impermeable vertical walls have shown that the reflection coefficient is rather insensitive of wave short-crestedness or wave obliquity.</w:t>
      </w:r>
    </w:p>
    <w:p w14:paraId="462AA53D" w14:textId="26A02CEF" w:rsidR="00577302" w:rsidRPr="00577302" w:rsidRDefault="00577302" w:rsidP="00E8075A">
      <w:pPr>
        <w:pStyle w:val="Note"/>
        <w:rPr>
          <w:lang w:val="en-US"/>
        </w:rPr>
      </w:pPr>
      <w:r w:rsidRPr="00577302">
        <w:rPr>
          <w:lang w:val="en-US"/>
        </w:rPr>
        <w:t>NOTE</w:t>
      </w:r>
      <w:r w:rsidR="00D51C1D">
        <w:rPr>
          <w:lang w:val="en-US"/>
        </w:rPr>
        <w:t xml:space="preserve"> 2</w:t>
      </w:r>
      <w:r w:rsidRPr="00577302">
        <w:rPr>
          <w:lang w:val="en-US"/>
        </w:rPr>
        <w:tab/>
        <w:t>Further details on wave reflection by vertical walls can be found in CEM VI-5-2-C(3).</w:t>
      </w:r>
    </w:p>
    <w:p w14:paraId="6D11FD15" w14:textId="77777777" w:rsidR="00577302" w:rsidRPr="00577302" w:rsidRDefault="00577302" w:rsidP="00F73EE5">
      <w:pPr>
        <w:pStyle w:val="a3"/>
        <w:rPr>
          <w:lang w:val="en-US"/>
        </w:rPr>
      </w:pPr>
      <w:bookmarkStart w:id="894" w:name="_Toc94199096"/>
      <w:bookmarkStart w:id="895" w:name="_Toc148964103"/>
      <w:r w:rsidRPr="00577302">
        <w:rPr>
          <w:lang w:val="en-US"/>
        </w:rPr>
        <w:t>Stability of seabed against geotechnical failure</w:t>
      </w:r>
      <w:bookmarkEnd w:id="894"/>
      <w:bookmarkEnd w:id="895"/>
    </w:p>
    <w:p w14:paraId="0311F779" w14:textId="42F93E4B" w:rsidR="00577302" w:rsidRDefault="00577302" w:rsidP="00577302">
      <w:pPr>
        <w:pStyle w:val="BodyText"/>
        <w:rPr>
          <w:lang w:val="en-US"/>
        </w:rPr>
      </w:pPr>
      <w:r w:rsidRPr="00577302">
        <w:rPr>
          <w:lang w:val="en-US"/>
        </w:rPr>
        <w:t>(</w:t>
      </w:r>
      <w:r w:rsidR="005A5AC6">
        <w:rPr>
          <w:lang w:val="en-US"/>
        </w:rPr>
        <w:t>1</w:t>
      </w:r>
      <w:r w:rsidRPr="00577302">
        <w:rPr>
          <w:lang w:val="en-US"/>
        </w:rPr>
        <w:t>)</w:t>
      </w:r>
      <w:r w:rsidR="009E6FE7">
        <w:rPr>
          <w:lang w:val="en-US"/>
        </w:rPr>
        <w:t xml:space="preserve"> </w:t>
      </w:r>
      <w:r w:rsidRPr="00577302">
        <w:rPr>
          <w:lang w:val="en-US"/>
        </w:rPr>
        <w:t xml:space="preserve">The bearing capacity of the seabed foundation </w:t>
      </w:r>
      <w:r w:rsidR="002F170D">
        <w:rPr>
          <w:lang w:val="en-US"/>
        </w:rPr>
        <w:t>shall</w:t>
      </w:r>
      <w:r w:rsidR="002F170D" w:rsidRPr="00577302">
        <w:rPr>
          <w:lang w:val="en-US"/>
        </w:rPr>
        <w:t xml:space="preserve"> </w:t>
      </w:r>
      <w:r w:rsidRPr="00577302">
        <w:rPr>
          <w:lang w:val="en-US"/>
        </w:rPr>
        <w:t xml:space="preserve">be </w:t>
      </w:r>
      <w:r w:rsidR="002F170D">
        <w:rPr>
          <w:lang w:val="en-US"/>
        </w:rPr>
        <w:t xml:space="preserve">calculated </w:t>
      </w:r>
      <w:r w:rsidR="009D4E9A">
        <w:rPr>
          <w:lang w:val="en-US"/>
        </w:rPr>
        <w:t>in accordance with</w:t>
      </w:r>
      <w:r w:rsidR="00D51821">
        <w:rPr>
          <w:lang w:val="en-US"/>
        </w:rPr>
        <w:t xml:space="preserve"> EN 1997</w:t>
      </w:r>
      <w:r w:rsidR="00F755FB">
        <w:rPr>
          <w:lang w:val="en-US"/>
        </w:rPr>
        <w:t xml:space="preserve"> (all parts)</w:t>
      </w:r>
      <w:r w:rsidR="00D51821">
        <w:rPr>
          <w:lang w:val="en-US"/>
        </w:rPr>
        <w:t>.</w:t>
      </w:r>
    </w:p>
    <w:p w14:paraId="4C860753" w14:textId="3DF9DFDC" w:rsidR="007920F1" w:rsidRPr="00577302" w:rsidRDefault="007920F1" w:rsidP="005C261F">
      <w:pPr>
        <w:pStyle w:val="Note"/>
        <w:rPr>
          <w:lang w:val="en-US"/>
        </w:rPr>
      </w:pPr>
      <w:r>
        <w:rPr>
          <w:lang w:val="en-US"/>
        </w:rPr>
        <w:t>NOTE</w:t>
      </w:r>
      <w:r w:rsidRPr="00577302">
        <w:rPr>
          <w:lang w:val="en-US"/>
        </w:rPr>
        <w:tab/>
        <w:t xml:space="preserve"> The seabed foundation of a vertical face breakwater can experience geotechnical failure by the eccentric and inclined loading from the main body of the breakwater under wave action.</w:t>
      </w:r>
    </w:p>
    <w:p w14:paraId="7DCC6AD9" w14:textId="086A07AB" w:rsidR="00577302" w:rsidRPr="00577302" w:rsidRDefault="00577302" w:rsidP="00577302">
      <w:pPr>
        <w:pStyle w:val="BodyText"/>
        <w:rPr>
          <w:lang w:val="en-US"/>
        </w:rPr>
      </w:pPr>
      <w:r w:rsidRPr="00577302">
        <w:rPr>
          <w:lang w:val="en-US"/>
        </w:rPr>
        <w:t>(</w:t>
      </w:r>
      <w:r w:rsidR="005A5AC6">
        <w:rPr>
          <w:lang w:val="en-US"/>
        </w:rPr>
        <w:t>2</w:t>
      </w:r>
      <w:r w:rsidRPr="00577302">
        <w:rPr>
          <w:lang w:val="en-US"/>
        </w:rPr>
        <w:t>)</w:t>
      </w:r>
      <w:r w:rsidR="009E6FE7">
        <w:rPr>
          <w:lang w:val="en-US"/>
        </w:rPr>
        <w:t xml:space="preserve"> </w:t>
      </w:r>
      <w:r w:rsidRPr="00577302">
        <w:rPr>
          <w:lang w:val="en-US"/>
        </w:rPr>
        <w:t xml:space="preserve">The strength parameters of rubble stones composing the breakwater foundation </w:t>
      </w:r>
      <w:r w:rsidR="00D51821">
        <w:rPr>
          <w:lang w:val="en-US"/>
        </w:rPr>
        <w:t>shall</w:t>
      </w:r>
      <w:r w:rsidR="00D51821" w:rsidRPr="00577302">
        <w:rPr>
          <w:lang w:val="en-US"/>
        </w:rPr>
        <w:t xml:space="preserve"> </w:t>
      </w:r>
      <w:r w:rsidRPr="00577302">
        <w:rPr>
          <w:lang w:val="en-US"/>
        </w:rPr>
        <w:t xml:space="preserve">be estimated </w:t>
      </w:r>
      <w:r w:rsidR="009D4E9A">
        <w:rPr>
          <w:lang w:val="en-US"/>
        </w:rPr>
        <w:t>in accordance with</w:t>
      </w:r>
      <w:r w:rsidR="00D51821">
        <w:rPr>
          <w:lang w:val="en-US"/>
        </w:rPr>
        <w:t xml:space="preserve"> EN 1997</w:t>
      </w:r>
      <w:r w:rsidR="00F755FB">
        <w:rPr>
          <w:lang w:val="en-US"/>
        </w:rPr>
        <w:t xml:space="preserve"> (all parts)</w:t>
      </w:r>
      <w:r w:rsidRPr="00577302">
        <w:rPr>
          <w:lang w:val="en-US"/>
        </w:rPr>
        <w:t>.</w:t>
      </w:r>
    </w:p>
    <w:p w14:paraId="03B4A366" w14:textId="77777777" w:rsidR="00577302" w:rsidRPr="00577302" w:rsidRDefault="00577302" w:rsidP="00F73EE5">
      <w:pPr>
        <w:pStyle w:val="a3"/>
        <w:rPr>
          <w:lang w:val="en-US"/>
        </w:rPr>
      </w:pPr>
      <w:bookmarkStart w:id="896" w:name="_Toc94199097"/>
      <w:bookmarkStart w:id="897" w:name="_Toc148964104"/>
      <w:r w:rsidRPr="00577302">
        <w:rPr>
          <w:lang w:val="en-US"/>
        </w:rPr>
        <w:t>Local scour and scour protection</w:t>
      </w:r>
      <w:bookmarkEnd w:id="896"/>
      <w:bookmarkEnd w:id="897"/>
    </w:p>
    <w:p w14:paraId="43ED2811" w14:textId="08FF9750" w:rsidR="00577302" w:rsidRPr="00577302" w:rsidRDefault="00577302" w:rsidP="00577302">
      <w:pPr>
        <w:pStyle w:val="BodyText"/>
        <w:rPr>
          <w:lang w:val="en-US"/>
        </w:rPr>
      </w:pPr>
      <w:r w:rsidRPr="00577302">
        <w:rPr>
          <w:lang w:val="en-US"/>
        </w:rPr>
        <w:t>(1)</w:t>
      </w:r>
      <w:r w:rsidR="009E6FE7">
        <w:rPr>
          <w:lang w:val="en-US"/>
        </w:rPr>
        <w:t xml:space="preserve"> </w:t>
      </w:r>
      <w:r w:rsidRPr="00577302">
        <w:rPr>
          <w:lang w:val="en-US"/>
        </w:rPr>
        <w:t>Assessment of local scour due to waves and currents should preferably be based on experience on local scour.</w:t>
      </w:r>
    </w:p>
    <w:p w14:paraId="7C26EDDD" w14:textId="505C9940" w:rsidR="00577302" w:rsidRPr="00577302" w:rsidRDefault="00577302" w:rsidP="00577302">
      <w:pPr>
        <w:pStyle w:val="BodyText"/>
        <w:rPr>
          <w:lang w:val="en-US"/>
        </w:rPr>
      </w:pPr>
      <w:r w:rsidRPr="00577302">
        <w:rPr>
          <w:lang w:val="en-US"/>
        </w:rPr>
        <w:t>(2)</w:t>
      </w:r>
      <w:r w:rsidR="009E6FE7">
        <w:rPr>
          <w:lang w:val="en-US"/>
        </w:rPr>
        <w:t xml:space="preserve"> </w:t>
      </w:r>
      <w:r w:rsidRPr="00577302">
        <w:rPr>
          <w:lang w:val="en-US"/>
        </w:rPr>
        <w:t>If such experience is lacking, then validated semi-empirical formulae or sediment transport theory may be used.</w:t>
      </w:r>
    </w:p>
    <w:p w14:paraId="7C802161" w14:textId="2DF7ECF1" w:rsidR="00577302" w:rsidRPr="00577302" w:rsidRDefault="00577302" w:rsidP="007D4682">
      <w:pPr>
        <w:pStyle w:val="Note"/>
        <w:rPr>
          <w:lang w:val="en-US"/>
        </w:rPr>
      </w:pPr>
      <w:r w:rsidRPr="00577302">
        <w:rPr>
          <w:lang w:val="en-US"/>
        </w:rPr>
        <w:t>NOTE</w:t>
      </w:r>
      <w:r w:rsidRPr="00577302">
        <w:rPr>
          <w:lang w:val="en-US"/>
        </w:rPr>
        <w:tab/>
        <w:t>To this effect useful guidelines on scour and scour protection can be found in CEM (2002), Sumer and Fredsøe (2002), OCDI (2002).</w:t>
      </w:r>
    </w:p>
    <w:p w14:paraId="5A58F340" w14:textId="77777777" w:rsidR="00617133" w:rsidRDefault="00577302" w:rsidP="002B6F4A">
      <w:pPr>
        <w:pStyle w:val="BodyText"/>
        <w:rPr>
          <w:lang w:val="en-US"/>
        </w:rPr>
      </w:pPr>
      <w:r w:rsidRPr="00577302">
        <w:rPr>
          <w:lang w:val="en-US"/>
        </w:rPr>
        <w:t>(3)</w:t>
      </w:r>
      <w:r w:rsidR="009E6FE7">
        <w:rPr>
          <w:lang w:val="en-US"/>
        </w:rPr>
        <w:t xml:space="preserve"> </w:t>
      </w:r>
      <w:r w:rsidRPr="00577302">
        <w:rPr>
          <w:lang w:val="en-US"/>
        </w:rPr>
        <w:t xml:space="preserve">The ambient current velocity close to the bed should be modified to </w:t>
      </w:r>
      <w:r w:rsidR="002B6F4A">
        <w:rPr>
          <w:lang w:val="en-US"/>
        </w:rPr>
        <w:t>account for</w:t>
      </w:r>
      <w:r w:rsidRPr="00577302">
        <w:rPr>
          <w:lang w:val="en-US"/>
        </w:rPr>
        <w:t xml:space="preserve"> the presence of waves. </w:t>
      </w:r>
    </w:p>
    <w:p w14:paraId="0396615A" w14:textId="66B4ECFB" w:rsidR="00577302" w:rsidRPr="00577302" w:rsidRDefault="00617133" w:rsidP="005C261F">
      <w:pPr>
        <w:pStyle w:val="Note"/>
        <w:rPr>
          <w:lang w:val="en-US"/>
        </w:rPr>
      </w:pPr>
      <w:r w:rsidRPr="00577302">
        <w:rPr>
          <w:lang w:val="en-US"/>
        </w:rPr>
        <w:t>NOTE</w:t>
      </w:r>
      <w:r>
        <w:rPr>
          <w:lang w:val="en-US"/>
        </w:rPr>
        <w:t xml:space="preserve"> 1</w:t>
      </w:r>
      <w:r w:rsidRPr="00577302">
        <w:rPr>
          <w:lang w:val="en-US"/>
        </w:rPr>
        <w:tab/>
      </w:r>
      <w:r w:rsidR="0060024A">
        <w:rPr>
          <w:lang w:val="en-US"/>
        </w:rPr>
        <w:t>T</w:t>
      </w:r>
      <w:r w:rsidR="00577302" w:rsidRPr="00577302">
        <w:rPr>
          <w:lang w:val="en-US"/>
        </w:rPr>
        <w:t xml:space="preserve">his </w:t>
      </w:r>
      <w:r w:rsidR="005A5AC6">
        <w:rPr>
          <w:lang w:val="en-US"/>
        </w:rPr>
        <w:t>can</w:t>
      </w:r>
      <w:r w:rsidR="00577302" w:rsidRPr="00577302">
        <w:rPr>
          <w:lang w:val="en-US"/>
        </w:rPr>
        <w:t xml:space="preserve"> be achieved by considering the interaction between waves and current.</w:t>
      </w:r>
    </w:p>
    <w:p w14:paraId="3B216D19" w14:textId="00159B4D" w:rsidR="00577302" w:rsidRPr="00577302" w:rsidRDefault="00577302" w:rsidP="007D4682">
      <w:pPr>
        <w:pStyle w:val="Note"/>
        <w:rPr>
          <w:lang w:val="en-US"/>
        </w:rPr>
      </w:pPr>
      <w:r w:rsidRPr="00577302">
        <w:rPr>
          <w:lang w:val="en-US"/>
        </w:rPr>
        <w:t>NOTE</w:t>
      </w:r>
      <w:r w:rsidR="00617133">
        <w:rPr>
          <w:lang w:val="en-US"/>
        </w:rPr>
        <w:t xml:space="preserve"> 2</w:t>
      </w:r>
      <w:r w:rsidRPr="00577302">
        <w:rPr>
          <w:lang w:val="en-US"/>
        </w:rPr>
        <w:tab/>
        <w:t>A simplified procedure for such interaction is proposed in Soulsby (1997).</w:t>
      </w:r>
    </w:p>
    <w:p w14:paraId="0C6322CA" w14:textId="77777777" w:rsidR="00577302" w:rsidRPr="00577302" w:rsidRDefault="00577302" w:rsidP="00F73EE5">
      <w:pPr>
        <w:pStyle w:val="a2"/>
        <w:rPr>
          <w:lang w:val="en-US"/>
        </w:rPr>
      </w:pPr>
      <w:bookmarkStart w:id="898" w:name="_Toc94199098"/>
      <w:bookmarkStart w:id="899" w:name="_Toc135137342"/>
      <w:bookmarkStart w:id="900" w:name="_Toc148964105"/>
      <w:r w:rsidRPr="00577302">
        <w:rPr>
          <w:lang w:val="en-US"/>
        </w:rPr>
        <w:t>Vertical-composite breakwaters</w:t>
      </w:r>
      <w:bookmarkEnd w:id="898"/>
      <w:bookmarkEnd w:id="899"/>
      <w:bookmarkEnd w:id="900"/>
    </w:p>
    <w:p w14:paraId="523A5687" w14:textId="77777777" w:rsidR="00577302" w:rsidRPr="00577302" w:rsidRDefault="00577302" w:rsidP="00F73EE5">
      <w:pPr>
        <w:pStyle w:val="a3"/>
        <w:rPr>
          <w:lang w:val="en-US"/>
        </w:rPr>
      </w:pPr>
      <w:bookmarkStart w:id="901" w:name="_Toc94199099"/>
      <w:bookmarkStart w:id="902" w:name="_Toc148964106"/>
      <w:r w:rsidRPr="00577302">
        <w:rPr>
          <w:lang w:val="en-US"/>
        </w:rPr>
        <w:t>Failure modes</w:t>
      </w:r>
      <w:bookmarkEnd w:id="901"/>
      <w:bookmarkEnd w:id="902"/>
      <w:r w:rsidRPr="00577302">
        <w:rPr>
          <w:lang w:val="en-US"/>
        </w:rPr>
        <w:t xml:space="preserve"> </w:t>
      </w:r>
    </w:p>
    <w:p w14:paraId="23166D42" w14:textId="45F44C6C" w:rsidR="00577302" w:rsidRPr="00577302" w:rsidRDefault="00A6559F" w:rsidP="00A6559F">
      <w:pPr>
        <w:pStyle w:val="BodyText"/>
        <w:rPr>
          <w:lang w:val="en-US"/>
        </w:rPr>
      </w:pPr>
      <w:r>
        <w:rPr>
          <w:lang w:val="en-US"/>
        </w:rPr>
        <w:t xml:space="preserve">(1) </w:t>
      </w:r>
      <w:r w:rsidR="00577302" w:rsidRPr="00577302">
        <w:rPr>
          <w:lang w:val="en-US"/>
        </w:rPr>
        <w:t>The most significant failure modes in a vertical-face breakwater on a rubble mound foundation</w:t>
      </w:r>
      <w:r w:rsidR="00D503B7">
        <w:rPr>
          <w:lang w:val="en-US"/>
        </w:rPr>
        <w:t xml:space="preserve"> may be considered to</w:t>
      </w:r>
      <w:r w:rsidR="00577302" w:rsidRPr="00577302">
        <w:rPr>
          <w:lang w:val="en-US"/>
        </w:rPr>
        <w:t xml:space="preserve"> follow in general the modes presented in Figure </w:t>
      </w:r>
      <w:r w:rsidR="00D503B7">
        <w:rPr>
          <w:lang w:val="en-US"/>
        </w:rPr>
        <w:t>D</w:t>
      </w:r>
      <w:r w:rsidR="000574D0">
        <w:rPr>
          <w:lang w:val="en-US"/>
        </w:rPr>
        <w:t>.</w:t>
      </w:r>
      <w:r w:rsidR="00577302" w:rsidRPr="00577302">
        <w:rPr>
          <w:lang w:val="en-US"/>
        </w:rPr>
        <w:t>1 with the following modifications:</w:t>
      </w:r>
    </w:p>
    <w:p w14:paraId="2E6A4C41" w14:textId="04BFCCA1" w:rsidR="00577302" w:rsidRPr="008D7F4C" w:rsidRDefault="00BC454C">
      <w:pPr>
        <w:pStyle w:val="ListNumber"/>
        <w:numPr>
          <w:ilvl w:val="0"/>
          <w:numId w:val="18"/>
        </w:numPr>
        <w:ind w:left="357" w:hanging="357"/>
        <w:contextualSpacing w:val="0"/>
        <w:rPr>
          <w:lang w:val="en-US"/>
        </w:rPr>
      </w:pPr>
      <w:r>
        <w:rPr>
          <w:lang w:val="en-US"/>
        </w:rPr>
        <w:t>m</w:t>
      </w:r>
      <w:r w:rsidR="00577302" w:rsidRPr="008D7F4C">
        <w:rPr>
          <w:lang w:val="en-US"/>
        </w:rPr>
        <w:t>odes l, l1, i.e. slip failures in subsoil and associated settlements, are replaced by the corresponding ones l</w:t>
      </w:r>
      <w:r w:rsidR="00577302" w:rsidRPr="002236A9">
        <w:rPr>
          <w:position w:val="-6"/>
          <w:sz w:val="18"/>
          <w:szCs w:val="16"/>
          <w:lang w:val="en-US"/>
        </w:rPr>
        <w:t>m</w:t>
      </w:r>
      <w:r w:rsidR="00577302" w:rsidRPr="008D7F4C">
        <w:rPr>
          <w:lang w:val="en-US"/>
        </w:rPr>
        <w:t xml:space="preserve"> and l</w:t>
      </w:r>
      <w:r w:rsidR="00577302" w:rsidRPr="002236A9">
        <w:rPr>
          <w:position w:val="-6"/>
          <w:sz w:val="18"/>
          <w:szCs w:val="16"/>
          <w:lang w:val="en-US"/>
        </w:rPr>
        <w:t>m1</w:t>
      </w:r>
      <w:r w:rsidR="00577302" w:rsidRPr="008D7F4C">
        <w:rPr>
          <w:lang w:val="en-US"/>
        </w:rPr>
        <w:t>, i.e. slip failure in the rubble foundation (including possibly subsoil) and associated settlement inducing tilt inshore and offshore, respectively</w:t>
      </w:r>
      <w:r>
        <w:rPr>
          <w:lang w:val="en-US"/>
        </w:rPr>
        <w:t>;</w:t>
      </w:r>
    </w:p>
    <w:p w14:paraId="3EFC13D5" w14:textId="3D548EF3" w:rsidR="00577302" w:rsidRPr="008D7F4C" w:rsidRDefault="00BC454C">
      <w:pPr>
        <w:pStyle w:val="ListNumber"/>
        <w:numPr>
          <w:ilvl w:val="0"/>
          <w:numId w:val="18"/>
        </w:numPr>
        <w:ind w:left="357" w:hanging="357"/>
        <w:contextualSpacing w:val="0"/>
        <w:rPr>
          <w:lang w:val="en-US"/>
        </w:rPr>
      </w:pPr>
      <w:r>
        <w:rPr>
          <w:lang w:val="en-US"/>
        </w:rPr>
        <w:t>s</w:t>
      </w:r>
      <w:r w:rsidR="00577302" w:rsidRPr="008D7F4C">
        <w:rPr>
          <w:lang w:val="en-US"/>
        </w:rPr>
        <w:t>cour in seabed, mode g, is much more infrequent as compared to scour in rubble mound crest, mode c, and may be replaced by the latter for ease of use.</w:t>
      </w:r>
    </w:p>
    <w:p w14:paraId="6791B163" w14:textId="42F44385" w:rsidR="00577302" w:rsidRPr="00577302" w:rsidRDefault="00577302" w:rsidP="00577302">
      <w:pPr>
        <w:pStyle w:val="BodyText"/>
        <w:rPr>
          <w:lang w:val="en-US"/>
        </w:rPr>
      </w:pPr>
      <w:r w:rsidRPr="00577302">
        <w:rPr>
          <w:lang w:val="en-US"/>
        </w:rPr>
        <w:t xml:space="preserve">(2) The above three failure modes </w:t>
      </w:r>
      <w:r w:rsidR="00D503B7">
        <w:rPr>
          <w:lang w:val="en-US"/>
        </w:rPr>
        <w:t xml:space="preserve">may be </w:t>
      </w:r>
      <w:r w:rsidRPr="00577302">
        <w:rPr>
          <w:lang w:val="en-US"/>
        </w:rPr>
        <w:t>appli</w:t>
      </w:r>
      <w:r w:rsidR="00D503B7">
        <w:rPr>
          <w:lang w:val="en-US"/>
        </w:rPr>
        <w:t>ed</w:t>
      </w:r>
      <w:r w:rsidRPr="00577302">
        <w:rPr>
          <w:lang w:val="en-US"/>
        </w:rPr>
        <w:t xml:space="preserve"> to this type of vertical breakwaters are shown in Figure </w:t>
      </w:r>
      <w:r w:rsidR="00D503B7">
        <w:rPr>
          <w:lang w:val="en-US"/>
        </w:rPr>
        <w:t>D</w:t>
      </w:r>
      <w:r w:rsidR="000574D0">
        <w:rPr>
          <w:lang w:val="en-US"/>
        </w:rPr>
        <w:t>.</w:t>
      </w:r>
      <w:r w:rsidRPr="00577302">
        <w:rPr>
          <w:lang w:val="en-US"/>
        </w:rPr>
        <w:t>3.</w:t>
      </w:r>
    </w:p>
    <w:p w14:paraId="5B4F0917" w14:textId="6B6FB66D" w:rsidR="00577302" w:rsidRPr="00577302" w:rsidRDefault="00677074" w:rsidP="004050CE">
      <w:pPr>
        <w:pStyle w:val="BodyText"/>
        <w:jc w:val="center"/>
        <w:rPr>
          <w:lang w:val="en-US"/>
        </w:rPr>
      </w:pPr>
      <w:r>
        <w:rPr>
          <w:noProof/>
          <w:lang w:val="en-US"/>
        </w:rPr>
        <w:drawing>
          <wp:inline distT="0" distB="0" distL="0" distR="0" wp14:anchorId="37B6633E" wp14:editId="7BC327BB">
            <wp:extent cx="6010656" cy="1627632"/>
            <wp:effectExtent l="0" t="0" r="0" b="0"/>
            <wp:docPr id="141" name="d0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003.tiff"/>
                    <pic:cNvPicPr/>
                  </pic:nvPicPr>
                  <pic:blipFill>
                    <a:blip r:embed="rId132" r:link="rId133" cstate="print">
                      <a:extLst>
                        <a:ext uri="{28A0092B-C50C-407E-A947-70E740481C1C}">
                          <a14:useLocalDpi xmlns:a14="http://schemas.microsoft.com/office/drawing/2010/main" val="0"/>
                        </a:ext>
                      </a:extLst>
                    </a:blip>
                    <a:stretch>
                      <a:fillRect/>
                    </a:stretch>
                  </pic:blipFill>
                  <pic:spPr>
                    <a:xfrm>
                      <a:off x="0" y="0"/>
                      <a:ext cx="6010656" cy="1627632"/>
                    </a:xfrm>
                    <a:prstGeom prst="rect">
                      <a:avLst/>
                    </a:prstGeom>
                  </pic:spPr>
                </pic:pic>
              </a:graphicData>
            </a:graphic>
          </wp:inline>
        </w:drawing>
      </w:r>
    </w:p>
    <w:p w14:paraId="021CA74D" w14:textId="2FCF1F75" w:rsidR="00577302" w:rsidRPr="00577302" w:rsidRDefault="00577302" w:rsidP="00BC454C">
      <w:pPr>
        <w:pStyle w:val="Figuretitle"/>
        <w:rPr>
          <w:lang w:val="en-US"/>
        </w:rPr>
      </w:pPr>
      <w:r w:rsidRPr="00577302">
        <w:rPr>
          <w:lang w:val="en-US"/>
        </w:rPr>
        <w:t xml:space="preserve">Figure </w:t>
      </w:r>
      <w:r w:rsidR="00D01702">
        <w:rPr>
          <w:lang w:val="en-US"/>
        </w:rPr>
        <w:t>D</w:t>
      </w:r>
      <w:r w:rsidR="000574D0">
        <w:rPr>
          <w:lang w:val="en-US"/>
        </w:rPr>
        <w:t>.</w:t>
      </w:r>
      <w:r w:rsidRPr="00577302">
        <w:rPr>
          <w:lang w:val="en-US"/>
        </w:rPr>
        <w:t xml:space="preserve">3 </w:t>
      </w:r>
      <w:r w:rsidR="004B4116">
        <w:t>—</w:t>
      </w:r>
      <w:r w:rsidRPr="00577302">
        <w:rPr>
          <w:lang w:val="en-US"/>
        </w:rPr>
        <w:t xml:space="preserve"> Additional failure modes for vertical-face breakwaters on rubble mound foundations</w:t>
      </w:r>
    </w:p>
    <w:p w14:paraId="204AF6B0" w14:textId="77777777" w:rsidR="00577302" w:rsidRPr="00577302" w:rsidRDefault="00577302" w:rsidP="00970DB6">
      <w:pPr>
        <w:pStyle w:val="a3"/>
        <w:rPr>
          <w:lang w:val="en-US"/>
        </w:rPr>
      </w:pPr>
      <w:bookmarkStart w:id="903" w:name="_Toc94199100"/>
      <w:bookmarkStart w:id="904" w:name="_Toc148964107"/>
      <w:r w:rsidRPr="00577302">
        <w:rPr>
          <w:lang w:val="en-US"/>
        </w:rPr>
        <w:t>Fault tree</w:t>
      </w:r>
      <w:bookmarkEnd w:id="903"/>
      <w:bookmarkEnd w:id="904"/>
    </w:p>
    <w:p w14:paraId="76E67CE0" w14:textId="30B95832" w:rsidR="00577302" w:rsidRPr="00577302" w:rsidRDefault="00A6559F" w:rsidP="00A6559F">
      <w:pPr>
        <w:pStyle w:val="BodyText"/>
        <w:rPr>
          <w:lang w:val="en-US"/>
        </w:rPr>
      </w:pPr>
      <w:r>
        <w:rPr>
          <w:lang w:val="en-US"/>
        </w:rPr>
        <w:t xml:space="preserve">(1) </w:t>
      </w:r>
      <w:r w:rsidR="00577302" w:rsidRPr="00577302">
        <w:rPr>
          <w:lang w:val="en-US"/>
        </w:rPr>
        <w:t xml:space="preserve">The fault tree for vertical breakwaters sitting on the seabed given in Figure </w:t>
      </w:r>
      <w:r w:rsidR="00BA5DBF">
        <w:rPr>
          <w:lang w:val="en-US"/>
        </w:rPr>
        <w:t>D.</w:t>
      </w:r>
      <w:r w:rsidR="00577302" w:rsidRPr="00577302">
        <w:rPr>
          <w:lang w:val="en-US"/>
        </w:rPr>
        <w:t xml:space="preserve">2 </w:t>
      </w:r>
      <w:r w:rsidR="00BD3B33">
        <w:rPr>
          <w:lang w:val="en-US"/>
        </w:rPr>
        <w:t>may</w:t>
      </w:r>
      <w:r w:rsidR="00BD3B33" w:rsidRPr="00577302">
        <w:rPr>
          <w:lang w:val="en-US"/>
        </w:rPr>
        <w:t xml:space="preserve"> </w:t>
      </w:r>
      <w:r w:rsidR="00577302" w:rsidRPr="00577302">
        <w:rPr>
          <w:lang w:val="en-US"/>
        </w:rPr>
        <w:t xml:space="preserve">in principle </w:t>
      </w:r>
      <w:r w:rsidR="00BD3B33">
        <w:rPr>
          <w:lang w:val="en-US"/>
        </w:rPr>
        <w:t xml:space="preserve">be </w:t>
      </w:r>
      <w:r w:rsidR="00577302" w:rsidRPr="00577302">
        <w:rPr>
          <w:lang w:val="en-US"/>
        </w:rPr>
        <w:t>appli</w:t>
      </w:r>
      <w:r w:rsidR="00BD3B33">
        <w:rPr>
          <w:lang w:val="en-US"/>
        </w:rPr>
        <w:t>ed</w:t>
      </w:r>
      <w:r w:rsidR="00577302" w:rsidRPr="00577302">
        <w:rPr>
          <w:lang w:val="en-US"/>
        </w:rPr>
        <w:t xml:space="preserve"> to vertical-face breakwaters sitting on rubble mound foundation with the following modifications in the graph:</w:t>
      </w:r>
    </w:p>
    <w:p w14:paraId="0351A466" w14:textId="487E16AE" w:rsidR="00577302" w:rsidRPr="003B6A2D" w:rsidRDefault="003B6A2D">
      <w:pPr>
        <w:pStyle w:val="ListNumber"/>
        <w:numPr>
          <w:ilvl w:val="0"/>
          <w:numId w:val="19"/>
        </w:numPr>
        <w:ind w:left="357" w:hanging="357"/>
        <w:contextualSpacing w:val="0"/>
        <w:rPr>
          <w:lang w:val="en-US"/>
        </w:rPr>
      </w:pPr>
      <w:r>
        <w:rPr>
          <w:lang w:val="en-US"/>
        </w:rPr>
        <w:t>f</w:t>
      </w:r>
      <w:r w:rsidR="00577302" w:rsidRPr="003B6A2D">
        <w:rPr>
          <w:lang w:val="en-US"/>
        </w:rPr>
        <w:t>ailure modes l, l1 are replaced by l</w:t>
      </w:r>
      <w:r w:rsidR="00577302" w:rsidRPr="00BE435F">
        <w:rPr>
          <w:position w:val="-6"/>
          <w:sz w:val="18"/>
          <w:szCs w:val="16"/>
          <w:lang w:val="en-US"/>
        </w:rPr>
        <w:t>m</w:t>
      </w:r>
      <w:r w:rsidR="00577302" w:rsidRPr="003B6A2D">
        <w:rPr>
          <w:lang w:val="en-US"/>
        </w:rPr>
        <w:t>, l</w:t>
      </w:r>
      <w:r w:rsidR="00577302" w:rsidRPr="00BE435F">
        <w:rPr>
          <w:position w:val="-6"/>
          <w:sz w:val="18"/>
          <w:szCs w:val="16"/>
          <w:lang w:val="en-US"/>
        </w:rPr>
        <w:t>m1</w:t>
      </w:r>
      <w:r w:rsidR="00577302" w:rsidRPr="003B6A2D">
        <w:rPr>
          <w:lang w:val="en-US"/>
        </w:rPr>
        <w:t xml:space="preserve"> that refer to the slip failures associated mainly with the foundation mound to the inshore, offshore, respectively</w:t>
      </w:r>
      <w:r>
        <w:rPr>
          <w:lang w:val="en-US"/>
        </w:rPr>
        <w:t>;</w:t>
      </w:r>
    </w:p>
    <w:p w14:paraId="6BEEE2CF" w14:textId="4142934E" w:rsidR="00802460" w:rsidRPr="003B6A2D" w:rsidRDefault="003B6A2D">
      <w:pPr>
        <w:pStyle w:val="ListNumber"/>
        <w:numPr>
          <w:ilvl w:val="0"/>
          <w:numId w:val="19"/>
        </w:numPr>
        <w:ind w:left="357" w:hanging="357"/>
        <w:contextualSpacing w:val="0"/>
        <w:rPr>
          <w:lang w:val="en-US"/>
        </w:rPr>
      </w:pPr>
      <w:r>
        <w:rPr>
          <w:lang w:val="en-US"/>
        </w:rPr>
        <w:t>f</w:t>
      </w:r>
      <w:r w:rsidR="00577302" w:rsidRPr="003B6A2D">
        <w:rPr>
          <w:lang w:val="en-US"/>
        </w:rPr>
        <w:t>ailure mode g is replaced by mode c that refers to the scour in rubble mound crest and the subsequent tilting of the structure</w:t>
      </w:r>
      <w:r w:rsidR="00802460">
        <w:rPr>
          <w:lang w:val="en-US"/>
        </w:rPr>
        <w:t>.</w:t>
      </w:r>
    </w:p>
    <w:p w14:paraId="038A5CCE" w14:textId="1C7893C6" w:rsidR="00577302" w:rsidRPr="00577302" w:rsidRDefault="007D1EC5" w:rsidP="005C261F">
      <w:pPr>
        <w:pStyle w:val="Note"/>
        <w:rPr>
          <w:lang w:val="en-US"/>
        </w:rPr>
      </w:pPr>
      <w:r w:rsidRPr="00577302">
        <w:rPr>
          <w:lang w:val="en-US"/>
        </w:rPr>
        <w:t>NOTE</w:t>
      </w:r>
      <w:r w:rsidRPr="00577302">
        <w:rPr>
          <w:lang w:val="en-US"/>
        </w:rPr>
        <w:tab/>
        <w:t xml:space="preserve"> </w:t>
      </w:r>
      <w:r w:rsidR="00577302" w:rsidRPr="00577302">
        <w:rPr>
          <w:lang w:val="en-US"/>
        </w:rPr>
        <w:t>For guidance on the combination of failure mechanisms</w:t>
      </w:r>
      <w:r w:rsidR="005D3FE9">
        <w:rPr>
          <w:lang w:val="en-US"/>
        </w:rPr>
        <w:t>,</w:t>
      </w:r>
      <w:r>
        <w:rPr>
          <w:lang w:val="en-US"/>
        </w:rPr>
        <w:t xml:space="preserve"> see</w:t>
      </w:r>
      <w:r w:rsidR="00577302" w:rsidRPr="00577302">
        <w:rPr>
          <w:lang w:val="en-US"/>
        </w:rPr>
        <w:t xml:space="preserve"> </w:t>
      </w:r>
      <w:r w:rsidR="005D3FE9">
        <w:rPr>
          <w:lang w:val="en-US"/>
        </w:rPr>
        <w:t>C</w:t>
      </w:r>
      <w:r w:rsidR="000574D0">
        <w:rPr>
          <w:lang w:val="en-US"/>
        </w:rPr>
        <w:t>.</w:t>
      </w:r>
      <w:r w:rsidR="00577302" w:rsidRPr="00577302">
        <w:rPr>
          <w:lang w:val="en-US"/>
        </w:rPr>
        <w:t>3.2.</w:t>
      </w:r>
    </w:p>
    <w:p w14:paraId="6E1707AD" w14:textId="77777777" w:rsidR="00577302" w:rsidRPr="00577302" w:rsidRDefault="00577302" w:rsidP="00970DB6">
      <w:pPr>
        <w:pStyle w:val="a3"/>
        <w:rPr>
          <w:lang w:val="en-US"/>
        </w:rPr>
      </w:pPr>
      <w:bookmarkStart w:id="905" w:name="_Toc94199101"/>
      <w:bookmarkStart w:id="906" w:name="_Toc148964108"/>
      <w:r w:rsidRPr="00577302">
        <w:rPr>
          <w:lang w:val="en-US"/>
        </w:rPr>
        <w:t>Design approach and formulae</w:t>
      </w:r>
      <w:bookmarkEnd w:id="905"/>
      <w:bookmarkEnd w:id="906"/>
    </w:p>
    <w:p w14:paraId="228E17A6" w14:textId="5337F747" w:rsidR="00AE6D54" w:rsidRPr="00AE6D54" w:rsidRDefault="00BE435F" w:rsidP="00AE6D54">
      <w:pPr>
        <w:pStyle w:val="BodyText"/>
        <w:rPr>
          <w:lang w:val="en-US"/>
        </w:rPr>
      </w:pPr>
      <w:r>
        <w:rPr>
          <w:lang w:val="en-US"/>
        </w:rPr>
        <w:t>(1)</w:t>
      </w:r>
      <w:r w:rsidR="009E6FE7">
        <w:rPr>
          <w:lang w:val="en-US"/>
        </w:rPr>
        <w:t xml:space="preserve"> </w:t>
      </w:r>
      <w:r w:rsidR="006012E9">
        <w:rPr>
          <w:lang w:val="en-US"/>
        </w:rPr>
        <w:t>Provisions in</w:t>
      </w:r>
      <w:r w:rsidR="00577302" w:rsidRPr="00577302">
        <w:rPr>
          <w:lang w:val="en-US"/>
        </w:rPr>
        <w:t xml:space="preserve"> </w:t>
      </w:r>
      <w:r w:rsidR="006012E9">
        <w:rPr>
          <w:lang w:val="en-US"/>
        </w:rPr>
        <w:t>C</w:t>
      </w:r>
      <w:r w:rsidR="000574D0">
        <w:rPr>
          <w:lang w:val="en-US"/>
        </w:rPr>
        <w:t>.</w:t>
      </w:r>
      <w:r w:rsidR="00577302" w:rsidRPr="00577302">
        <w:rPr>
          <w:lang w:val="en-US"/>
        </w:rPr>
        <w:t>3.3 is also applicable to vertical-composite breakwaters with offshore plane vertical face and should be followed</w:t>
      </w:r>
      <w:r w:rsidR="00AE6D54" w:rsidRPr="00AE6D54">
        <w:t xml:space="preserve"> </w:t>
      </w:r>
      <w:r w:rsidR="00AE6D54" w:rsidRPr="00AE6D54">
        <w:rPr>
          <w:lang w:val="en-US"/>
        </w:rPr>
        <w:t>in respect to the mound part of the structure.</w:t>
      </w:r>
    </w:p>
    <w:p w14:paraId="048E6493" w14:textId="605C5276" w:rsidR="00577302" w:rsidRDefault="00AE6D54" w:rsidP="00AE6D54">
      <w:pPr>
        <w:pStyle w:val="BodyText"/>
        <w:rPr>
          <w:lang w:val="en-US"/>
        </w:rPr>
      </w:pPr>
      <w:r w:rsidRPr="00AE6D54">
        <w:rPr>
          <w:lang w:val="en-US"/>
        </w:rPr>
        <w:t>(2)</w:t>
      </w:r>
      <w:r w:rsidR="009E6FE7">
        <w:rPr>
          <w:lang w:val="en-US"/>
        </w:rPr>
        <w:t xml:space="preserve"> </w:t>
      </w:r>
      <w:r w:rsidR="006012E9">
        <w:rPr>
          <w:lang w:val="en-US"/>
        </w:rPr>
        <w:t xml:space="preserve">Provisions in </w:t>
      </w:r>
      <w:r w:rsidR="00FB7665">
        <w:rPr>
          <w:lang w:val="en-US"/>
        </w:rPr>
        <w:t>D</w:t>
      </w:r>
      <w:r w:rsidR="000574D0">
        <w:rPr>
          <w:lang w:val="en-US"/>
        </w:rPr>
        <w:t>.</w:t>
      </w:r>
      <w:r w:rsidRPr="00AE6D54">
        <w:rPr>
          <w:lang w:val="en-US"/>
        </w:rPr>
        <w:t>3.3 may be followed for the vertical face part of the structure.</w:t>
      </w:r>
    </w:p>
    <w:p w14:paraId="1F1B4B6D" w14:textId="7FE833B8" w:rsidR="00D51821" w:rsidRPr="00577302" w:rsidRDefault="00F45710" w:rsidP="00AE6D54">
      <w:pPr>
        <w:pStyle w:val="BodyText"/>
        <w:rPr>
          <w:lang w:val="en-US"/>
        </w:rPr>
      </w:pPr>
      <w:r w:rsidRPr="00F45710">
        <w:rPr>
          <w:lang w:val="en-US"/>
        </w:rPr>
        <w:t xml:space="preserve">(3) </w:t>
      </w:r>
      <w:r w:rsidR="00735FE0">
        <w:rPr>
          <w:lang w:val="en-US"/>
        </w:rPr>
        <w:t xml:space="preserve">The provisions in </w:t>
      </w:r>
      <w:r w:rsidR="00FB7665">
        <w:rPr>
          <w:lang w:val="en-US"/>
        </w:rPr>
        <w:t>D</w:t>
      </w:r>
      <w:r w:rsidR="000574D0">
        <w:rPr>
          <w:lang w:val="en-US"/>
        </w:rPr>
        <w:t>.</w:t>
      </w:r>
      <w:r w:rsidRPr="00F45710">
        <w:rPr>
          <w:lang w:val="en-US"/>
        </w:rPr>
        <w:t xml:space="preserve">3.3(3), </w:t>
      </w:r>
      <w:r w:rsidR="00FB7665">
        <w:rPr>
          <w:lang w:val="en-US"/>
        </w:rPr>
        <w:t>D</w:t>
      </w:r>
      <w:r w:rsidR="00A229C1">
        <w:rPr>
          <w:lang w:val="en-US"/>
        </w:rPr>
        <w:t>.</w:t>
      </w:r>
      <w:r w:rsidR="00A229C1" w:rsidRPr="00F45710">
        <w:rPr>
          <w:lang w:val="en-US"/>
        </w:rPr>
        <w:t>3.3</w:t>
      </w:r>
      <w:r w:rsidRPr="00F45710">
        <w:rPr>
          <w:lang w:val="en-US"/>
        </w:rPr>
        <w:t xml:space="preserve">(4) and </w:t>
      </w:r>
      <w:r w:rsidR="00FB7665">
        <w:rPr>
          <w:lang w:val="en-US"/>
        </w:rPr>
        <w:t>D</w:t>
      </w:r>
      <w:r w:rsidR="00A229C1">
        <w:rPr>
          <w:lang w:val="en-US"/>
        </w:rPr>
        <w:t>.</w:t>
      </w:r>
      <w:r w:rsidR="00A229C1" w:rsidRPr="00F45710">
        <w:rPr>
          <w:lang w:val="en-US"/>
        </w:rPr>
        <w:t>3.3</w:t>
      </w:r>
      <w:r w:rsidRPr="00F45710">
        <w:rPr>
          <w:lang w:val="en-US"/>
        </w:rPr>
        <w:t xml:space="preserve">(5) </w:t>
      </w:r>
      <w:r w:rsidR="00735FE0">
        <w:rPr>
          <w:lang w:val="en-US"/>
        </w:rPr>
        <w:t xml:space="preserve">shall be </w:t>
      </w:r>
      <w:r w:rsidRPr="00F45710">
        <w:rPr>
          <w:lang w:val="en-US"/>
        </w:rPr>
        <w:t>appl</w:t>
      </w:r>
      <w:r w:rsidR="00735FE0">
        <w:rPr>
          <w:lang w:val="en-US"/>
        </w:rPr>
        <w:t>ied</w:t>
      </w:r>
      <w:r w:rsidRPr="00F45710">
        <w:rPr>
          <w:lang w:val="en-US"/>
        </w:rPr>
        <w:t>.</w:t>
      </w:r>
    </w:p>
    <w:p w14:paraId="65B4FE18" w14:textId="77777777" w:rsidR="00577302" w:rsidRPr="00577302" w:rsidRDefault="00577302" w:rsidP="00970DB6">
      <w:pPr>
        <w:pStyle w:val="a3"/>
        <w:rPr>
          <w:lang w:val="en-US"/>
        </w:rPr>
      </w:pPr>
      <w:bookmarkStart w:id="907" w:name="_Toc94199102"/>
      <w:bookmarkStart w:id="908" w:name="_Toc148964109"/>
      <w:r w:rsidRPr="00577302">
        <w:rPr>
          <w:lang w:val="en-US"/>
        </w:rPr>
        <w:t>Wave actions on the vertical face</w:t>
      </w:r>
      <w:bookmarkEnd w:id="907"/>
      <w:bookmarkEnd w:id="908"/>
    </w:p>
    <w:p w14:paraId="60B6063E" w14:textId="0A151A6D" w:rsidR="00583CC9" w:rsidRDefault="00577302" w:rsidP="00577302">
      <w:pPr>
        <w:pStyle w:val="BodyText"/>
        <w:rPr>
          <w:lang w:val="en-US"/>
        </w:rPr>
      </w:pPr>
      <w:r w:rsidRPr="00577302">
        <w:rPr>
          <w:lang w:val="en-US"/>
        </w:rPr>
        <w:t>(1)</w:t>
      </w:r>
      <w:r w:rsidR="009E6FE7">
        <w:rPr>
          <w:lang w:val="en-US"/>
        </w:rPr>
        <w:t xml:space="preserve"> </w:t>
      </w:r>
      <w:r w:rsidRPr="00577302">
        <w:rPr>
          <w:lang w:val="en-US"/>
        </w:rPr>
        <w:t>Since impact loads on that face should be avoided</w:t>
      </w:r>
      <w:r w:rsidR="00041015">
        <w:rPr>
          <w:lang w:val="en-US"/>
        </w:rPr>
        <w:t>,</w:t>
      </w:r>
      <w:r w:rsidRPr="00577302">
        <w:rPr>
          <w:lang w:val="en-US"/>
        </w:rPr>
        <w:t xml:space="preserve"> extra care should be taken to achieve nonbreaking conditions. </w:t>
      </w:r>
    </w:p>
    <w:p w14:paraId="20BFF026" w14:textId="6CF93EB9" w:rsidR="00583CC9" w:rsidRDefault="00583CC9" w:rsidP="005C261F">
      <w:pPr>
        <w:pStyle w:val="Note"/>
        <w:rPr>
          <w:lang w:val="en-US"/>
        </w:rPr>
      </w:pPr>
      <w:r w:rsidRPr="00577302">
        <w:rPr>
          <w:lang w:val="en-US"/>
        </w:rPr>
        <w:t>NOTE</w:t>
      </w:r>
      <w:r w:rsidRPr="00577302">
        <w:rPr>
          <w:lang w:val="en-US"/>
        </w:rPr>
        <w:tab/>
        <w:t>The wave actions on the vertical offshore face of a vertical-composite breakwater are dependent on the water depth at the vertical face relative to the incoming wave height.</w:t>
      </w:r>
    </w:p>
    <w:p w14:paraId="146F09BF" w14:textId="77777777" w:rsidR="00583CC9" w:rsidRDefault="00583CC9" w:rsidP="00577302">
      <w:pPr>
        <w:pStyle w:val="BodyText"/>
        <w:rPr>
          <w:lang w:val="en-US"/>
        </w:rPr>
      </w:pPr>
      <w:r>
        <w:rPr>
          <w:lang w:val="en-US"/>
        </w:rPr>
        <w:t xml:space="preserve">(2) </w:t>
      </w:r>
      <w:r w:rsidR="00577302" w:rsidRPr="00577302">
        <w:rPr>
          <w:lang w:val="en-US"/>
        </w:rPr>
        <w:t>Considering the irregular nature of wave trains the above-mentioned depth should be at least 2</w:t>
      </w:r>
      <w:r w:rsidR="00577302" w:rsidRPr="0077535F">
        <w:rPr>
          <w:i/>
          <w:iCs/>
          <w:lang w:val="en-US"/>
        </w:rPr>
        <w:t>H</w:t>
      </w:r>
      <w:r w:rsidR="00577302" w:rsidRPr="0077535F">
        <w:rPr>
          <w:position w:val="-6"/>
          <w:sz w:val="18"/>
          <w:szCs w:val="16"/>
          <w:lang w:val="en-US"/>
        </w:rPr>
        <w:t>1/3</w:t>
      </w:r>
      <w:r w:rsidR="00577302" w:rsidRPr="00577302">
        <w:rPr>
          <w:lang w:val="en-US"/>
        </w:rPr>
        <w:t xml:space="preserve"> or the maximum wave height allowed by the water depth at the base toe. </w:t>
      </w:r>
    </w:p>
    <w:p w14:paraId="404FC9A6" w14:textId="77777777" w:rsidR="00583CC9" w:rsidRDefault="00583CC9" w:rsidP="00577302">
      <w:pPr>
        <w:pStyle w:val="BodyText"/>
        <w:rPr>
          <w:lang w:val="en-US"/>
        </w:rPr>
      </w:pPr>
      <w:r>
        <w:rPr>
          <w:lang w:val="en-US"/>
        </w:rPr>
        <w:t xml:space="preserve">(3) </w:t>
      </w:r>
      <w:r w:rsidR="00577302" w:rsidRPr="00577302">
        <w:rPr>
          <w:lang w:val="en-US"/>
        </w:rPr>
        <w:t>In cases where this cannot be met due to depth limitations the structure should be designed with a front wall to the seabed</w:t>
      </w:r>
      <w:r>
        <w:rPr>
          <w:lang w:val="en-US"/>
        </w:rPr>
        <w:t>.</w:t>
      </w:r>
    </w:p>
    <w:p w14:paraId="6B84BC60" w14:textId="26F4EDC0" w:rsidR="00577302" w:rsidRPr="00577302" w:rsidRDefault="007F1B52" w:rsidP="005C261F">
      <w:pPr>
        <w:pStyle w:val="Note"/>
        <w:rPr>
          <w:lang w:val="en-US"/>
        </w:rPr>
      </w:pPr>
      <w:r w:rsidRPr="00577302">
        <w:rPr>
          <w:lang w:val="en-US"/>
        </w:rPr>
        <w:t>NOTE</w:t>
      </w:r>
      <w:r w:rsidRPr="00577302">
        <w:rPr>
          <w:lang w:val="en-US"/>
        </w:rPr>
        <w:tab/>
      </w:r>
      <w:r>
        <w:rPr>
          <w:lang w:val="en-US"/>
        </w:rPr>
        <w:t>S</w:t>
      </w:r>
      <w:r w:rsidR="00577302" w:rsidRPr="00577302">
        <w:rPr>
          <w:lang w:val="en-US"/>
        </w:rPr>
        <w:t>ee Clause 8 and</w:t>
      </w:r>
      <w:r w:rsidR="000574D0">
        <w:rPr>
          <w:lang w:val="en-US"/>
        </w:rPr>
        <w:t xml:space="preserve"> Clause</w:t>
      </w:r>
      <w:r w:rsidR="00577302" w:rsidRPr="00577302">
        <w:rPr>
          <w:lang w:val="en-US"/>
        </w:rPr>
        <w:t xml:space="preserve"> </w:t>
      </w:r>
      <w:r w:rsidR="00FB7665">
        <w:rPr>
          <w:lang w:val="en-US"/>
        </w:rPr>
        <w:t>D</w:t>
      </w:r>
      <w:r w:rsidR="000574D0">
        <w:rPr>
          <w:lang w:val="en-US"/>
        </w:rPr>
        <w:t>.</w:t>
      </w:r>
      <w:r w:rsidR="00577302" w:rsidRPr="00577302">
        <w:rPr>
          <w:lang w:val="en-US"/>
        </w:rPr>
        <w:t>3.</w:t>
      </w:r>
    </w:p>
    <w:p w14:paraId="7222D404" w14:textId="61AD9B57" w:rsidR="00ED6F17" w:rsidRDefault="00577302" w:rsidP="00577302">
      <w:pPr>
        <w:pStyle w:val="BodyText"/>
        <w:rPr>
          <w:lang w:val="en-US"/>
        </w:rPr>
      </w:pPr>
      <w:r w:rsidRPr="00577302">
        <w:rPr>
          <w:lang w:val="en-US"/>
        </w:rPr>
        <w:t>(</w:t>
      </w:r>
      <w:r w:rsidR="00ED6F17">
        <w:rPr>
          <w:lang w:val="en-US"/>
        </w:rPr>
        <w:t>4</w:t>
      </w:r>
      <w:r w:rsidRPr="00577302">
        <w:rPr>
          <w:lang w:val="en-US"/>
        </w:rPr>
        <w:t>)</w:t>
      </w:r>
      <w:r w:rsidR="009E6FE7">
        <w:rPr>
          <w:lang w:val="en-US"/>
        </w:rPr>
        <w:t xml:space="preserve"> </w:t>
      </w:r>
      <w:r w:rsidRPr="00577302">
        <w:rPr>
          <w:lang w:val="en-US"/>
        </w:rPr>
        <w:t xml:space="preserve">The alternative </w:t>
      </w:r>
      <w:r w:rsidR="00ED6F17">
        <w:rPr>
          <w:lang w:val="en-US"/>
        </w:rPr>
        <w:t>may be</w:t>
      </w:r>
      <w:r w:rsidRPr="00577302">
        <w:rPr>
          <w:lang w:val="en-US"/>
        </w:rPr>
        <w:t xml:space="preserve"> to design a rubble mound foundation such to provoke wave breaking upfront of the vertical face. </w:t>
      </w:r>
    </w:p>
    <w:p w14:paraId="5E3BB106" w14:textId="1AFA2483" w:rsidR="00577302" w:rsidRPr="00577302" w:rsidRDefault="00ED6F17"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In this approach the structure’ s front can experience breaking, slightly breaking, or broken waves depending on the berm width in front of the structure.</w:t>
      </w:r>
    </w:p>
    <w:p w14:paraId="330320A7" w14:textId="1D63D2C1" w:rsidR="00577302" w:rsidRPr="00577302" w:rsidRDefault="00577302" w:rsidP="00B410A2">
      <w:pPr>
        <w:pStyle w:val="Note"/>
        <w:rPr>
          <w:lang w:val="en-US"/>
        </w:rPr>
      </w:pPr>
      <w:r w:rsidRPr="00577302">
        <w:rPr>
          <w:lang w:val="en-US"/>
        </w:rPr>
        <w:t>NOTE</w:t>
      </w:r>
      <w:r w:rsidR="00ED6F17">
        <w:rPr>
          <w:lang w:val="en-US"/>
        </w:rPr>
        <w:t xml:space="preserve"> 2</w:t>
      </w:r>
      <w:r w:rsidRPr="00577302">
        <w:rPr>
          <w:lang w:val="en-US"/>
        </w:rPr>
        <w:tab/>
        <w:t xml:space="preserve">Estimation of that width can be found in CEM VI-5-4a(7). However, it should be appreciated that such an estimation refers only to the assumed design conditions represented by </w:t>
      </w:r>
      <w:r w:rsidR="00EF2533" w:rsidRPr="0077535F">
        <w:rPr>
          <w:i/>
          <w:iCs/>
          <w:lang w:val="en-US"/>
        </w:rPr>
        <w:t>H</w:t>
      </w:r>
      <w:r w:rsidR="00EF2533" w:rsidRPr="0077535F">
        <w:rPr>
          <w:position w:val="-6"/>
          <w:sz w:val="18"/>
          <w:szCs w:val="16"/>
          <w:lang w:val="en-US"/>
        </w:rPr>
        <w:t>1/3</w:t>
      </w:r>
      <w:r w:rsidRPr="00577302">
        <w:rPr>
          <w:lang w:val="en-US"/>
        </w:rPr>
        <w:t xml:space="preserve"> and the associated definition of the surf zone. Hence if the structure lies outside that zone but inside an adjacent zone where waves higher than </w:t>
      </w:r>
      <w:r w:rsidR="00CD1F66" w:rsidRPr="0077535F">
        <w:rPr>
          <w:i/>
          <w:iCs/>
          <w:lang w:val="en-US"/>
        </w:rPr>
        <w:t>H</w:t>
      </w:r>
      <w:r w:rsidR="00CD1F66" w:rsidRPr="0077535F">
        <w:rPr>
          <w:position w:val="-6"/>
          <w:sz w:val="18"/>
          <w:szCs w:val="16"/>
          <w:lang w:val="en-US"/>
        </w:rPr>
        <w:t>1/3</w:t>
      </w:r>
      <w:r w:rsidRPr="00577302">
        <w:rPr>
          <w:lang w:val="en-US"/>
        </w:rPr>
        <w:t xml:space="preserve"> should break due to depth limitation</w:t>
      </w:r>
      <w:r w:rsidR="00BB1A39">
        <w:rPr>
          <w:lang w:val="en-US"/>
        </w:rPr>
        <w:t>,</w:t>
      </w:r>
      <w:r w:rsidRPr="00577302">
        <w:rPr>
          <w:lang w:val="en-US"/>
        </w:rPr>
        <w:t xml:space="preserve"> it can experience breaking waves on its face and not on the berm if its width is calculated through </w:t>
      </w:r>
      <w:r w:rsidR="00CD1F66" w:rsidRPr="0077535F">
        <w:rPr>
          <w:i/>
          <w:iCs/>
          <w:lang w:val="en-US"/>
        </w:rPr>
        <w:t>H</w:t>
      </w:r>
      <w:r w:rsidR="00CD1F66" w:rsidRPr="0077535F">
        <w:rPr>
          <w:position w:val="-6"/>
          <w:sz w:val="18"/>
          <w:szCs w:val="16"/>
          <w:lang w:val="en-US"/>
        </w:rPr>
        <w:t>1/3</w:t>
      </w:r>
      <w:r w:rsidR="00B410A2">
        <w:rPr>
          <w:lang w:val="en-US"/>
        </w:rPr>
        <w:t>.</w:t>
      </w:r>
    </w:p>
    <w:p w14:paraId="1A08689C" w14:textId="1A036502" w:rsidR="00577302" w:rsidRPr="00577302" w:rsidRDefault="00ED6F17" w:rsidP="005C261F">
      <w:pPr>
        <w:pStyle w:val="Note"/>
        <w:rPr>
          <w:lang w:val="en-US"/>
        </w:rPr>
      </w:pPr>
      <w:r w:rsidRPr="00577302">
        <w:rPr>
          <w:lang w:val="en-US"/>
        </w:rPr>
        <w:t>NOTE</w:t>
      </w:r>
      <w:r>
        <w:rPr>
          <w:lang w:val="en-US"/>
        </w:rPr>
        <w:t xml:space="preserve"> 3</w:t>
      </w:r>
      <w:r w:rsidRPr="00577302">
        <w:rPr>
          <w:lang w:val="en-US"/>
        </w:rPr>
        <w:tab/>
        <w:t xml:space="preserve"> </w:t>
      </w:r>
      <w:r w:rsidR="00577302" w:rsidRPr="00577302">
        <w:rPr>
          <w:lang w:val="en-US"/>
        </w:rPr>
        <w:t>A caution relates to designing a narrow berm in order to achieve slightly breaking instead of impact waves. By narrowing the berm eventual failure of its offshore corner, a frequent possibility, can impair the stability of the caisson structure by weakening the foundation strength and inducing eventually offshore tilt.</w:t>
      </w:r>
    </w:p>
    <w:p w14:paraId="0CCC0B69" w14:textId="3AD83BEB" w:rsidR="005F6A13" w:rsidRDefault="00577302" w:rsidP="00577302">
      <w:pPr>
        <w:pStyle w:val="BodyText"/>
        <w:rPr>
          <w:lang w:val="en-US"/>
        </w:rPr>
      </w:pPr>
      <w:r w:rsidRPr="00577302">
        <w:rPr>
          <w:lang w:val="en-US"/>
        </w:rPr>
        <w:t>(</w:t>
      </w:r>
      <w:r w:rsidR="005F6A13">
        <w:rPr>
          <w:lang w:val="en-US"/>
        </w:rPr>
        <w:t>5</w:t>
      </w:r>
      <w:r w:rsidRPr="00577302">
        <w:rPr>
          <w:lang w:val="en-US"/>
        </w:rPr>
        <w:t>)</w:t>
      </w:r>
      <w:r w:rsidR="009E6FE7">
        <w:rPr>
          <w:lang w:val="en-US"/>
        </w:rPr>
        <w:t xml:space="preserve"> </w:t>
      </w:r>
      <w:r w:rsidRPr="00577302">
        <w:rPr>
          <w:lang w:val="en-US"/>
        </w:rPr>
        <w:t xml:space="preserve">Calculation of the wave forces upon the vertical front should be done by the methods given in </w:t>
      </w:r>
      <w:r w:rsidR="00FB7665">
        <w:rPr>
          <w:lang w:val="en-US"/>
        </w:rPr>
        <w:t>D</w:t>
      </w:r>
      <w:r w:rsidR="000574D0">
        <w:rPr>
          <w:lang w:val="en-US"/>
        </w:rPr>
        <w:t>.</w:t>
      </w:r>
      <w:r w:rsidRPr="00577302">
        <w:rPr>
          <w:lang w:val="en-US"/>
        </w:rPr>
        <w:t xml:space="preserve">3.4 </w:t>
      </w:r>
      <w:r w:rsidR="00641860" w:rsidRPr="00577302">
        <w:rPr>
          <w:lang w:val="en-US"/>
        </w:rPr>
        <w:t xml:space="preserve">for non-breaking </w:t>
      </w:r>
      <w:r w:rsidR="00641860">
        <w:rPr>
          <w:lang w:val="en-US"/>
        </w:rPr>
        <w:t xml:space="preserve">waves </w:t>
      </w:r>
      <w:r w:rsidRPr="00577302">
        <w:rPr>
          <w:lang w:val="en-US"/>
        </w:rPr>
        <w:t xml:space="preserve">and </w:t>
      </w:r>
      <w:r w:rsidR="00FB7665">
        <w:rPr>
          <w:lang w:val="en-US"/>
        </w:rPr>
        <w:t>D</w:t>
      </w:r>
      <w:r w:rsidR="000574D0">
        <w:rPr>
          <w:lang w:val="en-US"/>
        </w:rPr>
        <w:t>.</w:t>
      </w:r>
      <w:r w:rsidRPr="00577302">
        <w:rPr>
          <w:lang w:val="en-US"/>
        </w:rPr>
        <w:t xml:space="preserve">3.5 </w:t>
      </w:r>
      <w:r w:rsidR="0046058D">
        <w:rPr>
          <w:lang w:val="en-US"/>
        </w:rPr>
        <w:t>a</w:t>
      </w:r>
      <w:r w:rsidRPr="00577302">
        <w:rPr>
          <w:lang w:val="en-US"/>
        </w:rPr>
        <w:t xml:space="preserve">) </w:t>
      </w:r>
      <w:r w:rsidR="0046058D">
        <w:rPr>
          <w:lang w:val="en-US"/>
        </w:rPr>
        <w:t>and</w:t>
      </w:r>
      <w:r w:rsidRPr="00577302">
        <w:rPr>
          <w:lang w:val="en-US"/>
        </w:rPr>
        <w:t xml:space="preserve"> </w:t>
      </w:r>
      <w:r w:rsidR="0046058D">
        <w:rPr>
          <w:lang w:val="en-US"/>
        </w:rPr>
        <w:t>b</w:t>
      </w:r>
      <w:r w:rsidRPr="00577302">
        <w:rPr>
          <w:lang w:val="en-US"/>
        </w:rPr>
        <w:t xml:space="preserve">) </w:t>
      </w:r>
      <w:r w:rsidR="00641860">
        <w:rPr>
          <w:lang w:val="en-US"/>
        </w:rPr>
        <w:t>for</w:t>
      </w:r>
      <w:r w:rsidR="009537BE">
        <w:rPr>
          <w:lang w:val="en-US"/>
        </w:rPr>
        <w:t xml:space="preserve"> </w:t>
      </w:r>
      <w:r w:rsidRPr="00577302">
        <w:rPr>
          <w:lang w:val="en-US"/>
        </w:rPr>
        <w:t xml:space="preserve">breaking waves. </w:t>
      </w:r>
    </w:p>
    <w:p w14:paraId="4FA1D627" w14:textId="679207BD" w:rsidR="00577302" w:rsidRPr="00577302" w:rsidRDefault="00641860" w:rsidP="005C261F">
      <w:pPr>
        <w:pStyle w:val="Note"/>
        <w:rPr>
          <w:lang w:val="en-US"/>
        </w:rPr>
      </w:pPr>
      <w:r w:rsidRPr="00577302">
        <w:rPr>
          <w:lang w:val="en-US"/>
        </w:rPr>
        <w:t>NOTE</w:t>
      </w:r>
      <w:r w:rsidRPr="00577302">
        <w:rPr>
          <w:lang w:val="en-US"/>
        </w:rPr>
        <w:tab/>
      </w:r>
      <w:r w:rsidR="001F4442">
        <w:rPr>
          <w:lang w:val="en-US"/>
        </w:rPr>
        <w:t>T</w:t>
      </w:r>
      <w:r w:rsidR="00577302" w:rsidRPr="00577302">
        <w:rPr>
          <w:lang w:val="en-US"/>
        </w:rPr>
        <w:t xml:space="preserve">he classification of wave actions refers </w:t>
      </w:r>
      <w:r w:rsidR="00221019">
        <w:rPr>
          <w:lang w:val="en-US"/>
        </w:rPr>
        <w:t>typically</w:t>
      </w:r>
      <w:r w:rsidR="00221019" w:rsidRPr="00577302">
        <w:rPr>
          <w:lang w:val="en-US"/>
        </w:rPr>
        <w:t xml:space="preserve"> </w:t>
      </w:r>
      <w:r w:rsidR="00577302" w:rsidRPr="00577302">
        <w:rPr>
          <w:lang w:val="en-US"/>
        </w:rPr>
        <w:t xml:space="preserve">to the design conditions representing one or two sea states. </w:t>
      </w:r>
      <w:r w:rsidR="00221019">
        <w:rPr>
          <w:lang w:val="en-US"/>
        </w:rPr>
        <w:t>However, i</w:t>
      </w:r>
      <w:r w:rsidR="00577302" w:rsidRPr="00577302">
        <w:rPr>
          <w:lang w:val="en-US"/>
        </w:rPr>
        <w:t>n real life a coastal structure can experience both breaking and non-breaking waves, depending on its location with respect to the surf zone and on its berm width relatively to any wave height attacking the structure.</w:t>
      </w:r>
    </w:p>
    <w:p w14:paraId="0EA179D3" w14:textId="77777777" w:rsidR="00577302" w:rsidRPr="00577302" w:rsidRDefault="00577302" w:rsidP="00970DB6">
      <w:pPr>
        <w:pStyle w:val="a3"/>
        <w:rPr>
          <w:lang w:val="en-US"/>
        </w:rPr>
      </w:pPr>
      <w:bookmarkStart w:id="909" w:name="_Toc94199103"/>
      <w:bookmarkStart w:id="910" w:name="_Toc148964110"/>
      <w:r w:rsidRPr="00577302">
        <w:rPr>
          <w:lang w:val="en-US"/>
        </w:rPr>
        <w:t>Wave and current actions on the mound armour</w:t>
      </w:r>
      <w:bookmarkEnd w:id="909"/>
      <w:bookmarkEnd w:id="910"/>
    </w:p>
    <w:p w14:paraId="7BCC4AB5" w14:textId="77777777" w:rsidR="007F7172"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The wave action on the armour layer of the foundation mound should be estimated in the framework of a submerged rubble mound, commonly of a low permeability. </w:t>
      </w:r>
    </w:p>
    <w:p w14:paraId="63CB5D74" w14:textId="36AFD491" w:rsidR="00577302" w:rsidRPr="00577302" w:rsidRDefault="00AC4895" w:rsidP="005C261F">
      <w:pPr>
        <w:pStyle w:val="Note"/>
        <w:rPr>
          <w:lang w:val="en-US"/>
        </w:rPr>
      </w:pPr>
      <w:r w:rsidRPr="00577302">
        <w:rPr>
          <w:lang w:val="en-US"/>
        </w:rPr>
        <w:t>NOTE</w:t>
      </w:r>
      <w:r w:rsidR="005366E6">
        <w:rPr>
          <w:lang w:val="en-US"/>
        </w:rPr>
        <w:t xml:space="preserve"> 1</w:t>
      </w:r>
      <w:r w:rsidRPr="00577302">
        <w:rPr>
          <w:lang w:val="en-US"/>
        </w:rPr>
        <w:tab/>
      </w:r>
      <w:r w:rsidR="00577302" w:rsidRPr="00577302">
        <w:rPr>
          <w:lang w:val="en-US"/>
        </w:rPr>
        <w:t xml:space="preserve">An approximate method to describe the interaction between wave action and response of the armour units on the mound slope is to follow the respective guidelines for submerged mound breakwaters </w:t>
      </w:r>
      <w:r w:rsidR="007F7172">
        <w:rPr>
          <w:lang w:val="en-US"/>
        </w:rPr>
        <w:t>C</w:t>
      </w:r>
      <w:r w:rsidR="000574D0">
        <w:rPr>
          <w:lang w:val="en-US"/>
        </w:rPr>
        <w:t>.</w:t>
      </w:r>
      <w:r w:rsidR="00577302" w:rsidRPr="00577302">
        <w:rPr>
          <w:lang w:val="en-US"/>
        </w:rPr>
        <w:t>5.4.</w:t>
      </w:r>
    </w:p>
    <w:p w14:paraId="0BCD2820" w14:textId="130FDA7F" w:rsidR="00577302" w:rsidRPr="00577302" w:rsidRDefault="005366E6" w:rsidP="005C261F">
      <w:pPr>
        <w:pStyle w:val="Note"/>
        <w:rPr>
          <w:lang w:val="en-US"/>
        </w:rPr>
      </w:pPr>
      <w:r w:rsidRPr="00577302">
        <w:rPr>
          <w:lang w:val="en-US"/>
        </w:rPr>
        <w:t>NOTE</w:t>
      </w:r>
      <w:r>
        <w:rPr>
          <w:lang w:val="en-US"/>
        </w:rPr>
        <w:t xml:space="preserve"> </w:t>
      </w:r>
      <w:r w:rsidR="00F64558">
        <w:rPr>
          <w:lang w:val="en-US"/>
        </w:rPr>
        <w:t>2</w:t>
      </w:r>
      <w:r w:rsidRPr="00577302">
        <w:rPr>
          <w:lang w:val="en-US"/>
        </w:rPr>
        <w:tab/>
      </w:r>
      <w:r w:rsidR="00577302" w:rsidRPr="00577302">
        <w:rPr>
          <w:lang w:val="en-US"/>
        </w:rPr>
        <w:t>Regarding wave action on the front berm of the mound it is noted that due to non-overtopped but rather reflected wave energy by the vertical front</w:t>
      </w:r>
      <w:r w:rsidR="00474436">
        <w:rPr>
          <w:lang w:val="en-US"/>
        </w:rPr>
        <w:t>,</w:t>
      </w:r>
      <w:r w:rsidR="00577302" w:rsidRPr="00577302">
        <w:rPr>
          <w:lang w:val="en-US"/>
        </w:rPr>
        <w:t xml:space="preserve"> the wave action at this part of the structure can easily overrun the corresponding action on the mound slope. Similar consideration applies to the currents of any origin present in the area, see also </w:t>
      </w:r>
      <w:r w:rsidR="00FB7665">
        <w:rPr>
          <w:lang w:val="en-US"/>
        </w:rPr>
        <w:t>D</w:t>
      </w:r>
      <w:r w:rsidR="000574D0">
        <w:rPr>
          <w:lang w:val="en-US"/>
        </w:rPr>
        <w:t>.</w:t>
      </w:r>
      <w:r w:rsidR="00577302" w:rsidRPr="00577302">
        <w:rPr>
          <w:lang w:val="en-US"/>
        </w:rPr>
        <w:t>4.6.</w:t>
      </w:r>
    </w:p>
    <w:p w14:paraId="54CFEAA1" w14:textId="02B06023" w:rsidR="00F64558" w:rsidRDefault="00577302" w:rsidP="00577302">
      <w:pPr>
        <w:pStyle w:val="BodyText"/>
        <w:rPr>
          <w:lang w:val="en-US"/>
        </w:rPr>
      </w:pPr>
      <w:r w:rsidRPr="00577302">
        <w:rPr>
          <w:lang w:val="en-US"/>
        </w:rPr>
        <w:t>(</w:t>
      </w:r>
      <w:r w:rsidR="00F64558">
        <w:rPr>
          <w:lang w:val="en-US"/>
        </w:rPr>
        <w:t>2</w:t>
      </w:r>
      <w:r w:rsidRPr="00577302">
        <w:rPr>
          <w:lang w:val="en-US"/>
        </w:rPr>
        <w:t>)</w:t>
      </w:r>
      <w:r w:rsidR="009E6FE7">
        <w:rPr>
          <w:lang w:val="en-US"/>
        </w:rPr>
        <w:t xml:space="preserve"> </w:t>
      </w:r>
      <w:r w:rsidR="0075242D">
        <w:rPr>
          <w:lang w:val="en-US"/>
        </w:rPr>
        <w:t>The</w:t>
      </w:r>
      <w:r w:rsidRPr="00577302">
        <w:rPr>
          <w:lang w:val="en-US"/>
        </w:rPr>
        <w:t xml:space="preserve"> formula to quantify the response of the berm armour to wave action in the MAST II project (Madrigal and Valdés 1995)</w:t>
      </w:r>
      <w:r w:rsidR="0075242D">
        <w:rPr>
          <w:lang w:val="en-US"/>
        </w:rPr>
        <w:t xml:space="preserve"> may be used.</w:t>
      </w:r>
    </w:p>
    <w:p w14:paraId="2673C432" w14:textId="4364C5D4" w:rsidR="00F64558" w:rsidRDefault="0075242D" w:rsidP="00577302">
      <w:pPr>
        <w:pStyle w:val="BodyText"/>
        <w:rPr>
          <w:lang w:val="en-US"/>
        </w:rPr>
      </w:pPr>
      <w:r>
        <w:rPr>
          <w:lang w:val="en-US"/>
        </w:rPr>
        <w:t>(3) W</w:t>
      </w:r>
      <w:r w:rsidR="00577302" w:rsidRPr="00577302">
        <w:rPr>
          <w:lang w:val="en-US"/>
        </w:rPr>
        <w:t xml:space="preserve">hen outside the range of validity of its various parameters the results of tests by Tanimoto et al. (1982) and Takahashi et al. (1990) may be applied. </w:t>
      </w:r>
    </w:p>
    <w:p w14:paraId="58890633" w14:textId="3416A635" w:rsidR="00577302" w:rsidRPr="00577302" w:rsidRDefault="0075242D" w:rsidP="005C261F">
      <w:pPr>
        <w:pStyle w:val="Note"/>
        <w:rPr>
          <w:lang w:val="en-US"/>
        </w:rPr>
      </w:pPr>
      <w:r w:rsidRPr="00577302">
        <w:rPr>
          <w:lang w:val="en-US"/>
        </w:rPr>
        <w:t>NOTE</w:t>
      </w:r>
      <w:r w:rsidRPr="00577302">
        <w:rPr>
          <w:lang w:val="en-US"/>
        </w:rPr>
        <w:tab/>
      </w:r>
      <w:r w:rsidR="00577302" w:rsidRPr="00577302">
        <w:rPr>
          <w:lang w:val="en-US"/>
        </w:rPr>
        <w:t>It is common to extend berm stone-size on the mound slope if the latter requires lighter armouring, based on the approximate approach mentioned above.</w:t>
      </w:r>
    </w:p>
    <w:p w14:paraId="1BBFC3AC" w14:textId="77777777" w:rsidR="00577302" w:rsidRPr="00577302" w:rsidRDefault="00577302" w:rsidP="00970DB6">
      <w:pPr>
        <w:pStyle w:val="a3"/>
        <w:rPr>
          <w:lang w:val="en-US"/>
        </w:rPr>
      </w:pPr>
      <w:bookmarkStart w:id="911" w:name="_Toc94199104"/>
      <w:bookmarkStart w:id="912" w:name="_Toc148964111"/>
      <w:r w:rsidRPr="00577302">
        <w:rPr>
          <w:lang w:val="en-US"/>
        </w:rPr>
        <w:t>Wave and current actions on the vertical face toe</w:t>
      </w:r>
      <w:bookmarkEnd w:id="911"/>
      <w:bookmarkEnd w:id="912"/>
    </w:p>
    <w:p w14:paraId="201D2F54" w14:textId="3D1BE0A8" w:rsidR="004E3DA2" w:rsidRDefault="00577302" w:rsidP="00577302">
      <w:pPr>
        <w:pStyle w:val="BodyText"/>
        <w:rPr>
          <w:lang w:val="en-US"/>
        </w:rPr>
      </w:pPr>
      <w:r w:rsidRPr="00577302">
        <w:rPr>
          <w:lang w:val="en-US"/>
        </w:rPr>
        <w:t xml:space="preserve">(1) The protection against this failure mode should be designed jointly with the design of the berm armour, see </w:t>
      </w:r>
      <w:r w:rsidR="004E3DA2">
        <w:rPr>
          <w:lang w:val="en-US"/>
        </w:rPr>
        <w:t>D</w:t>
      </w:r>
      <w:r w:rsidR="000574D0">
        <w:rPr>
          <w:lang w:val="en-US"/>
        </w:rPr>
        <w:t>.</w:t>
      </w:r>
      <w:r w:rsidRPr="00577302">
        <w:rPr>
          <w:lang w:val="en-US"/>
        </w:rPr>
        <w:t xml:space="preserve">4.5. </w:t>
      </w:r>
    </w:p>
    <w:p w14:paraId="77527D77" w14:textId="5DCE05AF" w:rsidR="004E3DA2" w:rsidRDefault="004E3DA2" w:rsidP="005C261F">
      <w:pPr>
        <w:pStyle w:val="Note"/>
        <w:rPr>
          <w:lang w:val="en-US"/>
        </w:rPr>
      </w:pPr>
      <w:r w:rsidRPr="00577302">
        <w:rPr>
          <w:lang w:val="en-US"/>
        </w:rPr>
        <w:t>NOTE</w:t>
      </w:r>
      <w:r>
        <w:rPr>
          <w:lang w:val="en-US"/>
        </w:rPr>
        <w:t xml:space="preserve"> 1</w:t>
      </w:r>
      <w:r w:rsidRPr="00577302">
        <w:rPr>
          <w:lang w:val="en-US"/>
        </w:rPr>
        <w:tab/>
        <w:t>The vertical face toe is an area vulnerable to scour due to the reflection process imposed by that face on waves and currents. Toe scour can impact adversely the stability of the vertical structure.</w:t>
      </w:r>
    </w:p>
    <w:p w14:paraId="3193AF41" w14:textId="28A4F2C3" w:rsidR="004E3DA2" w:rsidRPr="00577302" w:rsidRDefault="004E3DA2"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 xml:space="preserve">Guidance on this can be found in </w:t>
      </w:r>
      <w:r>
        <w:rPr>
          <w:lang w:val="en-US"/>
        </w:rPr>
        <w:t>D</w:t>
      </w:r>
      <w:r w:rsidR="000574D0">
        <w:rPr>
          <w:lang w:val="en-US"/>
        </w:rPr>
        <w:t>.</w:t>
      </w:r>
      <w:r w:rsidR="00577302" w:rsidRPr="00577302">
        <w:rPr>
          <w:lang w:val="en-US"/>
        </w:rPr>
        <w:t>3.11 where the corresponding problem at the toe of a vertical front to the seabed is addressed.</w:t>
      </w:r>
    </w:p>
    <w:p w14:paraId="1AC47880" w14:textId="77777777" w:rsidR="00577302" w:rsidRPr="00577302" w:rsidRDefault="00577302" w:rsidP="00970DB6">
      <w:pPr>
        <w:pStyle w:val="a3"/>
        <w:rPr>
          <w:lang w:val="en-US"/>
        </w:rPr>
      </w:pPr>
      <w:bookmarkStart w:id="913" w:name="_Toc94199105"/>
      <w:bookmarkStart w:id="914" w:name="_Toc148964112"/>
      <w:r w:rsidRPr="00577302">
        <w:rPr>
          <w:lang w:val="en-US"/>
        </w:rPr>
        <w:t>Wave overtopping and transmission</w:t>
      </w:r>
      <w:bookmarkEnd w:id="913"/>
      <w:bookmarkEnd w:id="914"/>
    </w:p>
    <w:p w14:paraId="2367DAAB" w14:textId="32E24467" w:rsidR="00812223"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Wave overtopping for vertical-composite breakwaters should be assessed through the procedure stated in </w:t>
      </w:r>
      <w:r w:rsidR="009268C8">
        <w:rPr>
          <w:lang w:val="en-US"/>
        </w:rPr>
        <w:t>D</w:t>
      </w:r>
      <w:r w:rsidR="000574D0">
        <w:rPr>
          <w:lang w:val="en-US"/>
        </w:rPr>
        <w:t>.</w:t>
      </w:r>
      <w:r w:rsidRPr="00577302">
        <w:rPr>
          <w:lang w:val="en-US"/>
        </w:rPr>
        <w:t>3.7 for an insignificantly influencing mound, i.e. with</w:t>
      </w:r>
      <w:r w:rsidR="009748F7">
        <w:rPr>
          <w:lang w:val="en-US"/>
        </w:rPr>
        <w:t>:</w:t>
      </w:r>
      <w:r w:rsidRPr="00577302">
        <w:rPr>
          <w:lang w:val="en-US"/>
        </w:rPr>
        <w:t xml:space="preserve"> </w:t>
      </w:r>
    </w:p>
    <w:p w14:paraId="0461EAA2" w14:textId="626DA5E4" w:rsidR="00C802FA" w:rsidRDefault="00577302">
      <w:pPr>
        <w:pStyle w:val="ListBullet"/>
        <w:numPr>
          <w:ilvl w:val="0"/>
          <w:numId w:val="109"/>
        </w:numPr>
        <w:rPr>
          <w:lang w:val="en-US"/>
        </w:rPr>
      </w:pPr>
      <w:r w:rsidRPr="00577302">
        <w:rPr>
          <w:lang w:val="en-US"/>
        </w:rPr>
        <w:t>deep water above the mound berm</w:t>
      </w:r>
      <w:r w:rsidR="009748F7">
        <w:rPr>
          <w:lang w:val="en-US"/>
        </w:rPr>
        <w:t>;</w:t>
      </w:r>
      <w:r w:rsidRPr="00577302">
        <w:rPr>
          <w:lang w:val="en-US"/>
        </w:rPr>
        <w:t xml:space="preserve"> or </w:t>
      </w:r>
    </w:p>
    <w:p w14:paraId="7E4F7D32" w14:textId="34503730" w:rsidR="00577302" w:rsidRPr="00577302" w:rsidRDefault="00577302">
      <w:pPr>
        <w:pStyle w:val="ListBullet"/>
        <w:numPr>
          <w:ilvl w:val="0"/>
          <w:numId w:val="109"/>
        </w:numPr>
        <w:rPr>
          <w:lang w:val="en-US"/>
        </w:rPr>
      </w:pPr>
      <w:r w:rsidRPr="00577302">
        <w:rPr>
          <w:lang w:val="en-US"/>
        </w:rPr>
        <w:t xml:space="preserve">a depth </w:t>
      </w:r>
      <w:r w:rsidRPr="005233FB">
        <w:rPr>
          <w:i/>
          <w:iCs/>
          <w:lang w:val="en-US"/>
        </w:rPr>
        <w:t>d</w:t>
      </w:r>
      <w:r w:rsidRPr="00577302">
        <w:rPr>
          <w:lang w:val="en-US"/>
        </w:rPr>
        <w:t xml:space="preserve"> more than 60</w:t>
      </w:r>
      <w:r w:rsidR="005233FB">
        <w:rPr>
          <w:lang w:val="en-US"/>
        </w:rPr>
        <w:t xml:space="preserve"> </w:t>
      </w:r>
      <w:r w:rsidRPr="00577302">
        <w:rPr>
          <w:lang w:val="en-US"/>
        </w:rPr>
        <w:t xml:space="preserve">% of the total water depth at the mound’s toe </w:t>
      </w:r>
      <w:r w:rsidR="005233FB">
        <w:rPr>
          <w:lang w:val="en-US"/>
        </w:rPr>
        <w:t>(</w:t>
      </w:r>
      <w:r w:rsidRPr="007C60FA">
        <w:rPr>
          <w:i/>
          <w:iCs/>
          <w:lang w:val="en-US"/>
        </w:rPr>
        <w:t>h</w:t>
      </w:r>
      <w:r w:rsidRPr="00577302">
        <w:rPr>
          <w:lang w:val="en-US"/>
        </w:rPr>
        <w:t xml:space="preserve">), assuming the offshore berm width is up to </w:t>
      </w:r>
      <w:r w:rsidRPr="007C60FA">
        <w:rPr>
          <w:i/>
          <w:iCs/>
          <w:lang w:val="en-US"/>
        </w:rPr>
        <w:t>H</w:t>
      </w:r>
      <w:r w:rsidRPr="007C60FA">
        <w:rPr>
          <w:position w:val="-6"/>
          <w:sz w:val="18"/>
          <w:szCs w:val="16"/>
          <w:lang w:val="en-US"/>
        </w:rPr>
        <w:t>m0</w:t>
      </w:r>
      <w:r w:rsidRPr="00577302">
        <w:rPr>
          <w:lang w:val="en-US"/>
        </w:rPr>
        <w:t>.</w:t>
      </w:r>
    </w:p>
    <w:p w14:paraId="4A82D7EE" w14:textId="383B5890" w:rsidR="00577302" w:rsidRPr="00577302"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For </w:t>
      </w:r>
      <w:r w:rsidR="005148FA" w:rsidRPr="00577302">
        <w:rPr>
          <w:lang w:val="en-US"/>
        </w:rPr>
        <w:t xml:space="preserve">a depth </w:t>
      </w:r>
      <w:r w:rsidR="005148FA" w:rsidRPr="005233FB">
        <w:rPr>
          <w:i/>
          <w:iCs/>
          <w:lang w:val="en-US"/>
        </w:rPr>
        <w:t>d</w:t>
      </w:r>
      <w:r w:rsidR="005148FA">
        <w:rPr>
          <w:lang w:val="en-US"/>
        </w:rPr>
        <w:t xml:space="preserve"> less</w:t>
      </w:r>
      <w:r w:rsidR="005148FA" w:rsidRPr="00577302">
        <w:rPr>
          <w:lang w:val="en-US"/>
        </w:rPr>
        <w:t xml:space="preserve"> than 60</w:t>
      </w:r>
      <w:r w:rsidR="005148FA">
        <w:rPr>
          <w:lang w:val="en-US"/>
        </w:rPr>
        <w:t xml:space="preserve"> </w:t>
      </w:r>
      <w:r w:rsidR="005148FA" w:rsidRPr="00577302">
        <w:rPr>
          <w:lang w:val="en-US"/>
        </w:rPr>
        <w:t xml:space="preserve">% of the total water depth at the mound’s toe </w:t>
      </w:r>
      <w:r w:rsidR="005148FA">
        <w:rPr>
          <w:lang w:val="en-US"/>
        </w:rPr>
        <w:t>(</w:t>
      </w:r>
      <w:r w:rsidR="005148FA" w:rsidRPr="007C60FA">
        <w:rPr>
          <w:i/>
          <w:iCs/>
          <w:lang w:val="en-US"/>
        </w:rPr>
        <w:t>h</w:t>
      </w:r>
      <w:r w:rsidR="005148FA" w:rsidRPr="00577302">
        <w:rPr>
          <w:lang w:val="en-US"/>
        </w:rPr>
        <w:t>)</w:t>
      </w:r>
      <w:r w:rsidRPr="00577302">
        <w:rPr>
          <w:lang w:val="en-US"/>
        </w:rPr>
        <w:t xml:space="preserve"> and </w:t>
      </w:r>
      <w:r w:rsidR="008411AE" w:rsidRPr="00577302">
        <w:rPr>
          <w:lang w:val="en-US"/>
        </w:rPr>
        <w:t xml:space="preserve">assuming the offshore berm width is up to </w:t>
      </w:r>
      <w:r w:rsidR="008411AE" w:rsidRPr="007C60FA">
        <w:rPr>
          <w:i/>
          <w:iCs/>
          <w:lang w:val="en-US"/>
        </w:rPr>
        <w:t>H</w:t>
      </w:r>
      <w:r w:rsidR="008411AE" w:rsidRPr="007C60FA">
        <w:rPr>
          <w:position w:val="-6"/>
          <w:sz w:val="18"/>
          <w:szCs w:val="16"/>
          <w:lang w:val="en-US"/>
        </w:rPr>
        <w:t>m0</w:t>
      </w:r>
      <w:r w:rsidR="008411AE">
        <w:rPr>
          <w:lang w:val="en-US"/>
        </w:rPr>
        <w:t>,</w:t>
      </w:r>
      <w:r w:rsidRPr="00577302">
        <w:rPr>
          <w:lang w:val="en-US"/>
        </w:rPr>
        <w:t xml:space="preserve"> </w:t>
      </w:r>
      <w:r w:rsidR="002011C6">
        <w:rPr>
          <w:lang w:val="en-US"/>
        </w:rPr>
        <w:t xml:space="preserve">wave </w:t>
      </w:r>
      <w:r w:rsidRPr="00577302">
        <w:rPr>
          <w:lang w:val="en-US"/>
        </w:rPr>
        <w:t xml:space="preserve">overtopping can be associated with wave impulsive </w:t>
      </w:r>
      <w:r w:rsidR="008411AE">
        <w:rPr>
          <w:lang w:val="en-US"/>
        </w:rPr>
        <w:t xml:space="preserve">conditions </w:t>
      </w:r>
      <w:r w:rsidRPr="00577302">
        <w:rPr>
          <w:lang w:val="en-US"/>
        </w:rPr>
        <w:t xml:space="preserve">or not </w:t>
      </w:r>
      <w:r w:rsidR="008411AE" w:rsidRPr="00577302">
        <w:rPr>
          <w:lang w:val="en-US"/>
        </w:rPr>
        <w:t xml:space="preserve">wave impulsive </w:t>
      </w:r>
      <w:r w:rsidRPr="00577302">
        <w:rPr>
          <w:lang w:val="en-US"/>
        </w:rPr>
        <w:t>conditions.</w:t>
      </w:r>
    </w:p>
    <w:p w14:paraId="18A2AD8A" w14:textId="147F726D" w:rsidR="00577302" w:rsidRPr="00577302" w:rsidRDefault="00577302" w:rsidP="00D15523">
      <w:pPr>
        <w:pStyle w:val="Note"/>
        <w:rPr>
          <w:lang w:val="en-US"/>
        </w:rPr>
      </w:pPr>
      <w:r w:rsidRPr="00577302">
        <w:rPr>
          <w:lang w:val="en-US"/>
        </w:rPr>
        <w:t>NOTE</w:t>
      </w:r>
      <w:r w:rsidRPr="00577302">
        <w:rPr>
          <w:lang w:val="en-US"/>
        </w:rPr>
        <w:tab/>
        <w:t xml:space="preserve">For </w:t>
      </w:r>
      <w:r w:rsidR="008411AE" w:rsidRPr="00577302">
        <w:rPr>
          <w:lang w:val="en-US"/>
        </w:rPr>
        <w:t xml:space="preserve">wave impulsive </w:t>
      </w:r>
      <w:r w:rsidR="008411AE">
        <w:rPr>
          <w:lang w:val="en-US"/>
        </w:rPr>
        <w:t xml:space="preserve">conditions, see </w:t>
      </w:r>
      <w:r w:rsidR="00417271">
        <w:rPr>
          <w:lang w:val="en-US"/>
        </w:rPr>
        <w:t>D</w:t>
      </w:r>
      <w:r w:rsidR="000574D0">
        <w:rPr>
          <w:lang w:val="en-US"/>
        </w:rPr>
        <w:t>.</w:t>
      </w:r>
      <w:r w:rsidRPr="00577302">
        <w:rPr>
          <w:lang w:val="en-US"/>
        </w:rPr>
        <w:t>3.7</w:t>
      </w:r>
      <w:r w:rsidR="008463D0">
        <w:rPr>
          <w:lang w:val="en-US"/>
        </w:rPr>
        <w:t xml:space="preserve"> </w:t>
      </w:r>
      <w:r w:rsidRPr="00577302">
        <w:rPr>
          <w:lang w:val="en-US"/>
        </w:rPr>
        <w:t xml:space="preserve">while for </w:t>
      </w:r>
      <w:r w:rsidR="008411AE" w:rsidRPr="00577302">
        <w:rPr>
          <w:lang w:val="en-US"/>
        </w:rPr>
        <w:t>not wave impulsive conditions</w:t>
      </w:r>
      <w:r w:rsidR="008411AE" w:rsidRPr="00577302" w:rsidDel="008411AE">
        <w:rPr>
          <w:lang w:val="en-US"/>
        </w:rPr>
        <w:t xml:space="preserve"> </w:t>
      </w:r>
      <w:r w:rsidR="008411AE">
        <w:rPr>
          <w:lang w:val="en-US"/>
        </w:rPr>
        <w:t>, see</w:t>
      </w:r>
      <w:r w:rsidRPr="00577302">
        <w:rPr>
          <w:lang w:val="en-US"/>
        </w:rPr>
        <w:t xml:space="preserve"> Eu</w:t>
      </w:r>
      <w:r w:rsidR="006E4EDA">
        <w:rPr>
          <w:lang w:val="en-US"/>
        </w:rPr>
        <w:t>r</w:t>
      </w:r>
      <w:r w:rsidRPr="00577302">
        <w:rPr>
          <w:lang w:val="en-US"/>
        </w:rPr>
        <w:t xml:space="preserve">Otop </w:t>
      </w:r>
      <w:r w:rsidR="00BA5DBF" w:rsidRPr="00577302">
        <w:rPr>
          <w:lang w:val="en-US"/>
        </w:rPr>
        <w:t>(2018)</w:t>
      </w:r>
      <w:r w:rsidR="00BA5DBF">
        <w:rPr>
          <w:lang w:val="en-US"/>
        </w:rPr>
        <w:t>,</w:t>
      </w:r>
      <w:r w:rsidRPr="00577302">
        <w:rPr>
          <w:lang w:val="en-US"/>
        </w:rPr>
        <w:t xml:space="preserve"> 7.3.4.</w:t>
      </w:r>
    </w:p>
    <w:p w14:paraId="33E84613" w14:textId="74FEFC17" w:rsidR="00577302" w:rsidRPr="00577302" w:rsidRDefault="00577302" w:rsidP="00577302">
      <w:pPr>
        <w:pStyle w:val="BodyText"/>
        <w:rPr>
          <w:lang w:val="en-US"/>
        </w:rPr>
      </w:pPr>
      <w:r w:rsidRPr="00577302">
        <w:rPr>
          <w:lang w:val="en-US"/>
        </w:rPr>
        <w:t>(3)</w:t>
      </w:r>
      <w:r w:rsidR="009E6FE7">
        <w:rPr>
          <w:lang w:val="en-US"/>
        </w:rPr>
        <w:t xml:space="preserve"> </w:t>
      </w:r>
      <w:r w:rsidRPr="00577302">
        <w:rPr>
          <w:lang w:val="en-US"/>
        </w:rPr>
        <w:t xml:space="preserve">The waves transmitted or generated in the lee of a vertical-composite breakwater may be estimated by the same procedure given in </w:t>
      </w:r>
      <w:r w:rsidR="0045559F">
        <w:rPr>
          <w:lang w:val="en-US"/>
        </w:rPr>
        <w:t>D</w:t>
      </w:r>
      <w:r w:rsidR="000574D0">
        <w:rPr>
          <w:lang w:val="en-US"/>
        </w:rPr>
        <w:t>.</w:t>
      </w:r>
      <w:r w:rsidRPr="00577302">
        <w:rPr>
          <w:lang w:val="en-US"/>
        </w:rPr>
        <w:t>3.8.</w:t>
      </w:r>
    </w:p>
    <w:p w14:paraId="70D5108E" w14:textId="77777777" w:rsidR="00577302" w:rsidRPr="00577302" w:rsidRDefault="00577302" w:rsidP="00970DB6">
      <w:pPr>
        <w:pStyle w:val="a3"/>
        <w:rPr>
          <w:lang w:val="en-US"/>
        </w:rPr>
      </w:pPr>
      <w:bookmarkStart w:id="915" w:name="_Toc94199106"/>
      <w:bookmarkStart w:id="916" w:name="_Toc148964113"/>
      <w:r w:rsidRPr="00577302">
        <w:rPr>
          <w:lang w:val="en-US"/>
        </w:rPr>
        <w:t>Wave reflection</w:t>
      </w:r>
      <w:bookmarkEnd w:id="915"/>
      <w:bookmarkEnd w:id="916"/>
    </w:p>
    <w:p w14:paraId="2F24965E" w14:textId="77777777" w:rsidR="00A92DB8" w:rsidRPr="00577302" w:rsidRDefault="00251A92" w:rsidP="00A92DB8">
      <w:pPr>
        <w:pStyle w:val="Note"/>
        <w:rPr>
          <w:lang w:val="en-US"/>
        </w:rPr>
      </w:pPr>
      <w:r w:rsidRPr="005C261F">
        <w:rPr>
          <w:rStyle w:val="BodyTextChar"/>
        </w:rPr>
        <w:t>(1)</w:t>
      </w:r>
      <w:r>
        <w:rPr>
          <w:lang w:val="en-US"/>
        </w:rPr>
        <w:t xml:space="preserve"> </w:t>
      </w:r>
      <w:r w:rsidR="00A92DB8" w:rsidRPr="005C261F">
        <w:rPr>
          <w:rStyle w:val="BodyTextChar"/>
        </w:rPr>
        <w:t>Quantification of the reflection coefficient may be achieved by the formula of Tanimoto et al. (1987), see CEM VI-5-2-C(3).</w:t>
      </w:r>
    </w:p>
    <w:p w14:paraId="3DF52966" w14:textId="25CC55BA" w:rsidR="00A92DB8" w:rsidRDefault="00577302" w:rsidP="005C261F">
      <w:pPr>
        <w:pStyle w:val="Note"/>
        <w:rPr>
          <w:lang w:val="en-US"/>
        </w:rPr>
      </w:pPr>
      <w:r w:rsidRPr="00577302">
        <w:rPr>
          <w:lang w:val="en-US"/>
        </w:rPr>
        <w:t>NOTE</w:t>
      </w:r>
      <w:r w:rsidRPr="00577302">
        <w:rPr>
          <w:lang w:val="en-US"/>
        </w:rPr>
        <w:tab/>
      </w:r>
      <w:r w:rsidR="00A92DB8" w:rsidRPr="00577302">
        <w:rPr>
          <w:lang w:val="en-US"/>
        </w:rPr>
        <w:t>In general, vertical walls on rubble mounds present a reduced reflection coefficient as compared to reflection by vertical walls extending to the seabed.</w:t>
      </w:r>
    </w:p>
    <w:p w14:paraId="28276342" w14:textId="0BC4E05F" w:rsidR="00577302" w:rsidRPr="00577302"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The comment in </w:t>
      </w:r>
      <w:r w:rsidR="0045559F">
        <w:rPr>
          <w:lang w:val="en-US"/>
        </w:rPr>
        <w:t>D</w:t>
      </w:r>
      <w:r w:rsidR="000574D0">
        <w:rPr>
          <w:lang w:val="en-US"/>
        </w:rPr>
        <w:t>.</w:t>
      </w:r>
      <w:r w:rsidRPr="00577302">
        <w:rPr>
          <w:lang w:val="en-US"/>
        </w:rPr>
        <w:t>3.9 on wave obliquity and wave short</w:t>
      </w:r>
      <w:r w:rsidR="00243EDF">
        <w:rPr>
          <w:lang w:val="en-US"/>
        </w:rPr>
        <w:t xml:space="preserve"> </w:t>
      </w:r>
      <w:r w:rsidRPr="00577302">
        <w:rPr>
          <w:lang w:val="en-US"/>
        </w:rPr>
        <w:t xml:space="preserve">crestedness </w:t>
      </w:r>
      <w:r w:rsidR="00A92DB8">
        <w:rPr>
          <w:lang w:val="en-US"/>
        </w:rPr>
        <w:t>may be</w:t>
      </w:r>
      <w:r w:rsidRPr="00577302">
        <w:rPr>
          <w:lang w:val="en-US"/>
        </w:rPr>
        <w:t xml:space="preserve"> appl</w:t>
      </w:r>
      <w:r w:rsidR="00A92DB8">
        <w:rPr>
          <w:lang w:val="en-US"/>
        </w:rPr>
        <w:t>ied</w:t>
      </w:r>
      <w:r w:rsidRPr="00577302">
        <w:rPr>
          <w:lang w:val="en-US"/>
        </w:rPr>
        <w:t xml:space="preserve"> also to this type of structure, since </w:t>
      </w:r>
      <w:r w:rsidR="00D63201">
        <w:rPr>
          <w:lang w:val="en-US"/>
        </w:rPr>
        <w:t>a</w:t>
      </w:r>
      <w:r w:rsidR="00D63201" w:rsidRPr="00577302">
        <w:rPr>
          <w:lang w:val="en-US"/>
        </w:rPr>
        <w:t xml:space="preserve"> </w:t>
      </w:r>
      <w:r w:rsidRPr="00577302">
        <w:rPr>
          <w:lang w:val="en-US"/>
        </w:rPr>
        <w:t xml:space="preserve">major part of the </w:t>
      </w:r>
      <w:r w:rsidR="00D63201">
        <w:rPr>
          <w:lang w:val="en-US"/>
        </w:rPr>
        <w:t xml:space="preserve">wave </w:t>
      </w:r>
      <w:r w:rsidRPr="00577302">
        <w:rPr>
          <w:lang w:val="en-US"/>
        </w:rPr>
        <w:t>reflection process takes place in the upper part of the water column covered in most cases by the vertical face of the breakwater.</w:t>
      </w:r>
    </w:p>
    <w:p w14:paraId="0A1797E6" w14:textId="2629F00D" w:rsidR="00577302" w:rsidRPr="00577302" w:rsidRDefault="00577302" w:rsidP="00970DB6">
      <w:pPr>
        <w:pStyle w:val="a3"/>
        <w:rPr>
          <w:lang w:val="en-US"/>
        </w:rPr>
      </w:pPr>
      <w:bookmarkStart w:id="917" w:name="_Toc94199107"/>
      <w:bookmarkStart w:id="918" w:name="_Toc148964114"/>
      <w:r w:rsidRPr="00577302">
        <w:rPr>
          <w:lang w:val="en-US"/>
        </w:rPr>
        <w:t>Stability of foundation and seabed against geotechnical failure</w:t>
      </w:r>
      <w:bookmarkEnd w:id="917"/>
      <w:bookmarkEnd w:id="918"/>
      <w:r w:rsidR="00774B24">
        <w:rPr>
          <w:lang w:val="en-US"/>
        </w:rPr>
        <w:t xml:space="preserve"> </w:t>
      </w:r>
    </w:p>
    <w:p w14:paraId="462AF984" w14:textId="1C175FA5" w:rsidR="00577302" w:rsidRPr="00577302" w:rsidRDefault="00D15523" w:rsidP="00577302">
      <w:pPr>
        <w:pStyle w:val="BodyText"/>
        <w:rPr>
          <w:lang w:val="en-US"/>
        </w:rPr>
      </w:pPr>
      <w:r>
        <w:rPr>
          <w:lang w:val="en-US"/>
        </w:rPr>
        <w:t>(1)</w:t>
      </w:r>
      <w:r w:rsidR="009E6FE7">
        <w:rPr>
          <w:lang w:val="en-US"/>
        </w:rPr>
        <w:t xml:space="preserve"> </w:t>
      </w:r>
      <w:r w:rsidR="00774B24" w:rsidRPr="00774B24">
        <w:rPr>
          <w:lang w:val="en-US"/>
        </w:rPr>
        <w:t xml:space="preserve">Geotechnical design shall be performed </w:t>
      </w:r>
      <w:r w:rsidR="005851D7">
        <w:rPr>
          <w:lang w:val="en-US"/>
        </w:rPr>
        <w:t>in accordance with</w:t>
      </w:r>
      <w:r w:rsidR="00774B24" w:rsidRPr="00774B24">
        <w:rPr>
          <w:lang w:val="en-US"/>
        </w:rPr>
        <w:t xml:space="preserve"> EN</w:t>
      </w:r>
      <w:r w:rsidR="00774B24">
        <w:rPr>
          <w:lang w:val="en-US"/>
        </w:rPr>
        <w:t xml:space="preserve"> </w:t>
      </w:r>
      <w:r w:rsidR="00774B24" w:rsidRPr="00774B24">
        <w:rPr>
          <w:lang w:val="en-US"/>
        </w:rPr>
        <w:t>1997</w:t>
      </w:r>
      <w:r w:rsidR="00F755FB">
        <w:rPr>
          <w:lang w:val="en-US"/>
        </w:rPr>
        <w:t xml:space="preserve"> (all parts)</w:t>
      </w:r>
      <w:r w:rsidR="00774B24" w:rsidRPr="00774B24">
        <w:rPr>
          <w:lang w:val="en-US"/>
        </w:rPr>
        <w:t>.</w:t>
      </w:r>
    </w:p>
    <w:p w14:paraId="79B3282C" w14:textId="77777777" w:rsidR="00577302" w:rsidRPr="00577302" w:rsidRDefault="00577302" w:rsidP="000C7E0C">
      <w:pPr>
        <w:pStyle w:val="a2"/>
        <w:rPr>
          <w:lang w:val="en-US"/>
        </w:rPr>
      </w:pPr>
      <w:bookmarkStart w:id="919" w:name="_Toc94199108"/>
      <w:bookmarkStart w:id="920" w:name="_Toc135137343"/>
      <w:bookmarkStart w:id="921" w:name="_Toc148964115"/>
      <w:r w:rsidRPr="00577302">
        <w:rPr>
          <w:lang w:val="en-US"/>
        </w:rPr>
        <w:t>Horizontal-composite breakwaters</w:t>
      </w:r>
      <w:bookmarkEnd w:id="919"/>
      <w:bookmarkEnd w:id="920"/>
      <w:bookmarkEnd w:id="921"/>
    </w:p>
    <w:p w14:paraId="69191D6A" w14:textId="77777777" w:rsidR="00577302" w:rsidRPr="00577302" w:rsidRDefault="00577302" w:rsidP="000C7E0C">
      <w:pPr>
        <w:pStyle w:val="a3"/>
        <w:rPr>
          <w:lang w:val="en-US"/>
        </w:rPr>
      </w:pPr>
      <w:r w:rsidRPr="00577302">
        <w:rPr>
          <w:lang w:val="en-US"/>
        </w:rPr>
        <w:t xml:space="preserve"> </w:t>
      </w:r>
      <w:bookmarkStart w:id="922" w:name="_Toc94199109"/>
      <w:bookmarkStart w:id="923" w:name="_Toc148964116"/>
      <w:r w:rsidRPr="00577302">
        <w:rPr>
          <w:lang w:val="en-US"/>
        </w:rPr>
        <w:t>Failure modes</w:t>
      </w:r>
      <w:bookmarkEnd w:id="922"/>
      <w:bookmarkEnd w:id="923"/>
    </w:p>
    <w:p w14:paraId="038A480C" w14:textId="1B15F773" w:rsidR="00577302" w:rsidRPr="00577302" w:rsidRDefault="00251A92" w:rsidP="00251A92">
      <w:pPr>
        <w:pStyle w:val="BodyText"/>
        <w:rPr>
          <w:lang w:val="en-US"/>
        </w:rPr>
      </w:pPr>
      <w:r>
        <w:rPr>
          <w:lang w:val="en-US"/>
        </w:rPr>
        <w:t xml:space="preserve">(1) </w:t>
      </w:r>
      <w:r w:rsidR="00577302" w:rsidRPr="00577302">
        <w:rPr>
          <w:lang w:val="en-US"/>
        </w:rPr>
        <w:t xml:space="preserve">The most common failure modes in a horizontal-composite breakwater </w:t>
      </w:r>
      <w:r w:rsidR="00DB5535">
        <w:rPr>
          <w:lang w:val="en-US"/>
        </w:rPr>
        <w:t>may</w:t>
      </w:r>
      <w:r w:rsidR="00AA1F8F">
        <w:rPr>
          <w:lang w:val="en-US"/>
        </w:rPr>
        <w:t xml:space="preserve"> be assumed to </w:t>
      </w:r>
      <w:r w:rsidR="00577302" w:rsidRPr="00577302">
        <w:rPr>
          <w:lang w:val="en-US"/>
        </w:rPr>
        <w:t xml:space="preserve">follow in general the corresponding modes presented in Figure </w:t>
      </w:r>
      <w:r w:rsidR="00AA1F8F">
        <w:rPr>
          <w:lang w:val="en-US"/>
        </w:rPr>
        <w:t>D</w:t>
      </w:r>
      <w:r w:rsidR="000574D0">
        <w:rPr>
          <w:lang w:val="en-US"/>
        </w:rPr>
        <w:t>.</w:t>
      </w:r>
      <w:r w:rsidR="00577302" w:rsidRPr="00577302">
        <w:rPr>
          <w:lang w:val="en-US"/>
        </w:rPr>
        <w:t>1 with the following amendments:</w:t>
      </w:r>
    </w:p>
    <w:p w14:paraId="6AFAB459" w14:textId="7D14988A" w:rsidR="00577302" w:rsidRPr="00752868" w:rsidRDefault="00146614">
      <w:pPr>
        <w:pStyle w:val="ListNumber"/>
        <w:numPr>
          <w:ilvl w:val="0"/>
          <w:numId w:val="20"/>
        </w:numPr>
        <w:ind w:left="357" w:hanging="357"/>
        <w:contextualSpacing w:val="0"/>
        <w:rPr>
          <w:lang w:val="en-US"/>
        </w:rPr>
      </w:pPr>
      <w:r w:rsidRPr="00752868">
        <w:rPr>
          <w:lang w:val="en-US"/>
        </w:rPr>
        <w:t>i</w:t>
      </w:r>
      <w:r w:rsidR="00577302" w:rsidRPr="00752868">
        <w:rPr>
          <w:lang w:val="en-US"/>
        </w:rPr>
        <w:t>nclude a failure mode pa associated to the erosion of the outer layer of the protective prism</w:t>
      </w:r>
      <w:r w:rsidRPr="00752868">
        <w:rPr>
          <w:lang w:val="en-US"/>
        </w:rPr>
        <w:t>;</w:t>
      </w:r>
    </w:p>
    <w:p w14:paraId="2EE598D1" w14:textId="470EC8AE" w:rsidR="00577302" w:rsidRPr="00752868" w:rsidRDefault="00146614">
      <w:pPr>
        <w:pStyle w:val="ListNumber"/>
        <w:numPr>
          <w:ilvl w:val="0"/>
          <w:numId w:val="20"/>
        </w:numPr>
        <w:ind w:left="357" w:hanging="357"/>
        <w:contextualSpacing w:val="0"/>
        <w:rPr>
          <w:lang w:val="en-US"/>
        </w:rPr>
      </w:pPr>
      <w:r w:rsidRPr="00752868">
        <w:rPr>
          <w:lang w:val="en-US"/>
        </w:rPr>
        <w:t>i</w:t>
      </w:r>
      <w:r w:rsidR="00577302" w:rsidRPr="00752868">
        <w:rPr>
          <w:lang w:val="en-US"/>
        </w:rPr>
        <w:t>nclude a failure mode pt associated to the scour of the toe of the protection slope.</w:t>
      </w:r>
    </w:p>
    <w:p w14:paraId="392465B7" w14:textId="1A289219" w:rsidR="00577302" w:rsidRPr="00577302" w:rsidRDefault="00CB7FEA" w:rsidP="005C261F">
      <w:pPr>
        <w:pStyle w:val="Note"/>
        <w:rPr>
          <w:lang w:val="en-US"/>
        </w:rPr>
      </w:pPr>
      <w:r w:rsidRPr="00577302">
        <w:rPr>
          <w:lang w:val="en-US"/>
        </w:rPr>
        <w:t>NOTE</w:t>
      </w:r>
      <w:r w:rsidRPr="00577302">
        <w:rPr>
          <w:lang w:val="en-US"/>
        </w:rPr>
        <w:tab/>
        <w:t xml:space="preserve"> </w:t>
      </w:r>
      <w:r w:rsidR="00577302" w:rsidRPr="00577302">
        <w:rPr>
          <w:lang w:val="en-US"/>
        </w:rPr>
        <w:t>For guidance on the combination type of failure mechanisms</w:t>
      </w:r>
      <w:r>
        <w:rPr>
          <w:lang w:val="en-US"/>
        </w:rPr>
        <w:t>,</w:t>
      </w:r>
      <w:r w:rsidR="00577302" w:rsidRPr="00577302">
        <w:rPr>
          <w:lang w:val="en-US"/>
        </w:rPr>
        <w:t xml:space="preserve"> </w:t>
      </w:r>
      <w:r>
        <w:rPr>
          <w:lang w:val="en-US"/>
        </w:rPr>
        <w:t>see</w:t>
      </w:r>
      <w:r w:rsidR="00577302" w:rsidRPr="00577302">
        <w:rPr>
          <w:lang w:val="en-US"/>
        </w:rPr>
        <w:t xml:space="preserve"> </w:t>
      </w:r>
      <w:r>
        <w:rPr>
          <w:lang w:val="en-US"/>
        </w:rPr>
        <w:t>C</w:t>
      </w:r>
      <w:r w:rsidR="000574D0">
        <w:rPr>
          <w:lang w:val="en-US"/>
        </w:rPr>
        <w:t>.</w:t>
      </w:r>
      <w:r w:rsidR="00577302" w:rsidRPr="00577302">
        <w:rPr>
          <w:lang w:val="en-US"/>
        </w:rPr>
        <w:t>3.2.</w:t>
      </w:r>
    </w:p>
    <w:p w14:paraId="445EE483" w14:textId="77777777" w:rsidR="00577302" w:rsidRPr="00577302" w:rsidRDefault="00577302" w:rsidP="000C7E0C">
      <w:pPr>
        <w:pStyle w:val="a3"/>
        <w:rPr>
          <w:lang w:val="en-US"/>
        </w:rPr>
      </w:pPr>
      <w:bookmarkStart w:id="924" w:name="_Toc94199110"/>
      <w:bookmarkStart w:id="925" w:name="_Toc148964117"/>
      <w:r w:rsidRPr="00577302">
        <w:rPr>
          <w:lang w:val="en-US"/>
        </w:rPr>
        <w:t>Fault tree</w:t>
      </w:r>
      <w:bookmarkEnd w:id="924"/>
      <w:bookmarkEnd w:id="925"/>
    </w:p>
    <w:p w14:paraId="077156ED" w14:textId="2E4E90B8" w:rsidR="00577302" w:rsidRPr="00577302"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The fault tree of a horizontal-composite breakwater </w:t>
      </w:r>
      <w:r w:rsidR="00DB5535">
        <w:rPr>
          <w:lang w:val="en-US"/>
        </w:rPr>
        <w:t>may</w:t>
      </w:r>
      <w:r w:rsidRPr="00577302">
        <w:rPr>
          <w:lang w:val="en-US"/>
        </w:rPr>
        <w:t xml:space="preserve"> be built on the one given in Figure </w:t>
      </w:r>
      <w:r w:rsidR="00194E81">
        <w:rPr>
          <w:lang w:val="en-US"/>
        </w:rPr>
        <w:t>D</w:t>
      </w:r>
      <w:r w:rsidR="000574D0">
        <w:rPr>
          <w:lang w:val="en-US"/>
        </w:rPr>
        <w:t>.</w:t>
      </w:r>
      <w:r w:rsidRPr="00577302">
        <w:rPr>
          <w:lang w:val="en-US"/>
        </w:rPr>
        <w:t xml:space="preserve">2 by adding an independent hydraulic mode pa and an independent geotechnical mode pt. </w:t>
      </w:r>
    </w:p>
    <w:p w14:paraId="222073B4" w14:textId="42C6AF4D" w:rsidR="00577302" w:rsidRPr="00577302" w:rsidRDefault="00577302" w:rsidP="00577302">
      <w:pPr>
        <w:pStyle w:val="BodyText"/>
        <w:rPr>
          <w:lang w:val="en-US"/>
        </w:rPr>
      </w:pPr>
      <w:r w:rsidRPr="00577302">
        <w:rPr>
          <w:lang w:val="en-US"/>
        </w:rPr>
        <w:t xml:space="preserve">(2) </w:t>
      </w:r>
      <w:r w:rsidR="004F24A7">
        <w:rPr>
          <w:lang w:val="en-US"/>
        </w:rPr>
        <w:t>M</w:t>
      </w:r>
      <w:r w:rsidRPr="00577302">
        <w:rPr>
          <w:lang w:val="en-US"/>
        </w:rPr>
        <w:t xml:space="preserve">ode g in </w:t>
      </w:r>
      <w:r w:rsidR="004F24A7">
        <w:rPr>
          <w:lang w:val="en-US"/>
        </w:rPr>
        <w:t>F</w:t>
      </w:r>
      <w:r w:rsidRPr="00577302">
        <w:rPr>
          <w:lang w:val="en-US"/>
        </w:rPr>
        <w:t xml:space="preserve">igure </w:t>
      </w:r>
      <w:r w:rsidR="004F24A7">
        <w:rPr>
          <w:lang w:val="en-US"/>
        </w:rPr>
        <w:t xml:space="preserve">D.2 </w:t>
      </w:r>
      <w:r w:rsidRPr="00577302">
        <w:rPr>
          <w:lang w:val="en-US"/>
        </w:rPr>
        <w:t xml:space="preserve">should refer to seabed scour and the corresponding settlement underneath the protective mound including the vertical face toe, whereas </w:t>
      </w:r>
      <w:r w:rsidR="00E81016">
        <w:rPr>
          <w:lang w:val="en-US"/>
        </w:rPr>
        <w:t xml:space="preserve">mode </w:t>
      </w:r>
      <w:r w:rsidRPr="00577302">
        <w:rPr>
          <w:lang w:val="en-US"/>
        </w:rPr>
        <w:t>pa to the toe scour of the mound.</w:t>
      </w:r>
    </w:p>
    <w:p w14:paraId="100B46EE" w14:textId="5B3FF59D" w:rsidR="00BC325C" w:rsidRDefault="00577302" w:rsidP="00577302">
      <w:pPr>
        <w:pStyle w:val="BodyText"/>
        <w:rPr>
          <w:lang w:val="en-US"/>
        </w:rPr>
      </w:pPr>
      <w:r w:rsidRPr="00577302">
        <w:rPr>
          <w:lang w:val="en-US"/>
        </w:rPr>
        <w:t>(3)</w:t>
      </w:r>
      <w:r w:rsidR="009E6FE7">
        <w:rPr>
          <w:lang w:val="en-US"/>
        </w:rPr>
        <w:t xml:space="preserve"> </w:t>
      </w:r>
      <w:r w:rsidRPr="00577302">
        <w:rPr>
          <w:lang w:val="en-US"/>
        </w:rPr>
        <w:t xml:space="preserve">Compact versions of the fault tree of horizontal-combined breakwaters may be used by </w:t>
      </w:r>
      <w:r w:rsidR="0076450D">
        <w:rPr>
          <w:lang w:val="en-US"/>
        </w:rPr>
        <w:t>considering</w:t>
      </w:r>
      <w:r w:rsidRPr="00577302">
        <w:rPr>
          <w:lang w:val="en-US"/>
        </w:rPr>
        <w:t xml:space="preserve"> only the more significant </w:t>
      </w:r>
      <w:r w:rsidR="005F5A69">
        <w:rPr>
          <w:lang w:val="en-US"/>
        </w:rPr>
        <w:t xml:space="preserve">failure </w:t>
      </w:r>
      <w:r w:rsidRPr="00577302">
        <w:rPr>
          <w:lang w:val="en-US"/>
        </w:rPr>
        <w:t xml:space="preserve">modes. </w:t>
      </w:r>
    </w:p>
    <w:p w14:paraId="52037D4E" w14:textId="050E47F1" w:rsidR="00577302" w:rsidRPr="00577302" w:rsidRDefault="00BC325C" w:rsidP="00577302">
      <w:pPr>
        <w:pStyle w:val="BodyText"/>
        <w:rPr>
          <w:lang w:val="en-US"/>
        </w:rPr>
      </w:pPr>
      <w:r>
        <w:rPr>
          <w:lang w:val="en-US"/>
        </w:rPr>
        <w:t>(4) T</w:t>
      </w:r>
      <w:r w:rsidRPr="00577302">
        <w:rPr>
          <w:lang w:val="en-US"/>
        </w:rPr>
        <w:t xml:space="preserve">he more significant </w:t>
      </w:r>
      <w:r w:rsidR="005F5A69">
        <w:rPr>
          <w:lang w:val="en-US"/>
        </w:rPr>
        <w:t xml:space="preserve">failure </w:t>
      </w:r>
      <w:r w:rsidR="00577302" w:rsidRPr="00577302">
        <w:rPr>
          <w:lang w:val="en-US"/>
        </w:rPr>
        <w:t>modes</w:t>
      </w:r>
      <w:r>
        <w:rPr>
          <w:lang w:val="en-US"/>
        </w:rPr>
        <w:t xml:space="preserve"> in (3)</w:t>
      </w:r>
      <w:r w:rsidRPr="00577302">
        <w:rPr>
          <w:lang w:val="en-US"/>
        </w:rPr>
        <w:t xml:space="preserve"> </w:t>
      </w:r>
      <w:r w:rsidR="00577302" w:rsidRPr="00577302">
        <w:rPr>
          <w:lang w:val="en-US"/>
        </w:rPr>
        <w:t xml:space="preserve">should include </w:t>
      </w:r>
      <w:r w:rsidR="00E81016">
        <w:rPr>
          <w:lang w:val="en-US"/>
        </w:rPr>
        <w:t xml:space="preserve">the modes </w:t>
      </w:r>
      <w:r w:rsidR="00577302" w:rsidRPr="00577302">
        <w:rPr>
          <w:lang w:val="en-US"/>
        </w:rPr>
        <w:t>s, m, g, pa, st, pt</w:t>
      </w:r>
      <w:r w:rsidR="00E81016">
        <w:rPr>
          <w:lang w:val="en-US"/>
        </w:rPr>
        <w:t xml:space="preserve"> and</w:t>
      </w:r>
      <w:r w:rsidR="00577302" w:rsidRPr="00577302">
        <w:rPr>
          <w:lang w:val="en-US"/>
        </w:rPr>
        <w:t xml:space="preserve"> br.</w:t>
      </w:r>
    </w:p>
    <w:p w14:paraId="6AEB0D06" w14:textId="77777777" w:rsidR="00577302" w:rsidRPr="00577302" w:rsidRDefault="00577302" w:rsidP="000C7E0C">
      <w:pPr>
        <w:pStyle w:val="a3"/>
        <w:rPr>
          <w:lang w:val="en-US"/>
        </w:rPr>
      </w:pPr>
      <w:bookmarkStart w:id="926" w:name="_Toc94199111"/>
      <w:bookmarkStart w:id="927" w:name="_Toc148964118"/>
      <w:r w:rsidRPr="00577302">
        <w:rPr>
          <w:lang w:val="en-US"/>
        </w:rPr>
        <w:t>Design approach and formulae</w:t>
      </w:r>
      <w:bookmarkEnd w:id="926"/>
      <w:bookmarkEnd w:id="927"/>
    </w:p>
    <w:p w14:paraId="565F8A67" w14:textId="0FEA8A6C" w:rsidR="00577302" w:rsidRDefault="00E81016" w:rsidP="00577302">
      <w:pPr>
        <w:pStyle w:val="BodyText"/>
        <w:rPr>
          <w:lang w:val="en-US"/>
        </w:rPr>
      </w:pPr>
      <w:r>
        <w:rPr>
          <w:lang w:val="en-US"/>
        </w:rPr>
        <w:t>(1)</w:t>
      </w:r>
      <w:r w:rsidR="009E6FE7">
        <w:rPr>
          <w:lang w:val="en-US"/>
        </w:rPr>
        <w:t xml:space="preserve"> </w:t>
      </w:r>
      <w:r w:rsidR="00413D78">
        <w:rPr>
          <w:lang w:val="en-US"/>
        </w:rPr>
        <w:t>D</w:t>
      </w:r>
      <w:r w:rsidR="000574D0">
        <w:rPr>
          <w:lang w:val="en-US"/>
        </w:rPr>
        <w:t>.</w:t>
      </w:r>
      <w:r w:rsidR="00577302" w:rsidRPr="00577302">
        <w:rPr>
          <w:lang w:val="en-US"/>
        </w:rPr>
        <w:t>3.3 is applicable and should be followed also to horizontal-composite breakwaters with vertical face and sloping protective prism.</w:t>
      </w:r>
    </w:p>
    <w:p w14:paraId="629B1205" w14:textId="33CD089C" w:rsidR="00774B24" w:rsidRPr="00577302" w:rsidRDefault="00FE1810" w:rsidP="00577302">
      <w:pPr>
        <w:pStyle w:val="BodyText"/>
        <w:rPr>
          <w:lang w:val="en-US"/>
        </w:rPr>
      </w:pPr>
      <w:r w:rsidRPr="00FE1810">
        <w:rPr>
          <w:lang w:val="en-US"/>
        </w:rPr>
        <w:t xml:space="preserve">(2) </w:t>
      </w:r>
      <w:r w:rsidR="00413D78">
        <w:rPr>
          <w:lang w:val="en-US"/>
        </w:rPr>
        <w:t xml:space="preserve">The provisions in </w:t>
      </w:r>
      <w:r w:rsidR="005F5A69">
        <w:rPr>
          <w:lang w:val="en-US"/>
        </w:rPr>
        <w:t>D</w:t>
      </w:r>
      <w:r w:rsidR="000574D0">
        <w:rPr>
          <w:lang w:val="en-US"/>
        </w:rPr>
        <w:t>.</w:t>
      </w:r>
      <w:r w:rsidRPr="00FE1810">
        <w:rPr>
          <w:lang w:val="en-US"/>
        </w:rPr>
        <w:t xml:space="preserve">3.3(3), </w:t>
      </w:r>
      <w:r w:rsidR="005F5A69">
        <w:rPr>
          <w:lang w:val="en-US"/>
        </w:rPr>
        <w:t>D.</w:t>
      </w:r>
      <w:r w:rsidR="005F5A69" w:rsidRPr="00FE1810">
        <w:rPr>
          <w:lang w:val="en-US"/>
        </w:rPr>
        <w:t>3.3</w:t>
      </w:r>
      <w:r w:rsidRPr="00FE1810">
        <w:rPr>
          <w:lang w:val="en-US"/>
        </w:rPr>
        <w:t xml:space="preserve">(4) and </w:t>
      </w:r>
      <w:r w:rsidR="005F5A69">
        <w:rPr>
          <w:lang w:val="en-US"/>
        </w:rPr>
        <w:t>D.</w:t>
      </w:r>
      <w:r w:rsidR="005F5A69" w:rsidRPr="00FE1810">
        <w:rPr>
          <w:lang w:val="en-US"/>
        </w:rPr>
        <w:t>3.3</w:t>
      </w:r>
      <w:r w:rsidRPr="00FE1810">
        <w:rPr>
          <w:lang w:val="en-US"/>
        </w:rPr>
        <w:t xml:space="preserve">(5) </w:t>
      </w:r>
      <w:r w:rsidR="00413D78">
        <w:rPr>
          <w:lang w:val="en-US"/>
        </w:rPr>
        <w:t xml:space="preserve">shall </w:t>
      </w:r>
      <w:r w:rsidRPr="00FE1810">
        <w:rPr>
          <w:lang w:val="en-US"/>
        </w:rPr>
        <w:t>apply.</w:t>
      </w:r>
    </w:p>
    <w:p w14:paraId="2A4D6890" w14:textId="77777777" w:rsidR="00577302" w:rsidRPr="00577302" w:rsidRDefault="00577302" w:rsidP="009F21B4">
      <w:pPr>
        <w:pStyle w:val="a3"/>
        <w:rPr>
          <w:lang w:val="en-US"/>
        </w:rPr>
      </w:pPr>
      <w:bookmarkStart w:id="928" w:name="_Toc94199112"/>
      <w:bookmarkStart w:id="929" w:name="_Toc148964119"/>
      <w:r w:rsidRPr="00577302">
        <w:rPr>
          <w:lang w:val="en-US"/>
        </w:rPr>
        <w:t>Wave action on the vertical face and the protective mound</w:t>
      </w:r>
      <w:bookmarkEnd w:id="928"/>
      <w:bookmarkEnd w:id="929"/>
    </w:p>
    <w:p w14:paraId="3A887402" w14:textId="77777777" w:rsidR="00763D1C"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The Goda formula as modified by Takahashi et al. (1990) may be used to calculate the wave action on the vertical face when protected by artificial interlocking units. </w:t>
      </w:r>
    </w:p>
    <w:p w14:paraId="76B1194D" w14:textId="6896C8B1" w:rsidR="00577302" w:rsidRPr="00577302" w:rsidRDefault="00420C1B"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In general terms impact loads on the unprotected face can be reduced by around 80</w:t>
      </w:r>
      <w:r w:rsidR="001D7AA9">
        <w:rPr>
          <w:lang w:val="en-US"/>
        </w:rPr>
        <w:t xml:space="preserve"> </w:t>
      </w:r>
      <w:r w:rsidR="00577302" w:rsidRPr="00577302">
        <w:rPr>
          <w:lang w:val="en-US"/>
        </w:rPr>
        <w:t>% and by half of this amount actions due to non-breaking or slightly breaking waves.</w:t>
      </w:r>
    </w:p>
    <w:p w14:paraId="032499A2" w14:textId="565F2016" w:rsidR="00577302" w:rsidRPr="00577302" w:rsidRDefault="00577302" w:rsidP="0092737A">
      <w:pPr>
        <w:pStyle w:val="Note"/>
        <w:rPr>
          <w:lang w:val="en-US"/>
        </w:rPr>
      </w:pPr>
      <w:r w:rsidRPr="00577302">
        <w:rPr>
          <w:lang w:val="en-US"/>
        </w:rPr>
        <w:t>NOTE</w:t>
      </w:r>
      <w:r w:rsidR="00420C1B">
        <w:rPr>
          <w:lang w:val="en-US"/>
        </w:rPr>
        <w:t xml:space="preserve"> 2</w:t>
      </w:r>
      <w:r w:rsidRPr="00577302">
        <w:rPr>
          <w:lang w:val="en-US"/>
        </w:rPr>
        <w:tab/>
        <w:t>Details on those modifications can be found in CEM Table VI-5-58, while information about the damping effect of artificial armour is presented in PROVERBS vol. I</w:t>
      </w:r>
      <w:r w:rsidR="00E01A0D">
        <w:rPr>
          <w:lang w:val="en-US"/>
        </w:rPr>
        <w:t>,</w:t>
      </w:r>
      <w:r w:rsidRPr="00577302">
        <w:rPr>
          <w:lang w:val="en-US"/>
        </w:rPr>
        <w:t xml:space="preserve"> 2.8.2.</w:t>
      </w:r>
    </w:p>
    <w:p w14:paraId="2E269CAA" w14:textId="1A5ECDB4" w:rsidR="00577302" w:rsidRPr="00577302" w:rsidRDefault="00E226DA" w:rsidP="005C261F">
      <w:pPr>
        <w:pStyle w:val="Note"/>
        <w:rPr>
          <w:lang w:val="en-US"/>
        </w:rPr>
      </w:pPr>
      <w:r w:rsidRPr="00577302">
        <w:rPr>
          <w:lang w:val="en-US"/>
        </w:rPr>
        <w:t>NOTE</w:t>
      </w:r>
      <w:r>
        <w:rPr>
          <w:lang w:val="en-US"/>
        </w:rPr>
        <w:t xml:space="preserve"> 3</w:t>
      </w:r>
      <w:r w:rsidRPr="00577302">
        <w:rPr>
          <w:lang w:val="en-US"/>
        </w:rPr>
        <w:tab/>
        <w:t xml:space="preserve"> </w:t>
      </w:r>
      <w:r w:rsidR="00577302" w:rsidRPr="00577302">
        <w:rPr>
          <w:lang w:val="en-US"/>
        </w:rPr>
        <w:t>Results on the vertical face wave action when a less permeable protective structure is used, e.g. as in a conventional rubble mound, are not available, whereas the wave action on the vertical face could be reduced even further.</w:t>
      </w:r>
    </w:p>
    <w:p w14:paraId="1A55042C" w14:textId="001890A3" w:rsidR="00577302" w:rsidRPr="00577302" w:rsidRDefault="00577302" w:rsidP="00577302">
      <w:pPr>
        <w:pStyle w:val="BodyText"/>
        <w:rPr>
          <w:lang w:val="en-US"/>
        </w:rPr>
      </w:pPr>
      <w:r w:rsidRPr="00577302">
        <w:rPr>
          <w:lang w:val="en-US"/>
        </w:rPr>
        <w:t>(</w:t>
      </w:r>
      <w:r w:rsidR="003018A8">
        <w:rPr>
          <w:lang w:val="en-US"/>
        </w:rPr>
        <w:t>2</w:t>
      </w:r>
      <w:r w:rsidRPr="00577302">
        <w:rPr>
          <w:lang w:val="en-US"/>
        </w:rPr>
        <w:t>)</w:t>
      </w:r>
      <w:r w:rsidR="009E6FE7">
        <w:rPr>
          <w:lang w:val="en-US"/>
        </w:rPr>
        <w:t xml:space="preserve"> </w:t>
      </w:r>
      <w:r w:rsidRPr="00577302">
        <w:rPr>
          <w:lang w:val="en-US"/>
        </w:rPr>
        <w:t xml:space="preserve">Results for the required armour and underlayers stability are not available, but </w:t>
      </w:r>
      <w:r w:rsidR="00CD4AFC" w:rsidRPr="00CD4AFC">
        <w:rPr>
          <w:lang w:val="en-US"/>
        </w:rPr>
        <w:t xml:space="preserve">to a first </w:t>
      </w:r>
      <w:r w:rsidR="00FE1810" w:rsidRPr="00CD4AFC">
        <w:rPr>
          <w:lang w:val="en-US"/>
        </w:rPr>
        <w:t>approximation</w:t>
      </w:r>
      <w:r w:rsidRPr="00577302">
        <w:rPr>
          <w:lang w:val="en-US"/>
        </w:rPr>
        <w:t xml:space="preserve"> the corresponding results for the mound breakwaters may be used, applying the required adjustment on the stability coefficient depending on the permeability of the protective mound.</w:t>
      </w:r>
    </w:p>
    <w:p w14:paraId="4A8DD15E" w14:textId="4971660D" w:rsidR="00577302" w:rsidRPr="00577302" w:rsidRDefault="00577302" w:rsidP="0053219E">
      <w:pPr>
        <w:pStyle w:val="Note"/>
        <w:rPr>
          <w:lang w:val="en-US"/>
        </w:rPr>
      </w:pPr>
      <w:r w:rsidRPr="00577302">
        <w:rPr>
          <w:lang w:val="en-US"/>
        </w:rPr>
        <w:t>NOTE</w:t>
      </w:r>
      <w:r w:rsidRPr="00577302">
        <w:rPr>
          <w:lang w:val="en-US"/>
        </w:rPr>
        <w:tab/>
        <w:t xml:space="preserve">Guidelines on the armour and underlayers stability can be found in Clause 7 and </w:t>
      </w:r>
      <w:r w:rsidR="000574D0">
        <w:rPr>
          <w:lang w:val="en-US"/>
        </w:rPr>
        <w:t xml:space="preserve">Annex </w:t>
      </w:r>
      <w:r w:rsidR="003018A8">
        <w:rPr>
          <w:lang w:val="en-US"/>
        </w:rPr>
        <w:t>C</w:t>
      </w:r>
      <w:r w:rsidRPr="00577302">
        <w:rPr>
          <w:lang w:val="en-US"/>
        </w:rPr>
        <w:t xml:space="preserve"> while information on the required adjustment is contained in the Rock Manual</w:t>
      </w:r>
      <w:r w:rsidR="00BA5DBF">
        <w:rPr>
          <w:lang w:val="en-US"/>
        </w:rPr>
        <w:t xml:space="preserve"> (2007)</w:t>
      </w:r>
      <w:r w:rsidR="00794C97">
        <w:rPr>
          <w:lang w:val="en-US"/>
        </w:rPr>
        <w:t>,</w:t>
      </w:r>
      <w:r w:rsidRPr="00577302">
        <w:rPr>
          <w:lang w:val="en-US"/>
        </w:rPr>
        <w:t xml:space="preserve"> 5.2.2.2.</w:t>
      </w:r>
    </w:p>
    <w:p w14:paraId="3DA5E4A1" w14:textId="1E190603" w:rsidR="00577302" w:rsidRPr="00577302" w:rsidRDefault="00577302" w:rsidP="00577302">
      <w:pPr>
        <w:pStyle w:val="BodyText"/>
        <w:rPr>
          <w:lang w:val="en-US"/>
        </w:rPr>
      </w:pPr>
      <w:r w:rsidRPr="00577302">
        <w:rPr>
          <w:lang w:val="en-US"/>
        </w:rPr>
        <w:t>(</w:t>
      </w:r>
      <w:r w:rsidR="009C4A51">
        <w:rPr>
          <w:lang w:val="en-US"/>
        </w:rPr>
        <w:t>3</w:t>
      </w:r>
      <w:r w:rsidRPr="00577302">
        <w:rPr>
          <w:lang w:val="en-US"/>
        </w:rPr>
        <w:t>)</w:t>
      </w:r>
      <w:r w:rsidR="009E6FE7">
        <w:rPr>
          <w:lang w:val="en-US"/>
        </w:rPr>
        <w:t xml:space="preserve"> </w:t>
      </w:r>
      <w:r w:rsidR="009C4A51">
        <w:rPr>
          <w:lang w:val="en-US"/>
        </w:rPr>
        <w:t>D.5.3</w:t>
      </w:r>
      <w:r w:rsidRPr="00577302">
        <w:rPr>
          <w:lang w:val="en-US"/>
        </w:rPr>
        <w:t xml:space="preserve"> may be followed to estimating stresses to individual armour units due to wave action.</w:t>
      </w:r>
    </w:p>
    <w:p w14:paraId="7CB8ED1F" w14:textId="410862BA" w:rsidR="009C4A51" w:rsidRDefault="00577302" w:rsidP="00577302">
      <w:pPr>
        <w:pStyle w:val="BodyText"/>
        <w:rPr>
          <w:lang w:val="en-US"/>
        </w:rPr>
      </w:pPr>
      <w:r w:rsidRPr="00577302">
        <w:rPr>
          <w:lang w:val="en-US"/>
        </w:rPr>
        <w:t>(</w:t>
      </w:r>
      <w:r w:rsidR="009C4A51">
        <w:rPr>
          <w:lang w:val="en-US"/>
        </w:rPr>
        <w:t>4</w:t>
      </w:r>
      <w:r w:rsidRPr="00577302">
        <w:rPr>
          <w:lang w:val="en-US"/>
        </w:rPr>
        <w:t>)</w:t>
      </w:r>
      <w:r w:rsidR="009E6FE7">
        <w:rPr>
          <w:lang w:val="en-US"/>
        </w:rPr>
        <w:t xml:space="preserve"> </w:t>
      </w:r>
      <w:r w:rsidRPr="00577302">
        <w:rPr>
          <w:lang w:val="en-US"/>
        </w:rPr>
        <w:t>In cases not covered above, hydraulic model tests should be undertaken</w:t>
      </w:r>
      <w:r w:rsidR="009C4A51">
        <w:rPr>
          <w:lang w:val="en-US"/>
        </w:rPr>
        <w:t>.</w:t>
      </w:r>
    </w:p>
    <w:p w14:paraId="2040DA65" w14:textId="0C4260E9" w:rsidR="00577302" w:rsidRPr="00577302" w:rsidRDefault="009C4A51" w:rsidP="005C261F">
      <w:pPr>
        <w:pStyle w:val="Note"/>
        <w:rPr>
          <w:lang w:val="en-US"/>
        </w:rPr>
      </w:pPr>
      <w:r w:rsidRPr="00577302">
        <w:rPr>
          <w:lang w:val="en-US"/>
        </w:rPr>
        <w:t>NOTE</w:t>
      </w:r>
      <w:r w:rsidRPr="00577302">
        <w:rPr>
          <w:lang w:val="en-US"/>
        </w:rPr>
        <w:tab/>
      </w:r>
      <w:r>
        <w:rPr>
          <w:lang w:val="en-US"/>
        </w:rPr>
        <w:t>F</w:t>
      </w:r>
      <w:r w:rsidR="00577302" w:rsidRPr="00577302">
        <w:rPr>
          <w:lang w:val="en-US"/>
        </w:rPr>
        <w:t xml:space="preserve">or design approach </w:t>
      </w:r>
      <w:r w:rsidR="00614D52">
        <w:rPr>
          <w:lang w:val="en-US"/>
        </w:rPr>
        <w:t>DA</w:t>
      </w:r>
      <w:r w:rsidR="00577302" w:rsidRPr="00577302">
        <w:rPr>
          <w:lang w:val="en-US"/>
        </w:rPr>
        <w:t>4</w:t>
      </w:r>
      <w:r>
        <w:rPr>
          <w:lang w:val="en-US"/>
        </w:rPr>
        <w:t xml:space="preserve">, </w:t>
      </w:r>
      <w:r w:rsidRPr="00577302">
        <w:rPr>
          <w:lang w:val="en-US"/>
        </w:rPr>
        <w:t>see Clauses 4 and 12</w:t>
      </w:r>
      <w:r w:rsidR="00577302" w:rsidRPr="00577302">
        <w:rPr>
          <w:lang w:val="en-US"/>
        </w:rPr>
        <w:t>.</w:t>
      </w:r>
    </w:p>
    <w:p w14:paraId="7307095D" w14:textId="77777777" w:rsidR="00577302" w:rsidRPr="00577302" w:rsidRDefault="00577302" w:rsidP="00577302">
      <w:pPr>
        <w:pStyle w:val="BodyText"/>
        <w:rPr>
          <w:lang w:val="en-US"/>
        </w:rPr>
      </w:pPr>
    </w:p>
    <w:p w14:paraId="75D26EF4" w14:textId="77777777" w:rsidR="009F21B4" w:rsidRPr="00E441C9" w:rsidRDefault="009F21B4" w:rsidP="009F21B4">
      <w:pPr>
        <w:pStyle w:val="BodyText"/>
        <w:rPr>
          <w:lang w:val="en-US"/>
        </w:rPr>
      </w:pPr>
    </w:p>
    <w:p w14:paraId="24F77C35" w14:textId="0913B526" w:rsidR="009F21B4" w:rsidRPr="00E1784B" w:rsidRDefault="009F21B4" w:rsidP="00135A1F">
      <w:pPr>
        <w:pStyle w:val="ANNEX"/>
        <w:ind w:left="0" w:firstLine="0"/>
      </w:pPr>
      <w:r w:rsidRPr="00E1784B">
        <w:br/>
      </w:r>
      <w:bookmarkStart w:id="930" w:name="_Toc94199113"/>
      <w:bookmarkStart w:id="931" w:name="_Toc135137344"/>
      <w:bookmarkStart w:id="932" w:name="_Toc148964120"/>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FE1810">
        <w:t>Additional guidance for c</w:t>
      </w:r>
      <w:r w:rsidRPr="009F21B4">
        <w:t>oastal embankments</w:t>
      </w:r>
      <w:bookmarkEnd w:id="930"/>
      <w:bookmarkEnd w:id="931"/>
      <w:bookmarkEnd w:id="932"/>
    </w:p>
    <w:p w14:paraId="4564B094" w14:textId="2B408F38" w:rsidR="009F21B4" w:rsidRPr="00A670FA" w:rsidRDefault="009F21B4" w:rsidP="009F21B4">
      <w:pPr>
        <w:pStyle w:val="a2"/>
      </w:pPr>
      <w:bookmarkStart w:id="933" w:name="_Toc94199114"/>
      <w:bookmarkStart w:id="934" w:name="_Toc135137345"/>
      <w:bookmarkStart w:id="935" w:name="_Toc148964121"/>
      <w:r w:rsidRPr="009F21B4">
        <w:t xml:space="preserve">Use of this </w:t>
      </w:r>
      <w:r w:rsidR="003B67CD">
        <w:t>a</w:t>
      </w:r>
      <w:r w:rsidRPr="009F21B4">
        <w:t>nnex</w:t>
      </w:r>
      <w:bookmarkEnd w:id="933"/>
      <w:bookmarkEnd w:id="934"/>
      <w:bookmarkEnd w:id="935"/>
    </w:p>
    <w:p w14:paraId="4C9A1BCD" w14:textId="5C43ED55" w:rsidR="00075F8E" w:rsidRDefault="00251A92" w:rsidP="00251A92">
      <w:pPr>
        <w:pStyle w:val="BodyText"/>
        <w:rPr>
          <w:lang w:val="en-US"/>
        </w:rPr>
      </w:pPr>
      <w:r>
        <w:rPr>
          <w:lang w:val="en-US"/>
        </w:rPr>
        <w:t xml:space="preserve">(1) </w:t>
      </w:r>
      <w:r w:rsidR="00577302" w:rsidRPr="00577302">
        <w:rPr>
          <w:lang w:val="en-US"/>
        </w:rPr>
        <w:t xml:space="preserve">This </w:t>
      </w:r>
      <w:r w:rsidR="00135A1F">
        <w:rPr>
          <w:lang w:val="en-US"/>
        </w:rPr>
        <w:t>i</w:t>
      </w:r>
      <w:r w:rsidR="00577302" w:rsidRPr="00577302">
        <w:rPr>
          <w:lang w:val="en-US"/>
        </w:rPr>
        <w:t xml:space="preserve">nformative </w:t>
      </w:r>
      <w:r w:rsidR="00135A1F">
        <w:rPr>
          <w:lang w:val="en-US"/>
        </w:rPr>
        <w:t>a</w:t>
      </w:r>
      <w:r w:rsidR="00577302" w:rsidRPr="00577302">
        <w:rPr>
          <w:lang w:val="en-US"/>
        </w:rPr>
        <w:t>nnex provides supplementary guidance to Clause 10 for wave and current actions on coastal embankments and in particular to</w:t>
      </w:r>
      <w:r w:rsidR="00384AC0">
        <w:rPr>
          <w:lang w:val="en-US"/>
        </w:rPr>
        <w:t xml:space="preserve"> the following aspects related to</w:t>
      </w:r>
      <w:r w:rsidR="00577302" w:rsidRPr="00577302">
        <w:rPr>
          <w:lang w:val="en-US"/>
        </w:rPr>
        <w:t xml:space="preserve"> revetments</w:t>
      </w:r>
      <w:r w:rsidR="00075F8E">
        <w:rPr>
          <w:lang w:val="en-US"/>
        </w:rPr>
        <w:t>:</w:t>
      </w:r>
    </w:p>
    <w:p w14:paraId="44067967" w14:textId="3B0C3581" w:rsidR="00A056BD" w:rsidRDefault="00577302">
      <w:pPr>
        <w:pStyle w:val="ListBullet"/>
        <w:numPr>
          <w:ilvl w:val="0"/>
          <w:numId w:val="107"/>
        </w:numPr>
        <w:rPr>
          <w:lang w:val="en-US"/>
        </w:rPr>
      </w:pPr>
      <w:r w:rsidRPr="00577302">
        <w:rPr>
          <w:lang w:val="en-US"/>
        </w:rPr>
        <w:t>wave action on seaward slope</w:t>
      </w:r>
      <w:r w:rsidR="00C108A1">
        <w:rPr>
          <w:lang w:val="en-US"/>
        </w:rPr>
        <w:t xml:space="preserve"> (10.3.2);</w:t>
      </w:r>
    </w:p>
    <w:p w14:paraId="57589B51" w14:textId="5E6D7937" w:rsidR="00A056BD" w:rsidRDefault="00577302">
      <w:pPr>
        <w:pStyle w:val="ListBullet"/>
        <w:numPr>
          <w:ilvl w:val="0"/>
          <w:numId w:val="107"/>
        </w:numPr>
        <w:rPr>
          <w:lang w:val="en-US"/>
        </w:rPr>
      </w:pPr>
      <w:r w:rsidRPr="00577302">
        <w:rPr>
          <w:lang w:val="en-US"/>
        </w:rPr>
        <w:t>wave action on seaward toe</w:t>
      </w:r>
      <w:r w:rsidR="00A056BD">
        <w:rPr>
          <w:lang w:val="en-US"/>
        </w:rPr>
        <w:t xml:space="preserve"> (</w:t>
      </w:r>
      <w:r w:rsidR="00C108A1">
        <w:rPr>
          <w:lang w:val="en-US"/>
        </w:rPr>
        <w:t>10.3.3);</w:t>
      </w:r>
    </w:p>
    <w:p w14:paraId="4E7334DB" w14:textId="28D02DA4" w:rsidR="00A056BD" w:rsidRDefault="00577302">
      <w:pPr>
        <w:pStyle w:val="ListBullet"/>
        <w:numPr>
          <w:ilvl w:val="0"/>
          <w:numId w:val="107"/>
        </w:numPr>
        <w:rPr>
          <w:lang w:val="en-US"/>
        </w:rPr>
      </w:pPr>
      <w:r w:rsidRPr="00577302">
        <w:rPr>
          <w:lang w:val="en-US"/>
        </w:rPr>
        <w:t>wave overtopping</w:t>
      </w:r>
      <w:r w:rsidR="00C108A1">
        <w:rPr>
          <w:lang w:val="en-US"/>
        </w:rPr>
        <w:t xml:space="preserve"> (10.3.4);</w:t>
      </w:r>
      <w:r w:rsidRPr="00577302">
        <w:rPr>
          <w:lang w:val="en-US"/>
        </w:rPr>
        <w:t xml:space="preserve"> </w:t>
      </w:r>
    </w:p>
    <w:p w14:paraId="6226501C" w14:textId="7F59BA98" w:rsidR="00E46901" w:rsidRDefault="00577302">
      <w:pPr>
        <w:pStyle w:val="ListBullet"/>
        <w:numPr>
          <w:ilvl w:val="0"/>
          <w:numId w:val="107"/>
        </w:numPr>
        <w:rPr>
          <w:lang w:val="en-US"/>
        </w:rPr>
      </w:pPr>
      <w:r w:rsidRPr="00577302">
        <w:rPr>
          <w:lang w:val="en-US"/>
        </w:rPr>
        <w:t>influence o</w:t>
      </w:r>
      <w:r w:rsidR="00FF116C">
        <w:rPr>
          <w:lang w:val="en-US"/>
        </w:rPr>
        <w:t>f</w:t>
      </w:r>
      <w:r w:rsidRPr="00577302">
        <w:rPr>
          <w:lang w:val="en-US"/>
        </w:rPr>
        <w:t xml:space="preserve"> wave action on geotechnical failure</w:t>
      </w:r>
      <w:r w:rsidR="00384AC0">
        <w:rPr>
          <w:lang w:val="en-US"/>
        </w:rPr>
        <w:t xml:space="preserve"> (10.3.5)</w:t>
      </w:r>
      <w:r w:rsidRPr="00577302">
        <w:rPr>
          <w:lang w:val="en-US"/>
        </w:rPr>
        <w:t xml:space="preserve">; </w:t>
      </w:r>
    </w:p>
    <w:p w14:paraId="3895C204" w14:textId="5573AD51" w:rsidR="00384AC0" w:rsidRDefault="00384AC0" w:rsidP="00251A92">
      <w:pPr>
        <w:pStyle w:val="BodyText"/>
        <w:rPr>
          <w:lang w:val="en-US"/>
        </w:rPr>
      </w:pPr>
      <w:r>
        <w:rPr>
          <w:lang w:val="en-US"/>
        </w:rPr>
        <w:t xml:space="preserve">and </w:t>
      </w:r>
      <w:r w:rsidR="00577302" w:rsidRPr="00577302">
        <w:rPr>
          <w:lang w:val="en-US"/>
        </w:rPr>
        <w:t xml:space="preserve">also </w:t>
      </w:r>
      <w:r>
        <w:rPr>
          <w:lang w:val="en-US"/>
        </w:rPr>
        <w:t xml:space="preserve">in particular </w:t>
      </w:r>
      <w:r w:rsidR="00577302" w:rsidRPr="00577302">
        <w:rPr>
          <w:lang w:val="en-US"/>
        </w:rPr>
        <w:t xml:space="preserve">to </w:t>
      </w:r>
      <w:r>
        <w:rPr>
          <w:lang w:val="en-US"/>
        </w:rPr>
        <w:t xml:space="preserve">the following aspects related </w:t>
      </w:r>
      <w:r w:rsidR="00577302" w:rsidRPr="00577302">
        <w:rPr>
          <w:lang w:val="en-US"/>
        </w:rPr>
        <w:t>to seawalls</w:t>
      </w:r>
      <w:r>
        <w:rPr>
          <w:lang w:val="en-US"/>
        </w:rPr>
        <w:t>:</w:t>
      </w:r>
    </w:p>
    <w:p w14:paraId="3C510999" w14:textId="39E8C484" w:rsidR="00384AC0" w:rsidRDefault="00577302">
      <w:pPr>
        <w:pStyle w:val="ListBullet"/>
        <w:numPr>
          <w:ilvl w:val="0"/>
          <w:numId w:val="107"/>
        </w:numPr>
        <w:rPr>
          <w:lang w:val="en-US"/>
        </w:rPr>
      </w:pPr>
      <w:r w:rsidRPr="00577302">
        <w:rPr>
          <w:lang w:val="en-US"/>
        </w:rPr>
        <w:t>wave reflection</w:t>
      </w:r>
      <w:r w:rsidR="007C6160">
        <w:rPr>
          <w:lang w:val="en-US"/>
        </w:rPr>
        <w:t xml:space="preserve"> (10.4.2);</w:t>
      </w:r>
      <w:r w:rsidRPr="00577302">
        <w:rPr>
          <w:lang w:val="en-US"/>
        </w:rPr>
        <w:t xml:space="preserve"> </w:t>
      </w:r>
    </w:p>
    <w:p w14:paraId="057A21D3" w14:textId="31C7BFC4" w:rsidR="00384AC0" w:rsidRDefault="00577302">
      <w:pPr>
        <w:pStyle w:val="ListBullet"/>
        <w:numPr>
          <w:ilvl w:val="0"/>
          <w:numId w:val="107"/>
        </w:numPr>
        <w:rPr>
          <w:lang w:val="en-US"/>
        </w:rPr>
      </w:pPr>
      <w:r w:rsidRPr="00577302">
        <w:rPr>
          <w:lang w:val="en-US"/>
        </w:rPr>
        <w:t>wave overtopping</w:t>
      </w:r>
      <w:r w:rsidR="007C6160">
        <w:rPr>
          <w:lang w:val="en-US"/>
        </w:rPr>
        <w:t xml:space="preserve"> (10.4.</w:t>
      </w:r>
      <w:r w:rsidR="00856617">
        <w:rPr>
          <w:lang w:val="en-US"/>
        </w:rPr>
        <w:t>4</w:t>
      </w:r>
      <w:r w:rsidR="007C6160">
        <w:rPr>
          <w:lang w:val="en-US"/>
        </w:rPr>
        <w:t>);</w:t>
      </w:r>
      <w:r w:rsidRPr="00577302">
        <w:rPr>
          <w:lang w:val="en-US"/>
        </w:rPr>
        <w:t xml:space="preserve"> </w:t>
      </w:r>
    </w:p>
    <w:p w14:paraId="6256C5DB" w14:textId="635BCAB4" w:rsidR="00577302" w:rsidRPr="00577302" w:rsidRDefault="00577302">
      <w:pPr>
        <w:pStyle w:val="ListBullet"/>
        <w:numPr>
          <w:ilvl w:val="0"/>
          <w:numId w:val="107"/>
        </w:numPr>
        <w:rPr>
          <w:lang w:val="en-US"/>
        </w:rPr>
      </w:pPr>
      <w:r w:rsidRPr="00577302">
        <w:rPr>
          <w:lang w:val="en-US"/>
        </w:rPr>
        <w:t>wave induced forces on the wall</w:t>
      </w:r>
      <w:r w:rsidR="007C6160">
        <w:rPr>
          <w:lang w:val="en-US"/>
        </w:rPr>
        <w:t xml:space="preserve"> (10.4.</w:t>
      </w:r>
      <w:r w:rsidR="00856617">
        <w:rPr>
          <w:lang w:val="en-US"/>
        </w:rPr>
        <w:t>5</w:t>
      </w:r>
      <w:r w:rsidR="007C6160">
        <w:rPr>
          <w:lang w:val="en-US"/>
        </w:rPr>
        <w:t>)</w:t>
      </w:r>
      <w:r w:rsidRPr="00577302">
        <w:rPr>
          <w:lang w:val="en-US"/>
        </w:rPr>
        <w:t>.</w:t>
      </w:r>
    </w:p>
    <w:p w14:paraId="35F149E3" w14:textId="2A1A23CD" w:rsidR="00577302" w:rsidRPr="00577302" w:rsidRDefault="00577302" w:rsidP="004E7D1A">
      <w:pPr>
        <w:pStyle w:val="Note"/>
        <w:rPr>
          <w:lang w:val="en-US"/>
        </w:rPr>
      </w:pPr>
      <w:r w:rsidRPr="00577302">
        <w:rPr>
          <w:lang w:val="en-US"/>
        </w:rPr>
        <w:t>NOTE</w:t>
      </w:r>
      <w:r w:rsidRPr="00577302">
        <w:rPr>
          <w:lang w:val="en-US"/>
        </w:rPr>
        <w:tab/>
      </w:r>
      <w:r w:rsidR="005E1FB7" w:rsidRPr="005E1FB7">
        <w:rPr>
          <w:lang w:val="en-US"/>
        </w:rPr>
        <w:t xml:space="preserve">National choice on the application of this </w:t>
      </w:r>
      <w:r w:rsidR="00135A1F">
        <w:rPr>
          <w:lang w:val="en-US"/>
        </w:rPr>
        <w:t>i</w:t>
      </w:r>
      <w:r w:rsidR="005E1FB7" w:rsidRPr="005E1FB7">
        <w:rPr>
          <w:lang w:val="en-US"/>
        </w:rPr>
        <w:t xml:space="preserve">nformative </w:t>
      </w:r>
      <w:r w:rsidR="00135A1F">
        <w:rPr>
          <w:lang w:val="en-US"/>
        </w:rPr>
        <w:t>a</w:t>
      </w:r>
      <w:r w:rsidR="005E1FB7" w:rsidRPr="005E1FB7">
        <w:rPr>
          <w:lang w:val="en-US"/>
        </w:rPr>
        <w:t>nnex is given in the National Annex. If the National Annex contains no information on the application of this informative annex, it can be used.</w:t>
      </w:r>
    </w:p>
    <w:p w14:paraId="04AC4F74" w14:textId="77777777" w:rsidR="00577302" w:rsidRPr="00577302" w:rsidRDefault="00577302" w:rsidP="009F21B4">
      <w:pPr>
        <w:pStyle w:val="a2"/>
        <w:rPr>
          <w:lang w:val="en-US"/>
        </w:rPr>
      </w:pPr>
      <w:bookmarkStart w:id="936" w:name="_Toc94199115"/>
      <w:bookmarkStart w:id="937" w:name="_Toc135137346"/>
      <w:bookmarkStart w:id="938" w:name="_Toc148964122"/>
      <w:r w:rsidRPr="00577302">
        <w:rPr>
          <w:lang w:val="en-US"/>
        </w:rPr>
        <w:t>Scope and field of application</w:t>
      </w:r>
      <w:bookmarkEnd w:id="936"/>
      <w:bookmarkEnd w:id="937"/>
      <w:bookmarkEnd w:id="938"/>
    </w:p>
    <w:p w14:paraId="6170BB47" w14:textId="77769295" w:rsidR="00577302" w:rsidRPr="00577302" w:rsidRDefault="00251A92" w:rsidP="00251A92">
      <w:pPr>
        <w:pStyle w:val="BodyText"/>
        <w:rPr>
          <w:lang w:val="en-US"/>
        </w:rPr>
      </w:pPr>
      <w:r>
        <w:rPr>
          <w:lang w:val="en-US"/>
        </w:rPr>
        <w:t xml:space="preserve">(1) </w:t>
      </w:r>
      <w:r w:rsidR="00577302" w:rsidRPr="00577302">
        <w:rPr>
          <w:lang w:val="en-US"/>
        </w:rPr>
        <w:t xml:space="preserve">This </w:t>
      </w:r>
      <w:r w:rsidR="00135A1F">
        <w:rPr>
          <w:lang w:val="en-US"/>
        </w:rPr>
        <w:t>i</w:t>
      </w:r>
      <w:r w:rsidR="00577302" w:rsidRPr="00577302">
        <w:rPr>
          <w:lang w:val="en-US"/>
        </w:rPr>
        <w:t xml:space="preserve">nformative </w:t>
      </w:r>
      <w:r w:rsidR="00135A1F">
        <w:rPr>
          <w:lang w:val="en-US"/>
        </w:rPr>
        <w:t>a</w:t>
      </w:r>
      <w:r w:rsidR="00577302" w:rsidRPr="00577302">
        <w:rPr>
          <w:lang w:val="en-US"/>
        </w:rPr>
        <w:t xml:space="preserve">nnex covers issues related to wave and current actions on coastal embankments, i.e. subjects covered in Clause 10 of this </w:t>
      </w:r>
      <w:r w:rsidR="00D4471D">
        <w:rPr>
          <w:lang w:val="en-US"/>
        </w:rPr>
        <w:t>document</w:t>
      </w:r>
      <w:r w:rsidR="00577302" w:rsidRPr="00577302">
        <w:rPr>
          <w:lang w:val="en-US"/>
        </w:rPr>
        <w:t>. It applies to structure types and components presented in 10.</w:t>
      </w:r>
      <w:r w:rsidR="007F55AF">
        <w:rPr>
          <w:lang w:val="en-US"/>
        </w:rPr>
        <w:t>1</w:t>
      </w:r>
      <w:r w:rsidR="00577302" w:rsidRPr="00577302">
        <w:rPr>
          <w:lang w:val="en-US"/>
        </w:rPr>
        <w:t>, 10.</w:t>
      </w:r>
      <w:r w:rsidR="003D58E7">
        <w:rPr>
          <w:lang w:val="en-US"/>
        </w:rPr>
        <w:t>3</w:t>
      </w:r>
      <w:r w:rsidR="00577302" w:rsidRPr="00577302">
        <w:rPr>
          <w:lang w:val="en-US"/>
        </w:rPr>
        <w:t>.1, and 10.</w:t>
      </w:r>
      <w:r w:rsidR="003D58E7">
        <w:rPr>
          <w:lang w:val="en-US"/>
        </w:rPr>
        <w:t>4</w:t>
      </w:r>
      <w:r w:rsidR="00577302" w:rsidRPr="00577302">
        <w:rPr>
          <w:lang w:val="en-US"/>
        </w:rPr>
        <w:t xml:space="preserve">.1, namely to revetments in </w:t>
      </w:r>
      <w:r w:rsidR="00BA5DBF">
        <w:rPr>
          <w:lang w:val="en-US"/>
        </w:rPr>
        <w:t>E.</w:t>
      </w:r>
      <w:r w:rsidR="00577302" w:rsidRPr="00577302">
        <w:rPr>
          <w:lang w:val="en-US"/>
        </w:rPr>
        <w:t xml:space="preserve">3 and seawalls in </w:t>
      </w:r>
      <w:r w:rsidR="00BA5DBF">
        <w:rPr>
          <w:lang w:val="en-US"/>
        </w:rPr>
        <w:t>E.</w:t>
      </w:r>
      <w:r w:rsidR="00577302" w:rsidRPr="00577302">
        <w:rPr>
          <w:lang w:val="en-US"/>
        </w:rPr>
        <w:t>4. It is understood that in revetments the larger part of the incoming wave energy is dissipated through wave breaking</w:t>
      </w:r>
      <w:r w:rsidR="000E019B">
        <w:rPr>
          <w:lang w:val="en-US"/>
        </w:rPr>
        <w:t>,</w:t>
      </w:r>
      <w:r w:rsidR="00577302" w:rsidRPr="00577302">
        <w:rPr>
          <w:lang w:val="en-US"/>
        </w:rPr>
        <w:t xml:space="preserve"> whereas in seawalls the larger part of that energy is reflected. </w:t>
      </w:r>
    </w:p>
    <w:p w14:paraId="3CCD7E17" w14:textId="77777777" w:rsidR="00577302" w:rsidRPr="00577302" w:rsidRDefault="00577302" w:rsidP="00113EBC">
      <w:pPr>
        <w:pStyle w:val="a2"/>
        <w:rPr>
          <w:lang w:val="en-US"/>
        </w:rPr>
      </w:pPr>
      <w:bookmarkStart w:id="939" w:name="_Toc94199116"/>
      <w:bookmarkStart w:id="940" w:name="_Toc135137347"/>
      <w:bookmarkStart w:id="941" w:name="_Toc148964123"/>
      <w:r w:rsidRPr="00577302">
        <w:rPr>
          <w:lang w:val="en-US"/>
        </w:rPr>
        <w:t>Revetments</w:t>
      </w:r>
      <w:bookmarkEnd w:id="939"/>
      <w:bookmarkEnd w:id="940"/>
      <w:bookmarkEnd w:id="941"/>
    </w:p>
    <w:p w14:paraId="326B1664" w14:textId="77777777" w:rsidR="00577302" w:rsidRPr="00577302" w:rsidRDefault="00577302" w:rsidP="00113EBC">
      <w:pPr>
        <w:pStyle w:val="a3"/>
        <w:rPr>
          <w:lang w:val="en-US"/>
        </w:rPr>
      </w:pPr>
      <w:bookmarkStart w:id="942" w:name="_Toc94199117"/>
      <w:bookmarkStart w:id="943" w:name="_Toc148964124"/>
      <w:r w:rsidRPr="00577302">
        <w:rPr>
          <w:lang w:val="en-US"/>
        </w:rPr>
        <w:t>Wave and current actions</w:t>
      </w:r>
      <w:bookmarkEnd w:id="942"/>
      <w:bookmarkEnd w:id="943"/>
    </w:p>
    <w:p w14:paraId="2509EA03" w14:textId="1A2F55DC" w:rsidR="00577302" w:rsidRPr="00577302" w:rsidRDefault="00677074" w:rsidP="005E7894">
      <w:pPr>
        <w:pStyle w:val="BodyText"/>
        <w:jc w:val="center"/>
        <w:rPr>
          <w:lang w:val="en-US"/>
        </w:rPr>
      </w:pPr>
      <w:r>
        <w:rPr>
          <w:noProof/>
          <w:lang w:val="en-US"/>
        </w:rPr>
        <w:drawing>
          <wp:inline distT="0" distB="0" distL="0" distR="0" wp14:anchorId="24FD953E" wp14:editId="2A0FA185">
            <wp:extent cx="5806440" cy="3291840"/>
            <wp:effectExtent l="0" t="0" r="3810" b="3810"/>
            <wp:docPr id="142" name="e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e001.tiff"/>
                    <pic:cNvPicPr/>
                  </pic:nvPicPr>
                  <pic:blipFill>
                    <a:blip r:embed="rId134" r:link="rId135" cstate="print">
                      <a:extLst>
                        <a:ext uri="{28A0092B-C50C-407E-A947-70E740481C1C}">
                          <a14:useLocalDpi xmlns:a14="http://schemas.microsoft.com/office/drawing/2010/main" val="0"/>
                        </a:ext>
                      </a:extLst>
                    </a:blip>
                    <a:stretch>
                      <a:fillRect/>
                    </a:stretch>
                  </pic:blipFill>
                  <pic:spPr>
                    <a:xfrm>
                      <a:off x="0" y="0"/>
                      <a:ext cx="5806440" cy="3291840"/>
                    </a:xfrm>
                    <a:prstGeom prst="rect">
                      <a:avLst/>
                    </a:prstGeom>
                  </pic:spPr>
                </pic:pic>
              </a:graphicData>
            </a:graphic>
          </wp:inline>
        </w:drawing>
      </w:r>
    </w:p>
    <w:p w14:paraId="086331EF" w14:textId="66D67450" w:rsidR="00577302" w:rsidRPr="00577302" w:rsidRDefault="00577302" w:rsidP="00450429">
      <w:pPr>
        <w:pStyle w:val="Figuretitle"/>
        <w:rPr>
          <w:lang w:val="en-US"/>
        </w:rPr>
      </w:pPr>
      <w:r w:rsidRPr="00577302">
        <w:rPr>
          <w:lang w:val="en-US"/>
        </w:rPr>
        <w:t xml:space="preserve">Figure </w:t>
      </w:r>
      <w:r w:rsidR="00D01702">
        <w:rPr>
          <w:lang w:val="en-US"/>
        </w:rPr>
        <w:t>E</w:t>
      </w:r>
      <w:r w:rsidR="000574D0">
        <w:rPr>
          <w:lang w:val="en-US"/>
        </w:rPr>
        <w:t>.</w:t>
      </w:r>
      <w:r w:rsidRPr="00577302">
        <w:rPr>
          <w:lang w:val="en-US"/>
        </w:rPr>
        <w:t xml:space="preserve">1 </w:t>
      </w:r>
      <w:r w:rsidR="004B4116">
        <w:t>—</w:t>
      </w:r>
      <w:r w:rsidRPr="00577302">
        <w:rPr>
          <w:lang w:val="en-US"/>
        </w:rPr>
        <w:t xml:space="preserve"> Overview of relevant hydraulic processes, wave actions and failure modes for revetments (based on ISO 21650); TF: transfer function</w:t>
      </w:r>
    </w:p>
    <w:p w14:paraId="2D54C705" w14:textId="36A7548C" w:rsidR="00B15F77" w:rsidRDefault="00577302" w:rsidP="00577302">
      <w:pPr>
        <w:pStyle w:val="BodyText"/>
        <w:rPr>
          <w:lang w:val="en-US"/>
        </w:rPr>
      </w:pPr>
      <w:r w:rsidRPr="00577302">
        <w:rPr>
          <w:lang w:val="en-US"/>
        </w:rPr>
        <w:t>(</w:t>
      </w:r>
      <w:r w:rsidR="00B15F77">
        <w:rPr>
          <w:lang w:val="en-US"/>
        </w:rPr>
        <w:t>1</w:t>
      </w:r>
      <w:r w:rsidRPr="00577302">
        <w:rPr>
          <w:lang w:val="en-US"/>
        </w:rPr>
        <w:t xml:space="preserve">) Figure </w:t>
      </w:r>
      <w:r w:rsidR="00B15F77">
        <w:rPr>
          <w:lang w:val="en-US"/>
        </w:rPr>
        <w:t>E</w:t>
      </w:r>
      <w:r w:rsidR="000574D0">
        <w:rPr>
          <w:lang w:val="en-US"/>
        </w:rPr>
        <w:t>.</w:t>
      </w:r>
      <w:r w:rsidRPr="00577302">
        <w:rPr>
          <w:lang w:val="en-US"/>
        </w:rPr>
        <w:t xml:space="preserve">1 shows that the hydraulic processes in the foreshore of the revetment </w:t>
      </w:r>
      <w:r w:rsidR="009E7478">
        <w:rPr>
          <w:lang w:val="en-US"/>
        </w:rPr>
        <w:t>may be</w:t>
      </w:r>
      <w:r w:rsidR="009E7478" w:rsidRPr="00577302">
        <w:rPr>
          <w:lang w:val="en-US"/>
        </w:rPr>
        <w:t xml:space="preserve"> </w:t>
      </w:r>
      <w:r w:rsidRPr="00577302">
        <w:rPr>
          <w:lang w:val="en-US"/>
        </w:rPr>
        <w:t xml:space="preserve">transferred to processes describing the loading at the structure and the overflow or </w:t>
      </w:r>
      <w:r w:rsidR="008B6DB8">
        <w:rPr>
          <w:lang w:val="en-US"/>
        </w:rPr>
        <w:t xml:space="preserve">wave </w:t>
      </w:r>
      <w:r w:rsidRPr="00577302">
        <w:rPr>
          <w:lang w:val="en-US"/>
        </w:rPr>
        <w:t>overtopping rate.</w:t>
      </w:r>
    </w:p>
    <w:p w14:paraId="1B4C1D45" w14:textId="096519DF" w:rsidR="00B15F77" w:rsidRDefault="00B15F77" w:rsidP="005C261F">
      <w:pPr>
        <w:pStyle w:val="Note"/>
        <w:rPr>
          <w:lang w:val="en-US"/>
        </w:rPr>
      </w:pPr>
      <w:r w:rsidRPr="00577302">
        <w:rPr>
          <w:lang w:val="en-US"/>
        </w:rPr>
        <w:t>NOTE</w:t>
      </w:r>
      <w:r w:rsidR="002501A9">
        <w:rPr>
          <w:lang w:val="en-US"/>
        </w:rPr>
        <w:t xml:space="preserve"> 1</w:t>
      </w:r>
      <w:r w:rsidRPr="00577302">
        <w:rPr>
          <w:lang w:val="en-US"/>
        </w:rPr>
        <w:tab/>
        <w:t xml:space="preserve">Coastal revetments are man-made sloped structures parallel to the shore </w:t>
      </w:r>
      <w:r>
        <w:rPr>
          <w:lang w:val="en-US"/>
        </w:rPr>
        <w:t xml:space="preserve">built </w:t>
      </w:r>
      <w:r w:rsidRPr="00577302">
        <w:rPr>
          <w:lang w:val="en-US"/>
        </w:rPr>
        <w:t xml:space="preserve">to armour embankments and protect the coastal land zone against erosion and flooding. Revetments are typically made of concrete slabs, prefabricated armour units, rubble, asphalt or combinations thereof; other materials can also be used. Berms can be installed on revetments. A summary of relevant hydraulic processes and failure modes for coastal revetments is given in Figure </w:t>
      </w:r>
      <w:r>
        <w:rPr>
          <w:lang w:val="en-US"/>
        </w:rPr>
        <w:t>E.</w:t>
      </w:r>
      <w:r w:rsidRPr="00577302">
        <w:rPr>
          <w:lang w:val="en-US"/>
        </w:rPr>
        <w:t>1.</w:t>
      </w:r>
    </w:p>
    <w:p w14:paraId="607F642E" w14:textId="4C634CDC" w:rsidR="00577302" w:rsidRPr="00577302" w:rsidRDefault="00B15F77" w:rsidP="005C261F">
      <w:pPr>
        <w:pStyle w:val="Note"/>
        <w:rPr>
          <w:lang w:val="en-US"/>
        </w:rPr>
      </w:pPr>
      <w:r w:rsidRPr="00577302">
        <w:rPr>
          <w:lang w:val="en-US"/>
        </w:rPr>
        <w:t>NOTE</w:t>
      </w:r>
      <w:r w:rsidR="002501A9">
        <w:rPr>
          <w:lang w:val="en-US"/>
        </w:rPr>
        <w:t xml:space="preserve"> 2</w:t>
      </w:r>
      <w:r w:rsidRPr="00577302">
        <w:rPr>
          <w:lang w:val="en-US"/>
        </w:rPr>
        <w:tab/>
      </w:r>
      <w:r w:rsidR="00577302" w:rsidRPr="00577302">
        <w:rPr>
          <w:lang w:val="en-US"/>
        </w:rPr>
        <w:t xml:space="preserve">Current actions are typically of secondary importance as compared to wave actions and they are not shown in Figure </w:t>
      </w:r>
      <w:r w:rsidR="002501A9">
        <w:rPr>
          <w:lang w:val="en-US"/>
        </w:rPr>
        <w:t>E</w:t>
      </w:r>
      <w:r w:rsidR="000574D0">
        <w:rPr>
          <w:lang w:val="en-US"/>
        </w:rPr>
        <w:t>.</w:t>
      </w:r>
      <w:r w:rsidR="00577302" w:rsidRPr="00577302">
        <w:rPr>
          <w:lang w:val="en-US"/>
        </w:rPr>
        <w:t xml:space="preserve">1. However, they can contribute </w:t>
      </w:r>
      <w:r w:rsidR="00717D66">
        <w:rPr>
          <w:lang w:val="en-US"/>
        </w:rPr>
        <w:t>to</w:t>
      </w:r>
      <w:r w:rsidR="00577302" w:rsidRPr="00577302">
        <w:rPr>
          <w:lang w:val="en-US"/>
        </w:rPr>
        <w:t xml:space="preserve"> producing failure at </w:t>
      </w:r>
      <w:r w:rsidR="00047CDA">
        <w:rPr>
          <w:lang w:val="en-US"/>
        </w:rPr>
        <w:t xml:space="preserve">the </w:t>
      </w:r>
      <w:r w:rsidR="00577302" w:rsidRPr="00577302">
        <w:rPr>
          <w:lang w:val="en-US"/>
        </w:rPr>
        <w:t xml:space="preserve">seaward </w:t>
      </w:r>
      <w:r w:rsidR="00047CDA">
        <w:rPr>
          <w:lang w:val="en-US"/>
        </w:rPr>
        <w:t>toe</w:t>
      </w:r>
      <w:r w:rsidR="00047CDA" w:rsidRPr="00577302">
        <w:rPr>
          <w:lang w:val="en-US"/>
        </w:rPr>
        <w:t xml:space="preserve"> </w:t>
      </w:r>
      <w:r w:rsidR="00577302" w:rsidRPr="00577302">
        <w:rPr>
          <w:lang w:val="en-US"/>
        </w:rPr>
        <w:t xml:space="preserve">and the </w:t>
      </w:r>
      <w:r w:rsidR="00047CDA">
        <w:rPr>
          <w:lang w:val="en-US"/>
        </w:rPr>
        <w:t>slope</w:t>
      </w:r>
      <w:r w:rsidR="00047CDA" w:rsidRPr="00577302">
        <w:rPr>
          <w:lang w:val="en-US"/>
        </w:rPr>
        <w:t xml:space="preserve"> </w:t>
      </w:r>
      <w:r w:rsidR="00577302" w:rsidRPr="00577302">
        <w:rPr>
          <w:lang w:val="en-US"/>
        </w:rPr>
        <w:t>of the structure.</w:t>
      </w:r>
    </w:p>
    <w:p w14:paraId="1233280F" w14:textId="77777777" w:rsidR="00577302" w:rsidRPr="00577302" w:rsidRDefault="00577302" w:rsidP="00113EBC">
      <w:pPr>
        <w:pStyle w:val="a3"/>
        <w:rPr>
          <w:lang w:val="en-US"/>
        </w:rPr>
      </w:pPr>
      <w:r w:rsidRPr="00577302">
        <w:rPr>
          <w:lang w:val="en-US"/>
        </w:rPr>
        <w:t xml:space="preserve"> </w:t>
      </w:r>
      <w:bookmarkStart w:id="944" w:name="_Toc94199118"/>
      <w:bookmarkStart w:id="945" w:name="_Toc148964125"/>
      <w:r w:rsidRPr="00577302">
        <w:rPr>
          <w:lang w:val="en-US"/>
        </w:rPr>
        <w:t>Fault tree</w:t>
      </w:r>
      <w:bookmarkEnd w:id="944"/>
      <w:bookmarkEnd w:id="945"/>
    </w:p>
    <w:p w14:paraId="579F9868" w14:textId="67D94F0F" w:rsidR="00CA72E0" w:rsidRDefault="00251A92" w:rsidP="00251A92">
      <w:pPr>
        <w:pStyle w:val="BodyText"/>
        <w:rPr>
          <w:lang w:val="en-US"/>
        </w:rPr>
      </w:pPr>
      <w:r>
        <w:rPr>
          <w:lang w:val="en-US"/>
        </w:rPr>
        <w:t xml:space="preserve">(1) </w:t>
      </w:r>
      <w:r w:rsidR="00577302" w:rsidRPr="00577302">
        <w:rPr>
          <w:lang w:val="en-US"/>
        </w:rPr>
        <w:t xml:space="preserve">The wave and current actions in </w:t>
      </w:r>
      <w:r w:rsidR="002501A9">
        <w:rPr>
          <w:lang w:val="en-US"/>
        </w:rPr>
        <w:t>E</w:t>
      </w:r>
      <w:r w:rsidR="000574D0">
        <w:rPr>
          <w:lang w:val="en-US"/>
        </w:rPr>
        <w:t>.</w:t>
      </w:r>
      <w:r w:rsidR="00577302" w:rsidRPr="00577302">
        <w:rPr>
          <w:lang w:val="en-US"/>
        </w:rPr>
        <w:t xml:space="preserve">3.1 </w:t>
      </w:r>
      <w:r w:rsidR="002501A9">
        <w:rPr>
          <w:lang w:val="en-US"/>
        </w:rPr>
        <w:t>may</w:t>
      </w:r>
      <w:r w:rsidR="00577302" w:rsidRPr="00577302">
        <w:rPr>
          <w:lang w:val="en-US"/>
        </w:rPr>
        <w:t xml:space="preserve"> be used to describe the failure mechanisms developed at</w:t>
      </w:r>
      <w:r w:rsidR="00CA72E0">
        <w:rPr>
          <w:lang w:val="en-US"/>
        </w:rPr>
        <w:t>:</w:t>
      </w:r>
    </w:p>
    <w:p w14:paraId="108FD109" w14:textId="18053B81" w:rsidR="00CA72E0" w:rsidRDefault="00577302">
      <w:pPr>
        <w:pStyle w:val="ListBullet"/>
        <w:numPr>
          <w:ilvl w:val="0"/>
          <w:numId w:val="110"/>
        </w:numPr>
        <w:rPr>
          <w:lang w:val="en-US"/>
        </w:rPr>
      </w:pPr>
      <w:r w:rsidRPr="00577302">
        <w:rPr>
          <w:lang w:val="en-US"/>
        </w:rPr>
        <w:t>the seaward side</w:t>
      </w:r>
      <w:r w:rsidR="00CA72E0">
        <w:rPr>
          <w:lang w:val="en-US"/>
        </w:rPr>
        <w:t>;</w:t>
      </w:r>
    </w:p>
    <w:p w14:paraId="1AC8FEFF" w14:textId="1BC88953" w:rsidR="00CA72E0" w:rsidRDefault="00577302">
      <w:pPr>
        <w:pStyle w:val="ListBullet"/>
        <w:numPr>
          <w:ilvl w:val="0"/>
          <w:numId w:val="110"/>
        </w:numPr>
        <w:rPr>
          <w:lang w:val="en-US"/>
        </w:rPr>
      </w:pPr>
      <w:r w:rsidRPr="00577302">
        <w:rPr>
          <w:lang w:val="en-US"/>
        </w:rPr>
        <w:t>the interior of the structure</w:t>
      </w:r>
      <w:r w:rsidR="00CA72E0">
        <w:rPr>
          <w:lang w:val="en-US"/>
        </w:rPr>
        <w:t>;</w:t>
      </w:r>
      <w:r w:rsidRPr="00577302">
        <w:rPr>
          <w:lang w:val="en-US"/>
        </w:rPr>
        <w:t xml:space="preserve"> </w:t>
      </w:r>
    </w:p>
    <w:p w14:paraId="5A17F5F8" w14:textId="7748F73C" w:rsidR="00CA72E0" w:rsidRDefault="00577302">
      <w:pPr>
        <w:pStyle w:val="ListBullet"/>
        <w:numPr>
          <w:ilvl w:val="0"/>
          <w:numId w:val="110"/>
        </w:numPr>
        <w:rPr>
          <w:lang w:val="en-US"/>
        </w:rPr>
      </w:pPr>
      <w:r w:rsidRPr="00577302">
        <w:rPr>
          <w:lang w:val="en-US"/>
        </w:rPr>
        <w:t>the revetment crest</w:t>
      </w:r>
      <w:r w:rsidR="00CA72E0">
        <w:rPr>
          <w:lang w:val="en-US"/>
        </w:rPr>
        <w:t>;</w:t>
      </w:r>
      <w:r w:rsidRPr="00577302">
        <w:rPr>
          <w:lang w:val="en-US"/>
        </w:rPr>
        <w:t xml:space="preserve"> </w:t>
      </w:r>
    </w:p>
    <w:p w14:paraId="1D9F6F6E" w14:textId="77777777" w:rsidR="00CA72E0" w:rsidRDefault="00577302">
      <w:pPr>
        <w:pStyle w:val="ListBullet"/>
        <w:numPr>
          <w:ilvl w:val="0"/>
          <w:numId w:val="110"/>
        </w:numPr>
        <w:rPr>
          <w:lang w:val="en-US"/>
        </w:rPr>
      </w:pPr>
      <w:r w:rsidRPr="00577302">
        <w:rPr>
          <w:lang w:val="en-US"/>
        </w:rPr>
        <w:t xml:space="preserve">above the structure. </w:t>
      </w:r>
    </w:p>
    <w:p w14:paraId="6CC65FF9" w14:textId="4541C0F1" w:rsidR="007E0A54" w:rsidRDefault="001775F3" w:rsidP="00251A92">
      <w:pPr>
        <w:pStyle w:val="BodyText"/>
        <w:rPr>
          <w:lang w:val="en-US"/>
        </w:rPr>
      </w:pPr>
      <w:r>
        <w:rPr>
          <w:lang w:val="en-US"/>
        </w:rPr>
        <w:t xml:space="preserve">(2) </w:t>
      </w:r>
      <w:r w:rsidR="00577302" w:rsidRPr="00577302">
        <w:rPr>
          <w:lang w:val="en-US"/>
        </w:rPr>
        <w:t xml:space="preserve">Combination of these failure modes </w:t>
      </w:r>
      <w:r>
        <w:rPr>
          <w:lang w:val="en-US"/>
        </w:rPr>
        <w:t>may</w:t>
      </w:r>
      <w:r w:rsidR="00577302" w:rsidRPr="00577302">
        <w:rPr>
          <w:lang w:val="en-US"/>
        </w:rPr>
        <w:t xml:space="preserve"> provide a fault tree for revetments. </w:t>
      </w:r>
    </w:p>
    <w:p w14:paraId="09746C07" w14:textId="4FDD77FC" w:rsidR="007E0A54" w:rsidRDefault="007E0A54" w:rsidP="005C261F">
      <w:pPr>
        <w:pStyle w:val="Note"/>
        <w:rPr>
          <w:lang w:val="en-US"/>
        </w:rPr>
      </w:pPr>
      <w:r w:rsidRPr="00577302">
        <w:rPr>
          <w:lang w:val="en-US"/>
        </w:rPr>
        <w:t>NOTE</w:t>
      </w:r>
      <w:r>
        <w:rPr>
          <w:lang w:val="en-US"/>
        </w:rPr>
        <w:t xml:space="preserve"> 1</w:t>
      </w:r>
      <w:r w:rsidRPr="00577302">
        <w:rPr>
          <w:lang w:val="en-US"/>
        </w:rPr>
        <w:tab/>
      </w:r>
      <w:r>
        <w:rPr>
          <w:lang w:val="en-US"/>
        </w:rPr>
        <w:t>F</w:t>
      </w:r>
      <w:r w:rsidR="00577302" w:rsidRPr="00577302">
        <w:rPr>
          <w:lang w:val="en-US"/>
        </w:rPr>
        <w:t>or a more detailed description of the fault tree and the combination of the failure mechanisms</w:t>
      </w:r>
      <w:r>
        <w:rPr>
          <w:lang w:val="en-US"/>
        </w:rPr>
        <w:t>, see C.3.2</w:t>
      </w:r>
      <w:r w:rsidR="00577302" w:rsidRPr="00577302">
        <w:rPr>
          <w:lang w:val="en-US"/>
        </w:rPr>
        <w:t>.</w:t>
      </w:r>
    </w:p>
    <w:p w14:paraId="4F9477C7" w14:textId="7E0BA553" w:rsidR="00577302" w:rsidRPr="00577302" w:rsidRDefault="007E0A54"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 xml:space="preserve">A simplified fault tree for revetments containing only the major failure modes developing under typical conditions is given in Figure </w:t>
      </w:r>
      <w:r>
        <w:rPr>
          <w:lang w:val="en-US"/>
        </w:rPr>
        <w:t>E</w:t>
      </w:r>
      <w:r w:rsidR="000574D0">
        <w:rPr>
          <w:lang w:val="en-US"/>
        </w:rPr>
        <w:t>.</w:t>
      </w:r>
      <w:r w:rsidR="00577302" w:rsidRPr="00577302">
        <w:rPr>
          <w:lang w:val="en-US"/>
        </w:rPr>
        <w:t xml:space="preserve">2. </w:t>
      </w:r>
    </w:p>
    <w:p w14:paraId="0DC3ED34" w14:textId="3F37306F" w:rsidR="00577302" w:rsidRPr="00577302" w:rsidRDefault="00677074" w:rsidP="003C0B9F">
      <w:pPr>
        <w:pStyle w:val="BodyText"/>
        <w:jc w:val="center"/>
        <w:rPr>
          <w:lang w:val="en-US"/>
        </w:rPr>
      </w:pPr>
      <w:r>
        <w:rPr>
          <w:noProof/>
          <w:lang w:val="en-US"/>
        </w:rPr>
        <w:drawing>
          <wp:inline distT="0" distB="0" distL="0" distR="0" wp14:anchorId="4349E0B3" wp14:editId="5D327ECA">
            <wp:extent cx="5858256" cy="3432048"/>
            <wp:effectExtent l="0" t="0" r="0" b="0"/>
            <wp:docPr id="143" name="e0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e002.tiff"/>
                    <pic:cNvPicPr/>
                  </pic:nvPicPr>
                  <pic:blipFill>
                    <a:blip r:embed="rId136" r:link="rId137" cstate="print">
                      <a:extLst>
                        <a:ext uri="{28A0092B-C50C-407E-A947-70E740481C1C}">
                          <a14:useLocalDpi xmlns:a14="http://schemas.microsoft.com/office/drawing/2010/main" val="0"/>
                        </a:ext>
                      </a:extLst>
                    </a:blip>
                    <a:stretch>
                      <a:fillRect/>
                    </a:stretch>
                  </pic:blipFill>
                  <pic:spPr>
                    <a:xfrm>
                      <a:off x="0" y="0"/>
                      <a:ext cx="5858256" cy="3432048"/>
                    </a:xfrm>
                    <a:prstGeom prst="rect">
                      <a:avLst/>
                    </a:prstGeom>
                  </pic:spPr>
                </pic:pic>
              </a:graphicData>
            </a:graphic>
          </wp:inline>
        </w:drawing>
      </w:r>
    </w:p>
    <w:p w14:paraId="306FAA8D" w14:textId="1FD25691" w:rsidR="00577302" w:rsidRPr="00577302" w:rsidRDefault="00577302" w:rsidP="00450429">
      <w:pPr>
        <w:pStyle w:val="Figuretitle"/>
        <w:rPr>
          <w:lang w:val="en-US"/>
        </w:rPr>
      </w:pPr>
      <w:r w:rsidRPr="00577302">
        <w:rPr>
          <w:lang w:val="en-US"/>
        </w:rPr>
        <w:t xml:space="preserve">Figure </w:t>
      </w:r>
      <w:r w:rsidR="00BA5DBF">
        <w:rPr>
          <w:lang w:val="en-US"/>
        </w:rPr>
        <w:t>E.</w:t>
      </w:r>
      <w:r w:rsidRPr="00577302">
        <w:rPr>
          <w:lang w:val="en-US"/>
        </w:rPr>
        <w:t xml:space="preserve">2 </w:t>
      </w:r>
      <w:r w:rsidR="004B4116">
        <w:t>—</w:t>
      </w:r>
      <w:r w:rsidRPr="00577302">
        <w:rPr>
          <w:lang w:val="en-US"/>
        </w:rPr>
        <w:t xml:space="preserve"> A condensed fault tree for revetments</w:t>
      </w:r>
    </w:p>
    <w:p w14:paraId="46EEA1B6" w14:textId="634FC46D" w:rsidR="00577302" w:rsidRPr="00577302" w:rsidRDefault="00577302" w:rsidP="00450429">
      <w:pPr>
        <w:pStyle w:val="Note"/>
        <w:rPr>
          <w:lang w:val="en-US"/>
        </w:rPr>
      </w:pPr>
      <w:r w:rsidRPr="00577302">
        <w:rPr>
          <w:lang w:val="en-US"/>
        </w:rPr>
        <w:t>NOTE</w:t>
      </w:r>
      <w:r w:rsidR="007E0A54">
        <w:rPr>
          <w:lang w:val="en-US"/>
        </w:rPr>
        <w:t xml:space="preserve"> 3</w:t>
      </w:r>
      <w:r w:rsidRPr="00577302">
        <w:rPr>
          <w:lang w:val="en-US"/>
        </w:rPr>
        <w:tab/>
        <w:t xml:space="preserve">Symbols of failure modes have been kept the same with the corresponding modes of mound breakwaters for ease of reference, see </w:t>
      </w:r>
      <w:r w:rsidR="007E0A54">
        <w:rPr>
          <w:lang w:val="en-US"/>
        </w:rPr>
        <w:t>C</w:t>
      </w:r>
      <w:r w:rsidR="000574D0">
        <w:rPr>
          <w:lang w:val="en-US"/>
        </w:rPr>
        <w:t>.</w:t>
      </w:r>
      <w:r w:rsidRPr="00577302">
        <w:rPr>
          <w:lang w:val="en-US"/>
        </w:rPr>
        <w:t>3.2.</w:t>
      </w:r>
    </w:p>
    <w:p w14:paraId="4BBEAFB0" w14:textId="66941F17" w:rsidR="00577302" w:rsidRPr="00577302" w:rsidRDefault="00577302" w:rsidP="00577302">
      <w:pPr>
        <w:pStyle w:val="BodyText"/>
        <w:rPr>
          <w:lang w:val="en-US"/>
        </w:rPr>
      </w:pPr>
      <w:r w:rsidRPr="00577302">
        <w:rPr>
          <w:lang w:val="en-US"/>
        </w:rPr>
        <w:t>(</w:t>
      </w:r>
      <w:r w:rsidR="007E0A54">
        <w:rPr>
          <w:lang w:val="en-US"/>
        </w:rPr>
        <w:t>3</w:t>
      </w:r>
      <w:r w:rsidRPr="00577302">
        <w:rPr>
          <w:lang w:val="en-US"/>
        </w:rPr>
        <w:t>)</w:t>
      </w:r>
      <w:r w:rsidR="009E6FE7">
        <w:rPr>
          <w:lang w:val="en-US"/>
        </w:rPr>
        <w:t xml:space="preserve"> </w:t>
      </w:r>
      <w:r w:rsidR="007E0A54">
        <w:rPr>
          <w:lang w:val="en-US"/>
        </w:rPr>
        <w:t>The m</w:t>
      </w:r>
      <w:r w:rsidRPr="00577302">
        <w:rPr>
          <w:lang w:val="en-US"/>
        </w:rPr>
        <w:t>ost critical failure modes are those on the seaward side and those due to</w:t>
      </w:r>
      <w:r w:rsidR="008B6DB8">
        <w:rPr>
          <w:lang w:val="en-US"/>
        </w:rPr>
        <w:t xml:space="preserve"> wave</w:t>
      </w:r>
      <w:r w:rsidRPr="00577302">
        <w:rPr>
          <w:lang w:val="en-US"/>
        </w:rPr>
        <w:t xml:space="preserve"> overtopping. These should be considered as modes capable of directly causing system failure, see </w:t>
      </w:r>
      <w:r w:rsidR="007E0A54">
        <w:rPr>
          <w:lang w:val="en-US"/>
        </w:rPr>
        <w:t>C</w:t>
      </w:r>
      <w:r w:rsidR="000574D0">
        <w:rPr>
          <w:lang w:val="en-US"/>
        </w:rPr>
        <w:t>.</w:t>
      </w:r>
      <w:r w:rsidRPr="00577302">
        <w:rPr>
          <w:lang w:val="en-US"/>
        </w:rPr>
        <w:t xml:space="preserve">3.2 and Table </w:t>
      </w:r>
      <w:r w:rsidR="00703AE2">
        <w:rPr>
          <w:lang w:val="en-US"/>
        </w:rPr>
        <w:t>H</w:t>
      </w:r>
      <w:r w:rsidR="002D1804">
        <w:rPr>
          <w:lang w:val="en-US"/>
        </w:rPr>
        <w:t>.</w:t>
      </w:r>
      <w:r w:rsidRPr="00577302">
        <w:rPr>
          <w:lang w:val="en-US"/>
        </w:rPr>
        <w:t>1.</w:t>
      </w:r>
    </w:p>
    <w:p w14:paraId="6D66D458" w14:textId="77777777" w:rsidR="00577302" w:rsidRPr="00577302" w:rsidRDefault="00577302" w:rsidP="00113EBC">
      <w:pPr>
        <w:pStyle w:val="a3"/>
        <w:rPr>
          <w:lang w:val="en-US"/>
        </w:rPr>
      </w:pPr>
      <w:bookmarkStart w:id="946" w:name="_Toc94199119"/>
      <w:bookmarkStart w:id="947" w:name="_Toc148964126"/>
      <w:r w:rsidRPr="00577302">
        <w:rPr>
          <w:lang w:val="en-US"/>
        </w:rPr>
        <w:t>Design approach and formulae</w:t>
      </w:r>
      <w:bookmarkEnd w:id="946"/>
      <w:bookmarkEnd w:id="947"/>
    </w:p>
    <w:p w14:paraId="1CED12E8" w14:textId="38DF65DA" w:rsidR="00577302" w:rsidRPr="00577302" w:rsidRDefault="00577302" w:rsidP="00577302">
      <w:pPr>
        <w:pStyle w:val="BodyText"/>
        <w:rPr>
          <w:lang w:val="en-US"/>
        </w:rPr>
      </w:pPr>
      <w:r w:rsidRPr="00577302">
        <w:rPr>
          <w:lang w:val="en-US"/>
        </w:rPr>
        <w:t xml:space="preserve">(1) </w:t>
      </w:r>
      <w:r w:rsidR="003F42CC" w:rsidRPr="003F42CC">
        <w:rPr>
          <w:lang w:val="en-US"/>
        </w:rPr>
        <w:t>Design approaches for revetments largely depend on the consequence class of the specific structure under consideration and the uncertainty associated to both the hydrodynamic estimate and the responses with associated formulae. Guidance on the selection of the design approaches can be found in Clause 4.</w:t>
      </w:r>
    </w:p>
    <w:p w14:paraId="4DFB0727" w14:textId="0E5855C1" w:rsidR="00577302" w:rsidRPr="00577302" w:rsidRDefault="00577302" w:rsidP="00577302">
      <w:pPr>
        <w:pStyle w:val="BodyText"/>
        <w:rPr>
          <w:lang w:val="en-US"/>
        </w:rPr>
      </w:pPr>
      <w:r w:rsidRPr="00577302">
        <w:rPr>
          <w:lang w:val="en-US"/>
        </w:rPr>
        <w:t xml:space="preserve">(2) </w:t>
      </w:r>
      <w:r w:rsidR="00CD134F">
        <w:rPr>
          <w:lang w:val="en-US"/>
        </w:rPr>
        <w:t>F</w:t>
      </w:r>
      <w:r w:rsidRPr="00577302">
        <w:rPr>
          <w:lang w:val="en-US"/>
        </w:rPr>
        <w:t xml:space="preserve">ormulae needed to describe the response of the structure elements associated to the failure modes presented in </w:t>
      </w:r>
      <w:r w:rsidR="00AC308F">
        <w:rPr>
          <w:lang w:val="en-US"/>
        </w:rPr>
        <w:t>E</w:t>
      </w:r>
      <w:r w:rsidR="000574D0">
        <w:rPr>
          <w:lang w:val="en-US"/>
        </w:rPr>
        <w:t>.</w:t>
      </w:r>
      <w:r w:rsidRPr="00577302">
        <w:rPr>
          <w:lang w:val="en-US"/>
        </w:rPr>
        <w:t xml:space="preserve">3.2 </w:t>
      </w:r>
      <w:r w:rsidR="00AC308F">
        <w:rPr>
          <w:lang w:val="en-US"/>
        </w:rPr>
        <w:t>may</w:t>
      </w:r>
      <w:r w:rsidRPr="00577302">
        <w:rPr>
          <w:lang w:val="en-US"/>
        </w:rPr>
        <w:t xml:space="preserve"> be found in the technical literature and specifically in the following documents:</w:t>
      </w:r>
    </w:p>
    <w:p w14:paraId="324E37D7" w14:textId="3E8C4D90" w:rsidR="00577302" w:rsidRPr="00577302" w:rsidRDefault="00577302">
      <w:pPr>
        <w:pStyle w:val="ListBullet"/>
        <w:numPr>
          <w:ilvl w:val="0"/>
          <w:numId w:val="83"/>
        </w:numPr>
        <w:rPr>
          <w:lang w:val="en-US"/>
        </w:rPr>
      </w:pPr>
      <w:r w:rsidRPr="00577302">
        <w:rPr>
          <w:lang w:val="en-US"/>
        </w:rPr>
        <w:t>The Rock Manual (2007)</w:t>
      </w:r>
      <w:r w:rsidR="00626522">
        <w:rPr>
          <w:lang w:val="en-US"/>
        </w:rPr>
        <w:t>;</w:t>
      </w:r>
    </w:p>
    <w:p w14:paraId="7DC0F052" w14:textId="66FFF049" w:rsidR="00577302" w:rsidRPr="00577302" w:rsidRDefault="00577302">
      <w:pPr>
        <w:pStyle w:val="ListBullet"/>
        <w:numPr>
          <w:ilvl w:val="0"/>
          <w:numId w:val="83"/>
        </w:numPr>
        <w:rPr>
          <w:lang w:val="en-US"/>
        </w:rPr>
      </w:pPr>
      <w:r w:rsidRPr="00577302">
        <w:rPr>
          <w:lang w:val="en-US"/>
        </w:rPr>
        <w:t>Coastal Engineering Manual (2003-2011)</w:t>
      </w:r>
      <w:r w:rsidR="00626522">
        <w:rPr>
          <w:lang w:val="en-US"/>
        </w:rPr>
        <w:t>;</w:t>
      </w:r>
    </w:p>
    <w:p w14:paraId="6DD062FC" w14:textId="610EC85D" w:rsidR="00577302" w:rsidRPr="00577302" w:rsidRDefault="00577302">
      <w:pPr>
        <w:pStyle w:val="ListBullet"/>
        <w:numPr>
          <w:ilvl w:val="0"/>
          <w:numId w:val="83"/>
        </w:numPr>
        <w:rPr>
          <w:lang w:val="en-US"/>
        </w:rPr>
      </w:pPr>
      <w:r w:rsidRPr="00577302">
        <w:rPr>
          <w:lang w:val="en-US"/>
        </w:rPr>
        <w:t>EurOtop Manual (2018)</w:t>
      </w:r>
      <w:r w:rsidR="00626522">
        <w:rPr>
          <w:lang w:val="en-US"/>
        </w:rPr>
        <w:t>;</w:t>
      </w:r>
    </w:p>
    <w:p w14:paraId="6E725EA5" w14:textId="6D532433" w:rsidR="00577302" w:rsidRPr="002468F4" w:rsidRDefault="00577302">
      <w:pPr>
        <w:pStyle w:val="ListBullet"/>
        <w:numPr>
          <w:ilvl w:val="0"/>
          <w:numId w:val="83"/>
        </w:numPr>
        <w:rPr>
          <w:lang w:val="de-DE"/>
        </w:rPr>
      </w:pPr>
      <w:r w:rsidRPr="002468F4">
        <w:rPr>
          <w:lang w:val="de-DE"/>
        </w:rPr>
        <w:t>EAK 2002, Empfehlungen für Küsteschutzwerke: “Die Küste”, Korrigierte Ausgabe (2007)</w:t>
      </w:r>
    </w:p>
    <w:p w14:paraId="34A5DEF2" w14:textId="55632149" w:rsidR="00577302" w:rsidRPr="00577302" w:rsidRDefault="00AC308F" w:rsidP="00577302">
      <w:pPr>
        <w:pStyle w:val="BodyText"/>
        <w:rPr>
          <w:lang w:val="en-US"/>
        </w:rPr>
      </w:pPr>
      <w:r>
        <w:rPr>
          <w:lang w:val="en-US"/>
        </w:rPr>
        <w:t>(3) T</w:t>
      </w:r>
      <w:r w:rsidR="00577302" w:rsidRPr="00577302">
        <w:rPr>
          <w:lang w:val="en-US"/>
        </w:rPr>
        <w:t>he following document on revetment</w:t>
      </w:r>
      <w:r w:rsidR="002E43DD">
        <w:rPr>
          <w:lang w:val="en-US"/>
        </w:rPr>
        <w:t xml:space="preserve"> may also be used</w:t>
      </w:r>
      <w:r w:rsidR="00577302" w:rsidRPr="00577302">
        <w:rPr>
          <w:lang w:val="en-US"/>
        </w:rPr>
        <w:t>:</w:t>
      </w:r>
    </w:p>
    <w:p w14:paraId="5A66BF42" w14:textId="77777777" w:rsidR="00577302" w:rsidRPr="00577302" w:rsidRDefault="00577302">
      <w:pPr>
        <w:pStyle w:val="ListBullet"/>
        <w:numPr>
          <w:ilvl w:val="0"/>
          <w:numId w:val="84"/>
        </w:numPr>
        <w:rPr>
          <w:lang w:val="en-US"/>
        </w:rPr>
      </w:pPr>
      <w:r w:rsidRPr="00577302">
        <w:rPr>
          <w:lang w:val="en-US"/>
        </w:rPr>
        <w:t>Pilarczyk, K.W. “Design of revetments” in Tsinker G.P. (Ed.) Port Engineering, John Wiley &amp; Sons (2004).</w:t>
      </w:r>
    </w:p>
    <w:p w14:paraId="32C41C8C" w14:textId="5700C52F" w:rsidR="00577302" w:rsidRPr="00577302" w:rsidRDefault="00577302" w:rsidP="00577302">
      <w:pPr>
        <w:pStyle w:val="BodyText"/>
        <w:rPr>
          <w:lang w:val="en-US"/>
        </w:rPr>
      </w:pPr>
      <w:r w:rsidRPr="00577302">
        <w:rPr>
          <w:lang w:val="en-US"/>
        </w:rPr>
        <w:t>(</w:t>
      </w:r>
      <w:r w:rsidR="006A4650">
        <w:rPr>
          <w:lang w:val="en-US"/>
        </w:rPr>
        <w:t>4</w:t>
      </w:r>
      <w:r w:rsidRPr="00577302">
        <w:rPr>
          <w:lang w:val="en-US"/>
        </w:rPr>
        <w:t xml:space="preserve">) In the following </w:t>
      </w:r>
      <w:r w:rsidR="00626522">
        <w:rPr>
          <w:lang w:val="en-US"/>
        </w:rPr>
        <w:t>subc</w:t>
      </w:r>
      <w:r w:rsidRPr="00577302">
        <w:rPr>
          <w:lang w:val="en-US"/>
        </w:rPr>
        <w:t>lauses more specific recommendations regarding response formulae are given for the various failure modes mentioned previously. Given that such formulae are continuously updated through research these recommendations should only be taken as indicative and temporary.</w:t>
      </w:r>
    </w:p>
    <w:p w14:paraId="2887EAF9" w14:textId="77777777" w:rsidR="00577302" w:rsidRPr="00577302" w:rsidRDefault="00577302" w:rsidP="00113EBC">
      <w:pPr>
        <w:pStyle w:val="a3"/>
        <w:rPr>
          <w:lang w:val="en-US"/>
        </w:rPr>
      </w:pPr>
      <w:r w:rsidRPr="00577302">
        <w:rPr>
          <w:lang w:val="en-US"/>
        </w:rPr>
        <w:t xml:space="preserve"> </w:t>
      </w:r>
      <w:bookmarkStart w:id="948" w:name="_Toc94199120"/>
      <w:bookmarkStart w:id="949" w:name="_Toc148964127"/>
      <w:r w:rsidRPr="00577302">
        <w:rPr>
          <w:lang w:val="en-US"/>
        </w:rPr>
        <w:t>Wave actions on the seaward slope</w:t>
      </w:r>
      <w:bookmarkEnd w:id="948"/>
      <w:bookmarkEnd w:id="949"/>
    </w:p>
    <w:p w14:paraId="014E0A35" w14:textId="661FEA84" w:rsidR="00577302" w:rsidRDefault="00577302" w:rsidP="00577302">
      <w:pPr>
        <w:pStyle w:val="BodyText"/>
        <w:rPr>
          <w:lang w:val="en-US"/>
        </w:rPr>
      </w:pPr>
      <w:r w:rsidRPr="00577302">
        <w:rPr>
          <w:lang w:val="en-US"/>
        </w:rPr>
        <w:t>(1)</w:t>
      </w:r>
      <w:r w:rsidR="009E6FE7">
        <w:rPr>
          <w:lang w:val="en-US"/>
        </w:rPr>
        <w:t xml:space="preserve"> </w:t>
      </w:r>
      <w:r w:rsidRPr="00577302">
        <w:rPr>
          <w:lang w:val="en-US"/>
        </w:rPr>
        <w:t>Variation of water depth at the toe of the structure, wave breaking, angle of wave approach, steepness of the foreshore should be carefully examined along with other considerations.</w:t>
      </w:r>
    </w:p>
    <w:p w14:paraId="59DAC8CE" w14:textId="504D6EE5" w:rsidR="006A4650" w:rsidRDefault="009363BD" w:rsidP="005C261F">
      <w:pPr>
        <w:pStyle w:val="Note"/>
        <w:rPr>
          <w:lang w:val="en-US"/>
        </w:rPr>
      </w:pPr>
      <w:r w:rsidRPr="00577302">
        <w:rPr>
          <w:lang w:val="en-US"/>
        </w:rPr>
        <w:t>NOTE</w:t>
      </w:r>
      <w:r>
        <w:rPr>
          <w:lang w:val="en-US"/>
        </w:rPr>
        <w:t xml:space="preserve"> 1</w:t>
      </w:r>
      <w:r w:rsidRPr="00577302">
        <w:rPr>
          <w:lang w:val="en-US"/>
        </w:rPr>
        <w:tab/>
        <w:t>The definition of the environmental conditions, in particular that of the wave field, is of great importance in revetment design.</w:t>
      </w:r>
    </w:p>
    <w:p w14:paraId="135597BE" w14:textId="6ED1F2A5" w:rsidR="009363BD" w:rsidRPr="00577302" w:rsidRDefault="009363BD" w:rsidP="005C261F">
      <w:pPr>
        <w:pStyle w:val="Note"/>
        <w:rPr>
          <w:lang w:val="en-US"/>
        </w:rPr>
      </w:pPr>
      <w:r w:rsidRPr="00577302">
        <w:rPr>
          <w:lang w:val="en-US"/>
        </w:rPr>
        <w:t>NOTE</w:t>
      </w:r>
      <w:r>
        <w:rPr>
          <w:lang w:val="en-US"/>
        </w:rPr>
        <w:t xml:space="preserve"> 2</w:t>
      </w:r>
      <w:r w:rsidRPr="00577302">
        <w:rPr>
          <w:lang w:val="en-US"/>
        </w:rPr>
        <w:tab/>
      </w:r>
      <w:r>
        <w:rPr>
          <w:lang w:val="en-US"/>
        </w:rPr>
        <w:t xml:space="preserve">For more information, see </w:t>
      </w:r>
      <w:r w:rsidRPr="00577302">
        <w:rPr>
          <w:lang w:val="en-US"/>
        </w:rPr>
        <w:t>the Rock Manual</w:t>
      </w:r>
      <w:r w:rsidR="00BA5DBF">
        <w:rPr>
          <w:lang w:val="en-US"/>
        </w:rPr>
        <w:t xml:space="preserve"> (2007)</w:t>
      </w:r>
      <w:r>
        <w:rPr>
          <w:lang w:val="en-US"/>
        </w:rPr>
        <w:t>,</w:t>
      </w:r>
      <w:r w:rsidR="00243EDF">
        <w:rPr>
          <w:lang w:val="en-US"/>
        </w:rPr>
        <w:t xml:space="preserve"> </w:t>
      </w:r>
      <w:r w:rsidRPr="00577302">
        <w:rPr>
          <w:lang w:val="en-US"/>
        </w:rPr>
        <w:t>5.2.2.2</w:t>
      </w:r>
    </w:p>
    <w:p w14:paraId="29EA4C20" w14:textId="7174AF1B" w:rsidR="00577302" w:rsidRPr="00577302" w:rsidRDefault="001F7EBE" w:rsidP="005C261F">
      <w:pPr>
        <w:pStyle w:val="Note"/>
        <w:rPr>
          <w:lang w:val="en-US"/>
        </w:rPr>
      </w:pPr>
      <w:r w:rsidRPr="00577302">
        <w:rPr>
          <w:lang w:val="en-US"/>
        </w:rPr>
        <w:t>NOTE</w:t>
      </w:r>
      <w:r>
        <w:rPr>
          <w:lang w:val="en-US"/>
        </w:rPr>
        <w:t xml:space="preserve"> 3</w:t>
      </w:r>
      <w:r w:rsidRPr="00577302">
        <w:rPr>
          <w:lang w:val="en-US"/>
        </w:rPr>
        <w:tab/>
        <w:t xml:space="preserve"> </w:t>
      </w:r>
      <w:r w:rsidR="00577302" w:rsidRPr="00577302">
        <w:rPr>
          <w:lang w:val="en-US"/>
        </w:rPr>
        <w:t xml:space="preserve">Run-up on revetment slopes can cause </w:t>
      </w:r>
      <w:r w:rsidR="008B6DB8">
        <w:rPr>
          <w:lang w:val="en-US"/>
        </w:rPr>
        <w:t xml:space="preserve">wave </w:t>
      </w:r>
      <w:r w:rsidR="00577302" w:rsidRPr="00577302">
        <w:rPr>
          <w:lang w:val="en-US"/>
        </w:rPr>
        <w:t xml:space="preserve">overtopping, whereas </w:t>
      </w:r>
      <w:r w:rsidR="00CB0155">
        <w:rPr>
          <w:lang w:val="en-US"/>
        </w:rPr>
        <w:t xml:space="preserve">the process of </w:t>
      </w:r>
      <w:r w:rsidR="00577302" w:rsidRPr="00577302">
        <w:rPr>
          <w:lang w:val="en-US"/>
        </w:rPr>
        <w:t>both run-up and run-down can cause erosion damages on the seaward slope depending on the material used for the armour and underlayer.</w:t>
      </w:r>
    </w:p>
    <w:p w14:paraId="4F948C25" w14:textId="3E537BD3" w:rsidR="00304E05" w:rsidRDefault="00577302" w:rsidP="00577302">
      <w:pPr>
        <w:pStyle w:val="BodyText"/>
        <w:rPr>
          <w:lang w:val="en-US"/>
        </w:rPr>
      </w:pPr>
      <w:r w:rsidRPr="00577302">
        <w:rPr>
          <w:lang w:val="en-US"/>
        </w:rPr>
        <w:t>(</w:t>
      </w:r>
      <w:r w:rsidR="00B04A5D">
        <w:rPr>
          <w:lang w:val="en-US"/>
        </w:rPr>
        <w:t>2</w:t>
      </w:r>
      <w:r w:rsidRPr="00577302">
        <w:rPr>
          <w:lang w:val="en-US"/>
        </w:rPr>
        <w:t>)</w:t>
      </w:r>
      <w:r w:rsidR="009E6FE7">
        <w:rPr>
          <w:lang w:val="en-US"/>
        </w:rPr>
        <w:t xml:space="preserve"> </w:t>
      </w:r>
      <w:r w:rsidRPr="00577302">
        <w:rPr>
          <w:lang w:val="en-US"/>
        </w:rPr>
        <w:t>For the determination of wave run-up height</w:t>
      </w:r>
      <w:r w:rsidR="00251A92">
        <w:rPr>
          <w:lang w:val="en-US"/>
        </w:rPr>
        <w:t>,</w:t>
      </w:r>
      <w:r w:rsidRPr="00577302">
        <w:rPr>
          <w:lang w:val="en-US"/>
        </w:rPr>
        <w:t xml:space="preserve"> the widely used definition of </w:t>
      </w:r>
      <w:r w:rsidRPr="004B41E0">
        <w:rPr>
          <w:i/>
          <w:iCs/>
          <w:lang w:val="en-US"/>
        </w:rPr>
        <w:t>R</w:t>
      </w:r>
      <w:r w:rsidRPr="004B41E0">
        <w:rPr>
          <w:position w:val="-6"/>
          <w:sz w:val="18"/>
          <w:szCs w:val="16"/>
          <w:lang w:val="en-US"/>
        </w:rPr>
        <w:t>u,2%</w:t>
      </w:r>
      <w:r w:rsidRPr="00577302">
        <w:rPr>
          <w:lang w:val="en-US"/>
        </w:rPr>
        <w:t xml:space="preserve"> </w:t>
      </w:r>
      <w:r w:rsidR="001F7EBE">
        <w:rPr>
          <w:lang w:val="en-US"/>
        </w:rPr>
        <w:t>may</w:t>
      </w:r>
      <w:r w:rsidRPr="00577302">
        <w:rPr>
          <w:lang w:val="en-US"/>
        </w:rPr>
        <w:t xml:space="preserve"> be used which is defined to be the height of the run-up tongue above still water level which is exceeded by only 2</w:t>
      </w:r>
      <w:r w:rsidR="00292586">
        <w:rPr>
          <w:lang w:val="en-US"/>
        </w:rPr>
        <w:t xml:space="preserve"> </w:t>
      </w:r>
      <w:r w:rsidRPr="00577302">
        <w:rPr>
          <w:lang w:val="en-US"/>
        </w:rPr>
        <w:t xml:space="preserve">% of all waves. </w:t>
      </w:r>
    </w:p>
    <w:p w14:paraId="1C773C4C" w14:textId="624FED4E" w:rsidR="00577302" w:rsidRPr="00577302" w:rsidRDefault="00304E05" w:rsidP="005C261F">
      <w:pPr>
        <w:pStyle w:val="Note"/>
        <w:rPr>
          <w:lang w:val="en-US"/>
        </w:rPr>
      </w:pPr>
      <w:r w:rsidRPr="00577302">
        <w:rPr>
          <w:lang w:val="en-US"/>
        </w:rPr>
        <w:t>NOTE</w:t>
      </w:r>
      <w:r w:rsidRPr="00577302">
        <w:rPr>
          <w:lang w:val="en-US"/>
        </w:rPr>
        <w:tab/>
      </w:r>
      <w:r w:rsidR="00577302" w:rsidRPr="00577302">
        <w:rPr>
          <w:lang w:val="en-US"/>
        </w:rPr>
        <w:t>It can be determined using e.g. the Van der Meer formula (1998).</w:t>
      </w:r>
    </w:p>
    <w:p w14:paraId="2550F854" w14:textId="23C2350E" w:rsidR="00577302" w:rsidRPr="00577302" w:rsidRDefault="00577302" w:rsidP="00577302">
      <w:pPr>
        <w:pStyle w:val="BodyText"/>
        <w:rPr>
          <w:lang w:val="en-US"/>
        </w:rPr>
      </w:pPr>
      <w:r w:rsidRPr="00577302">
        <w:rPr>
          <w:lang w:val="en-US"/>
        </w:rPr>
        <w:t>(</w:t>
      </w:r>
      <w:r w:rsidR="00B04A5D">
        <w:rPr>
          <w:lang w:val="en-US"/>
        </w:rPr>
        <w:t>3</w:t>
      </w:r>
      <w:r w:rsidRPr="00577302">
        <w:rPr>
          <w:lang w:val="en-US"/>
        </w:rPr>
        <w:t>)</w:t>
      </w:r>
      <w:r w:rsidR="009E6FE7">
        <w:rPr>
          <w:lang w:val="en-US"/>
        </w:rPr>
        <w:t xml:space="preserve"> </w:t>
      </w:r>
      <w:r w:rsidRPr="00577302">
        <w:rPr>
          <w:lang w:val="en-US"/>
        </w:rPr>
        <w:t>The influence of a berm or of the angle of wave attack should be</w:t>
      </w:r>
      <w:r w:rsidR="001F41B8">
        <w:rPr>
          <w:lang w:val="en-US"/>
        </w:rPr>
        <w:t xml:space="preserve"> </w:t>
      </w:r>
      <w:r w:rsidR="00DD5B8B">
        <w:rPr>
          <w:lang w:val="en-US"/>
        </w:rPr>
        <w:t>considered</w:t>
      </w:r>
      <w:r w:rsidR="00292586">
        <w:rPr>
          <w:lang w:val="en-US"/>
        </w:rPr>
        <w:t>.</w:t>
      </w:r>
    </w:p>
    <w:p w14:paraId="2E538000" w14:textId="25387304" w:rsidR="00577302" w:rsidRPr="00577302" w:rsidRDefault="00577302" w:rsidP="00577302">
      <w:pPr>
        <w:pStyle w:val="BodyText"/>
        <w:rPr>
          <w:lang w:val="en-US"/>
        </w:rPr>
      </w:pPr>
      <w:r w:rsidRPr="00577302">
        <w:rPr>
          <w:lang w:val="en-US"/>
        </w:rPr>
        <w:t>(</w:t>
      </w:r>
      <w:r w:rsidR="00B04A5D">
        <w:rPr>
          <w:lang w:val="en-US"/>
        </w:rPr>
        <w:t>4</w:t>
      </w:r>
      <w:r w:rsidRPr="00577302">
        <w:rPr>
          <w:lang w:val="en-US"/>
        </w:rPr>
        <w:t>)</w:t>
      </w:r>
      <w:r w:rsidR="009E6FE7">
        <w:rPr>
          <w:lang w:val="en-US"/>
        </w:rPr>
        <w:t xml:space="preserve"> </w:t>
      </w:r>
      <w:r w:rsidRPr="00577302">
        <w:rPr>
          <w:lang w:val="en-US"/>
        </w:rPr>
        <w:t xml:space="preserve">Run-up due to broken waves </w:t>
      </w:r>
      <w:r w:rsidR="00B04A5D">
        <w:rPr>
          <w:lang w:val="en-US"/>
        </w:rPr>
        <w:t>may</w:t>
      </w:r>
      <w:r w:rsidRPr="00577302">
        <w:rPr>
          <w:lang w:val="en-US"/>
        </w:rPr>
        <w:t xml:space="preserve"> be initially calculated using CEM § VI-5-4-b(7).</w:t>
      </w:r>
    </w:p>
    <w:p w14:paraId="4729C1F5" w14:textId="6F992E80" w:rsidR="00337057" w:rsidRDefault="00577302" w:rsidP="005C261F">
      <w:pPr>
        <w:pStyle w:val="BodyText"/>
        <w:keepNext/>
        <w:keepLines/>
        <w:rPr>
          <w:lang w:val="en-US"/>
        </w:rPr>
      </w:pPr>
      <w:r w:rsidRPr="00577302">
        <w:rPr>
          <w:lang w:val="en-US"/>
        </w:rPr>
        <w:t>(</w:t>
      </w:r>
      <w:r w:rsidR="00337057">
        <w:rPr>
          <w:lang w:val="en-US"/>
        </w:rPr>
        <w:t>5</w:t>
      </w:r>
      <w:r w:rsidRPr="00577302">
        <w:rPr>
          <w:lang w:val="en-US"/>
        </w:rPr>
        <w:t>)</w:t>
      </w:r>
      <w:r w:rsidR="009E6FE7">
        <w:rPr>
          <w:lang w:val="en-US"/>
        </w:rPr>
        <w:t xml:space="preserve"> </w:t>
      </w:r>
      <w:r w:rsidRPr="00577302">
        <w:rPr>
          <w:lang w:val="en-US"/>
        </w:rPr>
        <w:t xml:space="preserve">For shallow foreshores wave breaking on the foreshore can occur which changes the type of the wave spectrum. Under these conditions the spectral mean energy wave period </w:t>
      </w:r>
      <w:r w:rsidRPr="0061529D">
        <w:rPr>
          <w:i/>
          <w:iCs/>
          <w:lang w:val="en-US"/>
        </w:rPr>
        <w:t>T</w:t>
      </w:r>
      <w:r w:rsidRPr="0061529D">
        <w:rPr>
          <w:position w:val="-6"/>
          <w:sz w:val="18"/>
          <w:szCs w:val="16"/>
          <w:lang w:val="en-US"/>
        </w:rPr>
        <w:t>m</w:t>
      </w:r>
      <w:r w:rsidR="00F2392D">
        <w:rPr>
          <w:position w:val="-6"/>
          <w:sz w:val="18"/>
          <w:szCs w:val="16"/>
          <w:lang w:val="en-US"/>
        </w:rPr>
        <w:noBreakHyphen/>
      </w:r>
      <w:r w:rsidRPr="0061529D">
        <w:rPr>
          <w:position w:val="-6"/>
          <w:sz w:val="18"/>
          <w:szCs w:val="16"/>
          <w:lang w:val="en-US"/>
        </w:rPr>
        <w:t>1,0</w:t>
      </w:r>
      <w:r w:rsidRPr="00577302">
        <w:rPr>
          <w:lang w:val="en-US"/>
        </w:rPr>
        <w:t xml:space="preserve"> for the runup calculations</w:t>
      </w:r>
      <w:r w:rsidR="00337057">
        <w:rPr>
          <w:lang w:val="en-US"/>
        </w:rPr>
        <w:t xml:space="preserve"> should be used</w:t>
      </w:r>
      <w:r w:rsidRPr="00577302">
        <w:rPr>
          <w:lang w:val="en-US"/>
        </w:rPr>
        <w:t xml:space="preserve">. </w:t>
      </w:r>
    </w:p>
    <w:p w14:paraId="54625B26" w14:textId="0756A798" w:rsidR="00577302" w:rsidRPr="00577302" w:rsidRDefault="00F2392D" w:rsidP="005C261F">
      <w:pPr>
        <w:pStyle w:val="Note"/>
        <w:rPr>
          <w:lang w:val="en-US"/>
        </w:rPr>
      </w:pPr>
      <w:r w:rsidRPr="00577302">
        <w:rPr>
          <w:lang w:val="en-US"/>
        </w:rPr>
        <w:t>NOTE</w:t>
      </w:r>
      <w:r w:rsidRPr="00577302">
        <w:rPr>
          <w:lang w:val="en-US"/>
        </w:rPr>
        <w:tab/>
      </w:r>
      <w:r w:rsidR="00577302" w:rsidRPr="00577302">
        <w:rPr>
          <w:lang w:val="en-US"/>
        </w:rPr>
        <w:t>Details can be found in the Rock Manual</w:t>
      </w:r>
      <w:r w:rsidR="00BA5DBF">
        <w:rPr>
          <w:lang w:val="en-US"/>
        </w:rPr>
        <w:t xml:space="preserve"> (2007),</w:t>
      </w:r>
      <w:r w:rsidR="00243EDF">
        <w:rPr>
          <w:lang w:val="en-US"/>
        </w:rPr>
        <w:t xml:space="preserve"> </w:t>
      </w:r>
      <w:r w:rsidR="00577302" w:rsidRPr="00577302">
        <w:rPr>
          <w:lang w:val="en-US"/>
        </w:rPr>
        <w:t>5.1.1.2.</w:t>
      </w:r>
    </w:p>
    <w:p w14:paraId="0829C37B" w14:textId="22682B3E" w:rsidR="001C0012" w:rsidRDefault="00577302" w:rsidP="00577302">
      <w:pPr>
        <w:pStyle w:val="BodyText"/>
        <w:rPr>
          <w:lang w:val="en-US"/>
        </w:rPr>
      </w:pPr>
      <w:r w:rsidRPr="00577302">
        <w:rPr>
          <w:lang w:val="en-US"/>
        </w:rPr>
        <w:t>(</w:t>
      </w:r>
      <w:r w:rsidR="001C0012">
        <w:rPr>
          <w:lang w:val="en-US"/>
        </w:rPr>
        <w:t>6</w:t>
      </w:r>
      <w:r w:rsidRPr="00577302">
        <w:rPr>
          <w:lang w:val="en-US"/>
        </w:rPr>
        <w:t>)</w:t>
      </w:r>
      <w:r w:rsidR="009E6FE7">
        <w:rPr>
          <w:lang w:val="en-US"/>
        </w:rPr>
        <w:t xml:space="preserve"> </w:t>
      </w:r>
      <w:r w:rsidRPr="00577302">
        <w:rPr>
          <w:lang w:val="en-US"/>
        </w:rPr>
        <w:t xml:space="preserve">Wave run-down </w:t>
      </w:r>
      <w:r w:rsidR="001C0012">
        <w:rPr>
          <w:lang w:val="en-US"/>
        </w:rPr>
        <w:t>may</w:t>
      </w:r>
      <w:r w:rsidRPr="00577302">
        <w:rPr>
          <w:lang w:val="en-US"/>
        </w:rPr>
        <w:t xml:space="preserve"> be determined using the EurOtop</w:t>
      </w:r>
      <w:r w:rsidR="00BA5DBF" w:rsidRPr="00577302">
        <w:rPr>
          <w:lang w:val="en-US"/>
        </w:rPr>
        <w:t xml:space="preserve"> (2018)</w:t>
      </w:r>
      <w:r w:rsidR="00E01A0D">
        <w:rPr>
          <w:lang w:val="en-US"/>
        </w:rPr>
        <w:t>,</w:t>
      </w:r>
      <w:r w:rsidR="00243EDF">
        <w:rPr>
          <w:lang w:val="en-US"/>
        </w:rPr>
        <w:t xml:space="preserve"> </w:t>
      </w:r>
      <w:r w:rsidRPr="00577302">
        <w:rPr>
          <w:lang w:val="en-US"/>
        </w:rPr>
        <w:t xml:space="preserve">6.2. </w:t>
      </w:r>
    </w:p>
    <w:p w14:paraId="5C4FAC83" w14:textId="0C3ECBA2" w:rsidR="00577302" w:rsidRPr="00577302" w:rsidRDefault="001C0012" w:rsidP="00577302">
      <w:pPr>
        <w:pStyle w:val="BodyText"/>
        <w:rPr>
          <w:lang w:val="en-US"/>
        </w:rPr>
      </w:pPr>
      <w:r>
        <w:rPr>
          <w:lang w:val="en-US"/>
        </w:rPr>
        <w:t xml:space="preserve">(7) </w:t>
      </w:r>
      <w:r w:rsidR="00577302" w:rsidRPr="00577302">
        <w:rPr>
          <w:lang w:val="en-US"/>
        </w:rPr>
        <w:t xml:space="preserve">The thickness of the water layer on the slope is changing with elevation over the still water level and </w:t>
      </w:r>
      <w:r>
        <w:rPr>
          <w:lang w:val="en-US"/>
        </w:rPr>
        <w:t>may</w:t>
      </w:r>
      <w:r w:rsidRPr="00577302">
        <w:rPr>
          <w:lang w:val="en-US"/>
        </w:rPr>
        <w:t xml:space="preserve"> </w:t>
      </w:r>
      <w:r w:rsidR="00577302" w:rsidRPr="00577302">
        <w:rPr>
          <w:lang w:val="en-US"/>
        </w:rPr>
        <w:t>be determined using Schüttrumpf (2001).</w:t>
      </w:r>
    </w:p>
    <w:p w14:paraId="1E89918D" w14:textId="77777777" w:rsidR="001C0012" w:rsidRDefault="00577302" w:rsidP="00577302">
      <w:pPr>
        <w:pStyle w:val="BodyText"/>
        <w:rPr>
          <w:lang w:val="en-US"/>
        </w:rPr>
      </w:pPr>
      <w:r w:rsidRPr="00577302">
        <w:rPr>
          <w:lang w:val="en-US"/>
        </w:rPr>
        <w:t>(8)</w:t>
      </w:r>
      <w:r w:rsidR="009E6FE7">
        <w:rPr>
          <w:lang w:val="en-US"/>
        </w:rPr>
        <w:t xml:space="preserve"> </w:t>
      </w:r>
      <w:r w:rsidRPr="00577302">
        <w:rPr>
          <w:lang w:val="en-US"/>
        </w:rPr>
        <w:t>Run-up and run-down velocities may be determined by methods available for sea-dikes or revetments</w:t>
      </w:r>
      <w:r w:rsidR="001C0012">
        <w:rPr>
          <w:lang w:val="en-US"/>
        </w:rPr>
        <w:t>.</w:t>
      </w:r>
    </w:p>
    <w:p w14:paraId="779A0EBA" w14:textId="60A01668" w:rsidR="00577302" w:rsidRPr="00577302" w:rsidRDefault="001C0012" w:rsidP="005C261F">
      <w:pPr>
        <w:pStyle w:val="Note"/>
        <w:rPr>
          <w:lang w:val="en-US"/>
        </w:rPr>
      </w:pPr>
      <w:r w:rsidRPr="00577302">
        <w:rPr>
          <w:lang w:val="en-US"/>
        </w:rPr>
        <w:t>NOTE</w:t>
      </w:r>
      <w:r w:rsidRPr="00577302">
        <w:rPr>
          <w:lang w:val="en-US"/>
        </w:rPr>
        <w:tab/>
      </w:r>
      <w:r>
        <w:rPr>
          <w:lang w:val="en-US"/>
        </w:rPr>
        <w:t>For more information</w:t>
      </w:r>
      <w:r w:rsidR="00577302" w:rsidRPr="00577302">
        <w:rPr>
          <w:lang w:val="en-US"/>
        </w:rPr>
        <w:t xml:space="preserve">, </w:t>
      </w:r>
      <w:r>
        <w:rPr>
          <w:lang w:val="en-US"/>
        </w:rPr>
        <w:t xml:space="preserve">see </w:t>
      </w:r>
      <w:r w:rsidR="00577302" w:rsidRPr="00577302">
        <w:rPr>
          <w:lang w:val="en-US"/>
        </w:rPr>
        <w:t>the Rock Manual</w:t>
      </w:r>
      <w:r w:rsidR="00BA5DBF">
        <w:rPr>
          <w:lang w:val="en-US"/>
        </w:rPr>
        <w:t xml:space="preserve"> (2007)</w:t>
      </w:r>
      <w:r>
        <w:rPr>
          <w:lang w:val="en-US"/>
        </w:rPr>
        <w:t>,</w:t>
      </w:r>
      <w:r w:rsidR="00577302" w:rsidRPr="00577302">
        <w:rPr>
          <w:lang w:val="en-US"/>
        </w:rPr>
        <w:t xml:space="preserve"> 5.1.1.3.</w:t>
      </w:r>
    </w:p>
    <w:p w14:paraId="6C340069" w14:textId="26FC904B" w:rsidR="00577302" w:rsidRPr="00577302" w:rsidRDefault="00577302" w:rsidP="00577302">
      <w:pPr>
        <w:pStyle w:val="BodyText"/>
        <w:rPr>
          <w:lang w:val="en-US"/>
        </w:rPr>
      </w:pPr>
      <w:r w:rsidRPr="00577302">
        <w:rPr>
          <w:lang w:val="en-US"/>
        </w:rPr>
        <w:t>(9)</w:t>
      </w:r>
      <w:r w:rsidR="009E6FE7">
        <w:rPr>
          <w:lang w:val="en-US"/>
        </w:rPr>
        <w:t xml:space="preserve"> </w:t>
      </w:r>
      <w:r w:rsidRPr="00577302">
        <w:rPr>
          <w:lang w:val="en-US"/>
        </w:rPr>
        <w:t xml:space="preserve">Very little information is </w:t>
      </w:r>
      <w:r w:rsidR="00AF496E">
        <w:rPr>
          <w:lang w:val="en-US"/>
        </w:rPr>
        <w:t>currently</w:t>
      </w:r>
      <w:r w:rsidRPr="00577302">
        <w:rPr>
          <w:lang w:val="en-US"/>
        </w:rPr>
        <w:t xml:space="preserve"> available for critical velocities which are linked to initiation of erosion on the slope so that hydraulic model tests should be undertaken wherever erosion failure can become critical for the investigated cases.</w:t>
      </w:r>
    </w:p>
    <w:p w14:paraId="05AFA4EF" w14:textId="78886B25" w:rsidR="007D5FC0" w:rsidRDefault="00577302" w:rsidP="00577302">
      <w:pPr>
        <w:pStyle w:val="BodyText"/>
        <w:rPr>
          <w:lang w:val="en-US"/>
        </w:rPr>
      </w:pPr>
      <w:r w:rsidRPr="00577302">
        <w:rPr>
          <w:lang w:val="en-US"/>
        </w:rPr>
        <w:t>(10)</w:t>
      </w:r>
      <w:r w:rsidR="009E6FE7">
        <w:rPr>
          <w:lang w:val="en-US"/>
        </w:rPr>
        <w:t xml:space="preserve"> </w:t>
      </w:r>
      <w:r w:rsidRPr="00577302">
        <w:rPr>
          <w:lang w:val="en-US"/>
        </w:rPr>
        <w:t xml:space="preserve">Wave impact loads on the seaward side of the revetment can cause the revetment to fail. These loads </w:t>
      </w:r>
      <w:r w:rsidR="007D5FC0">
        <w:rPr>
          <w:lang w:val="en-US"/>
        </w:rPr>
        <w:t>may</w:t>
      </w:r>
      <w:r w:rsidRPr="00577302">
        <w:rPr>
          <w:lang w:val="en-US"/>
        </w:rPr>
        <w:t xml:space="preserve"> be estimated using results from Führböter (1994). </w:t>
      </w:r>
    </w:p>
    <w:p w14:paraId="2200AC50" w14:textId="248362B4" w:rsidR="00577302" w:rsidRPr="00577302" w:rsidRDefault="007D5FC0" w:rsidP="005C261F">
      <w:pPr>
        <w:pStyle w:val="Note"/>
        <w:rPr>
          <w:lang w:val="en-US"/>
        </w:rPr>
      </w:pPr>
      <w:r w:rsidRPr="00577302">
        <w:rPr>
          <w:lang w:val="en-US"/>
        </w:rPr>
        <w:t>NOTE</w:t>
      </w:r>
      <w:r w:rsidR="00836EA2">
        <w:rPr>
          <w:lang w:val="en-US"/>
        </w:rPr>
        <w:t xml:space="preserve"> 1</w:t>
      </w:r>
      <w:r w:rsidRPr="00577302">
        <w:rPr>
          <w:lang w:val="en-US"/>
        </w:rPr>
        <w:tab/>
      </w:r>
      <w:r w:rsidR="00577302" w:rsidRPr="00577302">
        <w:rPr>
          <w:lang w:val="en-US"/>
        </w:rPr>
        <w:t xml:space="preserve">The associated failure mode is denoted by &lt;b&gt; in the fault tree of Figure </w:t>
      </w:r>
      <w:r>
        <w:rPr>
          <w:lang w:val="en-US"/>
        </w:rPr>
        <w:t>E</w:t>
      </w:r>
      <w:r w:rsidR="000574D0">
        <w:rPr>
          <w:lang w:val="en-US"/>
        </w:rPr>
        <w:t>.</w:t>
      </w:r>
      <w:r w:rsidR="00577302" w:rsidRPr="00577302">
        <w:rPr>
          <w:lang w:val="en-US"/>
        </w:rPr>
        <w:t>2.</w:t>
      </w:r>
    </w:p>
    <w:p w14:paraId="4E755D99" w14:textId="27B520E3" w:rsidR="00836EA2" w:rsidRDefault="00084A73" w:rsidP="005C261F">
      <w:pPr>
        <w:pStyle w:val="Note"/>
        <w:rPr>
          <w:lang w:val="en-US"/>
        </w:rPr>
      </w:pPr>
      <w:r w:rsidRPr="00577302">
        <w:rPr>
          <w:lang w:val="en-US"/>
        </w:rPr>
        <w:t>NOTE</w:t>
      </w:r>
      <w:r w:rsidR="00836EA2">
        <w:rPr>
          <w:lang w:val="en-US"/>
        </w:rPr>
        <w:t xml:space="preserve"> 2</w:t>
      </w:r>
      <w:r w:rsidRPr="00577302">
        <w:rPr>
          <w:lang w:val="en-US"/>
        </w:rPr>
        <w:tab/>
      </w:r>
      <w:r w:rsidR="00577302" w:rsidRPr="00577302">
        <w:rPr>
          <w:lang w:val="en-US"/>
        </w:rPr>
        <w:t>The material to be used as armour of the seaward slope is dependent on</w:t>
      </w:r>
      <w:r w:rsidR="00836EA2">
        <w:rPr>
          <w:lang w:val="en-US"/>
        </w:rPr>
        <w:t>:</w:t>
      </w:r>
    </w:p>
    <w:p w14:paraId="4E7C8D0D" w14:textId="3359E57F" w:rsidR="00836EA2" w:rsidRPr="005C261F" w:rsidRDefault="00577302">
      <w:pPr>
        <w:pStyle w:val="ListBullet"/>
        <w:numPr>
          <w:ilvl w:val="0"/>
          <w:numId w:val="111"/>
        </w:numPr>
        <w:rPr>
          <w:sz w:val="20"/>
          <w:szCs w:val="18"/>
          <w:lang w:val="en-US"/>
        </w:rPr>
      </w:pPr>
      <w:r w:rsidRPr="005C261F">
        <w:rPr>
          <w:sz w:val="20"/>
          <w:szCs w:val="18"/>
          <w:lang w:val="en-US"/>
        </w:rPr>
        <w:t>the wave climate</w:t>
      </w:r>
      <w:r w:rsidR="00836EA2" w:rsidRPr="005C261F">
        <w:rPr>
          <w:sz w:val="20"/>
          <w:szCs w:val="18"/>
          <w:lang w:val="en-US"/>
        </w:rPr>
        <w:t>;</w:t>
      </w:r>
      <w:r w:rsidRPr="005C261F">
        <w:rPr>
          <w:sz w:val="20"/>
          <w:szCs w:val="18"/>
          <w:lang w:val="en-US"/>
        </w:rPr>
        <w:t xml:space="preserve"> </w:t>
      </w:r>
    </w:p>
    <w:p w14:paraId="69BC6AD3" w14:textId="1AC5FF0C" w:rsidR="00836EA2" w:rsidRPr="005C261F" w:rsidRDefault="00577302">
      <w:pPr>
        <w:pStyle w:val="ListBullet"/>
        <w:numPr>
          <w:ilvl w:val="0"/>
          <w:numId w:val="111"/>
        </w:numPr>
        <w:rPr>
          <w:sz w:val="20"/>
          <w:szCs w:val="18"/>
          <w:lang w:val="en-US"/>
        </w:rPr>
      </w:pPr>
      <w:r w:rsidRPr="005C261F">
        <w:rPr>
          <w:sz w:val="20"/>
          <w:szCs w:val="18"/>
          <w:lang w:val="en-US"/>
        </w:rPr>
        <w:t>the required hydraulic performance</w:t>
      </w:r>
      <w:r w:rsidR="00836EA2" w:rsidRPr="005C261F">
        <w:rPr>
          <w:sz w:val="20"/>
          <w:szCs w:val="18"/>
          <w:lang w:val="en-US"/>
        </w:rPr>
        <w:t>;</w:t>
      </w:r>
      <w:r w:rsidRPr="005C261F">
        <w:rPr>
          <w:sz w:val="20"/>
          <w:szCs w:val="18"/>
          <w:lang w:val="en-US"/>
        </w:rPr>
        <w:t xml:space="preserve"> </w:t>
      </w:r>
    </w:p>
    <w:p w14:paraId="4E674A79" w14:textId="38D634E5" w:rsidR="00836EA2" w:rsidRPr="005C261F" w:rsidRDefault="00577302">
      <w:pPr>
        <w:pStyle w:val="ListBullet"/>
        <w:numPr>
          <w:ilvl w:val="0"/>
          <w:numId w:val="111"/>
        </w:numPr>
        <w:rPr>
          <w:sz w:val="20"/>
          <w:szCs w:val="18"/>
          <w:lang w:val="en-US"/>
        </w:rPr>
      </w:pPr>
      <w:r w:rsidRPr="005C261F">
        <w:rPr>
          <w:sz w:val="20"/>
          <w:szCs w:val="18"/>
          <w:lang w:val="en-US"/>
        </w:rPr>
        <w:t>visual and access aspects</w:t>
      </w:r>
      <w:r w:rsidR="00836EA2" w:rsidRPr="005C261F">
        <w:rPr>
          <w:sz w:val="20"/>
          <w:szCs w:val="18"/>
          <w:lang w:val="en-US"/>
        </w:rPr>
        <w:t>;</w:t>
      </w:r>
      <w:r w:rsidRPr="005C261F">
        <w:rPr>
          <w:sz w:val="20"/>
          <w:szCs w:val="18"/>
          <w:lang w:val="en-US"/>
        </w:rPr>
        <w:t xml:space="preserve"> </w:t>
      </w:r>
    </w:p>
    <w:p w14:paraId="15752C44" w14:textId="09A1948D" w:rsidR="00836EA2" w:rsidRPr="005C261F" w:rsidRDefault="00577302">
      <w:pPr>
        <w:pStyle w:val="ListBullet"/>
        <w:numPr>
          <w:ilvl w:val="0"/>
          <w:numId w:val="111"/>
        </w:numPr>
        <w:rPr>
          <w:sz w:val="20"/>
          <w:szCs w:val="18"/>
          <w:lang w:val="en-US"/>
        </w:rPr>
      </w:pPr>
      <w:r w:rsidRPr="005C261F">
        <w:rPr>
          <w:sz w:val="20"/>
          <w:szCs w:val="18"/>
          <w:lang w:val="en-US"/>
        </w:rPr>
        <w:t>maintenance</w:t>
      </w:r>
      <w:r w:rsidR="00836EA2" w:rsidRPr="005C261F">
        <w:rPr>
          <w:sz w:val="20"/>
          <w:szCs w:val="18"/>
          <w:lang w:val="en-US"/>
        </w:rPr>
        <w:t>;</w:t>
      </w:r>
      <w:r w:rsidRPr="005C261F">
        <w:rPr>
          <w:sz w:val="20"/>
          <w:szCs w:val="18"/>
          <w:lang w:val="en-US"/>
        </w:rPr>
        <w:t xml:space="preserve"> </w:t>
      </w:r>
    </w:p>
    <w:p w14:paraId="09F3F124" w14:textId="77777777" w:rsidR="00836EA2" w:rsidRPr="005C261F" w:rsidRDefault="00577302">
      <w:pPr>
        <w:pStyle w:val="ListBullet"/>
        <w:numPr>
          <w:ilvl w:val="0"/>
          <w:numId w:val="111"/>
        </w:numPr>
        <w:rPr>
          <w:sz w:val="20"/>
          <w:szCs w:val="18"/>
          <w:lang w:val="en-US"/>
        </w:rPr>
      </w:pPr>
      <w:r w:rsidRPr="005C261F">
        <w:rPr>
          <w:sz w:val="20"/>
          <w:szCs w:val="18"/>
          <w:lang w:val="en-US"/>
        </w:rPr>
        <w:t xml:space="preserve">other functional characteristics. </w:t>
      </w:r>
    </w:p>
    <w:p w14:paraId="0D1636C2" w14:textId="77777777" w:rsidR="007D4870" w:rsidRDefault="00836EA2" w:rsidP="007D4870">
      <w:pPr>
        <w:pStyle w:val="Note"/>
        <w:rPr>
          <w:lang w:val="en-US"/>
        </w:rPr>
      </w:pPr>
      <w:r w:rsidRPr="00577302">
        <w:rPr>
          <w:lang w:val="en-US"/>
        </w:rPr>
        <w:t>NOTE</w:t>
      </w:r>
      <w:r>
        <w:rPr>
          <w:lang w:val="en-US"/>
        </w:rPr>
        <w:t xml:space="preserve"> </w:t>
      </w:r>
      <w:r w:rsidR="007D4870">
        <w:rPr>
          <w:lang w:val="en-US"/>
        </w:rPr>
        <w:t>3</w:t>
      </w:r>
      <w:r w:rsidRPr="00577302">
        <w:rPr>
          <w:lang w:val="en-US"/>
        </w:rPr>
        <w:tab/>
      </w:r>
      <w:r w:rsidR="007D4870">
        <w:rPr>
          <w:lang w:val="en-US"/>
        </w:rPr>
        <w:t xml:space="preserve">The following materials </w:t>
      </w:r>
      <w:r w:rsidR="007D4870" w:rsidRPr="00577302">
        <w:rPr>
          <w:lang w:val="en-US"/>
        </w:rPr>
        <w:t>have been used as porous slopes</w:t>
      </w:r>
      <w:r w:rsidR="007D4870">
        <w:rPr>
          <w:lang w:val="en-US"/>
        </w:rPr>
        <w:t>:</w:t>
      </w:r>
    </w:p>
    <w:p w14:paraId="2221225E" w14:textId="42559956" w:rsidR="007D4870" w:rsidRPr="00DA5E08" w:rsidRDefault="007D4870">
      <w:pPr>
        <w:pStyle w:val="ListBullet"/>
        <w:numPr>
          <w:ilvl w:val="0"/>
          <w:numId w:val="111"/>
        </w:numPr>
        <w:rPr>
          <w:szCs w:val="18"/>
          <w:lang w:val="en-US"/>
        </w:rPr>
      </w:pPr>
      <w:r w:rsidRPr="00652F96">
        <w:rPr>
          <w:sz w:val="20"/>
          <w:szCs w:val="18"/>
          <w:lang w:val="en-US"/>
        </w:rPr>
        <w:t>r</w:t>
      </w:r>
      <w:r w:rsidR="00577302" w:rsidRPr="00652F96">
        <w:rPr>
          <w:sz w:val="20"/>
          <w:szCs w:val="18"/>
          <w:lang w:val="en-US"/>
        </w:rPr>
        <w:t>ock armour</w:t>
      </w:r>
      <w:r>
        <w:rPr>
          <w:sz w:val="20"/>
          <w:szCs w:val="18"/>
          <w:lang w:val="en-US"/>
        </w:rPr>
        <w:t>;</w:t>
      </w:r>
      <w:r w:rsidR="00577302" w:rsidRPr="00652F96">
        <w:rPr>
          <w:sz w:val="20"/>
          <w:szCs w:val="18"/>
          <w:lang w:val="en-US"/>
        </w:rPr>
        <w:t xml:space="preserve"> </w:t>
      </w:r>
    </w:p>
    <w:p w14:paraId="10BEE12D" w14:textId="34C1345F" w:rsidR="007D4870" w:rsidRPr="00DA5E08" w:rsidRDefault="00F90AF7">
      <w:pPr>
        <w:pStyle w:val="ListBullet"/>
        <w:numPr>
          <w:ilvl w:val="0"/>
          <w:numId w:val="111"/>
        </w:numPr>
        <w:rPr>
          <w:szCs w:val="18"/>
          <w:lang w:val="en-US"/>
        </w:rPr>
      </w:pPr>
      <w:r>
        <w:rPr>
          <w:sz w:val="20"/>
          <w:szCs w:val="18"/>
          <w:lang w:val="en-US"/>
        </w:rPr>
        <w:t>r</w:t>
      </w:r>
      <w:r w:rsidR="00577302" w:rsidRPr="005C261F">
        <w:rPr>
          <w:sz w:val="20"/>
          <w:szCs w:val="18"/>
          <w:lang w:val="en-US"/>
        </w:rPr>
        <w:t>iprap</w:t>
      </w:r>
      <w:r w:rsidR="007D4870">
        <w:rPr>
          <w:sz w:val="20"/>
          <w:szCs w:val="18"/>
          <w:lang w:val="en-US"/>
        </w:rPr>
        <w:t>;</w:t>
      </w:r>
      <w:r w:rsidR="00577302" w:rsidRPr="00652F96">
        <w:rPr>
          <w:sz w:val="20"/>
          <w:szCs w:val="18"/>
          <w:lang w:val="en-US"/>
        </w:rPr>
        <w:t xml:space="preserve"> </w:t>
      </w:r>
    </w:p>
    <w:p w14:paraId="455A2230" w14:textId="7302DD6D" w:rsidR="007D4870" w:rsidRPr="00DA5E08" w:rsidRDefault="00577302">
      <w:pPr>
        <w:pStyle w:val="ListBullet"/>
        <w:numPr>
          <w:ilvl w:val="0"/>
          <w:numId w:val="111"/>
        </w:numPr>
        <w:rPr>
          <w:szCs w:val="18"/>
          <w:lang w:val="en-US"/>
        </w:rPr>
      </w:pPr>
      <w:r w:rsidRPr="00652F96">
        <w:rPr>
          <w:sz w:val="20"/>
          <w:szCs w:val="18"/>
          <w:lang w:val="en-US"/>
        </w:rPr>
        <w:t>concrete armour units</w:t>
      </w:r>
      <w:r w:rsidR="007D4870">
        <w:rPr>
          <w:sz w:val="20"/>
          <w:szCs w:val="18"/>
          <w:lang w:val="en-US"/>
        </w:rPr>
        <w:t>;</w:t>
      </w:r>
      <w:r w:rsidRPr="00652F96">
        <w:rPr>
          <w:sz w:val="20"/>
          <w:szCs w:val="18"/>
          <w:lang w:val="en-US"/>
        </w:rPr>
        <w:t xml:space="preserve"> </w:t>
      </w:r>
    </w:p>
    <w:p w14:paraId="454B0436" w14:textId="4FF59249" w:rsidR="007D4870" w:rsidRPr="00DA5E08" w:rsidRDefault="00577302">
      <w:pPr>
        <w:pStyle w:val="ListBullet"/>
        <w:numPr>
          <w:ilvl w:val="0"/>
          <w:numId w:val="111"/>
        </w:numPr>
        <w:rPr>
          <w:szCs w:val="18"/>
          <w:lang w:val="en-US"/>
        </w:rPr>
      </w:pPr>
      <w:r w:rsidRPr="00652F96">
        <w:rPr>
          <w:sz w:val="20"/>
          <w:szCs w:val="18"/>
          <w:lang w:val="en-US"/>
        </w:rPr>
        <w:t>gabion mattress</w:t>
      </w:r>
      <w:r w:rsidR="00A81291" w:rsidRPr="00652F96">
        <w:rPr>
          <w:sz w:val="20"/>
          <w:szCs w:val="18"/>
          <w:lang w:val="en-US"/>
        </w:rPr>
        <w:t>es</w:t>
      </w:r>
      <w:r w:rsidR="007D4870">
        <w:rPr>
          <w:sz w:val="20"/>
          <w:szCs w:val="18"/>
          <w:lang w:val="en-US"/>
        </w:rPr>
        <w:t>;</w:t>
      </w:r>
      <w:r w:rsidRPr="00652F96">
        <w:rPr>
          <w:sz w:val="20"/>
          <w:szCs w:val="18"/>
          <w:lang w:val="en-US"/>
        </w:rPr>
        <w:t xml:space="preserve"> </w:t>
      </w:r>
    </w:p>
    <w:p w14:paraId="51999F5A" w14:textId="1AF9E5BF" w:rsidR="007D4870" w:rsidRPr="00DA5E08" w:rsidRDefault="00577302">
      <w:pPr>
        <w:pStyle w:val="ListBullet"/>
        <w:numPr>
          <w:ilvl w:val="0"/>
          <w:numId w:val="111"/>
        </w:numPr>
        <w:rPr>
          <w:szCs w:val="18"/>
          <w:lang w:val="en-US"/>
        </w:rPr>
      </w:pPr>
      <w:r w:rsidRPr="00652F96">
        <w:rPr>
          <w:sz w:val="20"/>
          <w:szCs w:val="18"/>
          <w:lang w:val="en-US"/>
        </w:rPr>
        <w:t>open-stone asphalt revetments</w:t>
      </w:r>
      <w:r w:rsidR="007D4870">
        <w:rPr>
          <w:sz w:val="20"/>
          <w:szCs w:val="18"/>
          <w:lang w:val="en-US"/>
        </w:rPr>
        <w:t>.</w:t>
      </w:r>
    </w:p>
    <w:p w14:paraId="15EFE5D6" w14:textId="22382BBF" w:rsidR="007D4870" w:rsidRDefault="007D4870" w:rsidP="007D4870">
      <w:pPr>
        <w:pStyle w:val="Note"/>
        <w:rPr>
          <w:lang w:val="en-US"/>
        </w:rPr>
      </w:pPr>
      <w:r w:rsidRPr="00577302">
        <w:rPr>
          <w:lang w:val="en-US"/>
        </w:rPr>
        <w:t>NOTE</w:t>
      </w:r>
      <w:r>
        <w:rPr>
          <w:lang w:val="en-US"/>
        </w:rPr>
        <w:t xml:space="preserve"> </w:t>
      </w:r>
      <w:r w:rsidR="00F90AF7">
        <w:rPr>
          <w:lang w:val="en-US"/>
        </w:rPr>
        <w:t>4</w:t>
      </w:r>
      <w:r w:rsidRPr="00577302">
        <w:rPr>
          <w:lang w:val="en-US"/>
        </w:rPr>
        <w:tab/>
      </w:r>
      <w:r>
        <w:rPr>
          <w:lang w:val="en-US"/>
        </w:rPr>
        <w:t>V</w:t>
      </w:r>
      <w:r w:rsidR="00577302" w:rsidRPr="00577302">
        <w:rPr>
          <w:lang w:val="en-US"/>
        </w:rPr>
        <w:t>arious constructions are feasible to be used as non-porous slopes comprising</w:t>
      </w:r>
      <w:r>
        <w:rPr>
          <w:lang w:val="en-US"/>
        </w:rPr>
        <w:t>;</w:t>
      </w:r>
      <w:r w:rsidR="00577302" w:rsidRPr="00577302">
        <w:rPr>
          <w:lang w:val="en-US"/>
        </w:rPr>
        <w:t xml:space="preserve"> </w:t>
      </w:r>
    </w:p>
    <w:p w14:paraId="53300F6A" w14:textId="5FF2F083" w:rsidR="007D4870" w:rsidRPr="00DA5E08" w:rsidRDefault="00577302">
      <w:pPr>
        <w:pStyle w:val="ListBullet"/>
        <w:numPr>
          <w:ilvl w:val="0"/>
          <w:numId w:val="111"/>
        </w:numPr>
        <w:rPr>
          <w:szCs w:val="18"/>
          <w:lang w:val="en-US"/>
        </w:rPr>
      </w:pPr>
      <w:r w:rsidRPr="00652F96">
        <w:rPr>
          <w:sz w:val="20"/>
          <w:szCs w:val="18"/>
          <w:lang w:val="en-US"/>
        </w:rPr>
        <w:t>stepped slopes</w:t>
      </w:r>
      <w:r w:rsidR="00F90AF7" w:rsidRPr="00652F96">
        <w:rPr>
          <w:sz w:val="20"/>
          <w:szCs w:val="18"/>
          <w:lang w:val="en-US"/>
        </w:rPr>
        <w:t>;</w:t>
      </w:r>
      <w:r w:rsidRPr="00652F96">
        <w:rPr>
          <w:sz w:val="20"/>
          <w:szCs w:val="18"/>
          <w:lang w:val="en-US"/>
        </w:rPr>
        <w:t xml:space="preserve"> </w:t>
      </w:r>
    </w:p>
    <w:p w14:paraId="1DD1D6C8" w14:textId="0601BF4A" w:rsidR="00F90AF7" w:rsidRPr="00DA5E08" w:rsidRDefault="00577302">
      <w:pPr>
        <w:pStyle w:val="ListBullet"/>
        <w:numPr>
          <w:ilvl w:val="0"/>
          <w:numId w:val="111"/>
        </w:numPr>
        <w:rPr>
          <w:szCs w:val="18"/>
          <w:lang w:val="en-US"/>
        </w:rPr>
      </w:pPr>
      <w:r w:rsidRPr="00652F96">
        <w:rPr>
          <w:sz w:val="20"/>
          <w:szCs w:val="18"/>
          <w:lang w:val="en-US"/>
        </w:rPr>
        <w:t>concrete slabs or blocks</w:t>
      </w:r>
      <w:r w:rsidR="00F90AF7" w:rsidRPr="00652F96">
        <w:rPr>
          <w:sz w:val="20"/>
          <w:szCs w:val="18"/>
          <w:lang w:val="en-US"/>
        </w:rPr>
        <w:t>;</w:t>
      </w:r>
      <w:r w:rsidRPr="00652F96">
        <w:rPr>
          <w:sz w:val="20"/>
          <w:szCs w:val="18"/>
          <w:lang w:val="en-US"/>
        </w:rPr>
        <w:t xml:space="preserve"> </w:t>
      </w:r>
    </w:p>
    <w:p w14:paraId="0EDF4FC2" w14:textId="69DEA7A2" w:rsidR="00577302" w:rsidRPr="005C261F" w:rsidRDefault="00577302">
      <w:pPr>
        <w:pStyle w:val="ListBullet"/>
        <w:numPr>
          <w:ilvl w:val="0"/>
          <w:numId w:val="111"/>
        </w:numPr>
        <w:rPr>
          <w:sz w:val="20"/>
          <w:szCs w:val="18"/>
          <w:lang w:val="en-US"/>
        </w:rPr>
      </w:pPr>
      <w:r w:rsidRPr="005C261F">
        <w:rPr>
          <w:sz w:val="20"/>
          <w:szCs w:val="18"/>
          <w:lang w:val="en-US"/>
        </w:rPr>
        <w:t>many others.</w:t>
      </w:r>
    </w:p>
    <w:p w14:paraId="28037F06" w14:textId="1FCC8A7C" w:rsidR="00577302" w:rsidRPr="00577302" w:rsidRDefault="00577302" w:rsidP="00577302">
      <w:pPr>
        <w:pStyle w:val="BodyText"/>
        <w:rPr>
          <w:lang w:val="en-US"/>
        </w:rPr>
      </w:pPr>
      <w:r w:rsidRPr="00577302">
        <w:rPr>
          <w:lang w:val="en-US"/>
        </w:rPr>
        <w:t>(</w:t>
      </w:r>
      <w:r w:rsidR="00F90AF7" w:rsidRPr="00577302">
        <w:rPr>
          <w:lang w:val="en-US"/>
        </w:rPr>
        <w:t>1</w:t>
      </w:r>
      <w:r w:rsidR="00F90AF7">
        <w:rPr>
          <w:lang w:val="en-US"/>
        </w:rPr>
        <w:t>1</w:t>
      </w:r>
      <w:r w:rsidRPr="00577302">
        <w:rPr>
          <w:lang w:val="en-US"/>
        </w:rPr>
        <w:t>)</w:t>
      </w:r>
      <w:r w:rsidR="009E6FE7">
        <w:rPr>
          <w:lang w:val="en-US"/>
        </w:rPr>
        <w:t xml:space="preserve"> </w:t>
      </w:r>
      <w:r w:rsidRPr="00577302">
        <w:rPr>
          <w:lang w:val="en-US"/>
        </w:rPr>
        <w:t xml:space="preserve">The armour layer of the seaward slope </w:t>
      </w:r>
      <w:r w:rsidR="00F90AF7">
        <w:rPr>
          <w:lang w:val="en-US"/>
        </w:rPr>
        <w:t>may</w:t>
      </w:r>
      <w:r w:rsidRPr="00577302">
        <w:rPr>
          <w:lang w:val="en-US"/>
        </w:rPr>
        <w:t xml:space="preserve"> be designed using Hudson</w:t>
      </w:r>
      <w:r w:rsidR="00602E0A">
        <w:rPr>
          <w:lang w:val="en-US"/>
        </w:rPr>
        <w:t>’</w:t>
      </w:r>
      <w:r w:rsidRPr="00577302">
        <w:rPr>
          <w:lang w:val="en-US"/>
        </w:rPr>
        <w:t>s formula or similar approaches as described in</w:t>
      </w:r>
      <w:r w:rsidR="000574D0">
        <w:rPr>
          <w:lang w:val="en-US"/>
        </w:rPr>
        <w:t xml:space="preserve"> Clause</w:t>
      </w:r>
      <w:r w:rsidRPr="00577302">
        <w:rPr>
          <w:lang w:val="en-US"/>
        </w:rPr>
        <w:t xml:space="preserve"> </w:t>
      </w:r>
      <w:r w:rsidR="004532BA">
        <w:rPr>
          <w:lang w:val="en-US"/>
        </w:rPr>
        <w:t>C</w:t>
      </w:r>
      <w:r w:rsidR="000574D0">
        <w:rPr>
          <w:lang w:val="en-US"/>
        </w:rPr>
        <w:t>.</w:t>
      </w:r>
      <w:r w:rsidRPr="00577302">
        <w:rPr>
          <w:lang w:val="en-US"/>
        </w:rPr>
        <w:t>3 or in CEM VI–5–3(a).</w:t>
      </w:r>
    </w:p>
    <w:p w14:paraId="2F90A04C" w14:textId="0B6E93EC" w:rsidR="00F90AF7" w:rsidRDefault="00577302" w:rsidP="00577302">
      <w:pPr>
        <w:pStyle w:val="BodyText"/>
        <w:rPr>
          <w:lang w:val="en-US"/>
        </w:rPr>
      </w:pPr>
      <w:r w:rsidRPr="00577302">
        <w:rPr>
          <w:lang w:val="en-US"/>
        </w:rPr>
        <w:t>(</w:t>
      </w:r>
      <w:r w:rsidR="00F90AF7" w:rsidRPr="00577302">
        <w:rPr>
          <w:lang w:val="en-US"/>
        </w:rPr>
        <w:t>1</w:t>
      </w:r>
      <w:r w:rsidR="00F90AF7">
        <w:rPr>
          <w:lang w:val="en-US"/>
        </w:rPr>
        <w:t>2</w:t>
      </w:r>
      <w:r w:rsidRPr="00577302">
        <w:rPr>
          <w:lang w:val="en-US"/>
        </w:rPr>
        <w:t>)</w:t>
      </w:r>
      <w:r w:rsidR="009E6FE7">
        <w:rPr>
          <w:lang w:val="en-US"/>
        </w:rPr>
        <w:t xml:space="preserve"> </w:t>
      </w:r>
      <w:r w:rsidR="00F90AF7">
        <w:rPr>
          <w:lang w:val="en-US"/>
        </w:rPr>
        <w:t>H</w:t>
      </w:r>
      <w:r w:rsidRPr="00577302">
        <w:rPr>
          <w:lang w:val="en-US"/>
        </w:rPr>
        <w:t xml:space="preserve">ydraulic model tests </w:t>
      </w:r>
      <w:r w:rsidR="00B3316B" w:rsidRPr="00B3316B">
        <w:rPr>
          <w:lang w:val="en-US"/>
        </w:rPr>
        <w:t>should be undertaken</w:t>
      </w:r>
      <w:r w:rsidRPr="00577302">
        <w:rPr>
          <w:lang w:val="en-US"/>
        </w:rPr>
        <w:t xml:space="preserve"> for special geometries of revetments where these formulae are not directly applicable or whenever the selection of material on the slope is not covered by any of these empirical formulae. </w:t>
      </w:r>
    </w:p>
    <w:p w14:paraId="12292705" w14:textId="6FDF4646" w:rsidR="006D7C49" w:rsidRDefault="006D7C49" w:rsidP="005C261F">
      <w:pPr>
        <w:pStyle w:val="Note"/>
        <w:rPr>
          <w:lang w:val="en-US"/>
        </w:rPr>
      </w:pPr>
      <w:r w:rsidRPr="00577302">
        <w:rPr>
          <w:lang w:val="en-US"/>
        </w:rPr>
        <w:t>NOTE</w:t>
      </w:r>
      <w:r>
        <w:rPr>
          <w:lang w:val="en-US"/>
        </w:rPr>
        <w:t xml:space="preserve"> 1</w:t>
      </w:r>
      <w:r w:rsidRPr="00577302">
        <w:rPr>
          <w:lang w:val="en-US"/>
        </w:rPr>
        <w:tab/>
      </w:r>
      <w:r>
        <w:rPr>
          <w:lang w:val="en-US"/>
        </w:rPr>
        <w:t>For</w:t>
      </w:r>
      <w:r w:rsidR="00577302" w:rsidRPr="00577302">
        <w:rPr>
          <w:lang w:val="en-US"/>
        </w:rPr>
        <w:t xml:space="preserve"> a berm above MSL</w:t>
      </w:r>
      <w:r>
        <w:rPr>
          <w:lang w:val="en-US"/>
        </w:rPr>
        <w:t>, see</w:t>
      </w:r>
      <w:r w:rsidR="000574D0">
        <w:rPr>
          <w:lang w:val="en-US"/>
        </w:rPr>
        <w:t xml:space="preserve"> Clause</w:t>
      </w:r>
      <w:r w:rsidR="00577302" w:rsidRPr="00577302">
        <w:rPr>
          <w:lang w:val="en-US"/>
        </w:rPr>
        <w:t xml:space="preserve"> </w:t>
      </w:r>
      <w:r>
        <w:rPr>
          <w:lang w:val="en-US"/>
        </w:rPr>
        <w:t>C</w:t>
      </w:r>
      <w:r w:rsidR="000574D0">
        <w:rPr>
          <w:lang w:val="en-US"/>
        </w:rPr>
        <w:t>.</w:t>
      </w:r>
      <w:r w:rsidR="00577302" w:rsidRPr="00577302">
        <w:rPr>
          <w:lang w:val="en-US"/>
        </w:rPr>
        <w:t xml:space="preserve">4. </w:t>
      </w:r>
    </w:p>
    <w:p w14:paraId="292CCFD7" w14:textId="55A1FE53" w:rsidR="00577302" w:rsidRPr="00577302" w:rsidRDefault="006D7C49"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For composite slopes</w:t>
      </w:r>
      <w:r>
        <w:rPr>
          <w:lang w:val="en-US"/>
        </w:rPr>
        <w:t>,</w:t>
      </w:r>
      <w:r w:rsidR="00577302" w:rsidRPr="00577302">
        <w:rPr>
          <w:lang w:val="en-US"/>
        </w:rPr>
        <w:t xml:space="preserve"> </w:t>
      </w:r>
      <w:r>
        <w:rPr>
          <w:lang w:val="en-US"/>
        </w:rPr>
        <w:t>see</w:t>
      </w:r>
      <w:r w:rsidR="00577302" w:rsidRPr="00577302">
        <w:rPr>
          <w:lang w:val="en-US"/>
        </w:rPr>
        <w:t>the Rock Manual</w:t>
      </w:r>
      <w:r w:rsidR="00BA5DBF">
        <w:rPr>
          <w:lang w:val="en-US"/>
        </w:rPr>
        <w:t xml:space="preserve"> (2007)</w:t>
      </w:r>
      <w:r>
        <w:rPr>
          <w:lang w:val="en-US"/>
        </w:rPr>
        <w:t>,</w:t>
      </w:r>
      <w:r w:rsidR="00577302" w:rsidRPr="00577302">
        <w:rPr>
          <w:lang w:val="en-US"/>
        </w:rPr>
        <w:t xml:space="preserve"> 5.2.2.8.</w:t>
      </w:r>
    </w:p>
    <w:p w14:paraId="1AF4CC34" w14:textId="42A686A0" w:rsidR="006D7C49" w:rsidRDefault="00577302" w:rsidP="00577302">
      <w:pPr>
        <w:pStyle w:val="BodyText"/>
        <w:rPr>
          <w:lang w:val="en-US"/>
        </w:rPr>
      </w:pPr>
      <w:r w:rsidRPr="00577302">
        <w:rPr>
          <w:lang w:val="en-US"/>
        </w:rPr>
        <w:t>(</w:t>
      </w:r>
      <w:r w:rsidR="006D7C49" w:rsidRPr="00577302">
        <w:rPr>
          <w:lang w:val="en-US"/>
        </w:rPr>
        <w:t>1</w:t>
      </w:r>
      <w:r w:rsidR="006D7C49">
        <w:rPr>
          <w:lang w:val="en-US"/>
        </w:rPr>
        <w:t>3</w:t>
      </w:r>
      <w:r w:rsidRPr="00577302">
        <w:rPr>
          <w:lang w:val="en-US"/>
        </w:rPr>
        <w:t>)</w:t>
      </w:r>
      <w:r w:rsidR="009E6FE7">
        <w:rPr>
          <w:lang w:val="en-US"/>
        </w:rPr>
        <w:t xml:space="preserve"> </w:t>
      </w:r>
      <w:r w:rsidRPr="00577302">
        <w:rPr>
          <w:lang w:val="en-US"/>
        </w:rPr>
        <w:t xml:space="preserve">Wave induced uplift forces underneath the cover layer are very relevant for </w:t>
      </w:r>
      <w:r w:rsidR="00F968F5">
        <w:rPr>
          <w:lang w:val="en-US"/>
        </w:rPr>
        <w:t xml:space="preserve">armour </w:t>
      </w:r>
      <w:r w:rsidRPr="00577302">
        <w:rPr>
          <w:lang w:val="en-US"/>
        </w:rPr>
        <w:t xml:space="preserve">removal </w:t>
      </w:r>
      <w:r w:rsidR="00F968F5">
        <w:rPr>
          <w:lang w:val="en-US"/>
        </w:rPr>
        <w:t xml:space="preserve">leading to </w:t>
      </w:r>
      <w:r w:rsidRPr="00577302">
        <w:rPr>
          <w:lang w:val="en-US"/>
        </w:rPr>
        <w:t xml:space="preserve">failure of revetments and therefore should be duly considered. </w:t>
      </w:r>
    </w:p>
    <w:p w14:paraId="17CE3782" w14:textId="2075E5F1" w:rsidR="006D7C49" w:rsidRDefault="006D7C49" w:rsidP="00577302">
      <w:pPr>
        <w:pStyle w:val="BodyText"/>
        <w:rPr>
          <w:lang w:val="en-US"/>
        </w:rPr>
      </w:pPr>
      <w:r>
        <w:rPr>
          <w:lang w:val="en-US"/>
        </w:rPr>
        <w:t xml:space="preserve">(14) When </w:t>
      </w:r>
      <w:r w:rsidRPr="00577302">
        <w:rPr>
          <w:lang w:val="en-US"/>
        </w:rPr>
        <w:t>estimating seaward loading</w:t>
      </w:r>
      <w:r>
        <w:rPr>
          <w:lang w:val="en-US"/>
        </w:rPr>
        <w:t xml:space="preserve">, </w:t>
      </w:r>
      <w:r w:rsidR="00577302" w:rsidRPr="00577302">
        <w:rPr>
          <w:lang w:val="en-US"/>
        </w:rPr>
        <w:t xml:space="preserve">the sea level </w:t>
      </w:r>
      <w:r>
        <w:rPr>
          <w:lang w:val="en-US"/>
        </w:rPr>
        <w:t>should be determined</w:t>
      </w:r>
      <w:r w:rsidR="00577302" w:rsidRPr="00577302">
        <w:rPr>
          <w:lang w:val="en-US"/>
        </w:rPr>
        <w:t xml:space="preserve">. </w:t>
      </w:r>
    </w:p>
    <w:p w14:paraId="372E2999" w14:textId="66031FD9" w:rsidR="00577302" w:rsidRPr="00577302" w:rsidRDefault="006D7C49"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 xml:space="preserve">The associated failure mechanism is denoted by &lt;up&gt; in the fault tree of Figure </w:t>
      </w:r>
      <w:r>
        <w:rPr>
          <w:lang w:val="en-US"/>
        </w:rPr>
        <w:t>E</w:t>
      </w:r>
      <w:r w:rsidR="000574D0">
        <w:rPr>
          <w:lang w:val="en-US"/>
        </w:rPr>
        <w:t>.</w:t>
      </w:r>
      <w:r w:rsidR="00577302" w:rsidRPr="00577302">
        <w:rPr>
          <w:lang w:val="en-US"/>
        </w:rPr>
        <w:t>2.</w:t>
      </w:r>
    </w:p>
    <w:p w14:paraId="00FE98CB" w14:textId="624BBE63" w:rsidR="00577302" w:rsidRPr="00577302" w:rsidRDefault="00577302" w:rsidP="00917143">
      <w:pPr>
        <w:pStyle w:val="Note"/>
        <w:rPr>
          <w:lang w:val="en-US"/>
        </w:rPr>
      </w:pPr>
      <w:r w:rsidRPr="00577302">
        <w:rPr>
          <w:lang w:val="en-US"/>
        </w:rPr>
        <w:t>NOTE</w:t>
      </w:r>
      <w:r w:rsidR="006D7C49">
        <w:rPr>
          <w:lang w:val="en-US"/>
        </w:rPr>
        <w:t xml:space="preserve"> 2</w:t>
      </w:r>
      <w:r w:rsidRPr="00577302">
        <w:rPr>
          <w:lang w:val="en-US"/>
        </w:rPr>
        <w:tab/>
        <w:t>Uplift actions can be estimated using e.g. Bezuijen and Klein-Breteler (1996) as modified by Kortenhaus et al. (2000).</w:t>
      </w:r>
    </w:p>
    <w:p w14:paraId="42385ECA" w14:textId="77777777" w:rsidR="00577302" w:rsidRPr="00577302" w:rsidRDefault="00577302" w:rsidP="00113EBC">
      <w:pPr>
        <w:pStyle w:val="a3"/>
        <w:rPr>
          <w:lang w:val="en-US"/>
        </w:rPr>
      </w:pPr>
      <w:bookmarkStart w:id="950" w:name="_Toc94199121"/>
      <w:bookmarkStart w:id="951" w:name="_Toc148964128"/>
      <w:r w:rsidRPr="00577302">
        <w:rPr>
          <w:lang w:val="en-US"/>
        </w:rPr>
        <w:t>Wave and current actions on seaward toe</w:t>
      </w:r>
      <w:bookmarkEnd w:id="950"/>
      <w:bookmarkEnd w:id="951"/>
    </w:p>
    <w:p w14:paraId="39B52350" w14:textId="3E61EFDB" w:rsidR="00B52529" w:rsidRDefault="00577302" w:rsidP="00577302">
      <w:pPr>
        <w:pStyle w:val="BodyText"/>
        <w:rPr>
          <w:lang w:val="en-US"/>
        </w:rPr>
      </w:pPr>
      <w:r w:rsidRPr="00577302">
        <w:rPr>
          <w:lang w:val="en-US"/>
        </w:rPr>
        <w:t>(1)</w:t>
      </w:r>
      <w:r w:rsidR="009E6FE7">
        <w:rPr>
          <w:lang w:val="en-US"/>
        </w:rPr>
        <w:t xml:space="preserve"> </w:t>
      </w:r>
      <w:r w:rsidR="00F25918">
        <w:rPr>
          <w:lang w:val="en-US"/>
        </w:rPr>
        <w:t>T</w:t>
      </w:r>
      <w:r w:rsidRPr="00577302">
        <w:rPr>
          <w:lang w:val="en-US"/>
        </w:rPr>
        <w:t xml:space="preserve">he stability of the toe </w:t>
      </w:r>
      <w:r w:rsidR="00F25918">
        <w:rPr>
          <w:lang w:val="en-US"/>
        </w:rPr>
        <w:t xml:space="preserve">should be considered </w:t>
      </w:r>
      <w:r w:rsidRPr="00577302">
        <w:rPr>
          <w:lang w:val="en-US"/>
        </w:rPr>
        <w:t xml:space="preserve">to guarantee the overall stability of the revetment. </w:t>
      </w:r>
    </w:p>
    <w:p w14:paraId="14AEE77D" w14:textId="5002BC6D" w:rsidR="00F25918" w:rsidRDefault="00F25918" w:rsidP="005C261F">
      <w:pPr>
        <w:pStyle w:val="Note"/>
        <w:rPr>
          <w:lang w:val="en-US"/>
        </w:rPr>
      </w:pPr>
      <w:r w:rsidRPr="00577302">
        <w:rPr>
          <w:lang w:val="en-US"/>
        </w:rPr>
        <w:t>NOTE</w:t>
      </w:r>
      <w:r w:rsidRPr="00577302">
        <w:rPr>
          <w:lang w:val="en-US"/>
        </w:rPr>
        <w:tab/>
        <w:t>The main purpose of the toe is to prevent undermining of the body of the revetment.</w:t>
      </w:r>
    </w:p>
    <w:p w14:paraId="5A752ED4" w14:textId="4E3B6E70" w:rsidR="00B52529" w:rsidRPr="00577302" w:rsidRDefault="00F25918" w:rsidP="00577302">
      <w:pPr>
        <w:pStyle w:val="BodyText"/>
        <w:rPr>
          <w:lang w:val="en-US"/>
        </w:rPr>
      </w:pPr>
      <w:r>
        <w:rPr>
          <w:lang w:val="en-US"/>
        </w:rPr>
        <w:t xml:space="preserve">(2) </w:t>
      </w:r>
      <w:r w:rsidR="00577302" w:rsidRPr="00577302">
        <w:rPr>
          <w:lang w:val="en-US"/>
        </w:rPr>
        <w:t xml:space="preserve">Structural response of the mound toe </w:t>
      </w:r>
      <w:r w:rsidR="00031F67">
        <w:rPr>
          <w:lang w:val="en-US"/>
        </w:rPr>
        <w:t>may</w:t>
      </w:r>
      <w:r w:rsidR="00577302" w:rsidRPr="00577302">
        <w:rPr>
          <w:lang w:val="en-US"/>
        </w:rPr>
        <w:t xml:space="preserve"> be estimated for wave and current actions as </w:t>
      </w:r>
      <w:r w:rsidR="00784343">
        <w:rPr>
          <w:lang w:val="en-US"/>
        </w:rPr>
        <w:t xml:space="preserve">proposed </w:t>
      </w:r>
      <w:r w:rsidR="00577302" w:rsidRPr="00577302">
        <w:rPr>
          <w:lang w:val="en-US"/>
        </w:rPr>
        <w:t>in the Rock Manual</w:t>
      </w:r>
      <w:r w:rsidR="00BA5DBF">
        <w:rPr>
          <w:lang w:val="en-US"/>
        </w:rPr>
        <w:t xml:space="preserve"> (2007)</w:t>
      </w:r>
      <w:r w:rsidR="00B52529">
        <w:rPr>
          <w:lang w:val="en-US"/>
        </w:rPr>
        <w:t>,</w:t>
      </w:r>
      <w:r w:rsidR="00577302" w:rsidRPr="00577302">
        <w:rPr>
          <w:lang w:val="en-US"/>
        </w:rPr>
        <w:t xml:space="preserve"> 5.2.2.3 and 5.2.3.3 respectively.</w:t>
      </w:r>
    </w:p>
    <w:p w14:paraId="1EC4F00D" w14:textId="3A5FFE40" w:rsidR="00577302" w:rsidRPr="00577302" w:rsidRDefault="002D3A2D" w:rsidP="005C261F">
      <w:pPr>
        <w:pStyle w:val="Note"/>
        <w:rPr>
          <w:lang w:val="en-US"/>
        </w:rPr>
      </w:pPr>
      <w:r w:rsidRPr="00577302">
        <w:rPr>
          <w:lang w:val="en-US"/>
        </w:rPr>
        <w:t>NOTE</w:t>
      </w:r>
      <w:r w:rsidR="004F56B3">
        <w:rPr>
          <w:lang w:val="en-US"/>
        </w:rPr>
        <w:t xml:space="preserve"> 1</w:t>
      </w:r>
      <w:r w:rsidRPr="00577302">
        <w:rPr>
          <w:lang w:val="en-US"/>
        </w:rPr>
        <w:tab/>
      </w:r>
      <w:r w:rsidR="00577302" w:rsidRPr="00577302">
        <w:rPr>
          <w:lang w:val="en-US"/>
        </w:rPr>
        <w:t>Various types of toe constructions such as sheet-piles, concrete aprons or rubble toes are described together with some design guidelines in Thomas and Hall (1992), CEM VI-5-3(d) and in the Rock Manual</w:t>
      </w:r>
      <w:r w:rsidR="00BA5DBF">
        <w:rPr>
          <w:lang w:val="en-US"/>
        </w:rPr>
        <w:t xml:space="preserve"> (2007)</w:t>
      </w:r>
      <w:r w:rsidR="00251A92">
        <w:rPr>
          <w:lang w:val="en-US"/>
        </w:rPr>
        <w:t>,</w:t>
      </w:r>
      <w:r w:rsidR="00577302" w:rsidRPr="00577302">
        <w:rPr>
          <w:lang w:val="en-US"/>
        </w:rPr>
        <w:t xml:space="preserve"> 6.3.4.1.</w:t>
      </w:r>
    </w:p>
    <w:p w14:paraId="0439E869" w14:textId="7AAE585F" w:rsidR="00577302" w:rsidRPr="00577302" w:rsidRDefault="004F56B3"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 xml:space="preserve">Design methods corresponding to failure mode g are given in </w:t>
      </w:r>
      <w:r>
        <w:rPr>
          <w:lang w:val="en-US"/>
        </w:rPr>
        <w:t>C</w:t>
      </w:r>
      <w:r w:rsidR="000574D0">
        <w:rPr>
          <w:lang w:val="en-US"/>
        </w:rPr>
        <w:t>.</w:t>
      </w:r>
      <w:r w:rsidR="00577302" w:rsidRPr="00577302">
        <w:rPr>
          <w:lang w:val="en-US"/>
        </w:rPr>
        <w:t>3.6.</w:t>
      </w:r>
    </w:p>
    <w:p w14:paraId="3C95B4C6" w14:textId="77777777" w:rsidR="00577302" w:rsidRPr="00577302" w:rsidRDefault="00577302" w:rsidP="00113EBC">
      <w:pPr>
        <w:pStyle w:val="a3"/>
        <w:rPr>
          <w:lang w:val="en-US"/>
        </w:rPr>
      </w:pPr>
      <w:bookmarkStart w:id="952" w:name="_Toc94199122"/>
      <w:bookmarkStart w:id="953" w:name="_Toc148964129"/>
      <w:r w:rsidRPr="00577302">
        <w:rPr>
          <w:lang w:val="en-US"/>
        </w:rPr>
        <w:t>Wave overtopping</w:t>
      </w:r>
      <w:bookmarkEnd w:id="952"/>
      <w:bookmarkEnd w:id="953"/>
    </w:p>
    <w:p w14:paraId="5644E559" w14:textId="0345F965" w:rsidR="00577302"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Mean or </w:t>
      </w:r>
      <w:r w:rsidR="004F66B0">
        <w:rPr>
          <w:lang w:val="en-US"/>
        </w:rPr>
        <w:t>storm-representative wave</w:t>
      </w:r>
      <w:r w:rsidR="00602E0A">
        <w:rPr>
          <w:lang w:val="en-US"/>
        </w:rPr>
        <w:t xml:space="preserve"> </w:t>
      </w:r>
      <w:r w:rsidRPr="00577302">
        <w:rPr>
          <w:lang w:val="en-US"/>
        </w:rPr>
        <w:t xml:space="preserve">overtopping discharges per unit length of the revetment are the main drivers of failure mode &lt;ov&gt; and </w:t>
      </w:r>
      <w:r w:rsidR="001E3F08">
        <w:rPr>
          <w:lang w:val="en-US"/>
        </w:rPr>
        <w:t>may</w:t>
      </w:r>
      <w:r w:rsidRPr="00577302">
        <w:rPr>
          <w:lang w:val="en-US"/>
        </w:rPr>
        <w:t xml:space="preserve"> be calculated by following EurOtop</w:t>
      </w:r>
      <w:r w:rsidR="00BA5DBF" w:rsidRPr="00577302">
        <w:rPr>
          <w:lang w:val="en-US"/>
        </w:rPr>
        <w:t xml:space="preserve"> (2018)</w:t>
      </w:r>
      <w:r w:rsidR="00BA5DBF">
        <w:rPr>
          <w:lang w:val="en-US"/>
        </w:rPr>
        <w:t>,</w:t>
      </w:r>
      <w:r w:rsidRPr="00577302">
        <w:rPr>
          <w:lang w:val="en-US"/>
        </w:rPr>
        <w:t xml:space="preserve"> 5.3.1,</w:t>
      </w:r>
      <w:r w:rsidR="001E3F08">
        <w:rPr>
          <w:lang w:val="en-US"/>
        </w:rPr>
        <w:t xml:space="preserve"> </w:t>
      </w:r>
      <w:r w:rsidRPr="00577302">
        <w:rPr>
          <w:lang w:val="en-US"/>
        </w:rPr>
        <w:t>5.4.2</w:t>
      </w:r>
      <w:r w:rsidR="00BA5DBF">
        <w:rPr>
          <w:lang w:val="en-US"/>
        </w:rPr>
        <w:t xml:space="preserve"> and</w:t>
      </w:r>
      <w:r w:rsidR="001E3F08">
        <w:rPr>
          <w:lang w:val="en-US"/>
        </w:rPr>
        <w:t xml:space="preserve"> </w:t>
      </w:r>
      <w:r w:rsidRPr="00577302">
        <w:rPr>
          <w:lang w:val="en-US"/>
        </w:rPr>
        <w:t>5.4.3</w:t>
      </w:r>
      <w:r w:rsidR="00BA5DBF">
        <w:rPr>
          <w:lang w:val="en-US"/>
        </w:rPr>
        <w:t>,</w:t>
      </w:r>
      <w:r w:rsidRPr="00577302">
        <w:rPr>
          <w:lang w:val="en-US"/>
        </w:rPr>
        <w:t xml:space="preserve"> for relatively smooth slope faces, ranging from placed revetment blocks to asphalt.</w:t>
      </w:r>
    </w:p>
    <w:p w14:paraId="7F62A726" w14:textId="266C13F2" w:rsidR="001E3F08" w:rsidRPr="00577302" w:rsidRDefault="001E3F08" w:rsidP="005C261F">
      <w:pPr>
        <w:pStyle w:val="Note"/>
        <w:rPr>
          <w:lang w:val="en-US"/>
        </w:rPr>
      </w:pPr>
      <w:r w:rsidRPr="00577302">
        <w:rPr>
          <w:lang w:val="en-US"/>
        </w:rPr>
        <w:t>NOTE</w:t>
      </w:r>
      <w:r w:rsidRPr="00577302">
        <w:rPr>
          <w:lang w:val="en-US"/>
        </w:rPr>
        <w:tab/>
        <w:t xml:space="preserve">Wave overtopping rate is a principal </w:t>
      </w:r>
      <w:r>
        <w:rPr>
          <w:lang w:val="en-US"/>
        </w:rPr>
        <w:t>verification</w:t>
      </w:r>
      <w:r w:rsidRPr="00577302">
        <w:rPr>
          <w:lang w:val="en-US"/>
        </w:rPr>
        <w:t xml:space="preserve"> criterion for revetments.</w:t>
      </w:r>
    </w:p>
    <w:p w14:paraId="2C1F63DF" w14:textId="771D6F02" w:rsidR="00577302" w:rsidRPr="00577302" w:rsidRDefault="00577302" w:rsidP="00577302">
      <w:pPr>
        <w:pStyle w:val="BodyText"/>
        <w:rPr>
          <w:lang w:val="en-US"/>
        </w:rPr>
      </w:pPr>
      <w:r w:rsidRPr="00577302">
        <w:rPr>
          <w:lang w:val="en-US"/>
        </w:rPr>
        <w:t>(2)</w:t>
      </w:r>
      <w:r w:rsidR="009E6FE7">
        <w:rPr>
          <w:lang w:val="en-US"/>
        </w:rPr>
        <w:t xml:space="preserve"> </w:t>
      </w:r>
      <w:r w:rsidRPr="00577302">
        <w:rPr>
          <w:lang w:val="en-US"/>
        </w:rPr>
        <w:t xml:space="preserve">In the case of very heavy wave breaking on the foreshore of the revetment the wave spectrum is flattened and the associated modification to the </w:t>
      </w:r>
      <w:r w:rsidR="00602E0A">
        <w:rPr>
          <w:lang w:val="en-US"/>
        </w:rPr>
        <w:t xml:space="preserve">wave </w:t>
      </w:r>
      <w:r w:rsidRPr="00577302">
        <w:rPr>
          <w:lang w:val="en-US"/>
        </w:rPr>
        <w:t xml:space="preserve">overtopping rate </w:t>
      </w:r>
      <w:r w:rsidR="00D2513B">
        <w:rPr>
          <w:lang w:val="en-US"/>
        </w:rPr>
        <w:t>may</w:t>
      </w:r>
      <w:r w:rsidRPr="00577302">
        <w:rPr>
          <w:lang w:val="en-US"/>
        </w:rPr>
        <w:t xml:space="preserve"> be calculated by formulae presented in EurOtop</w:t>
      </w:r>
      <w:r w:rsidR="00BA5DBF" w:rsidRPr="00577302">
        <w:rPr>
          <w:lang w:val="en-US"/>
        </w:rPr>
        <w:t xml:space="preserve"> (2018)</w:t>
      </w:r>
      <w:r w:rsidR="00D2513B">
        <w:rPr>
          <w:lang w:val="en-US"/>
        </w:rPr>
        <w:t>, 5.3.2</w:t>
      </w:r>
      <w:r w:rsidRPr="00577302">
        <w:rPr>
          <w:lang w:val="en-US"/>
        </w:rPr>
        <w:t>.</w:t>
      </w:r>
    </w:p>
    <w:p w14:paraId="575BEBD1" w14:textId="797EE93D" w:rsidR="00D2513B" w:rsidRDefault="00577302" w:rsidP="00577302">
      <w:pPr>
        <w:pStyle w:val="BodyText"/>
        <w:rPr>
          <w:lang w:val="en-US"/>
        </w:rPr>
      </w:pPr>
      <w:r w:rsidRPr="00577302">
        <w:rPr>
          <w:lang w:val="en-US"/>
        </w:rPr>
        <w:t>(3)</w:t>
      </w:r>
      <w:r w:rsidR="009E6FE7">
        <w:rPr>
          <w:lang w:val="en-US"/>
        </w:rPr>
        <w:t xml:space="preserve"> </w:t>
      </w:r>
      <w:r w:rsidRPr="00577302">
        <w:rPr>
          <w:lang w:val="en-US"/>
        </w:rPr>
        <w:t xml:space="preserve">The effects of oblique wave approach or of a curved revetment on </w:t>
      </w:r>
      <w:r w:rsidR="00602E0A">
        <w:rPr>
          <w:lang w:val="en-US"/>
        </w:rPr>
        <w:t xml:space="preserve">wave </w:t>
      </w:r>
      <w:r w:rsidRPr="00577302">
        <w:rPr>
          <w:lang w:val="en-US"/>
        </w:rPr>
        <w:t xml:space="preserve">overtopping rates </w:t>
      </w:r>
      <w:r w:rsidR="00D2513B">
        <w:rPr>
          <w:lang w:val="en-US"/>
        </w:rPr>
        <w:t>may</w:t>
      </w:r>
      <w:r w:rsidRPr="00577302">
        <w:rPr>
          <w:lang w:val="en-US"/>
        </w:rPr>
        <w:t xml:space="preserve"> be evaluated by adjustments presented EurOtop</w:t>
      </w:r>
      <w:r w:rsidR="00BA5DBF" w:rsidRPr="00577302">
        <w:rPr>
          <w:lang w:val="en-US"/>
        </w:rPr>
        <w:t xml:space="preserve"> (2018)</w:t>
      </w:r>
      <w:r w:rsidR="00D2513B">
        <w:rPr>
          <w:lang w:val="en-US"/>
        </w:rPr>
        <w:t>, 5.4.4.</w:t>
      </w:r>
    </w:p>
    <w:p w14:paraId="4B472200" w14:textId="52E53ABC" w:rsidR="00577302" w:rsidRPr="00577302" w:rsidRDefault="00EE127C" w:rsidP="00577302">
      <w:pPr>
        <w:pStyle w:val="BodyText"/>
        <w:rPr>
          <w:lang w:val="en-US"/>
        </w:rPr>
      </w:pPr>
      <w:r>
        <w:rPr>
          <w:lang w:val="en-US"/>
        </w:rPr>
        <w:t>(4) T</w:t>
      </w:r>
      <w:r w:rsidR="00577302" w:rsidRPr="00577302">
        <w:rPr>
          <w:lang w:val="en-US"/>
        </w:rPr>
        <w:t xml:space="preserve">he effect of a composite slope or a berm </w:t>
      </w:r>
      <w:r>
        <w:rPr>
          <w:lang w:val="en-US"/>
        </w:rPr>
        <w:t>may</w:t>
      </w:r>
      <w:r w:rsidR="00577302" w:rsidRPr="00577302">
        <w:rPr>
          <w:lang w:val="en-US"/>
        </w:rPr>
        <w:t xml:space="preserve"> be estimated through guidance given in</w:t>
      </w:r>
      <w:r>
        <w:rPr>
          <w:lang w:val="en-US"/>
        </w:rPr>
        <w:t xml:space="preserve"> EurOtop</w:t>
      </w:r>
      <w:r w:rsidR="00BA5DBF" w:rsidRPr="00577302">
        <w:rPr>
          <w:lang w:val="en-US"/>
        </w:rPr>
        <w:t xml:space="preserve"> (2018)</w:t>
      </w:r>
      <w:r>
        <w:rPr>
          <w:lang w:val="en-US"/>
        </w:rPr>
        <w:t>,</w:t>
      </w:r>
      <w:r w:rsidR="00577302" w:rsidRPr="00577302">
        <w:rPr>
          <w:lang w:val="en-US"/>
        </w:rPr>
        <w:t xml:space="preserve"> 5.4.6.</w:t>
      </w:r>
    </w:p>
    <w:p w14:paraId="02F0387D" w14:textId="2B1960D1" w:rsidR="00577302" w:rsidRPr="00577302" w:rsidRDefault="00577302" w:rsidP="00577302">
      <w:pPr>
        <w:pStyle w:val="BodyText"/>
        <w:rPr>
          <w:lang w:val="en-US"/>
        </w:rPr>
      </w:pPr>
      <w:r w:rsidRPr="00577302">
        <w:rPr>
          <w:lang w:val="en-US"/>
        </w:rPr>
        <w:t>(</w:t>
      </w:r>
      <w:r w:rsidR="00EE127C">
        <w:rPr>
          <w:lang w:val="en-US"/>
        </w:rPr>
        <w:t>5</w:t>
      </w:r>
      <w:r w:rsidRPr="00577302">
        <w:rPr>
          <w:lang w:val="en-US"/>
        </w:rPr>
        <w:t>)</w:t>
      </w:r>
      <w:r w:rsidR="009E6FE7">
        <w:rPr>
          <w:lang w:val="en-US"/>
        </w:rPr>
        <w:t xml:space="preserve"> </w:t>
      </w:r>
      <w:r w:rsidRPr="00577302">
        <w:rPr>
          <w:lang w:val="en-US"/>
        </w:rPr>
        <w:t xml:space="preserve">For coarser faces such as rubble mounds </w:t>
      </w:r>
      <w:r w:rsidR="001E6A88">
        <w:rPr>
          <w:lang w:val="en-US"/>
        </w:rPr>
        <w:t>provisions in</w:t>
      </w:r>
      <w:r w:rsidRPr="00577302">
        <w:rPr>
          <w:lang w:val="en-US"/>
        </w:rPr>
        <w:t xml:space="preserve"> </w:t>
      </w:r>
      <w:r w:rsidR="00EE127C">
        <w:rPr>
          <w:lang w:val="en-US"/>
        </w:rPr>
        <w:t>C</w:t>
      </w:r>
      <w:r w:rsidR="000574D0">
        <w:rPr>
          <w:lang w:val="en-US"/>
        </w:rPr>
        <w:t>.</w:t>
      </w:r>
      <w:r w:rsidRPr="00577302">
        <w:rPr>
          <w:lang w:val="en-US"/>
        </w:rPr>
        <w:t>3.7 may be followed.</w:t>
      </w:r>
    </w:p>
    <w:p w14:paraId="1F6A5565" w14:textId="3650EA55" w:rsidR="00EE127C" w:rsidRDefault="00577302" w:rsidP="00577302">
      <w:pPr>
        <w:pStyle w:val="BodyText"/>
        <w:rPr>
          <w:lang w:val="en-US"/>
        </w:rPr>
      </w:pPr>
      <w:r w:rsidRPr="00577302">
        <w:rPr>
          <w:lang w:val="en-US"/>
        </w:rPr>
        <w:t>(</w:t>
      </w:r>
      <w:r w:rsidR="00C4629F">
        <w:rPr>
          <w:lang w:val="en-US"/>
        </w:rPr>
        <w:t>6</w:t>
      </w:r>
      <w:r w:rsidRPr="00577302">
        <w:rPr>
          <w:lang w:val="en-US"/>
        </w:rPr>
        <w:t>)</w:t>
      </w:r>
      <w:r w:rsidR="009E6FE7">
        <w:rPr>
          <w:lang w:val="en-US"/>
        </w:rPr>
        <w:t xml:space="preserve"> </w:t>
      </w:r>
      <w:r w:rsidRPr="00577302">
        <w:rPr>
          <w:lang w:val="en-US"/>
        </w:rPr>
        <w:t>The effect of currents on wave overtopping should be considered for strong currents, higher than about 0</w:t>
      </w:r>
      <w:r w:rsidR="00C4629F">
        <w:rPr>
          <w:lang w:val="en-US"/>
        </w:rPr>
        <w:t>,</w:t>
      </w:r>
      <w:r w:rsidRPr="00577302">
        <w:rPr>
          <w:lang w:val="en-US"/>
        </w:rPr>
        <w:t xml:space="preserve">8 m/s. </w:t>
      </w:r>
    </w:p>
    <w:p w14:paraId="2C62DABA" w14:textId="28F43120" w:rsidR="00EE127C" w:rsidRDefault="00C4629F"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 xml:space="preserve">This effect is concentrated mainly in modifying the angle of wave attack. </w:t>
      </w:r>
    </w:p>
    <w:p w14:paraId="54B3C8C2" w14:textId="3560FAC7" w:rsidR="00577302" w:rsidRPr="00577302" w:rsidRDefault="00C4629F" w:rsidP="005C261F">
      <w:pPr>
        <w:pStyle w:val="Note"/>
        <w:rPr>
          <w:lang w:val="en-US"/>
        </w:rPr>
      </w:pPr>
      <w:r w:rsidRPr="00577302">
        <w:rPr>
          <w:lang w:val="en-US"/>
        </w:rPr>
        <w:t>NOTE</w:t>
      </w:r>
      <w:r>
        <w:rPr>
          <w:lang w:val="en-US"/>
        </w:rPr>
        <w:t xml:space="preserve"> 2</w:t>
      </w:r>
      <w:r w:rsidRPr="00577302">
        <w:rPr>
          <w:lang w:val="en-US"/>
        </w:rPr>
        <w:tab/>
      </w:r>
      <w:r w:rsidR="00EE127C">
        <w:rPr>
          <w:lang w:val="en-US"/>
        </w:rPr>
        <w:t>For furhter g</w:t>
      </w:r>
      <w:r w:rsidR="00577302" w:rsidRPr="00577302">
        <w:rPr>
          <w:lang w:val="en-US"/>
        </w:rPr>
        <w:t>uidance</w:t>
      </w:r>
      <w:r w:rsidR="00EE127C">
        <w:rPr>
          <w:lang w:val="en-US"/>
        </w:rPr>
        <w:t>,</w:t>
      </w:r>
      <w:r w:rsidR="00577302" w:rsidRPr="00577302">
        <w:rPr>
          <w:lang w:val="en-US"/>
        </w:rPr>
        <w:t xml:space="preserve"> </w:t>
      </w:r>
      <w:r w:rsidR="00EE127C">
        <w:rPr>
          <w:lang w:val="en-US"/>
        </w:rPr>
        <w:pgNum/>
      </w:r>
      <w:r w:rsidR="00EE127C">
        <w:rPr>
          <w:lang w:val="en-US"/>
        </w:rPr>
        <w:t>see</w:t>
      </w:r>
      <w:r w:rsidR="00577302" w:rsidRPr="00577302">
        <w:rPr>
          <w:lang w:val="en-US"/>
        </w:rPr>
        <w:t xml:space="preserve"> EurOtop</w:t>
      </w:r>
      <w:r w:rsidR="00BA5DBF" w:rsidRPr="00577302">
        <w:rPr>
          <w:lang w:val="en-US"/>
        </w:rPr>
        <w:t xml:space="preserve"> (2018)</w:t>
      </w:r>
      <w:r w:rsidR="00EE127C">
        <w:rPr>
          <w:lang w:val="en-US"/>
        </w:rPr>
        <w:t>,</w:t>
      </w:r>
      <w:r w:rsidR="00577302" w:rsidRPr="00577302">
        <w:rPr>
          <w:lang w:val="en-US"/>
        </w:rPr>
        <w:t xml:space="preserve"> 5.4.5.</w:t>
      </w:r>
    </w:p>
    <w:p w14:paraId="1029A0E9" w14:textId="648182ED" w:rsidR="00577302" w:rsidRPr="00577302" w:rsidRDefault="00D25095" w:rsidP="005C261F">
      <w:pPr>
        <w:pStyle w:val="Note"/>
        <w:rPr>
          <w:lang w:val="en-US"/>
        </w:rPr>
      </w:pPr>
      <w:r w:rsidRPr="00577302">
        <w:rPr>
          <w:lang w:val="en-US"/>
        </w:rPr>
        <w:t>NOTE</w:t>
      </w:r>
      <w:r>
        <w:rPr>
          <w:lang w:val="en-US"/>
        </w:rPr>
        <w:t xml:space="preserve"> 3</w:t>
      </w:r>
      <w:r w:rsidRPr="00577302">
        <w:rPr>
          <w:lang w:val="en-US"/>
        </w:rPr>
        <w:tab/>
      </w:r>
      <w:r w:rsidR="00577302" w:rsidRPr="00577302">
        <w:rPr>
          <w:lang w:val="en-US"/>
        </w:rPr>
        <w:t xml:space="preserve">Excessive </w:t>
      </w:r>
      <w:r w:rsidR="00602E0A">
        <w:rPr>
          <w:lang w:val="en-US"/>
        </w:rPr>
        <w:t xml:space="preserve">wave </w:t>
      </w:r>
      <w:r w:rsidR="00577302" w:rsidRPr="00577302">
        <w:rPr>
          <w:lang w:val="en-US"/>
        </w:rPr>
        <w:t>overtopping can give shoreward pressures on the revetment, especially when the landward crest of the revetment is permeable.</w:t>
      </w:r>
    </w:p>
    <w:p w14:paraId="280EBA60" w14:textId="556CFF17" w:rsidR="00577302" w:rsidRDefault="00577302" w:rsidP="00577302">
      <w:pPr>
        <w:pStyle w:val="BodyText"/>
        <w:rPr>
          <w:lang w:val="en-US"/>
        </w:rPr>
      </w:pPr>
      <w:r w:rsidRPr="00577302">
        <w:rPr>
          <w:lang w:val="en-US"/>
        </w:rPr>
        <w:t>(7)</w:t>
      </w:r>
      <w:r w:rsidR="009E6FE7">
        <w:rPr>
          <w:lang w:val="en-US"/>
        </w:rPr>
        <w:t xml:space="preserve"> </w:t>
      </w:r>
      <w:r w:rsidRPr="00577302">
        <w:rPr>
          <w:lang w:val="en-US"/>
        </w:rPr>
        <w:t xml:space="preserve">Wave spray </w:t>
      </w:r>
      <w:r w:rsidR="00CC2007">
        <w:rPr>
          <w:lang w:val="en-US"/>
        </w:rPr>
        <w:t xml:space="preserve">overtopping </w:t>
      </w:r>
      <w:r w:rsidRPr="00577302">
        <w:rPr>
          <w:lang w:val="en-US"/>
        </w:rPr>
        <w:t>has not yet been simulated in hydraulic model tests and therefore may be considered by engineering experience</w:t>
      </w:r>
      <w:r w:rsidR="00767970">
        <w:rPr>
          <w:lang w:val="en-US"/>
        </w:rPr>
        <w:t>,</w:t>
      </w:r>
      <w:r w:rsidRPr="00577302">
        <w:rPr>
          <w:lang w:val="en-US"/>
        </w:rPr>
        <w:t xml:space="preserve"> whenever needed.</w:t>
      </w:r>
    </w:p>
    <w:p w14:paraId="2539F828" w14:textId="4578E666" w:rsidR="007F1D80" w:rsidRPr="00577302" w:rsidRDefault="007F1D80" w:rsidP="005C261F">
      <w:pPr>
        <w:pStyle w:val="Note"/>
        <w:rPr>
          <w:lang w:val="en-US"/>
        </w:rPr>
      </w:pPr>
      <w:r w:rsidRPr="00577302">
        <w:rPr>
          <w:lang w:val="en-US"/>
        </w:rPr>
        <w:t>NOTE</w:t>
      </w:r>
      <w:r>
        <w:rPr>
          <w:lang w:val="en-US"/>
        </w:rPr>
        <w:t xml:space="preserve"> 1</w:t>
      </w:r>
      <w:r w:rsidRPr="00577302">
        <w:rPr>
          <w:lang w:val="en-US"/>
        </w:rPr>
        <w:tab/>
        <w:t>Spray overtopping results from wave breaking, where spray is being carried over the revetment. This process can be greatly enhanced by onshore winds, causing hazards, e.g. by reducing visibility to drivers.</w:t>
      </w:r>
    </w:p>
    <w:p w14:paraId="5810C366" w14:textId="7443AEB6" w:rsidR="00577302" w:rsidRPr="00577302" w:rsidRDefault="00577302" w:rsidP="001E6A88">
      <w:pPr>
        <w:pStyle w:val="Note"/>
        <w:rPr>
          <w:lang w:val="en-US"/>
        </w:rPr>
      </w:pPr>
      <w:r w:rsidRPr="00577302">
        <w:rPr>
          <w:lang w:val="en-US"/>
        </w:rPr>
        <w:t>NOTE</w:t>
      </w:r>
      <w:r w:rsidR="007F1D80">
        <w:rPr>
          <w:lang w:val="en-US"/>
        </w:rPr>
        <w:t xml:space="preserve"> 2</w:t>
      </w:r>
      <w:r w:rsidRPr="00577302">
        <w:rPr>
          <w:lang w:val="en-US"/>
        </w:rPr>
        <w:tab/>
        <w:t>For other overtopping issues use can be made of the EurOtop</w:t>
      </w:r>
      <w:r w:rsidR="00BA5DBF" w:rsidRPr="00577302">
        <w:rPr>
          <w:lang w:val="en-US"/>
        </w:rPr>
        <w:t xml:space="preserve"> (2018)</w:t>
      </w:r>
      <w:r w:rsidRPr="00577302">
        <w:rPr>
          <w:lang w:val="en-US"/>
        </w:rPr>
        <w:t>.</w:t>
      </w:r>
    </w:p>
    <w:p w14:paraId="162507AF" w14:textId="77777777" w:rsidR="00577302" w:rsidRPr="00577302" w:rsidRDefault="00577302" w:rsidP="00113EBC">
      <w:pPr>
        <w:pStyle w:val="a3"/>
        <w:rPr>
          <w:lang w:val="en-US"/>
        </w:rPr>
      </w:pPr>
      <w:bookmarkStart w:id="954" w:name="_Toc94199123"/>
      <w:bookmarkStart w:id="955" w:name="_Toc148964130"/>
      <w:r w:rsidRPr="00577302">
        <w:rPr>
          <w:lang w:val="en-US"/>
        </w:rPr>
        <w:t>Influence of wave action on geotechnical failures</w:t>
      </w:r>
      <w:bookmarkEnd w:id="954"/>
      <w:bookmarkEnd w:id="955"/>
    </w:p>
    <w:p w14:paraId="4C2F7A42" w14:textId="75007402" w:rsidR="004C4543" w:rsidRDefault="00577302" w:rsidP="00577302">
      <w:pPr>
        <w:pStyle w:val="BodyText"/>
        <w:rPr>
          <w:lang w:val="en-US"/>
        </w:rPr>
      </w:pPr>
      <w:r w:rsidRPr="00577302">
        <w:rPr>
          <w:lang w:val="en-US"/>
        </w:rPr>
        <w:t>(1)</w:t>
      </w:r>
      <w:r w:rsidR="009E6FE7">
        <w:rPr>
          <w:lang w:val="en-US"/>
        </w:rPr>
        <w:t xml:space="preserve"> </w:t>
      </w:r>
      <w:r w:rsidR="004C4543">
        <w:rPr>
          <w:lang w:val="en-US"/>
        </w:rPr>
        <w:t>The i</w:t>
      </w:r>
      <w:r w:rsidR="004C4543" w:rsidRPr="004C4543">
        <w:rPr>
          <w:lang w:val="en-US"/>
        </w:rPr>
        <w:t>nfluence of wave action on geotechnical failures</w:t>
      </w:r>
      <w:r w:rsidR="004C4543">
        <w:rPr>
          <w:lang w:val="en-US"/>
        </w:rPr>
        <w:t xml:space="preserve"> should be considered.</w:t>
      </w:r>
    </w:p>
    <w:p w14:paraId="436220B0" w14:textId="77777777" w:rsidR="004C4543" w:rsidRDefault="004C4543" w:rsidP="005C261F">
      <w:pPr>
        <w:pStyle w:val="Note"/>
        <w:rPr>
          <w:lang w:val="en-US"/>
        </w:rPr>
      </w:pPr>
      <w:r w:rsidRPr="00577302">
        <w:rPr>
          <w:lang w:val="en-US"/>
        </w:rPr>
        <w:t>NOTE</w:t>
      </w:r>
      <w:r>
        <w:rPr>
          <w:lang w:val="en-US"/>
        </w:rPr>
        <w:t xml:space="preserve"> 1</w:t>
      </w:r>
      <w:r w:rsidRPr="00577302">
        <w:rPr>
          <w:lang w:val="en-US"/>
        </w:rPr>
        <w:tab/>
      </w:r>
      <w:r w:rsidR="00577302" w:rsidRPr="00577302">
        <w:rPr>
          <w:lang w:val="en-US"/>
        </w:rPr>
        <w:t>The design of the underlayer of the slope needs special consideration due to its desired functions such as</w:t>
      </w:r>
      <w:r>
        <w:rPr>
          <w:lang w:val="en-US"/>
        </w:rPr>
        <w:t>:</w:t>
      </w:r>
    </w:p>
    <w:p w14:paraId="78189377" w14:textId="68F12633" w:rsidR="00463A2F" w:rsidRPr="00652F96" w:rsidRDefault="00577302">
      <w:pPr>
        <w:pStyle w:val="ListBullet"/>
        <w:numPr>
          <w:ilvl w:val="0"/>
          <w:numId w:val="112"/>
        </w:numPr>
        <w:rPr>
          <w:sz w:val="20"/>
          <w:szCs w:val="18"/>
          <w:lang w:val="en-US"/>
        </w:rPr>
      </w:pPr>
      <w:r w:rsidRPr="00652F96">
        <w:rPr>
          <w:sz w:val="20"/>
          <w:szCs w:val="18"/>
          <w:lang w:val="en-US"/>
        </w:rPr>
        <w:t>filtration</w:t>
      </w:r>
      <w:r w:rsidR="00463A2F" w:rsidRPr="00652F96">
        <w:rPr>
          <w:sz w:val="20"/>
          <w:szCs w:val="18"/>
          <w:lang w:val="en-US"/>
        </w:rPr>
        <w:t>;</w:t>
      </w:r>
      <w:r w:rsidRPr="00652F96">
        <w:rPr>
          <w:sz w:val="20"/>
          <w:szCs w:val="18"/>
          <w:lang w:val="en-US"/>
        </w:rPr>
        <w:t xml:space="preserve"> </w:t>
      </w:r>
    </w:p>
    <w:p w14:paraId="1666ED85" w14:textId="06534EB1" w:rsidR="00463A2F" w:rsidRPr="00652F96" w:rsidRDefault="00577302">
      <w:pPr>
        <w:pStyle w:val="ListBullet"/>
        <w:numPr>
          <w:ilvl w:val="0"/>
          <w:numId w:val="112"/>
        </w:numPr>
        <w:rPr>
          <w:sz w:val="20"/>
          <w:szCs w:val="18"/>
          <w:lang w:val="en-US"/>
        </w:rPr>
      </w:pPr>
      <w:r w:rsidRPr="00652F96">
        <w:rPr>
          <w:sz w:val="20"/>
          <w:szCs w:val="18"/>
          <w:lang w:val="en-US"/>
        </w:rPr>
        <w:t>erosion control</w:t>
      </w:r>
      <w:r w:rsidR="00463A2F" w:rsidRPr="00652F96">
        <w:rPr>
          <w:sz w:val="20"/>
          <w:szCs w:val="18"/>
          <w:lang w:val="en-US"/>
        </w:rPr>
        <w:t>:</w:t>
      </w:r>
      <w:r w:rsidRPr="00652F96">
        <w:rPr>
          <w:sz w:val="20"/>
          <w:szCs w:val="18"/>
          <w:lang w:val="en-US"/>
        </w:rPr>
        <w:t xml:space="preserve"> </w:t>
      </w:r>
    </w:p>
    <w:p w14:paraId="1DF544A1" w14:textId="44FE9FD0" w:rsidR="00463A2F" w:rsidRPr="00652F96" w:rsidRDefault="00577302">
      <w:pPr>
        <w:pStyle w:val="ListBullet"/>
        <w:numPr>
          <w:ilvl w:val="0"/>
          <w:numId w:val="112"/>
        </w:numPr>
        <w:rPr>
          <w:sz w:val="20"/>
          <w:szCs w:val="18"/>
          <w:lang w:val="en-US"/>
        </w:rPr>
      </w:pPr>
      <w:r w:rsidRPr="00652F96">
        <w:rPr>
          <w:sz w:val="20"/>
          <w:szCs w:val="18"/>
          <w:lang w:val="en-US"/>
        </w:rPr>
        <w:t>drainage</w:t>
      </w:r>
      <w:r w:rsidR="00463A2F" w:rsidRPr="00652F96">
        <w:rPr>
          <w:sz w:val="20"/>
          <w:szCs w:val="18"/>
          <w:lang w:val="en-US"/>
        </w:rPr>
        <w:t>;</w:t>
      </w:r>
      <w:r w:rsidRPr="00652F96">
        <w:rPr>
          <w:sz w:val="20"/>
          <w:szCs w:val="18"/>
          <w:lang w:val="en-US"/>
        </w:rPr>
        <w:t xml:space="preserve"> </w:t>
      </w:r>
    </w:p>
    <w:p w14:paraId="03B55B91" w14:textId="77777777" w:rsidR="00463A2F" w:rsidRPr="00652F96" w:rsidRDefault="00577302">
      <w:pPr>
        <w:pStyle w:val="ListBullet"/>
        <w:numPr>
          <w:ilvl w:val="0"/>
          <w:numId w:val="112"/>
        </w:numPr>
        <w:rPr>
          <w:sz w:val="20"/>
          <w:szCs w:val="18"/>
          <w:lang w:val="en-US"/>
        </w:rPr>
      </w:pPr>
      <w:r w:rsidRPr="00652F96">
        <w:rPr>
          <w:sz w:val="20"/>
          <w:szCs w:val="18"/>
          <w:lang w:val="en-US"/>
        </w:rPr>
        <w:t xml:space="preserve">energy dissipation. </w:t>
      </w:r>
    </w:p>
    <w:p w14:paraId="7BF69193" w14:textId="7745BB49" w:rsidR="00463A2F" w:rsidRDefault="00463A2F"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Some advice on the design of granular underlayers (for riprap, rock armours, and concrete armour units) and geotextiles is given in the Rock Manual</w:t>
      </w:r>
      <w:r w:rsidR="00BA5DBF">
        <w:rPr>
          <w:lang w:val="en-US"/>
        </w:rPr>
        <w:t xml:space="preserve"> (2007)</w:t>
      </w:r>
      <w:r>
        <w:rPr>
          <w:lang w:val="en-US"/>
        </w:rPr>
        <w:t>,</w:t>
      </w:r>
      <w:r w:rsidR="00577302" w:rsidRPr="00577302">
        <w:rPr>
          <w:lang w:val="en-US"/>
        </w:rPr>
        <w:t xml:space="preserve"> 6.3.3.6</w:t>
      </w:r>
      <w:r>
        <w:rPr>
          <w:lang w:val="en-US"/>
        </w:rPr>
        <w:t>,</w:t>
      </w:r>
      <w:r w:rsidR="00577302" w:rsidRPr="00577302">
        <w:rPr>
          <w:lang w:val="en-US"/>
        </w:rPr>
        <w:t xml:space="preserve"> and the references therein; also in 7.</w:t>
      </w:r>
      <w:r w:rsidR="00E465C6">
        <w:rPr>
          <w:lang w:val="en-US"/>
        </w:rPr>
        <w:t>3</w:t>
      </w:r>
      <w:r w:rsidR="00577302" w:rsidRPr="00577302">
        <w:rPr>
          <w:lang w:val="en-US"/>
        </w:rPr>
        <w:t xml:space="preserve">.8. </w:t>
      </w:r>
    </w:p>
    <w:p w14:paraId="25A48012" w14:textId="492EDFB9" w:rsidR="00577302" w:rsidRPr="00577302" w:rsidRDefault="00463A2F" w:rsidP="005C261F">
      <w:pPr>
        <w:pStyle w:val="Note"/>
        <w:rPr>
          <w:lang w:val="en-US"/>
        </w:rPr>
      </w:pPr>
      <w:r w:rsidRPr="00577302">
        <w:rPr>
          <w:lang w:val="en-US"/>
        </w:rPr>
        <w:t>NOTE</w:t>
      </w:r>
      <w:r>
        <w:rPr>
          <w:lang w:val="en-US"/>
        </w:rPr>
        <w:t xml:space="preserve"> 3</w:t>
      </w:r>
      <w:r w:rsidRPr="00577302">
        <w:rPr>
          <w:lang w:val="en-US"/>
        </w:rPr>
        <w:tab/>
      </w:r>
      <w:r w:rsidR="00577302" w:rsidRPr="00577302">
        <w:rPr>
          <w:lang w:val="en-US"/>
        </w:rPr>
        <w:t xml:space="preserve">The associated failure mechanism is represented by the </w:t>
      </w:r>
      <w:r w:rsidR="008A17DD">
        <w:rPr>
          <w:lang w:val="en-US"/>
        </w:rPr>
        <w:t xml:space="preserve">mode </w:t>
      </w:r>
      <w:r w:rsidR="00577302" w:rsidRPr="00577302">
        <w:rPr>
          <w:lang w:val="en-US"/>
        </w:rPr>
        <w:t xml:space="preserve">j of Figure </w:t>
      </w:r>
      <w:r>
        <w:rPr>
          <w:lang w:val="en-US"/>
        </w:rPr>
        <w:t>E</w:t>
      </w:r>
      <w:r w:rsidR="000574D0">
        <w:rPr>
          <w:lang w:val="en-US"/>
        </w:rPr>
        <w:t>.</w:t>
      </w:r>
      <w:r w:rsidR="00577302" w:rsidRPr="00577302">
        <w:rPr>
          <w:lang w:val="en-US"/>
        </w:rPr>
        <w:t>2.</w:t>
      </w:r>
    </w:p>
    <w:p w14:paraId="32D1EE8F" w14:textId="26498DF5" w:rsidR="00577302" w:rsidRPr="00577302" w:rsidRDefault="00463A2F" w:rsidP="005C261F">
      <w:pPr>
        <w:pStyle w:val="Note"/>
        <w:rPr>
          <w:lang w:val="en-US"/>
        </w:rPr>
      </w:pPr>
      <w:r w:rsidRPr="00577302">
        <w:rPr>
          <w:lang w:val="en-US"/>
        </w:rPr>
        <w:t>NOTE</w:t>
      </w:r>
      <w:r>
        <w:rPr>
          <w:lang w:val="en-US"/>
        </w:rPr>
        <w:t xml:space="preserve"> 4</w:t>
      </w:r>
      <w:r w:rsidRPr="00577302">
        <w:rPr>
          <w:lang w:val="en-US"/>
        </w:rPr>
        <w:tab/>
      </w:r>
      <w:r w:rsidR="00577302" w:rsidRPr="00577302">
        <w:rPr>
          <w:lang w:val="en-US"/>
        </w:rPr>
        <w:t xml:space="preserve">Infiltration in the structure body can result from excessive </w:t>
      </w:r>
      <w:r w:rsidR="005C1B0A">
        <w:rPr>
          <w:lang w:val="en-US"/>
        </w:rPr>
        <w:t xml:space="preserve">wave </w:t>
      </w:r>
      <w:r w:rsidR="00577302" w:rsidRPr="00577302">
        <w:rPr>
          <w:lang w:val="en-US"/>
        </w:rPr>
        <w:t>overtopping or wave run-up. It has been shown to be mostly dependent on the mean thickness of the water body on the revetment.</w:t>
      </w:r>
    </w:p>
    <w:p w14:paraId="3AB9AA62" w14:textId="6A88B402" w:rsidR="00577302" w:rsidRDefault="00577302" w:rsidP="00577302">
      <w:pPr>
        <w:pStyle w:val="BodyText"/>
        <w:rPr>
          <w:lang w:val="en-US"/>
        </w:rPr>
      </w:pPr>
      <w:r w:rsidRPr="00577302">
        <w:rPr>
          <w:lang w:val="en-US"/>
        </w:rPr>
        <w:t>(</w:t>
      </w:r>
      <w:r w:rsidR="00F3558F">
        <w:rPr>
          <w:lang w:val="en-US"/>
        </w:rPr>
        <w:t>2</w:t>
      </w:r>
      <w:r w:rsidRPr="00577302">
        <w:rPr>
          <w:lang w:val="en-US"/>
        </w:rPr>
        <w:t>)</w:t>
      </w:r>
      <w:r w:rsidR="009E6FE7">
        <w:rPr>
          <w:lang w:val="en-US"/>
        </w:rPr>
        <w:t xml:space="preserve"> </w:t>
      </w:r>
      <w:r w:rsidRPr="00577302">
        <w:rPr>
          <w:lang w:val="en-US"/>
        </w:rPr>
        <w:t xml:space="preserve">The time required for seepage through the embankment body </w:t>
      </w:r>
      <w:r w:rsidR="009C5ADC">
        <w:rPr>
          <w:lang w:val="en-US"/>
        </w:rPr>
        <w:t>may</w:t>
      </w:r>
      <w:r w:rsidRPr="00577302">
        <w:rPr>
          <w:lang w:val="en-US"/>
        </w:rPr>
        <w:t xml:space="preserve"> be estimated using</w:t>
      </w:r>
      <w:r w:rsidR="0039780D">
        <w:rPr>
          <w:lang w:val="en-US"/>
        </w:rPr>
        <w:t>,</w:t>
      </w:r>
      <w:r w:rsidRPr="00577302">
        <w:rPr>
          <w:lang w:val="en-US"/>
        </w:rPr>
        <w:t xml:space="preserve"> e.g. Kortenhaus et al. (2000).</w:t>
      </w:r>
    </w:p>
    <w:p w14:paraId="77813232" w14:textId="1F9D9D1A" w:rsidR="009C5ADC" w:rsidRPr="00577302" w:rsidRDefault="00F3558F" w:rsidP="005C261F">
      <w:pPr>
        <w:pStyle w:val="Note"/>
        <w:rPr>
          <w:lang w:val="en-US"/>
        </w:rPr>
      </w:pPr>
      <w:r w:rsidRPr="00577302">
        <w:rPr>
          <w:lang w:val="en-US"/>
        </w:rPr>
        <w:t>NOTE</w:t>
      </w:r>
      <w:r w:rsidRPr="00577302">
        <w:rPr>
          <w:lang w:val="en-US"/>
        </w:rPr>
        <w:tab/>
      </w:r>
      <w:r w:rsidR="00EC5CA2" w:rsidRPr="00577302">
        <w:rPr>
          <w:lang w:val="en-US"/>
        </w:rPr>
        <w:t xml:space="preserve">The phreatic water level in the structure body will influence the geotechnical parameters in the long term and is therefore more relevant for long lasting water levels in front of the revetment. </w:t>
      </w:r>
    </w:p>
    <w:p w14:paraId="7FCA418C" w14:textId="2574D510" w:rsidR="00577302" w:rsidRPr="00577302" w:rsidRDefault="00577302" w:rsidP="00577302">
      <w:pPr>
        <w:pStyle w:val="BodyText"/>
        <w:rPr>
          <w:lang w:val="en-US"/>
        </w:rPr>
      </w:pPr>
      <w:r w:rsidRPr="00577302">
        <w:rPr>
          <w:lang w:val="en-US"/>
        </w:rPr>
        <w:t>(</w:t>
      </w:r>
      <w:r w:rsidR="00F3558F">
        <w:rPr>
          <w:lang w:val="en-US"/>
        </w:rPr>
        <w:t>3</w:t>
      </w:r>
      <w:r w:rsidRPr="00577302">
        <w:rPr>
          <w:lang w:val="en-US"/>
        </w:rPr>
        <w:t>)</w:t>
      </w:r>
      <w:r w:rsidR="009E6FE7">
        <w:rPr>
          <w:lang w:val="en-US"/>
        </w:rPr>
        <w:t xml:space="preserve"> </w:t>
      </w:r>
      <w:r w:rsidRPr="00577302">
        <w:rPr>
          <w:lang w:val="en-US"/>
        </w:rPr>
        <w:t xml:space="preserve">The slope stability, failure mode </w:t>
      </w:r>
      <w:r w:rsidR="008A17DD">
        <w:rPr>
          <w:lang w:val="en-US"/>
        </w:rPr>
        <w:t>e</w:t>
      </w:r>
      <w:r w:rsidRPr="00577302">
        <w:rPr>
          <w:lang w:val="en-US"/>
        </w:rPr>
        <w:t xml:space="preserve">, </w:t>
      </w:r>
      <w:r w:rsidR="00BE48C5" w:rsidRPr="00BE48C5">
        <w:rPr>
          <w:lang w:val="en-US"/>
        </w:rPr>
        <w:t xml:space="preserve">and the other geotechnical failure modes </w:t>
      </w:r>
      <w:r w:rsidR="00C10FFE" w:rsidRPr="00C10FFE">
        <w:rPr>
          <w:lang w:val="en-US"/>
        </w:rPr>
        <w:t>shall be considered under the provisions of EN</w:t>
      </w:r>
      <w:r w:rsidR="00A676B0">
        <w:rPr>
          <w:lang w:val="en-US"/>
        </w:rPr>
        <w:t xml:space="preserve"> </w:t>
      </w:r>
      <w:r w:rsidR="00C10FFE" w:rsidRPr="00C10FFE">
        <w:rPr>
          <w:lang w:val="en-US"/>
        </w:rPr>
        <w:t>1997.</w:t>
      </w:r>
    </w:p>
    <w:p w14:paraId="0D4190CC" w14:textId="77777777" w:rsidR="00577302" w:rsidRPr="00577302" w:rsidRDefault="00577302" w:rsidP="005A6E0C">
      <w:pPr>
        <w:pStyle w:val="a3"/>
        <w:rPr>
          <w:lang w:val="en-US"/>
        </w:rPr>
      </w:pPr>
      <w:bookmarkStart w:id="956" w:name="_Toc94199124"/>
      <w:bookmarkStart w:id="957" w:name="_Toc148964131"/>
      <w:r w:rsidRPr="00577302">
        <w:rPr>
          <w:lang w:val="en-US"/>
        </w:rPr>
        <w:t>Local scour and scour protection</w:t>
      </w:r>
      <w:bookmarkEnd w:id="956"/>
      <w:bookmarkEnd w:id="957"/>
    </w:p>
    <w:p w14:paraId="275C9C2E" w14:textId="6BB85E87" w:rsidR="00577302" w:rsidRPr="00577302" w:rsidRDefault="00577302" w:rsidP="00577302">
      <w:pPr>
        <w:pStyle w:val="BodyText"/>
        <w:rPr>
          <w:lang w:val="en-US"/>
        </w:rPr>
      </w:pPr>
      <w:r w:rsidRPr="00577302">
        <w:rPr>
          <w:lang w:val="en-US"/>
        </w:rPr>
        <w:t>(1)</w:t>
      </w:r>
      <w:r w:rsidR="009E6FE7">
        <w:rPr>
          <w:lang w:val="en-US"/>
        </w:rPr>
        <w:t xml:space="preserve"> </w:t>
      </w:r>
      <w:r w:rsidRPr="00577302">
        <w:rPr>
          <w:lang w:val="en-US"/>
        </w:rPr>
        <w:t>Assessment of local scour should preferably be based on experience on local scour.</w:t>
      </w:r>
    </w:p>
    <w:p w14:paraId="3023AB78" w14:textId="77777777" w:rsidR="00284BA5" w:rsidRDefault="00577302" w:rsidP="00577302">
      <w:pPr>
        <w:pStyle w:val="BodyText"/>
        <w:rPr>
          <w:lang w:val="en-US"/>
        </w:rPr>
      </w:pPr>
      <w:r w:rsidRPr="00577302">
        <w:rPr>
          <w:lang w:val="en-US"/>
        </w:rPr>
        <w:t>(2)</w:t>
      </w:r>
      <w:r w:rsidR="009E6FE7">
        <w:rPr>
          <w:lang w:val="en-US"/>
        </w:rPr>
        <w:t xml:space="preserve"> </w:t>
      </w:r>
      <w:r w:rsidRPr="00577302">
        <w:rPr>
          <w:lang w:val="en-US"/>
        </w:rPr>
        <w:t>If lacking, then validated semi-empirical formulae or sediment transport models may be used.</w:t>
      </w:r>
    </w:p>
    <w:p w14:paraId="26E061C9" w14:textId="4DB3AEF0" w:rsidR="00577302" w:rsidRPr="00577302" w:rsidRDefault="00284BA5" w:rsidP="005C261F">
      <w:pPr>
        <w:pStyle w:val="Note"/>
        <w:rPr>
          <w:lang w:val="en-US"/>
        </w:rPr>
      </w:pPr>
      <w:r w:rsidRPr="00577302">
        <w:rPr>
          <w:lang w:val="en-US"/>
        </w:rPr>
        <w:t>NOTE</w:t>
      </w:r>
      <w:r w:rsidRPr="00577302">
        <w:rPr>
          <w:lang w:val="en-US"/>
        </w:rPr>
        <w:tab/>
      </w:r>
      <w:r w:rsidR="00577302" w:rsidRPr="00577302">
        <w:rPr>
          <w:lang w:val="en-US"/>
        </w:rPr>
        <w:t xml:space="preserve">Additional guidelines on scour and scour protection to the literature cited in </w:t>
      </w:r>
      <w:r w:rsidR="00BA5DBF">
        <w:rPr>
          <w:lang w:val="en-US"/>
        </w:rPr>
        <w:t>E.</w:t>
      </w:r>
      <w:r w:rsidR="00577302" w:rsidRPr="00577302">
        <w:rPr>
          <w:lang w:val="en-US"/>
        </w:rPr>
        <w:t>3.3 can be found in Sumer and Fredsøe (2002), OCDI (2009) Clause 3, EAK (2007).</w:t>
      </w:r>
    </w:p>
    <w:p w14:paraId="09142408" w14:textId="77777777" w:rsidR="00577302" w:rsidRPr="00577302" w:rsidRDefault="00577302" w:rsidP="0024768B">
      <w:pPr>
        <w:pStyle w:val="a2"/>
        <w:rPr>
          <w:lang w:val="en-US"/>
        </w:rPr>
      </w:pPr>
      <w:bookmarkStart w:id="958" w:name="_Toc94199125"/>
      <w:bookmarkStart w:id="959" w:name="_Toc135137348"/>
      <w:bookmarkStart w:id="960" w:name="_Toc148964132"/>
      <w:r w:rsidRPr="00577302">
        <w:rPr>
          <w:lang w:val="en-US"/>
        </w:rPr>
        <w:t>Seawalls</w:t>
      </w:r>
      <w:bookmarkEnd w:id="958"/>
      <w:bookmarkEnd w:id="959"/>
      <w:bookmarkEnd w:id="960"/>
    </w:p>
    <w:p w14:paraId="64B6E95F" w14:textId="77777777" w:rsidR="00577302" w:rsidRPr="00577302" w:rsidRDefault="00577302" w:rsidP="0024768B">
      <w:pPr>
        <w:pStyle w:val="a3"/>
        <w:rPr>
          <w:lang w:val="en-US"/>
        </w:rPr>
      </w:pPr>
      <w:bookmarkStart w:id="961" w:name="_Toc94199126"/>
      <w:bookmarkStart w:id="962" w:name="_Toc148964133"/>
      <w:r w:rsidRPr="00577302">
        <w:rPr>
          <w:lang w:val="en-US"/>
        </w:rPr>
        <w:t>Failure modes and fault tree</w:t>
      </w:r>
      <w:bookmarkEnd w:id="961"/>
      <w:bookmarkEnd w:id="962"/>
    </w:p>
    <w:p w14:paraId="6D351730" w14:textId="7EF46D7D" w:rsidR="00BC08D3" w:rsidRDefault="00577302" w:rsidP="00577302">
      <w:pPr>
        <w:pStyle w:val="BodyText"/>
        <w:rPr>
          <w:lang w:val="en-US"/>
        </w:rPr>
      </w:pPr>
      <w:r w:rsidRPr="00577302">
        <w:rPr>
          <w:lang w:val="en-US"/>
        </w:rPr>
        <w:t>(</w:t>
      </w:r>
      <w:r w:rsidR="00D67AB0">
        <w:rPr>
          <w:lang w:val="en-US"/>
        </w:rPr>
        <w:t>1</w:t>
      </w:r>
      <w:r w:rsidRPr="00577302">
        <w:rPr>
          <w:lang w:val="en-US"/>
        </w:rPr>
        <w:t xml:space="preserve">) </w:t>
      </w:r>
      <w:r w:rsidR="00C20A76">
        <w:rPr>
          <w:lang w:val="en-US"/>
        </w:rPr>
        <w:t>T</w:t>
      </w:r>
      <w:r w:rsidRPr="00577302">
        <w:rPr>
          <w:lang w:val="en-US"/>
        </w:rPr>
        <w:t xml:space="preserve">he hydraulic processes in the foreshore and the nearshore of a seawall transferred to processes describing wave and current actions, </w:t>
      </w:r>
      <w:r w:rsidR="00B93A88">
        <w:rPr>
          <w:lang w:val="en-US"/>
        </w:rPr>
        <w:t>may</w:t>
      </w:r>
      <w:r w:rsidRPr="00577302">
        <w:rPr>
          <w:lang w:val="en-US"/>
        </w:rPr>
        <w:t xml:space="preserve"> be used to describe the failure mechanisms in the interior of the seawall body and at the seawall structure itself. </w:t>
      </w:r>
    </w:p>
    <w:p w14:paraId="5C93249C" w14:textId="03327193" w:rsidR="002F02E4" w:rsidRPr="00577302" w:rsidRDefault="00D67AB0" w:rsidP="005C261F">
      <w:pPr>
        <w:pStyle w:val="Note"/>
        <w:rPr>
          <w:lang w:val="en-US"/>
        </w:rPr>
      </w:pPr>
      <w:r w:rsidRPr="00577302">
        <w:rPr>
          <w:lang w:val="en-US"/>
        </w:rPr>
        <w:t>NOTE</w:t>
      </w:r>
      <w:r w:rsidRPr="00577302">
        <w:rPr>
          <w:lang w:val="en-US"/>
        </w:rPr>
        <w:tab/>
        <w:t xml:space="preserve"> Seawalls are onshore structures parallel to the shoreline. In this document they are assumed as vertical or near vertical face structures such as gravity concrete walls, steel or concrete sheet pile walls, stone filled cribwork, etc. The principal function of seawalls is to reinforce a part of the coastal profile and to protect land and infrastructures from the action of waves and flooding, mainly by reflecting wave energy.</w:t>
      </w:r>
    </w:p>
    <w:p w14:paraId="710798A3" w14:textId="314C9E9E" w:rsidR="00577302" w:rsidRPr="00577302" w:rsidRDefault="00BC08D3" w:rsidP="00577302">
      <w:pPr>
        <w:pStyle w:val="BodyText"/>
        <w:rPr>
          <w:lang w:val="en-US"/>
        </w:rPr>
      </w:pPr>
      <w:r>
        <w:rPr>
          <w:lang w:val="en-US"/>
        </w:rPr>
        <w:t>(</w:t>
      </w:r>
      <w:r w:rsidR="00D67AB0">
        <w:rPr>
          <w:lang w:val="en-US"/>
        </w:rPr>
        <w:t>2</w:t>
      </w:r>
      <w:r>
        <w:rPr>
          <w:lang w:val="en-US"/>
        </w:rPr>
        <w:t xml:space="preserve">) </w:t>
      </w:r>
      <w:r w:rsidR="00577302" w:rsidRPr="00577302">
        <w:rPr>
          <w:lang w:val="en-US"/>
        </w:rPr>
        <w:t xml:space="preserve">Combination of these mechanisms </w:t>
      </w:r>
      <w:r w:rsidR="000D4D36">
        <w:rPr>
          <w:lang w:val="en-US"/>
        </w:rPr>
        <w:t>may</w:t>
      </w:r>
      <w:r w:rsidR="00577302" w:rsidRPr="00577302">
        <w:rPr>
          <w:lang w:val="en-US"/>
        </w:rPr>
        <w:t xml:space="preserve"> provide a fault tree for seawalls.</w:t>
      </w:r>
    </w:p>
    <w:p w14:paraId="4B77917C" w14:textId="6E00B585" w:rsidR="00577302" w:rsidRPr="00577302" w:rsidRDefault="00577302" w:rsidP="00DF4E07">
      <w:pPr>
        <w:pStyle w:val="Note"/>
        <w:rPr>
          <w:lang w:val="en-US"/>
        </w:rPr>
      </w:pPr>
      <w:r w:rsidRPr="00577302">
        <w:rPr>
          <w:lang w:val="en-US"/>
        </w:rPr>
        <w:t>NOTE</w:t>
      </w:r>
      <w:r w:rsidRPr="00577302">
        <w:rPr>
          <w:lang w:val="en-US"/>
        </w:rPr>
        <w:tab/>
      </w:r>
      <w:r w:rsidR="000D4D36">
        <w:rPr>
          <w:lang w:val="en-US"/>
        </w:rPr>
        <w:t>F</w:t>
      </w:r>
      <w:r w:rsidRPr="00577302">
        <w:rPr>
          <w:lang w:val="en-US"/>
        </w:rPr>
        <w:t>or a description of the fault tree and the interdependence of the failure modes</w:t>
      </w:r>
      <w:r w:rsidR="000D4D36">
        <w:rPr>
          <w:lang w:val="en-US"/>
        </w:rPr>
        <w:t>, see C.3.2</w:t>
      </w:r>
      <w:r w:rsidRPr="00577302">
        <w:rPr>
          <w:lang w:val="en-US"/>
        </w:rPr>
        <w:t>.</w:t>
      </w:r>
    </w:p>
    <w:p w14:paraId="45152E05" w14:textId="43CEEA36" w:rsidR="00577302" w:rsidRPr="00577302" w:rsidRDefault="00577302" w:rsidP="00577302">
      <w:pPr>
        <w:pStyle w:val="BodyText"/>
        <w:rPr>
          <w:lang w:val="en-US"/>
        </w:rPr>
      </w:pPr>
      <w:r w:rsidRPr="00577302">
        <w:rPr>
          <w:lang w:val="en-US"/>
        </w:rPr>
        <w:t>(3)</w:t>
      </w:r>
      <w:r w:rsidR="009E6FE7">
        <w:rPr>
          <w:lang w:val="en-US"/>
        </w:rPr>
        <w:t xml:space="preserve"> </w:t>
      </w:r>
      <w:r w:rsidRPr="00577302">
        <w:rPr>
          <w:lang w:val="en-US"/>
        </w:rPr>
        <w:t xml:space="preserve">A simplified fault tree for seawalls </w:t>
      </w:r>
      <w:r w:rsidR="00AB5841">
        <w:rPr>
          <w:lang w:val="en-US"/>
        </w:rPr>
        <w:t>may</w:t>
      </w:r>
      <w:r w:rsidRPr="00577302">
        <w:rPr>
          <w:lang w:val="en-US"/>
        </w:rPr>
        <w:t xml:space="preserve"> be based on the corresponding fault tree for revetments (Figure </w:t>
      </w:r>
      <w:r w:rsidR="00C179F1">
        <w:rPr>
          <w:lang w:val="en-US"/>
        </w:rPr>
        <w:t>E</w:t>
      </w:r>
      <w:r w:rsidR="000574D0">
        <w:rPr>
          <w:lang w:val="en-US"/>
        </w:rPr>
        <w:t>.</w:t>
      </w:r>
      <w:r w:rsidRPr="00577302">
        <w:rPr>
          <w:lang w:val="en-US"/>
        </w:rPr>
        <w:t>2) with the following modifications:</w:t>
      </w:r>
    </w:p>
    <w:p w14:paraId="589345D7" w14:textId="73FBEDFC" w:rsidR="00577302" w:rsidRPr="006C5536" w:rsidRDefault="006C5536">
      <w:pPr>
        <w:pStyle w:val="ListNumber"/>
        <w:numPr>
          <w:ilvl w:val="0"/>
          <w:numId w:val="21"/>
        </w:numPr>
        <w:ind w:left="357" w:hanging="357"/>
        <w:contextualSpacing w:val="0"/>
        <w:rPr>
          <w:lang w:val="en-US"/>
        </w:rPr>
      </w:pPr>
      <w:r w:rsidRPr="006C5536">
        <w:rPr>
          <w:lang w:val="en-US"/>
        </w:rPr>
        <w:t>a</w:t>
      </w:r>
      <w:r w:rsidR="00577302" w:rsidRPr="006C5536">
        <w:rPr>
          <w:lang w:val="en-US"/>
        </w:rPr>
        <w:t xml:space="preserve"> further mode </w:t>
      </w:r>
      <w:r w:rsidR="009F3F8A">
        <w:rPr>
          <w:lang w:val="en-US"/>
        </w:rPr>
        <w:t xml:space="preserve">gw </w:t>
      </w:r>
      <w:r w:rsidR="00577302" w:rsidRPr="006C5536">
        <w:rPr>
          <w:lang w:val="en-US"/>
        </w:rPr>
        <w:t>of wall-toe instability is added to the</w:t>
      </w:r>
      <w:r w:rsidR="009F3F8A">
        <w:rPr>
          <w:lang w:val="en-US"/>
        </w:rPr>
        <w:t xml:space="preserve"> </w:t>
      </w:r>
      <w:r w:rsidR="00577302" w:rsidRPr="006C5536">
        <w:rPr>
          <w:lang w:val="en-US"/>
        </w:rPr>
        <w:t xml:space="preserve">crest processes of Figure </w:t>
      </w:r>
      <w:r w:rsidR="00D67AB0">
        <w:rPr>
          <w:lang w:val="en-US"/>
        </w:rPr>
        <w:t>E</w:t>
      </w:r>
      <w:r w:rsidR="000574D0">
        <w:rPr>
          <w:lang w:val="en-US"/>
        </w:rPr>
        <w:t>.</w:t>
      </w:r>
      <w:r w:rsidR="00577302" w:rsidRPr="006C5536">
        <w:rPr>
          <w:lang w:val="en-US"/>
        </w:rPr>
        <w:t>2</w:t>
      </w:r>
      <w:r w:rsidRPr="006C5536">
        <w:rPr>
          <w:lang w:val="en-US"/>
        </w:rPr>
        <w:t>;</w:t>
      </w:r>
    </w:p>
    <w:p w14:paraId="24EB22A6" w14:textId="03A9DA7F" w:rsidR="00577302" w:rsidRPr="006C5536" w:rsidRDefault="006C5536">
      <w:pPr>
        <w:pStyle w:val="ListNumber"/>
        <w:numPr>
          <w:ilvl w:val="0"/>
          <w:numId w:val="21"/>
        </w:numPr>
        <w:ind w:left="357" w:hanging="357"/>
        <w:contextualSpacing w:val="0"/>
        <w:rPr>
          <w:lang w:val="en-US"/>
        </w:rPr>
      </w:pPr>
      <w:r>
        <w:rPr>
          <w:lang w:val="en-US"/>
        </w:rPr>
        <w:t>f</w:t>
      </w:r>
      <w:r w:rsidR="00577302" w:rsidRPr="006C5536">
        <w:rPr>
          <w:lang w:val="en-US"/>
        </w:rPr>
        <w:t xml:space="preserve">ailure modes c, e, gw are far more pronounced over </w:t>
      </w:r>
      <w:r w:rsidR="001872FB">
        <w:rPr>
          <w:lang w:val="en-US"/>
        </w:rPr>
        <w:t xml:space="preserve">modes </w:t>
      </w:r>
      <w:r w:rsidR="00577302" w:rsidRPr="006C5536">
        <w:rPr>
          <w:lang w:val="en-US"/>
        </w:rPr>
        <w:t>b, g</w:t>
      </w:r>
      <w:r w:rsidR="001872FB">
        <w:rPr>
          <w:lang w:val="en-US"/>
        </w:rPr>
        <w:t xml:space="preserve"> and</w:t>
      </w:r>
      <w:r w:rsidR="00577302" w:rsidRPr="006C5536">
        <w:rPr>
          <w:lang w:val="en-US"/>
        </w:rPr>
        <w:t xml:space="preserve"> up in seawalls, reversing thus their relative importance holding in revetments.</w:t>
      </w:r>
    </w:p>
    <w:p w14:paraId="6B9CF01A" w14:textId="77777777" w:rsidR="00577302" w:rsidRPr="00577302" w:rsidRDefault="00577302" w:rsidP="0024768B">
      <w:pPr>
        <w:pStyle w:val="a3"/>
        <w:rPr>
          <w:lang w:val="en-US"/>
        </w:rPr>
      </w:pPr>
      <w:bookmarkStart w:id="963" w:name="_Toc94199127"/>
      <w:bookmarkStart w:id="964" w:name="_Toc148964134"/>
      <w:r w:rsidRPr="00577302">
        <w:rPr>
          <w:lang w:val="en-US"/>
        </w:rPr>
        <w:t>Design approach and formulae</w:t>
      </w:r>
      <w:bookmarkEnd w:id="963"/>
      <w:bookmarkEnd w:id="964"/>
    </w:p>
    <w:p w14:paraId="5A56B997" w14:textId="69377008" w:rsidR="00577302" w:rsidRPr="00577302" w:rsidRDefault="00577302" w:rsidP="00577302">
      <w:pPr>
        <w:pStyle w:val="BodyText"/>
        <w:rPr>
          <w:lang w:val="en-US"/>
        </w:rPr>
      </w:pPr>
      <w:r w:rsidRPr="00577302">
        <w:rPr>
          <w:lang w:val="en-US"/>
        </w:rPr>
        <w:t>(</w:t>
      </w:r>
      <w:r w:rsidR="006A65AF">
        <w:rPr>
          <w:lang w:val="en-US"/>
        </w:rPr>
        <w:t>1</w:t>
      </w:r>
      <w:r w:rsidRPr="00577302">
        <w:rPr>
          <w:lang w:val="en-US"/>
        </w:rPr>
        <w:t>)</w:t>
      </w:r>
      <w:r w:rsidR="009E6FE7">
        <w:rPr>
          <w:lang w:val="en-US"/>
        </w:rPr>
        <w:t xml:space="preserve"> </w:t>
      </w:r>
      <w:r w:rsidRPr="00577302">
        <w:rPr>
          <w:lang w:val="en-US"/>
        </w:rPr>
        <w:t xml:space="preserve">Formulae needed to describe the response of the structure elements associated to the failure modes presented in </w:t>
      </w:r>
      <w:r w:rsidR="00EA66E0">
        <w:rPr>
          <w:lang w:val="en-US"/>
        </w:rPr>
        <w:t>E.4.1</w:t>
      </w:r>
      <w:r w:rsidRPr="00577302">
        <w:rPr>
          <w:lang w:val="en-US"/>
        </w:rPr>
        <w:t xml:space="preserve"> </w:t>
      </w:r>
      <w:r w:rsidR="006A65AF">
        <w:rPr>
          <w:lang w:val="en-US"/>
        </w:rPr>
        <w:t>may</w:t>
      </w:r>
      <w:r w:rsidRPr="00577302">
        <w:rPr>
          <w:lang w:val="en-US"/>
        </w:rPr>
        <w:t xml:space="preserve"> be found in the technical literature and specifically in the following documents:</w:t>
      </w:r>
    </w:p>
    <w:p w14:paraId="4C1AB6BD" w14:textId="0BCCA2D2" w:rsidR="00577302" w:rsidRPr="00577302" w:rsidRDefault="00577302">
      <w:pPr>
        <w:pStyle w:val="ListBullet"/>
        <w:numPr>
          <w:ilvl w:val="0"/>
          <w:numId w:val="85"/>
        </w:numPr>
        <w:rPr>
          <w:lang w:val="en-US"/>
        </w:rPr>
      </w:pPr>
      <w:r w:rsidRPr="00577302">
        <w:rPr>
          <w:lang w:val="en-US"/>
        </w:rPr>
        <w:t>The Rock Manual (2007)</w:t>
      </w:r>
      <w:r w:rsidR="00C905BD">
        <w:rPr>
          <w:lang w:val="en-US"/>
        </w:rPr>
        <w:t>;</w:t>
      </w:r>
    </w:p>
    <w:p w14:paraId="37E1452E" w14:textId="5C2E6CEE" w:rsidR="00577302" w:rsidRPr="00577302" w:rsidRDefault="00577302">
      <w:pPr>
        <w:pStyle w:val="ListBullet"/>
        <w:numPr>
          <w:ilvl w:val="0"/>
          <w:numId w:val="85"/>
        </w:numPr>
        <w:rPr>
          <w:lang w:val="en-US"/>
        </w:rPr>
      </w:pPr>
      <w:r w:rsidRPr="00577302">
        <w:rPr>
          <w:lang w:val="en-US"/>
        </w:rPr>
        <w:t>Coastal Engineering Manual (2003-2011)</w:t>
      </w:r>
      <w:r w:rsidR="00C905BD">
        <w:rPr>
          <w:lang w:val="en-US"/>
        </w:rPr>
        <w:t>;</w:t>
      </w:r>
    </w:p>
    <w:p w14:paraId="5827CB5A" w14:textId="6C171DC5" w:rsidR="00577302" w:rsidRPr="00577302" w:rsidRDefault="00577302">
      <w:pPr>
        <w:pStyle w:val="ListBullet"/>
        <w:numPr>
          <w:ilvl w:val="0"/>
          <w:numId w:val="85"/>
        </w:numPr>
        <w:rPr>
          <w:lang w:val="en-US"/>
        </w:rPr>
      </w:pPr>
      <w:r w:rsidRPr="00577302">
        <w:rPr>
          <w:lang w:val="en-US"/>
        </w:rPr>
        <w:t>EurOtop(2018)</w:t>
      </w:r>
      <w:r w:rsidR="00C905BD">
        <w:rPr>
          <w:lang w:val="en-US"/>
        </w:rPr>
        <w:t>;</w:t>
      </w:r>
    </w:p>
    <w:p w14:paraId="09B12D24" w14:textId="2231E8E8" w:rsidR="00577302" w:rsidRPr="00146007" w:rsidRDefault="00577302">
      <w:pPr>
        <w:pStyle w:val="ListBullet"/>
        <w:numPr>
          <w:ilvl w:val="0"/>
          <w:numId w:val="85"/>
        </w:numPr>
        <w:rPr>
          <w:lang w:val="de-DE"/>
        </w:rPr>
      </w:pPr>
      <w:r w:rsidRPr="00146007">
        <w:rPr>
          <w:lang w:val="de-DE"/>
        </w:rPr>
        <w:t>Die Küste EAK 2002, Korrigierte Ausgabe (2007)</w:t>
      </w:r>
      <w:r w:rsidR="00C905BD" w:rsidRPr="00146007">
        <w:rPr>
          <w:lang w:val="de-DE"/>
        </w:rPr>
        <w:t>.</w:t>
      </w:r>
    </w:p>
    <w:p w14:paraId="6A2077BE" w14:textId="35D779FD" w:rsidR="006A65AF" w:rsidRPr="005C261F" w:rsidRDefault="006A65AF" w:rsidP="005C261F">
      <w:pPr>
        <w:pStyle w:val="Note"/>
      </w:pPr>
      <w:r w:rsidRPr="00577302">
        <w:rPr>
          <w:lang w:val="en-US"/>
        </w:rPr>
        <w:t>NOTE</w:t>
      </w:r>
      <w:r>
        <w:rPr>
          <w:lang w:val="en-US"/>
        </w:rPr>
        <w:t xml:space="preserve"> 1</w:t>
      </w:r>
      <w:r w:rsidRPr="00577302">
        <w:rPr>
          <w:lang w:val="en-US"/>
        </w:rPr>
        <w:tab/>
      </w:r>
      <w:r w:rsidRPr="005C261F">
        <w:t xml:space="preserve">Design approaches for seawalls largely depend on the consequence class of the specific structure under consideration and the uncertainty associated to both the hydrodynamic estimate and the responses with associated formulae. </w:t>
      </w:r>
    </w:p>
    <w:p w14:paraId="7A9E98F3" w14:textId="3F43E239" w:rsidR="006A65AF" w:rsidRPr="005C261F" w:rsidRDefault="006A65AF" w:rsidP="005C261F">
      <w:pPr>
        <w:pStyle w:val="Note"/>
      </w:pPr>
      <w:r w:rsidRPr="00577302">
        <w:rPr>
          <w:lang w:val="en-US"/>
        </w:rPr>
        <w:t>NOTE</w:t>
      </w:r>
      <w:r>
        <w:rPr>
          <w:lang w:val="en-US"/>
        </w:rPr>
        <w:t xml:space="preserve"> 2</w:t>
      </w:r>
      <w:r w:rsidRPr="00577302">
        <w:rPr>
          <w:lang w:val="en-US"/>
        </w:rPr>
        <w:tab/>
      </w:r>
      <w:r>
        <w:rPr>
          <w:lang w:val="en-US"/>
        </w:rPr>
        <w:t>For g</w:t>
      </w:r>
      <w:r w:rsidRPr="005C261F">
        <w:t>uidance on the selection of the design approaches</w:t>
      </w:r>
      <w:r>
        <w:t xml:space="preserve">, see </w:t>
      </w:r>
      <w:r w:rsidRPr="005C261F">
        <w:t>Clause 4.</w:t>
      </w:r>
    </w:p>
    <w:p w14:paraId="6D1D71B4" w14:textId="6FC0D615" w:rsidR="00577302" w:rsidRPr="00577302" w:rsidRDefault="00577302" w:rsidP="00577302">
      <w:pPr>
        <w:pStyle w:val="BodyText"/>
        <w:rPr>
          <w:lang w:val="en-US"/>
        </w:rPr>
      </w:pPr>
      <w:r w:rsidRPr="00577302">
        <w:rPr>
          <w:lang w:val="en-US"/>
        </w:rPr>
        <w:t>(</w:t>
      </w:r>
      <w:r w:rsidR="006A65AF">
        <w:rPr>
          <w:lang w:val="en-US"/>
        </w:rPr>
        <w:t>2</w:t>
      </w:r>
      <w:r w:rsidRPr="00577302">
        <w:rPr>
          <w:lang w:val="en-US"/>
        </w:rPr>
        <w:t>)</w:t>
      </w:r>
      <w:r w:rsidR="009E6FE7">
        <w:rPr>
          <w:lang w:val="en-US"/>
        </w:rPr>
        <w:t xml:space="preserve"> </w:t>
      </w:r>
      <w:r w:rsidRPr="00577302">
        <w:rPr>
          <w:lang w:val="en-US"/>
        </w:rPr>
        <w:t>In the following clauses more specific guidelines regarding response formulae are given for the various failure modes mentioned previously. Given that such formulae are continuously updated through research they should only be adopted in such temporary context.</w:t>
      </w:r>
    </w:p>
    <w:p w14:paraId="1D9FE600" w14:textId="77777777" w:rsidR="00577302" w:rsidRPr="00577302" w:rsidRDefault="00577302" w:rsidP="0024768B">
      <w:pPr>
        <w:pStyle w:val="a3"/>
        <w:rPr>
          <w:lang w:val="en-US"/>
        </w:rPr>
      </w:pPr>
      <w:bookmarkStart w:id="965" w:name="_Toc94199128"/>
      <w:bookmarkStart w:id="966" w:name="_Toc148964135"/>
      <w:r w:rsidRPr="00577302">
        <w:rPr>
          <w:lang w:val="en-US"/>
        </w:rPr>
        <w:t>Wave reflection</w:t>
      </w:r>
      <w:bookmarkEnd w:id="965"/>
      <w:bookmarkEnd w:id="966"/>
    </w:p>
    <w:p w14:paraId="6A1545B7" w14:textId="2364F8F0" w:rsidR="001A6A81" w:rsidRDefault="001A6A81" w:rsidP="00577302">
      <w:pPr>
        <w:pStyle w:val="BodyText"/>
        <w:rPr>
          <w:lang w:val="en-US"/>
        </w:rPr>
      </w:pPr>
      <w:r>
        <w:rPr>
          <w:lang w:val="en-US"/>
        </w:rPr>
        <w:t>(</w:t>
      </w:r>
      <w:r w:rsidR="00680071">
        <w:rPr>
          <w:lang w:val="en-US"/>
        </w:rPr>
        <w:t>1</w:t>
      </w:r>
      <w:r>
        <w:rPr>
          <w:lang w:val="en-US"/>
        </w:rPr>
        <w:t>)</w:t>
      </w:r>
      <w:r w:rsidR="009E6FE7">
        <w:rPr>
          <w:lang w:val="en-US"/>
        </w:rPr>
        <w:t xml:space="preserve"> </w:t>
      </w:r>
      <w:r w:rsidR="000926B2">
        <w:rPr>
          <w:lang w:val="en-US"/>
        </w:rPr>
        <w:t>V</w:t>
      </w:r>
      <w:r w:rsidR="00577302" w:rsidRPr="00577302">
        <w:rPr>
          <w:lang w:val="en-US"/>
        </w:rPr>
        <w:t xml:space="preserve">ertical face structures should be avoided whenever a sloping rather than a vertical face structure can provide a satisfactory armouring of the specific coastal embankment. </w:t>
      </w:r>
    </w:p>
    <w:p w14:paraId="57F08D18" w14:textId="73AED77E" w:rsidR="00680071" w:rsidRDefault="00DB2858" w:rsidP="005C261F">
      <w:pPr>
        <w:pStyle w:val="Note"/>
        <w:rPr>
          <w:lang w:val="en-US"/>
        </w:rPr>
      </w:pPr>
      <w:r w:rsidRPr="00577302">
        <w:rPr>
          <w:lang w:val="en-US"/>
        </w:rPr>
        <w:t>NOTE</w:t>
      </w:r>
      <w:r>
        <w:rPr>
          <w:lang w:val="en-US"/>
        </w:rPr>
        <w:t xml:space="preserve"> 1</w:t>
      </w:r>
      <w:r w:rsidRPr="00577302">
        <w:rPr>
          <w:lang w:val="en-US"/>
        </w:rPr>
        <w:tab/>
      </w:r>
      <w:r>
        <w:rPr>
          <w:lang w:val="en-US"/>
        </w:rPr>
        <w:t xml:space="preserve"> </w:t>
      </w:r>
      <w:r w:rsidR="00680071" w:rsidRPr="00577302">
        <w:rPr>
          <w:lang w:val="en-US"/>
        </w:rPr>
        <w:t xml:space="preserve">Wave reflections from seawalls can have a significant influence on the coastal regime in front of the structure. Vertical or almost vertical constructions can nearly reflect </w:t>
      </w:r>
      <w:r w:rsidR="00680071">
        <w:rPr>
          <w:lang w:val="en-US"/>
        </w:rPr>
        <w:t xml:space="preserve">totally </w:t>
      </w:r>
      <w:r w:rsidR="00680071" w:rsidRPr="00577302">
        <w:rPr>
          <w:lang w:val="en-US"/>
        </w:rPr>
        <w:t>the waves increasing the wave height in front of the wall quite significantly, see Allsop and McBride (1996).</w:t>
      </w:r>
    </w:p>
    <w:p w14:paraId="4261A56A" w14:textId="7F0FE3F4" w:rsidR="00680071" w:rsidRDefault="00DB2858" w:rsidP="005C261F">
      <w:pPr>
        <w:pStyle w:val="Note"/>
        <w:rPr>
          <w:lang w:val="en-US"/>
        </w:rPr>
      </w:pPr>
      <w:r w:rsidRPr="00577302">
        <w:rPr>
          <w:lang w:val="en-US"/>
        </w:rPr>
        <w:t>NOTE</w:t>
      </w:r>
      <w:r>
        <w:rPr>
          <w:lang w:val="en-US"/>
        </w:rPr>
        <w:t xml:space="preserve"> 2</w:t>
      </w:r>
      <w:r w:rsidRPr="00577302">
        <w:rPr>
          <w:lang w:val="en-US"/>
        </w:rPr>
        <w:tab/>
      </w:r>
      <w:r>
        <w:rPr>
          <w:lang w:val="en-US"/>
        </w:rPr>
        <w:t xml:space="preserve"> </w:t>
      </w:r>
      <w:r w:rsidR="00680071" w:rsidRPr="00577302">
        <w:rPr>
          <w:lang w:val="en-US"/>
        </w:rPr>
        <w:t>Together with increasing wave heights the sediment transport potential can increase and so does the potential danger of scour.</w:t>
      </w:r>
    </w:p>
    <w:p w14:paraId="5ADB02F1" w14:textId="4CE60C0F" w:rsidR="00A61E40" w:rsidRDefault="00DB2858" w:rsidP="005C261F">
      <w:pPr>
        <w:pStyle w:val="Note"/>
        <w:rPr>
          <w:lang w:val="en-US"/>
        </w:rPr>
      </w:pPr>
      <w:r w:rsidRPr="00577302">
        <w:rPr>
          <w:lang w:val="en-US"/>
        </w:rPr>
        <w:t>NOTE</w:t>
      </w:r>
      <w:r>
        <w:rPr>
          <w:lang w:val="en-US"/>
        </w:rPr>
        <w:t xml:space="preserve"> 3</w:t>
      </w:r>
      <w:r w:rsidRPr="00577302">
        <w:rPr>
          <w:lang w:val="en-US"/>
        </w:rPr>
        <w:tab/>
      </w:r>
      <w:r w:rsidR="00A61E40" w:rsidRPr="00577302">
        <w:rPr>
          <w:lang w:val="en-US"/>
        </w:rPr>
        <w:t>Generally, rough and porous walls will result in lower reflection coefficients due to an increased energy dissipation at the structure.</w:t>
      </w:r>
    </w:p>
    <w:p w14:paraId="3C609CDF" w14:textId="5DF70461" w:rsidR="007062DC" w:rsidRDefault="00DB2858" w:rsidP="005C261F">
      <w:pPr>
        <w:pStyle w:val="Note"/>
        <w:rPr>
          <w:lang w:val="en-US"/>
        </w:rPr>
      </w:pPr>
      <w:r w:rsidRPr="00577302">
        <w:rPr>
          <w:lang w:val="en-US"/>
        </w:rPr>
        <w:t>NOTE</w:t>
      </w:r>
      <w:r>
        <w:rPr>
          <w:lang w:val="en-US"/>
        </w:rPr>
        <w:t xml:space="preserve"> 4</w:t>
      </w:r>
      <w:r w:rsidRPr="00577302">
        <w:rPr>
          <w:lang w:val="en-US"/>
        </w:rPr>
        <w:tab/>
      </w:r>
      <w:r w:rsidR="00577302" w:rsidRPr="00577302">
        <w:rPr>
          <w:lang w:val="en-US"/>
        </w:rPr>
        <w:t>Wave reflection is dependent on wave steepness and wavelength resulting in longer waves being more reflected than shorter ones.</w:t>
      </w:r>
    </w:p>
    <w:p w14:paraId="1A475F26" w14:textId="66E4B6B1" w:rsidR="00577302" w:rsidRPr="00577302" w:rsidRDefault="007062DC" w:rsidP="004B41E0">
      <w:pPr>
        <w:pStyle w:val="Note"/>
        <w:rPr>
          <w:lang w:val="en-US"/>
        </w:rPr>
      </w:pPr>
      <w:r>
        <w:rPr>
          <w:lang w:val="en-US"/>
        </w:rPr>
        <w:t>NOTE</w:t>
      </w:r>
      <w:r w:rsidR="00DB2858">
        <w:rPr>
          <w:lang w:val="en-US"/>
        </w:rPr>
        <w:t xml:space="preserve"> 5</w:t>
      </w:r>
      <w:r>
        <w:rPr>
          <w:lang w:val="en-US"/>
        </w:rPr>
        <w:tab/>
      </w:r>
      <w:r w:rsidR="00577302" w:rsidRPr="00577302">
        <w:rPr>
          <w:lang w:val="en-US"/>
        </w:rPr>
        <w:t>An overview of wave reflection formulae for vertical walls is available in the Rock Manual</w:t>
      </w:r>
      <w:r w:rsidR="00BA5DBF">
        <w:rPr>
          <w:lang w:val="en-US"/>
        </w:rPr>
        <w:t xml:space="preserve"> (2007)</w:t>
      </w:r>
      <w:r w:rsidR="00DB2858">
        <w:rPr>
          <w:lang w:val="en-US"/>
        </w:rPr>
        <w:t>,</w:t>
      </w:r>
      <w:r w:rsidR="00577302" w:rsidRPr="00577302">
        <w:rPr>
          <w:lang w:val="en-US"/>
        </w:rPr>
        <w:t xml:space="preserve"> 5.1.1.5.</w:t>
      </w:r>
    </w:p>
    <w:p w14:paraId="3F1A03C8" w14:textId="77777777" w:rsidR="00577302" w:rsidRPr="00577302" w:rsidRDefault="00577302" w:rsidP="0024768B">
      <w:pPr>
        <w:pStyle w:val="a3"/>
        <w:rPr>
          <w:lang w:val="en-US"/>
        </w:rPr>
      </w:pPr>
      <w:bookmarkStart w:id="967" w:name="_Toc94199129"/>
      <w:bookmarkStart w:id="968" w:name="_Toc148964136"/>
      <w:r w:rsidRPr="00577302">
        <w:rPr>
          <w:lang w:val="en-US"/>
        </w:rPr>
        <w:t>Wave overtopping</w:t>
      </w:r>
      <w:bookmarkEnd w:id="967"/>
      <w:bookmarkEnd w:id="968"/>
    </w:p>
    <w:p w14:paraId="1A859CEC" w14:textId="2E7D476C" w:rsidR="00B228BC" w:rsidRDefault="00577302" w:rsidP="00577302">
      <w:pPr>
        <w:pStyle w:val="BodyText"/>
        <w:rPr>
          <w:lang w:val="en-US"/>
        </w:rPr>
      </w:pPr>
      <w:r w:rsidRPr="00577302">
        <w:rPr>
          <w:lang w:val="en-US"/>
        </w:rPr>
        <w:t>(1)</w:t>
      </w:r>
      <w:r w:rsidR="009E6FE7">
        <w:rPr>
          <w:lang w:val="en-US"/>
        </w:rPr>
        <w:t xml:space="preserve"> </w:t>
      </w:r>
      <w:r w:rsidR="00B228BC">
        <w:rPr>
          <w:lang w:val="en-US"/>
        </w:rPr>
        <w:t>The w</w:t>
      </w:r>
      <w:r w:rsidRPr="00577302">
        <w:rPr>
          <w:lang w:val="en-US"/>
        </w:rPr>
        <w:t>ave overtopping rate</w:t>
      </w:r>
      <w:r w:rsidR="00B228BC">
        <w:rPr>
          <w:lang w:val="en-US"/>
        </w:rPr>
        <w:t xml:space="preserve"> should be considered </w:t>
      </w:r>
      <w:r w:rsidRPr="00577302">
        <w:rPr>
          <w:lang w:val="en-US"/>
        </w:rPr>
        <w:t xml:space="preserve">for seawalls. </w:t>
      </w:r>
    </w:p>
    <w:p w14:paraId="76E63E4A" w14:textId="3907B91B" w:rsidR="004B4D2C" w:rsidRDefault="004B4D2C" w:rsidP="00577302">
      <w:pPr>
        <w:pStyle w:val="BodyText"/>
        <w:rPr>
          <w:lang w:val="en-US"/>
        </w:rPr>
      </w:pPr>
      <w:r>
        <w:rPr>
          <w:lang w:val="en-US"/>
        </w:rPr>
        <w:t xml:space="preserve">(2) </w:t>
      </w:r>
      <w:r w:rsidR="00577302" w:rsidRPr="00577302">
        <w:rPr>
          <w:lang w:val="en-US"/>
        </w:rPr>
        <w:t xml:space="preserve">Mean or </w:t>
      </w:r>
      <w:r w:rsidR="004F66B0">
        <w:rPr>
          <w:lang w:val="en-US"/>
        </w:rPr>
        <w:t>storm-representative wave</w:t>
      </w:r>
      <w:r w:rsidR="005C1B0A">
        <w:rPr>
          <w:lang w:val="en-US"/>
        </w:rPr>
        <w:t xml:space="preserve"> </w:t>
      </w:r>
      <w:r w:rsidR="00577302" w:rsidRPr="00577302">
        <w:rPr>
          <w:lang w:val="en-US"/>
        </w:rPr>
        <w:t xml:space="preserve">overtopping discharges per unit length of the seawall are the main drivers of failure mode ov and </w:t>
      </w:r>
      <w:r w:rsidR="00B228BC">
        <w:rPr>
          <w:lang w:val="en-US"/>
        </w:rPr>
        <w:t>may</w:t>
      </w:r>
      <w:r w:rsidR="00B228BC" w:rsidRPr="00577302">
        <w:rPr>
          <w:lang w:val="en-US"/>
        </w:rPr>
        <w:t xml:space="preserve"> </w:t>
      </w:r>
      <w:r w:rsidR="00577302" w:rsidRPr="00577302">
        <w:rPr>
          <w:lang w:val="en-US"/>
        </w:rPr>
        <w:t>be calculated by following EurOtop</w:t>
      </w:r>
      <w:r w:rsidR="00BA5DBF" w:rsidRPr="00577302">
        <w:rPr>
          <w:lang w:val="en-US"/>
        </w:rPr>
        <w:t xml:space="preserve"> (2018)</w:t>
      </w:r>
      <w:r w:rsidR="00E01A0D">
        <w:rPr>
          <w:lang w:val="en-US"/>
        </w:rPr>
        <w:t>,</w:t>
      </w:r>
      <w:r w:rsidR="00577302" w:rsidRPr="00577302">
        <w:rPr>
          <w:lang w:val="en-US"/>
        </w:rPr>
        <w:t xml:space="preserve"> 5.3.3. </w:t>
      </w:r>
    </w:p>
    <w:p w14:paraId="734066AF" w14:textId="7067391F" w:rsidR="004B4D2C" w:rsidRDefault="004B4D2C" w:rsidP="00577302">
      <w:pPr>
        <w:pStyle w:val="BodyText"/>
        <w:rPr>
          <w:lang w:val="en-US"/>
        </w:rPr>
      </w:pPr>
      <w:r>
        <w:rPr>
          <w:lang w:val="en-US"/>
        </w:rPr>
        <w:t xml:space="preserve">(3) </w:t>
      </w:r>
      <w:r w:rsidR="00577302" w:rsidRPr="00577302">
        <w:rPr>
          <w:lang w:val="en-US"/>
        </w:rPr>
        <w:t xml:space="preserve">Design graphs </w:t>
      </w:r>
      <w:r>
        <w:rPr>
          <w:lang w:val="en-US"/>
        </w:rPr>
        <w:t>may</w:t>
      </w:r>
      <w:r w:rsidR="00577302" w:rsidRPr="00577302">
        <w:rPr>
          <w:lang w:val="en-US"/>
        </w:rPr>
        <w:t xml:space="preserve"> be </w:t>
      </w:r>
      <w:r>
        <w:rPr>
          <w:lang w:val="en-US"/>
        </w:rPr>
        <w:t>f</w:t>
      </w:r>
      <w:r w:rsidR="00577302" w:rsidRPr="00577302">
        <w:rPr>
          <w:lang w:val="en-US"/>
        </w:rPr>
        <w:t>ound in Goda (2000</w:t>
      </w:r>
      <w:r w:rsidR="00E01A0D">
        <w:rPr>
          <w:lang w:val="en-US"/>
        </w:rPr>
        <w:t>)</w:t>
      </w:r>
      <w:r w:rsidR="00785935">
        <w:rPr>
          <w:lang w:val="en-US"/>
        </w:rPr>
        <w:t>,</w:t>
      </w:r>
      <w:r w:rsidR="00577302" w:rsidRPr="00577302">
        <w:rPr>
          <w:lang w:val="en-US"/>
        </w:rPr>
        <w:t xml:space="preserve"> 5.1. </w:t>
      </w:r>
    </w:p>
    <w:p w14:paraId="4BB590DA" w14:textId="0C3D57F2" w:rsidR="004B4D2C" w:rsidRDefault="004B4D2C" w:rsidP="00577302">
      <w:pPr>
        <w:pStyle w:val="BodyText"/>
        <w:rPr>
          <w:lang w:val="en-US"/>
        </w:rPr>
      </w:pPr>
      <w:r>
        <w:rPr>
          <w:lang w:val="en-US"/>
        </w:rPr>
        <w:t xml:space="preserve">(4) </w:t>
      </w:r>
      <w:r w:rsidR="00577302" w:rsidRPr="00577302">
        <w:rPr>
          <w:lang w:val="en-US"/>
        </w:rPr>
        <w:t xml:space="preserve">For vertical walls under nonbreaking conditions </w:t>
      </w:r>
      <w:r>
        <w:rPr>
          <w:lang w:val="en-US"/>
        </w:rPr>
        <w:t>D</w:t>
      </w:r>
      <w:r w:rsidR="000574D0">
        <w:rPr>
          <w:lang w:val="en-US"/>
        </w:rPr>
        <w:t>.</w:t>
      </w:r>
      <w:r w:rsidR="00577302" w:rsidRPr="00577302">
        <w:rPr>
          <w:lang w:val="en-US"/>
        </w:rPr>
        <w:t xml:space="preserve">3.7 </w:t>
      </w:r>
      <w:r>
        <w:rPr>
          <w:lang w:val="en-US"/>
        </w:rPr>
        <w:t>may</w:t>
      </w:r>
      <w:r w:rsidR="00577302" w:rsidRPr="00577302">
        <w:rPr>
          <w:lang w:val="en-US"/>
        </w:rPr>
        <w:t xml:space="preserve"> also be used. </w:t>
      </w:r>
    </w:p>
    <w:p w14:paraId="640FD45D" w14:textId="396E1601" w:rsidR="00577302" w:rsidRPr="00577302" w:rsidRDefault="004B4D2C" w:rsidP="00577302">
      <w:pPr>
        <w:pStyle w:val="BodyText"/>
        <w:rPr>
          <w:lang w:val="en-US"/>
        </w:rPr>
      </w:pPr>
      <w:r>
        <w:rPr>
          <w:lang w:val="en-US"/>
        </w:rPr>
        <w:t xml:space="preserve">(5) </w:t>
      </w:r>
      <w:r w:rsidR="00577302" w:rsidRPr="00577302">
        <w:rPr>
          <w:lang w:val="en-US"/>
        </w:rPr>
        <w:t xml:space="preserve">In case of composite seawalls sitting on structures </w:t>
      </w:r>
      <w:r w:rsidR="00592EAE">
        <w:rPr>
          <w:lang w:val="en-US"/>
        </w:rPr>
        <w:t xml:space="preserve">with slopes </w:t>
      </w:r>
      <w:r>
        <w:rPr>
          <w:lang w:val="en-US"/>
        </w:rPr>
        <w:t>E</w:t>
      </w:r>
      <w:r w:rsidR="000574D0">
        <w:rPr>
          <w:lang w:val="en-US"/>
        </w:rPr>
        <w:t>.</w:t>
      </w:r>
      <w:r w:rsidR="00577302" w:rsidRPr="00577302">
        <w:rPr>
          <w:lang w:val="en-US"/>
        </w:rPr>
        <w:t xml:space="preserve">3.6 and </w:t>
      </w:r>
      <w:r>
        <w:rPr>
          <w:lang w:val="en-US"/>
        </w:rPr>
        <w:t>D</w:t>
      </w:r>
      <w:r w:rsidR="000574D0">
        <w:rPr>
          <w:lang w:val="en-US"/>
        </w:rPr>
        <w:t>.</w:t>
      </w:r>
      <w:r w:rsidR="00577302" w:rsidRPr="00577302">
        <w:rPr>
          <w:lang w:val="en-US"/>
        </w:rPr>
        <w:t xml:space="preserve">4.7 </w:t>
      </w:r>
      <w:r>
        <w:rPr>
          <w:lang w:val="en-US"/>
        </w:rPr>
        <w:t>may</w:t>
      </w:r>
      <w:r w:rsidR="00577302" w:rsidRPr="00577302">
        <w:rPr>
          <w:lang w:val="en-US"/>
        </w:rPr>
        <w:t xml:space="preserve"> be used.</w:t>
      </w:r>
    </w:p>
    <w:p w14:paraId="5C0E03AE" w14:textId="4F4F07CB" w:rsidR="004B4D2C" w:rsidRDefault="00577302" w:rsidP="00577302">
      <w:pPr>
        <w:pStyle w:val="BodyText"/>
        <w:rPr>
          <w:lang w:val="en-US"/>
        </w:rPr>
      </w:pPr>
      <w:r w:rsidRPr="00577302">
        <w:rPr>
          <w:lang w:val="en-US"/>
        </w:rPr>
        <w:t>(</w:t>
      </w:r>
      <w:r w:rsidR="004B4D2C">
        <w:rPr>
          <w:lang w:val="en-US"/>
        </w:rPr>
        <w:t>6</w:t>
      </w:r>
      <w:r w:rsidRPr="00577302">
        <w:rPr>
          <w:lang w:val="en-US"/>
        </w:rPr>
        <w:t>)</w:t>
      </w:r>
      <w:r w:rsidR="009E6FE7">
        <w:rPr>
          <w:lang w:val="en-US"/>
        </w:rPr>
        <w:t xml:space="preserve"> </w:t>
      </w:r>
      <w:r w:rsidRPr="00577302">
        <w:rPr>
          <w:lang w:val="en-US"/>
        </w:rPr>
        <w:t xml:space="preserve">Generic prediction formulae for different types of seawalls are however not yet available so that hydraulic model tests should be performed in configurations of high uncertainty. </w:t>
      </w:r>
    </w:p>
    <w:p w14:paraId="4E52E347" w14:textId="25EAD203" w:rsidR="00577302" w:rsidRPr="00577302" w:rsidRDefault="00BB1589" w:rsidP="005C261F">
      <w:pPr>
        <w:pStyle w:val="Note"/>
        <w:rPr>
          <w:lang w:val="en-US"/>
        </w:rPr>
      </w:pPr>
      <w:r w:rsidRPr="00577302">
        <w:rPr>
          <w:lang w:val="en-US"/>
        </w:rPr>
        <w:t>NOTE</w:t>
      </w:r>
      <w:r w:rsidRPr="00577302">
        <w:rPr>
          <w:lang w:val="en-US"/>
        </w:rPr>
        <w:tab/>
      </w:r>
      <w:r>
        <w:rPr>
          <w:lang w:val="en-US"/>
        </w:rPr>
        <w:t>F</w:t>
      </w:r>
      <w:r w:rsidR="00577302" w:rsidRPr="00577302">
        <w:rPr>
          <w:lang w:val="en-US"/>
        </w:rPr>
        <w:t xml:space="preserve">or vertical walls Mach stem waves can increase </w:t>
      </w:r>
      <w:r w:rsidR="005C1B0A">
        <w:rPr>
          <w:lang w:val="en-US"/>
        </w:rPr>
        <w:t xml:space="preserve">wave </w:t>
      </w:r>
      <w:r w:rsidR="00577302" w:rsidRPr="00577302">
        <w:rPr>
          <w:lang w:val="en-US"/>
        </w:rPr>
        <w:t>overtopping at specific angles of wave attack.</w:t>
      </w:r>
    </w:p>
    <w:p w14:paraId="52AF3B52" w14:textId="172DBB28" w:rsidR="002501A7" w:rsidRDefault="00577302" w:rsidP="00577302">
      <w:pPr>
        <w:pStyle w:val="BodyText"/>
        <w:rPr>
          <w:lang w:val="en-US"/>
        </w:rPr>
      </w:pPr>
      <w:r w:rsidRPr="00577302">
        <w:rPr>
          <w:lang w:val="en-US"/>
        </w:rPr>
        <w:t>(</w:t>
      </w:r>
      <w:r w:rsidR="0036329B">
        <w:rPr>
          <w:lang w:val="en-US"/>
        </w:rPr>
        <w:t>7</w:t>
      </w:r>
      <w:r w:rsidRPr="00577302">
        <w:rPr>
          <w:lang w:val="en-US"/>
        </w:rPr>
        <w:t>)</w:t>
      </w:r>
      <w:r w:rsidR="009E6FE7">
        <w:rPr>
          <w:lang w:val="en-US"/>
        </w:rPr>
        <w:t xml:space="preserve"> </w:t>
      </w:r>
      <w:r w:rsidRPr="00577302">
        <w:rPr>
          <w:lang w:val="en-US"/>
        </w:rPr>
        <w:t xml:space="preserve">Wave spray </w:t>
      </w:r>
      <w:r w:rsidR="002501A7">
        <w:rPr>
          <w:lang w:val="en-US"/>
        </w:rPr>
        <w:t xml:space="preserve">overtopping </w:t>
      </w:r>
      <w:r w:rsidRPr="00577302">
        <w:rPr>
          <w:lang w:val="en-US"/>
        </w:rPr>
        <w:t xml:space="preserve">has not yet been simulated in hydraulic model tests and therefore </w:t>
      </w:r>
      <w:r w:rsidR="0036329B">
        <w:rPr>
          <w:lang w:val="en-US"/>
        </w:rPr>
        <w:t>should</w:t>
      </w:r>
      <w:r w:rsidRPr="00577302">
        <w:rPr>
          <w:lang w:val="en-US"/>
        </w:rPr>
        <w:t xml:space="preserve"> be considered by engineering experience whenever needed. </w:t>
      </w:r>
    </w:p>
    <w:p w14:paraId="03155EBC" w14:textId="3CF37F17" w:rsidR="002501A7" w:rsidRDefault="0036329B" w:rsidP="005C261F">
      <w:pPr>
        <w:pStyle w:val="Note"/>
        <w:rPr>
          <w:lang w:val="en-US"/>
        </w:rPr>
      </w:pPr>
      <w:r w:rsidRPr="00577302">
        <w:rPr>
          <w:lang w:val="en-US"/>
        </w:rPr>
        <w:t>NOTE</w:t>
      </w:r>
      <w:r>
        <w:rPr>
          <w:lang w:val="en-US"/>
        </w:rPr>
        <w:t xml:space="preserve"> 1</w:t>
      </w:r>
      <w:r w:rsidRPr="00577302">
        <w:rPr>
          <w:lang w:val="en-US"/>
        </w:rPr>
        <w:tab/>
      </w:r>
      <w:r w:rsidR="002501A7" w:rsidRPr="00577302">
        <w:rPr>
          <w:lang w:val="en-US"/>
        </w:rPr>
        <w:t xml:space="preserve">Spray overtopping results from wave breaking, where spray is being carried over the </w:t>
      </w:r>
      <w:r w:rsidR="002501A7">
        <w:rPr>
          <w:lang w:val="en-US"/>
        </w:rPr>
        <w:t>seawall</w:t>
      </w:r>
      <w:r w:rsidR="002501A7" w:rsidRPr="00577302">
        <w:rPr>
          <w:lang w:val="en-US"/>
        </w:rPr>
        <w:t>. This process can be greatly enhanced by onshore winds, causing hazards, e.g. by reducing visibility to drivers.</w:t>
      </w:r>
    </w:p>
    <w:p w14:paraId="5CE5FF6C" w14:textId="28F51DE6" w:rsidR="00577302" w:rsidRPr="00577302" w:rsidRDefault="0036329B" w:rsidP="005C261F">
      <w:pPr>
        <w:pStyle w:val="Note"/>
        <w:rPr>
          <w:lang w:val="en-US"/>
        </w:rPr>
      </w:pPr>
      <w:r w:rsidRPr="00577302">
        <w:rPr>
          <w:lang w:val="en-US"/>
        </w:rPr>
        <w:t>NOTE</w:t>
      </w:r>
      <w:r>
        <w:rPr>
          <w:lang w:val="en-US"/>
        </w:rPr>
        <w:t xml:space="preserve"> 2</w:t>
      </w:r>
      <w:r w:rsidRPr="00577302">
        <w:rPr>
          <w:lang w:val="en-US"/>
        </w:rPr>
        <w:tab/>
      </w:r>
      <w:r w:rsidR="00577302" w:rsidRPr="00577302">
        <w:rPr>
          <w:lang w:val="en-US"/>
        </w:rPr>
        <w:t>Only limited information for special cases is available.</w:t>
      </w:r>
    </w:p>
    <w:p w14:paraId="7E84A9E6" w14:textId="2D7155C5" w:rsidR="00577302" w:rsidRPr="00577302" w:rsidRDefault="00577302" w:rsidP="00577302">
      <w:pPr>
        <w:pStyle w:val="BodyText"/>
        <w:rPr>
          <w:lang w:val="en-US"/>
        </w:rPr>
      </w:pPr>
      <w:r w:rsidRPr="00577302">
        <w:rPr>
          <w:lang w:val="en-US"/>
        </w:rPr>
        <w:t>(</w:t>
      </w:r>
      <w:r w:rsidR="0036329B">
        <w:rPr>
          <w:lang w:val="en-US"/>
        </w:rPr>
        <w:t>8</w:t>
      </w:r>
      <w:r w:rsidRPr="00577302">
        <w:rPr>
          <w:lang w:val="en-US"/>
        </w:rPr>
        <w:t>)</w:t>
      </w:r>
      <w:r w:rsidR="009E6FE7">
        <w:rPr>
          <w:lang w:val="en-US"/>
        </w:rPr>
        <w:t xml:space="preserve"> </w:t>
      </w:r>
      <w:r w:rsidRPr="00577302">
        <w:rPr>
          <w:lang w:val="en-US"/>
        </w:rPr>
        <w:t xml:space="preserve">The influence of oblique waves and other factors on wave overtopping </w:t>
      </w:r>
      <w:r w:rsidR="0036329B">
        <w:rPr>
          <w:lang w:val="en-US"/>
        </w:rPr>
        <w:t>may</w:t>
      </w:r>
      <w:r w:rsidRPr="00577302">
        <w:rPr>
          <w:lang w:val="en-US"/>
        </w:rPr>
        <w:t xml:space="preserve"> be calculated as proposed in EurOtop</w:t>
      </w:r>
      <w:r w:rsidR="00BA5DBF" w:rsidRPr="00577302">
        <w:rPr>
          <w:lang w:val="en-US"/>
        </w:rPr>
        <w:t xml:space="preserve"> (2018)</w:t>
      </w:r>
      <w:r w:rsidR="00AB57CC">
        <w:rPr>
          <w:lang w:val="en-US"/>
        </w:rPr>
        <w:t>,</w:t>
      </w:r>
      <w:r w:rsidRPr="00577302">
        <w:rPr>
          <w:lang w:val="en-US"/>
        </w:rPr>
        <w:t xml:space="preserve"> 5.4.</w:t>
      </w:r>
    </w:p>
    <w:p w14:paraId="4276CA53" w14:textId="63623FBB" w:rsidR="00577302" w:rsidRPr="00577302" w:rsidRDefault="00577302" w:rsidP="00577302">
      <w:pPr>
        <w:pStyle w:val="BodyText"/>
        <w:rPr>
          <w:lang w:val="en-US"/>
        </w:rPr>
      </w:pPr>
      <w:r w:rsidRPr="00577302">
        <w:rPr>
          <w:lang w:val="en-US"/>
        </w:rPr>
        <w:t>(</w:t>
      </w:r>
      <w:r w:rsidR="0036329B">
        <w:rPr>
          <w:lang w:val="en-US"/>
        </w:rPr>
        <w:t>9</w:t>
      </w:r>
      <w:r w:rsidRPr="00577302">
        <w:rPr>
          <w:lang w:val="en-US"/>
        </w:rPr>
        <w:t>)</w:t>
      </w:r>
      <w:r w:rsidR="009E6FE7">
        <w:rPr>
          <w:lang w:val="en-US"/>
        </w:rPr>
        <w:t xml:space="preserve"> </w:t>
      </w:r>
      <w:r w:rsidRPr="00577302">
        <w:rPr>
          <w:lang w:val="en-US"/>
        </w:rPr>
        <w:t xml:space="preserve">The </w:t>
      </w:r>
      <w:r w:rsidR="005C1B0A">
        <w:rPr>
          <w:lang w:val="en-US"/>
        </w:rPr>
        <w:t xml:space="preserve">wave </w:t>
      </w:r>
      <w:r w:rsidRPr="00577302">
        <w:rPr>
          <w:lang w:val="en-US"/>
        </w:rPr>
        <w:t xml:space="preserve">overtopping related to a composite wall sitting on a sloped </w:t>
      </w:r>
      <w:r w:rsidR="008C3F44">
        <w:rPr>
          <w:lang w:val="en-US"/>
        </w:rPr>
        <w:t>face</w:t>
      </w:r>
      <w:r w:rsidR="00D61526">
        <w:rPr>
          <w:lang w:val="en-US"/>
        </w:rPr>
        <w:t xml:space="preserve"> </w:t>
      </w:r>
      <w:r w:rsidRPr="00577302">
        <w:rPr>
          <w:lang w:val="en-US"/>
        </w:rPr>
        <w:t xml:space="preserve">protection </w:t>
      </w:r>
      <w:r w:rsidR="0036329B">
        <w:rPr>
          <w:lang w:val="en-US"/>
        </w:rPr>
        <w:t>may</w:t>
      </w:r>
      <w:r w:rsidRPr="00577302">
        <w:rPr>
          <w:lang w:val="en-US"/>
        </w:rPr>
        <w:t xml:space="preserve"> be estimated by reference to </w:t>
      </w:r>
      <w:r w:rsidR="0036329B">
        <w:rPr>
          <w:lang w:val="en-US"/>
        </w:rPr>
        <w:t>E</w:t>
      </w:r>
      <w:r w:rsidR="000574D0">
        <w:rPr>
          <w:lang w:val="en-US"/>
        </w:rPr>
        <w:t>.</w:t>
      </w:r>
      <w:r w:rsidRPr="00577302">
        <w:rPr>
          <w:lang w:val="en-US"/>
        </w:rPr>
        <w:t xml:space="preserve">3.6 and </w:t>
      </w:r>
      <w:r w:rsidR="0036329B">
        <w:rPr>
          <w:lang w:val="en-US"/>
        </w:rPr>
        <w:t>D</w:t>
      </w:r>
      <w:r w:rsidR="000574D0">
        <w:rPr>
          <w:lang w:val="en-US"/>
        </w:rPr>
        <w:t>.</w:t>
      </w:r>
      <w:r w:rsidRPr="00577302">
        <w:rPr>
          <w:lang w:val="en-US"/>
        </w:rPr>
        <w:t>4.7.</w:t>
      </w:r>
    </w:p>
    <w:p w14:paraId="623CB009" w14:textId="77777777" w:rsidR="00577302" w:rsidRPr="00577302" w:rsidRDefault="00577302" w:rsidP="0024768B">
      <w:pPr>
        <w:pStyle w:val="a3"/>
        <w:rPr>
          <w:lang w:val="en-US"/>
        </w:rPr>
      </w:pPr>
      <w:bookmarkStart w:id="969" w:name="_Toc94199130"/>
      <w:bookmarkStart w:id="970" w:name="_Toc148964137"/>
      <w:r w:rsidRPr="00577302">
        <w:rPr>
          <w:lang w:val="en-US"/>
        </w:rPr>
        <w:t>Wave and current loading forces on the wall</w:t>
      </w:r>
      <w:bookmarkEnd w:id="969"/>
      <w:bookmarkEnd w:id="970"/>
    </w:p>
    <w:p w14:paraId="39BB9CC4" w14:textId="3308BB21" w:rsidR="004763C4"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The distinction between broken, breaking, and non-breaking waves is essential and </w:t>
      </w:r>
      <w:r w:rsidR="00B91384">
        <w:rPr>
          <w:lang w:val="en-US"/>
        </w:rPr>
        <w:t xml:space="preserve">shall </w:t>
      </w:r>
      <w:r w:rsidRPr="00577302">
        <w:rPr>
          <w:lang w:val="en-US"/>
        </w:rPr>
        <w:t>be considered during the design of seawalls.</w:t>
      </w:r>
    </w:p>
    <w:p w14:paraId="3FD8B7EB" w14:textId="40A9A4D4" w:rsidR="00B91384" w:rsidRDefault="00B91384" w:rsidP="005C261F">
      <w:pPr>
        <w:pStyle w:val="Note"/>
        <w:rPr>
          <w:lang w:val="en-US"/>
        </w:rPr>
      </w:pPr>
      <w:r w:rsidRPr="00577302">
        <w:rPr>
          <w:lang w:val="en-US"/>
        </w:rPr>
        <w:t>NOTE</w:t>
      </w:r>
      <w:r>
        <w:rPr>
          <w:lang w:val="en-US"/>
        </w:rPr>
        <w:t xml:space="preserve"> 1</w:t>
      </w:r>
      <w:r w:rsidRPr="00577302">
        <w:rPr>
          <w:lang w:val="en-US"/>
        </w:rPr>
        <w:tab/>
        <w:t>A seawall can be exposed to wave-induced forces acting horizontally and vertically endangering thus its stability.</w:t>
      </w:r>
    </w:p>
    <w:p w14:paraId="4D3A39F6" w14:textId="70FFA399" w:rsidR="00577302" w:rsidRPr="00577302" w:rsidRDefault="004763C4" w:rsidP="005C261F">
      <w:pPr>
        <w:pStyle w:val="Note"/>
        <w:rPr>
          <w:lang w:val="en-US"/>
        </w:rPr>
      </w:pPr>
      <w:r w:rsidRPr="00577302">
        <w:rPr>
          <w:lang w:val="en-US"/>
        </w:rPr>
        <w:t>NOTE</w:t>
      </w:r>
      <w:r w:rsidR="00B91384">
        <w:rPr>
          <w:lang w:val="en-US"/>
        </w:rPr>
        <w:t xml:space="preserve"> 2</w:t>
      </w:r>
      <w:r w:rsidRPr="00577302">
        <w:rPr>
          <w:lang w:val="en-US"/>
        </w:rPr>
        <w:tab/>
      </w:r>
      <w:r w:rsidR="00577302" w:rsidRPr="00577302">
        <w:rPr>
          <w:lang w:val="en-US"/>
        </w:rPr>
        <w:t>Formulae predicting wave breaking are</w:t>
      </w:r>
      <w:r>
        <w:rPr>
          <w:lang w:val="en-US"/>
        </w:rPr>
        <w:t xml:space="preserve"> </w:t>
      </w:r>
      <w:r w:rsidR="00577302" w:rsidRPr="00577302">
        <w:rPr>
          <w:lang w:val="en-US"/>
        </w:rPr>
        <w:t>available only for simple seawall constructions and vertical walls with and without berm, see CEM, Oumeraci et al (2001</w:t>
      </w:r>
      <w:r w:rsidR="00066F23">
        <w:rPr>
          <w:lang w:val="en-US"/>
        </w:rPr>
        <w:t>,</w:t>
      </w:r>
      <w:r w:rsidR="00577302" w:rsidRPr="00577302">
        <w:rPr>
          <w:lang w:val="en-US"/>
        </w:rPr>
        <w:t xml:space="preserve"> Ch. 2)</w:t>
      </w:r>
      <w:r w:rsidR="000A1703">
        <w:rPr>
          <w:lang w:val="en-US"/>
        </w:rPr>
        <w:t>,</w:t>
      </w:r>
      <w:r w:rsidR="00577302" w:rsidRPr="00577302">
        <w:rPr>
          <w:lang w:val="en-US"/>
        </w:rPr>
        <w:t xml:space="preserve"> Environment Agency (1999).</w:t>
      </w:r>
    </w:p>
    <w:p w14:paraId="226C4B33" w14:textId="1A3410C8" w:rsidR="00B91384" w:rsidRDefault="00577302" w:rsidP="00577302">
      <w:pPr>
        <w:pStyle w:val="BodyText"/>
        <w:rPr>
          <w:lang w:val="en-US"/>
        </w:rPr>
      </w:pPr>
      <w:r w:rsidRPr="00577302">
        <w:rPr>
          <w:lang w:val="en-US"/>
        </w:rPr>
        <w:t>(2)</w:t>
      </w:r>
      <w:r w:rsidR="009E6FE7">
        <w:rPr>
          <w:lang w:val="en-US"/>
        </w:rPr>
        <w:t xml:space="preserve"> </w:t>
      </w:r>
      <w:r w:rsidRPr="00577302">
        <w:rPr>
          <w:lang w:val="en-US"/>
        </w:rPr>
        <w:t>Wherever the situation is unclear</w:t>
      </w:r>
      <w:r w:rsidR="000A1703">
        <w:rPr>
          <w:lang w:val="en-US"/>
        </w:rPr>
        <w:t>,</w:t>
      </w:r>
      <w:r w:rsidRPr="00577302">
        <w:rPr>
          <w:lang w:val="en-US"/>
        </w:rPr>
        <w:t xml:space="preserve"> hydraulic model tests should be performed to determine the wave breaking distinction. </w:t>
      </w:r>
    </w:p>
    <w:p w14:paraId="4DCE7366" w14:textId="437462E2" w:rsidR="00577302" w:rsidRPr="00577302" w:rsidRDefault="00AC7A5C" w:rsidP="00577302">
      <w:pPr>
        <w:pStyle w:val="BodyText"/>
        <w:rPr>
          <w:lang w:val="en-US"/>
        </w:rPr>
      </w:pPr>
      <w:r>
        <w:rPr>
          <w:lang w:val="en-US"/>
        </w:rPr>
        <w:t>(3) H</w:t>
      </w:r>
      <w:r w:rsidR="00577302" w:rsidRPr="00577302">
        <w:rPr>
          <w:lang w:val="en-US"/>
        </w:rPr>
        <w:t>ydraulic model tests</w:t>
      </w:r>
      <w:r>
        <w:rPr>
          <w:lang w:val="en-US"/>
        </w:rPr>
        <w:t xml:space="preserve"> shall also be performed for </w:t>
      </w:r>
      <w:r w:rsidRPr="00577302">
        <w:rPr>
          <w:lang w:val="en-US"/>
        </w:rPr>
        <w:t>more complex shapes of seawalls</w:t>
      </w:r>
      <w:r w:rsidR="00577302" w:rsidRPr="00577302">
        <w:rPr>
          <w:lang w:val="en-US"/>
        </w:rPr>
        <w:t>.</w:t>
      </w:r>
    </w:p>
    <w:p w14:paraId="042DF284" w14:textId="719BD710" w:rsidR="00577302" w:rsidRPr="00577302" w:rsidRDefault="00577302" w:rsidP="00577302">
      <w:pPr>
        <w:pStyle w:val="BodyText"/>
        <w:rPr>
          <w:lang w:val="en-US"/>
        </w:rPr>
      </w:pPr>
      <w:r w:rsidRPr="00577302">
        <w:rPr>
          <w:lang w:val="en-US"/>
        </w:rPr>
        <w:t>(</w:t>
      </w:r>
      <w:r w:rsidR="00CD5111">
        <w:rPr>
          <w:lang w:val="en-US"/>
        </w:rPr>
        <w:t>4</w:t>
      </w:r>
      <w:r w:rsidRPr="00577302">
        <w:rPr>
          <w:lang w:val="en-US"/>
        </w:rPr>
        <w:t>)</w:t>
      </w:r>
      <w:r w:rsidR="009E6FE7">
        <w:rPr>
          <w:lang w:val="en-US"/>
        </w:rPr>
        <w:t xml:space="preserve"> </w:t>
      </w:r>
      <w:r w:rsidRPr="00577302">
        <w:rPr>
          <w:lang w:val="en-US"/>
        </w:rPr>
        <w:t>When a seawall is sitting on a small mound, wave and current actions on the</w:t>
      </w:r>
      <w:r w:rsidR="00910EA2">
        <w:rPr>
          <w:lang w:val="en-US"/>
        </w:rPr>
        <w:t xml:space="preserve"> </w:t>
      </w:r>
      <w:r w:rsidR="00CD5111">
        <w:rPr>
          <w:lang w:val="en-US"/>
        </w:rPr>
        <w:t>mound</w:t>
      </w:r>
      <w:r w:rsidRPr="00577302">
        <w:rPr>
          <w:lang w:val="en-US"/>
        </w:rPr>
        <w:t xml:space="preserve"> </w:t>
      </w:r>
      <w:r w:rsidR="00AC7A5C">
        <w:rPr>
          <w:lang w:val="en-US"/>
        </w:rPr>
        <w:t>may</w:t>
      </w:r>
      <w:r w:rsidRPr="00577302">
        <w:rPr>
          <w:lang w:val="en-US"/>
        </w:rPr>
        <w:t xml:space="preserve"> be estimated by following </w:t>
      </w:r>
      <w:r w:rsidR="00CD5111">
        <w:rPr>
          <w:lang w:val="en-US"/>
        </w:rPr>
        <w:t>E</w:t>
      </w:r>
      <w:r w:rsidR="000574D0">
        <w:rPr>
          <w:lang w:val="en-US"/>
        </w:rPr>
        <w:t>.</w:t>
      </w:r>
      <w:r w:rsidRPr="00577302">
        <w:rPr>
          <w:lang w:val="en-US"/>
        </w:rPr>
        <w:t>3.4.</w:t>
      </w:r>
    </w:p>
    <w:p w14:paraId="71BD58FD" w14:textId="63BABE5F" w:rsidR="00577302" w:rsidRPr="00577302" w:rsidRDefault="00577302" w:rsidP="00577302">
      <w:pPr>
        <w:pStyle w:val="BodyText"/>
        <w:rPr>
          <w:lang w:val="en-US"/>
        </w:rPr>
      </w:pPr>
      <w:r w:rsidRPr="00577302">
        <w:rPr>
          <w:lang w:val="en-US"/>
        </w:rPr>
        <w:t>(</w:t>
      </w:r>
      <w:r w:rsidR="00910EA2">
        <w:rPr>
          <w:lang w:val="en-US"/>
        </w:rPr>
        <w:t>5</w:t>
      </w:r>
      <w:r w:rsidRPr="00577302">
        <w:rPr>
          <w:lang w:val="en-US"/>
        </w:rPr>
        <w:t>)</w:t>
      </w:r>
      <w:r w:rsidR="009E6FE7">
        <w:rPr>
          <w:lang w:val="en-US"/>
        </w:rPr>
        <w:t xml:space="preserve"> </w:t>
      </w:r>
      <w:r w:rsidRPr="00577302">
        <w:rPr>
          <w:lang w:val="en-US"/>
        </w:rPr>
        <w:t xml:space="preserve">Oblique wave attack and its effect on wave-induced forces has only been investigated for vertical walls, </w:t>
      </w:r>
      <w:r w:rsidR="000A1703">
        <w:rPr>
          <w:lang w:val="en-US"/>
        </w:rPr>
        <w:t xml:space="preserve">for this </w:t>
      </w:r>
      <w:r w:rsidRPr="00577302">
        <w:rPr>
          <w:lang w:val="en-US"/>
        </w:rPr>
        <w:t xml:space="preserve">Oumeraci et al. (2001, Ch. 2) </w:t>
      </w:r>
      <w:r w:rsidR="00910EA2">
        <w:rPr>
          <w:lang w:val="en-US"/>
        </w:rPr>
        <w:t>may</w:t>
      </w:r>
      <w:r w:rsidRPr="00577302">
        <w:rPr>
          <w:lang w:val="en-US"/>
        </w:rPr>
        <w:t xml:space="preserve"> be consulted.</w:t>
      </w:r>
    </w:p>
    <w:p w14:paraId="080BD41B" w14:textId="77777777" w:rsidR="00577302" w:rsidRPr="00577302" w:rsidRDefault="00577302" w:rsidP="0024768B">
      <w:pPr>
        <w:pStyle w:val="a3"/>
        <w:rPr>
          <w:lang w:val="en-US"/>
        </w:rPr>
      </w:pPr>
      <w:bookmarkStart w:id="971" w:name="_Toc94199131"/>
      <w:bookmarkStart w:id="972" w:name="_Toc148964138"/>
      <w:r w:rsidRPr="00577302">
        <w:rPr>
          <w:lang w:val="en-US"/>
        </w:rPr>
        <w:t>Wave and current on seawall toe</w:t>
      </w:r>
      <w:bookmarkEnd w:id="971"/>
      <w:bookmarkEnd w:id="972"/>
    </w:p>
    <w:p w14:paraId="558D1D48" w14:textId="41960666" w:rsidR="003C53EC" w:rsidRDefault="003D34E4" w:rsidP="00577302">
      <w:pPr>
        <w:pStyle w:val="BodyText"/>
        <w:rPr>
          <w:lang w:val="en-US"/>
        </w:rPr>
      </w:pPr>
      <w:r>
        <w:rPr>
          <w:lang w:val="en-US"/>
        </w:rPr>
        <w:t>(1)</w:t>
      </w:r>
      <w:r w:rsidR="009E6FE7">
        <w:rPr>
          <w:lang w:val="en-US"/>
        </w:rPr>
        <w:t xml:space="preserve"> </w:t>
      </w:r>
      <w:r w:rsidR="003C53EC">
        <w:rPr>
          <w:lang w:val="en-US"/>
        </w:rPr>
        <w:t>T</w:t>
      </w:r>
      <w:r w:rsidR="00577302" w:rsidRPr="00577302">
        <w:rPr>
          <w:lang w:val="en-US"/>
        </w:rPr>
        <w:t xml:space="preserve">he wall-toe </w:t>
      </w:r>
      <w:r w:rsidR="003C53EC">
        <w:rPr>
          <w:lang w:val="en-US"/>
        </w:rPr>
        <w:t>sh</w:t>
      </w:r>
      <w:r w:rsidR="008A3DAC">
        <w:rPr>
          <w:lang w:val="en-US"/>
        </w:rPr>
        <w:t>all</w:t>
      </w:r>
      <w:r w:rsidR="00577302" w:rsidRPr="00577302">
        <w:rPr>
          <w:lang w:val="en-US"/>
        </w:rPr>
        <w:t xml:space="preserve"> prevent undermining the body of the seawall. </w:t>
      </w:r>
    </w:p>
    <w:p w14:paraId="798941C3" w14:textId="57E1BCFA" w:rsidR="002F4DEF" w:rsidRDefault="003C53EC" w:rsidP="005C261F">
      <w:pPr>
        <w:pStyle w:val="Note"/>
        <w:rPr>
          <w:lang w:val="en-US"/>
        </w:rPr>
      </w:pPr>
      <w:r w:rsidRPr="00577302">
        <w:rPr>
          <w:lang w:val="en-US"/>
        </w:rPr>
        <w:t>NOTE</w:t>
      </w:r>
      <w:r>
        <w:rPr>
          <w:lang w:val="en-US"/>
        </w:rPr>
        <w:t xml:space="preserve"> 1</w:t>
      </w:r>
      <w:r w:rsidRPr="00577302">
        <w:rPr>
          <w:lang w:val="en-US"/>
        </w:rPr>
        <w:tab/>
      </w:r>
      <w:r>
        <w:rPr>
          <w:lang w:val="en-US"/>
        </w:rPr>
        <w:t>For g</w:t>
      </w:r>
      <w:r w:rsidR="00577302" w:rsidRPr="00577302">
        <w:rPr>
          <w:lang w:val="en-US"/>
        </w:rPr>
        <w:t>uidance on the required wall-toe protection</w:t>
      </w:r>
      <w:r>
        <w:rPr>
          <w:lang w:val="en-US"/>
        </w:rPr>
        <w:t>,</w:t>
      </w:r>
      <w:r w:rsidR="00577302" w:rsidRPr="00577302">
        <w:rPr>
          <w:lang w:val="en-US"/>
        </w:rPr>
        <w:t xml:space="preserve"> </w:t>
      </w:r>
      <w:r>
        <w:rPr>
          <w:lang w:val="en-US"/>
        </w:rPr>
        <w:t>see</w:t>
      </w:r>
      <w:r w:rsidR="00577302" w:rsidRPr="00577302">
        <w:rPr>
          <w:lang w:val="en-US"/>
        </w:rPr>
        <w:t xml:space="preserve"> the Rock Manual</w:t>
      </w:r>
      <w:r w:rsidR="00BA5DBF">
        <w:rPr>
          <w:lang w:val="en-US"/>
        </w:rPr>
        <w:t xml:space="preserve"> (2007)</w:t>
      </w:r>
      <w:r w:rsidR="00E01A0D">
        <w:rPr>
          <w:lang w:val="en-US"/>
        </w:rPr>
        <w:t>,</w:t>
      </w:r>
      <w:r w:rsidR="00577302" w:rsidRPr="00577302">
        <w:rPr>
          <w:lang w:val="en-US"/>
        </w:rPr>
        <w:t xml:space="preserve"> 5.2.2.9.</w:t>
      </w:r>
    </w:p>
    <w:p w14:paraId="48D4BC64" w14:textId="42A73BCC" w:rsidR="00577302" w:rsidRPr="00577302" w:rsidRDefault="003C53EC" w:rsidP="005C261F">
      <w:pPr>
        <w:pStyle w:val="Note"/>
        <w:rPr>
          <w:lang w:val="en-US"/>
        </w:rPr>
      </w:pPr>
      <w:r w:rsidRPr="00577302">
        <w:rPr>
          <w:lang w:val="en-US"/>
        </w:rPr>
        <w:t>NOTE</w:t>
      </w:r>
      <w:r>
        <w:rPr>
          <w:lang w:val="en-US"/>
        </w:rPr>
        <w:t xml:space="preserve"> 2</w:t>
      </w:r>
      <w:r w:rsidRPr="00577302">
        <w:rPr>
          <w:lang w:val="en-US"/>
        </w:rPr>
        <w:tab/>
      </w:r>
      <w:r w:rsidR="00757632">
        <w:rPr>
          <w:lang w:val="en-US"/>
        </w:rPr>
        <w:t>F</w:t>
      </w:r>
      <w:r w:rsidR="00577302" w:rsidRPr="00577302">
        <w:rPr>
          <w:lang w:val="en-US"/>
        </w:rPr>
        <w:t>or guidelines on the mound toe protection from wave and current actions</w:t>
      </w:r>
      <w:r w:rsidR="00757632">
        <w:rPr>
          <w:lang w:val="en-US"/>
        </w:rPr>
        <w:t xml:space="preserve"> f</w:t>
      </w:r>
      <w:r w:rsidR="00757632" w:rsidRPr="00577302">
        <w:rPr>
          <w:lang w:val="en-US"/>
        </w:rPr>
        <w:t>or seawalls sitting on small mounds</w:t>
      </w:r>
      <w:r w:rsidR="00757632">
        <w:rPr>
          <w:lang w:val="en-US"/>
        </w:rPr>
        <w:t>, see</w:t>
      </w:r>
      <w:r w:rsidR="00757632" w:rsidRPr="00577302">
        <w:rPr>
          <w:lang w:val="en-US"/>
        </w:rPr>
        <w:t xml:space="preserve"> </w:t>
      </w:r>
      <w:r w:rsidR="00757632">
        <w:rPr>
          <w:lang w:val="en-US"/>
        </w:rPr>
        <w:t>E.</w:t>
      </w:r>
      <w:r w:rsidR="00757632" w:rsidRPr="00577302">
        <w:rPr>
          <w:lang w:val="en-US"/>
        </w:rPr>
        <w:t>3.5</w:t>
      </w:r>
      <w:r w:rsidR="00577302" w:rsidRPr="00577302">
        <w:rPr>
          <w:lang w:val="en-US"/>
        </w:rPr>
        <w:t>.</w:t>
      </w:r>
    </w:p>
    <w:p w14:paraId="244C2517" w14:textId="77777777" w:rsidR="00577302" w:rsidRPr="00577302" w:rsidRDefault="00577302" w:rsidP="0024768B">
      <w:pPr>
        <w:pStyle w:val="a3"/>
        <w:rPr>
          <w:lang w:val="en-US"/>
        </w:rPr>
      </w:pPr>
      <w:bookmarkStart w:id="973" w:name="_Toc94199132"/>
      <w:bookmarkStart w:id="974" w:name="_Toc148964139"/>
      <w:r w:rsidRPr="00577302">
        <w:rPr>
          <w:lang w:val="en-US"/>
        </w:rPr>
        <w:t>Local scour and scour protection</w:t>
      </w:r>
      <w:bookmarkEnd w:id="973"/>
      <w:bookmarkEnd w:id="974"/>
    </w:p>
    <w:p w14:paraId="1837B841" w14:textId="2D77A171" w:rsidR="00577302" w:rsidRPr="00577302" w:rsidRDefault="00577302" w:rsidP="00577302">
      <w:pPr>
        <w:pStyle w:val="BodyText"/>
        <w:rPr>
          <w:lang w:val="en-US"/>
        </w:rPr>
      </w:pPr>
      <w:r w:rsidRPr="00577302">
        <w:rPr>
          <w:lang w:val="en-US"/>
        </w:rPr>
        <w:t>(1)</w:t>
      </w:r>
      <w:r w:rsidR="009E6FE7">
        <w:rPr>
          <w:lang w:val="en-US"/>
        </w:rPr>
        <w:t xml:space="preserve"> </w:t>
      </w:r>
      <w:r w:rsidRPr="00577302">
        <w:rPr>
          <w:lang w:val="en-US"/>
        </w:rPr>
        <w:t>Assessment of local scour should preferably be based on experience on local scour.</w:t>
      </w:r>
    </w:p>
    <w:p w14:paraId="0AB391F1" w14:textId="77777777" w:rsidR="008A3DAC" w:rsidRDefault="00577302" w:rsidP="00577302">
      <w:pPr>
        <w:pStyle w:val="BodyText"/>
        <w:rPr>
          <w:lang w:val="en-US"/>
        </w:rPr>
      </w:pPr>
      <w:r w:rsidRPr="00577302">
        <w:rPr>
          <w:lang w:val="en-US"/>
        </w:rPr>
        <w:t>(2)</w:t>
      </w:r>
      <w:r w:rsidR="009E6FE7">
        <w:rPr>
          <w:lang w:val="en-US"/>
        </w:rPr>
        <w:t xml:space="preserve"> </w:t>
      </w:r>
      <w:r w:rsidRPr="00577302">
        <w:rPr>
          <w:lang w:val="en-US"/>
        </w:rPr>
        <w:t>If lacking, then validated semi-empirical formulae or sediment transport models may be used.</w:t>
      </w:r>
    </w:p>
    <w:p w14:paraId="2CA4415F" w14:textId="36C26135" w:rsidR="00577302" w:rsidRPr="00577302" w:rsidRDefault="008A3DAC" w:rsidP="005C261F">
      <w:pPr>
        <w:pStyle w:val="Note"/>
        <w:rPr>
          <w:lang w:val="en-US"/>
        </w:rPr>
      </w:pPr>
      <w:r w:rsidRPr="00577302">
        <w:rPr>
          <w:lang w:val="en-US"/>
        </w:rPr>
        <w:t>NOTE</w:t>
      </w:r>
      <w:r w:rsidRPr="00577302">
        <w:rPr>
          <w:lang w:val="en-US"/>
        </w:rPr>
        <w:tab/>
      </w:r>
      <w:r w:rsidR="00577302" w:rsidRPr="00577302">
        <w:rPr>
          <w:lang w:val="en-US"/>
        </w:rPr>
        <w:t xml:space="preserve">Additional guidelines on scour and scour protection to the literature cited in </w:t>
      </w:r>
      <w:r w:rsidR="00DF1F23">
        <w:rPr>
          <w:lang w:val="en-US"/>
        </w:rPr>
        <w:t>E</w:t>
      </w:r>
      <w:r w:rsidR="000574D0">
        <w:rPr>
          <w:lang w:val="en-US"/>
        </w:rPr>
        <w:t>.</w:t>
      </w:r>
      <w:r w:rsidR="00577302" w:rsidRPr="00577302">
        <w:rPr>
          <w:lang w:val="en-US"/>
        </w:rPr>
        <w:t>3.3 can be found in Sumer and Fredsøe (2002), OCDI (2009) Clause 3, EAK (2007).</w:t>
      </w:r>
    </w:p>
    <w:p w14:paraId="2E13B1C2" w14:textId="67E427EA" w:rsidR="008A3DAC" w:rsidRDefault="00577302" w:rsidP="00577302">
      <w:pPr>
        <w:pStyle w:val="BodyText"/>
        <w:rPr>
          <w:lang w:val="en-US"/>
        </w:rPr>
      </w:pPr>
      <w:r w:rsidRPr="00577302">
        <w:rPr>
          <w:lang w:val="en-US"/>
        </w:rPr>
        <w:t>(</w:t>
      </w:r>
      <w:r w:rsidR="008A3DAC">
        <w:rPr>
          <w:lang w:val="en-US"/>
        </w:rPr>
        <w:t>2</w:t>
      </w:r>
      <w:r w:rsidRPr="00577302">
        <w:rPr>
          <w:lang w:val="en-US"/>
        </w:rPr>
        <w:t>)</w:t>
      </w:r>
      <w:r w:rsidR="009E6FE7">
        <w:rPr>
          <w:lang w:val="en-US"/>
        </w:rPr>
        <w:t xml:space="preserve"> </w:t>
      </w:r>
      <w:r w:rsidRPr="00577302">
        <w:rPr>
          <w:lang w:val="en-US"/>
        </w:rPr>
        <w:t xml:space="preserve">Scour effects along the seawall </w:t>
      </w:r>
      <w:r w:rsidR="008A3DAC">
        <w:rPr>
          <w:lang w:val="en-US"/>
        </w:rPr>
        <w:t>may</w:t>
      </w:r>
      <w:r w:rsidRPr="00577302">
        <w:rPr>
          <w:lang w:val="en-US"/>
        </w:rPr>
        <w:t xml:space="preserve"> be enhanced due to increased reflection (compare with vertical-composite breakwaters). </w:t>
      </w:r>
    </w:p>
    <w:p w14:paraId="06275639" w14:textId="18FDE521" w:rsidR="006A4F70" w:rsidRPr="00E441C9" w:rsidRDefault="008A3DAC" w:rsidP="0088423B">
      <w:pPr>
        <w:pStyle w:val="Note"/>
        <w:rPr>
          <w:lang w:val="en-US"/>
        </w:rPr>
      </w:pPr>
      <w:r w:rsidRPr="00577302">
        <w:rPr>
          <w:lang w:val="en-US"/>
        </w:rPr>
        <w:t>NOTE</w:t>
      </w:r>
      <w:r w:rsidRPr="00577302">
        <w:rPr>
          <w:lang w:val="en-US"/>
        </w:rPr>
        <w:tab/>
      </w:r>
      <w:r w:rsidR="00577302" w:rsidRPr="00577302">
        <w:rPr>
          <w:lang w:val="en-US"/>
        </w:rPr>
        <w:t>These can undermine the wall toe and put at risk the safety of the structure, see the Rock Manual</w:t>
      </w:r>
      <w:r w:rsidR="00BA5DBF">
        <w:rPr>
          <w:lang w:val="en-US"/>
        </w:rPr>
        <w:t xml:space="preserve"> (2007)</w:t>
      </w:r>
      <w:r w:rsidR="00E01A0D">
        <w:rPr>
          <w:lang w:val="en-US"/>
        </w:rPr>
        <w:t>,</w:t>
      </w:r>
      <w:r w:rsidR="00577302" w:rsidRPr="00577302">
        <w:rPr>
          <w:lang w:val="en-US"/>
        </w:rPr>
        <w:t xml:space="preserve"> 5.2.2.9.</w:t>
      </w:r>
    </w:p>
    <w:p w14:paraId="2E237B36" w14:textId="3ACA67AD" w:rsidR="006A4F70" w:rsidRPr="00E1784B" w:rsidRDefault="006A4F70" w:rsidP="00F81A69">
      <w:pPr>
        <w:pStyle w:val="ANNEX"/>
        <w:ind w:left="0" w:firstLine="0"/>
      </w:pPr>
      <w:r w:rsidRPr="00E1784B">
        <w:br/>
      </w:r>
      <w:bookmarkStart w:id="975" w:name="_Toc94199133"/>
      <w:bookmarkStart w:id="976" w:name="_Toc135137349"/>
      <w:bookmarkStart w:id="977" w:name="_Toc148964140"/>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29524F">
        <w:t>A</w:t>
      </w:r>
      <w:r w:rsidR="0029524F" w:rsidRPr="0029524F">
        <w:t>dditional guidance related to floating structures</w:t>
      </w:r>
      <w:bookmarkEnd w:id="975"/>
      <w:bookmarkEnd w:id="976"/>
      <w:bookmarkEnd w:id="977"/>
    </w:p>
    <w:p w14:paraId="1C5E0354" w14:textId="4FECCE9D" w:rsidR="003A07BD" w:rsidRPr="00A670FA" w:rsidRDefault="003A07BD" w:rsidP="003A07BD">
      <w:pPr>
        <w:pStyle w:val="a2"/>
      </w:pPr>
      <w:bookmarkStart w:id="978" w:name="_Toc135137350"/>
      <w:bookmarkStart w:id="979" w:name="_Toc148964141"/>
      <w:r w:rsidRPr="009F21B4">
        <w:t xml:space="preserve">Use of this </w:t>
      </w:r>
      <w:r w:rsidR="003B67CD">
        <w:t>a</w:t>
      </w:r>
      <w:r w:rsidRPr="009F21B4">
        <w:t>nnex</w:t>
      </w:r>
      <w:bookmarkEnd w:id="978"/>
      <w:bookmarkEnd w:id="979"/>
    </w:p>
    <w:p w14:paraId="5DB2748C" w14:textId="5C214D17" w:rsidR="003A07BD" w:rsidRPr="00577302" w:rsidRDefault="003A07BD" w:rsidP="003A07BD">
      <w:pPr>
        <w:pStyle w:val="BodyText"/>
        <w:rPr>
          <w:lang w:val="en-US"/>
        </w:rPr>
      </w:pPr>
      <w:r>
        <w:rPr>
          <w:lang w:val="en-US"/>
        </w:rPr>
        <w:t xml:space="preserve">(1) </w:t>
      </w:r>
      <w:r w:rsidRPr="00577302">
        <w:rPr>
          <w:lang w:val="en-US"/>
        </w:rPr>
        <w:t xml:space="preserve">This </w:t>
      </w:r>
      <w:r w:rsidR="00F81A69">
        <w:rPr>
          <w:lang w:val="en-US"/>
        </w:rPr>
        <w:t>i</w:t>
      </w:r>
      <w:r w:rsidRPr="00577302">
        <w:rPr>
          <w:lang w:val="en-US"/>
        </w:rPr>
        <w:t xml:space="preserve">nformative </w:t>
      </w:r>
      <w:r w:rsidR="00F81A69">
        <w:rPr>
          <w:lang w:val="en-US"/>
        </w:rPr>
        <w:t>a</w:t>
      </w:r>
      <w:r w:rsidRPr="00577302">
        <w:rPr>
          <w:lang w:val="en-US"/>
        </w:rPr>
        <w:t>nnex provides supplementary guidance to Clause 1</w:t>
      </w:r>
      <w:r>
        <w:rPr>
          <w:lang w:val="en-US"/>
        </w:rPr>
        <w:t>1</w:t>
      </w:r>
      <w:r w:rsidRPr="00577302">
        <w:rPr>
          <w:lang w:val="en-US"/>
        </w:rPr>
        <w:t xml:space="preserve"> for wave and current actions on </w:t>
      </w:r>
      <w:r>
        <w:rPr>
          <w:lang w:val="en-US"/>
        </w:rPr>
        <w:t>floating structures</w:t>
      </w:r>
      <w:r w:rsidRPr="00577302">
        <w:rPr>
          <w:lang w:val="en-US"/>
        </w:rPr>
        <w:t>.</w:t>
      </w:r>
    </w:p>
    <w:p w14:paraId="222E0032" w14:textId="675E4D66" w:rsidR="003A07BD" w:rsidRPr="00577302" w:rsidRDefault="003A07BD" w:rsidP="003A07BD">
      <w:pPr>
        <w:pStyle w:val="Note"/>
        <w:rPr>
          <w:lang w:val="en-US"/>
        </w:rPr>
      </w:pPr>
      <w:r w:rsidRPr="003A07BD">
        <w:rPr>
          <w:lang w:val="en-US"/>
        </w:rPr>
        <w:t>NOTE</w:t>
      </w:r>
      <w:r w:rsidR="000333E6" w:rsidRPr="00577302">
        <w:rPr>
          <w:lang w:val="en-US"/>
        </w:rPr>
        <w:tab/>
      </w:r>
      <w:r w:rsidRPr="003A07BD">
        <w:rPr>
          <w:lang w:val="en-US"/>
        </w:rPr>
        <w:t xml:space="preserve">National choice on the application of this </w:t>
      </w:r>
      <w:r w:rsidR="00F81A69">
        <w:rPr>
          <w:lang w:val="en-US"/>
        </w:rPr>
        <w:t>i</w:t>
      </w:r>
      <w:r w:rsidRPr="003A07BD">
        <w:rPr>
          <w:lang w:val="en-US"/>
        </w:rPr>
        <w:t xml:space="preserve">nformative </w:t>
      </w:r>
      <w:r w:rsidR="00F81A69">
        <w:rPr>
          <w:lang w:val="en-US"/>
        </w:rPr>
        <w:t>a</w:t>
      </w:r>
      <w:r w:rsidRPr="003A07BD">
        <w:rPr>
          <w:lang w:val="en-US"/>
        </w:rPr>
        <w:t>nnex is given in the National Annex. If the National Annex contains no information on the application of this informative annex, it can be used.</w:t>
      </w:r>
    </w:p>
    <w:p w14:paraId="59CA2FC4" w14:textId="77777777" w:rsidR="003A07BD" w:rsidRPr="00577302" w:rsidRDefault="003A07BD" w:rsidP="003A07BD">
      <w:pPr>
        <w:pStyle w:val="a2"/>
        <w:rPr>
          <w:lang w:val="en-US"/>
        </w:rPr>
      </w:pPr>
      <w:bookmarkStart w:id="980" w:name="_Toc135137351"/>
      <w:bookmarkStart w:id="981" w:name="_Toc148964142"/>
      <w:r w:rsidRPr="00577302">
        <w:rPr>
          <w:lang w:val="en-US"/>
        </w:rPr>
        <w:t>Scope and field of application</w:t>
      </w:r>
      <w:bookmarkEnd w:id="980"/>
      <w:bookmarkEnd w:id="981"/>
    </w:p>
    <w:p w14:paraId="5A70E529" w14:textId="26605C75" w:rsidR="003A07BD" w:rsidRDefault="003A07BD" w:rsidP="003A07BD">
      <w:pPr>
        <w:pStyle w:val="BodyText"/>
        <w:rPr>
          <w:lang w:val="en-US"/>
        </w:rPr>
      </w:pPr>
      <w:r>
        <w:rPr>
          <w:lang w:val="en-US"/>
        </w:rPr>
        <w:t>(1)</w:t>
      </w:r>
      <w:r w:rsidR="005E1FB7">
        <w:rPr>
          <w:lang w:val="en-US"/>
        </w:rPr>
        <w:t xml:space="preserve"> </w:t>
      </w:r>
      <w:r w:rsidR="005E1FB7" w:rsidRPr="005E1FB7">
        <w:rPr>
          <w:lang w:val="en-US"/>
        </w:rPr>
        <w:t xml:space="preserve">This </w:t>
      </w:r>
      <w:r w:rsidR="00F81A69">
        <w:rPr>
          <w:lang w:val="en-US"/>
        </w:rPr>
        <w:t>i</w:t>
      </w:r>
      <w:r w:rsidR="005E1FB7" w:rsidRPr="005E1FB7">
        <w:rPr>
          <w:lang w:val="en-US"/>
        </w:rPr>
        <w:t xml:space="preserve">nformative </w:t>
      </w:r>
      <w:r w:rsidR="00F81A69">
        <w:rPr>
          <w:lang w:val="en-US"/>
        </w:rPr>
        <w:t>a</w:t>
      </w:r>
      <w:r w:rsidR="005E1FB7" w:rsidRPr="005E1FB7">
        <w:rPr>
          <w:lang w:val="en-US"/>
        </w:rPr>
        <w:t xml:space="preserve">nnex includes informative guidance supplementing Clause </w:t>
      </w:r>
      <w:r w:rsidR="005E1FB7">
        <w:rPr>
          <w:lang w:val="en-US"/>
        </w:rPr>
        <w:t>11</w:t>
      </w:r>
      <w:r w:rsidR="005E1FB7" w:rsidRPr="005E1FB7">
        <w:rPr>
          <w:lang w:val="en-US"/>
        </w:rPr>
        <w:t>.</w:t>
      </w:r>
    </w:p>
    <w:p w14:paraId="2B4BEE3F" w14:textId="597CA210" w:rsidR="00047086" w:rsidRPr="00577302" w:rsidRDefault="00047086" w:rsidP="00047086">
      <w:pPr>
        <w:pStyle w:val="a2"/>
        <w:rPr>
          <w:lang w:val="en-US"/>
        </w:rPr>
      </w:pPr>
      <w:bookmarkStart w:id="982" w:name="_Toc135137352"/>
      <w:bookmarkStart w:id="983" w:name="_Toc148964143"/>
      <w:r>
        <w:rPr>
          <w:lang w:val="en-US"/>
        </w:rPr>
        <w:t>Further guidance related to floating structures</w:t>
      </w:r>
      <w:bookmarkEnd w:id="982"/>
      <w:bookmarkEnd w:id="983"/>
    </w:p>
    <w:p w14:paraId="3CE66D91" w14:textId="77777777" w:rsidR="00E81DB9" w:rsidRDefault="00B93D6A" w:rsidP="00577302">
      <w:pPr>
        <w:pStyle w:val="BodyText"/>
        <w:rPr>
          <w:lang w:val="en-US"/>
        </w:rPr>
      </w:pPr>
      <w:r>
        <w:rPr>
          <w:lang w:val="en-US"/>
        </w:rPr>
        <w:t xml:space="preserve">(1) </w:t>
      </w:r>
      <w:r w:rsidR="00577302" w:rsidRPr="00577302">
        <w:rPr>
          <w:lang w:val="en-US"/>
        </w:rPr>
        <w:t xml:space="preserve">Further guidance related to floating structures are found in references to literature and technical documents. </w:t>
      </w:r>
    </w:p>
    <w:p w14:paraId="3D29B237" w14:textId="34A936F9" w:rsidR="00577302" w:rsidRPr="00431107" w:rsidRDefault="0087509B" w:rsidP="005C261F">
      <w:pPr>
        <w:pStyle w:val="Note"/>
      </w:pPr>
      <w:r w:rsidRPr="00BA2DF8">
        <w:t>NOTE</w:t>
      </w:r>
      <w:r w:rsidR="00D83727">
        <w:t xml:space="preserve"> </w:t>
      </w:r>
      <w:r w:rsidR="005D2BD3">
        <w:t>1</w:t>
      </w:r>
      <w:r w:rsidRPr="00BA2DF8">
        <w:tab/>
      </w:r>
      <w:r>
        <w:t xml:space="preserve">For more guidance on </w:t>
      </w:r>
      <w:r w:rsidR="00431107">
        <w:t>f</w:t>
      </w:r>
      <w:r w:rsidR="00577302" w:rsidRPr="00431107">
        <w:t>loating structures related to oil &amp; gas or energy production</w:t>
      </w:r>
      <w:r w:rsidR="00391E11">
        <w:t>,</w:t>
      </w:r>
      <w:r w:rsidR="00577302" w:rsidRPr="00431107">
        <w:t xml:space="preserve"> </w:t>
      </w:r>
      <w:r w:rsidR="009C6CE6">
        <w:t>s</w:t>
      </w:r>
      <w:r w:rsidR="00A720A6" w:rsidRPr="00BA2DF8">
        <w:t>ee American petroleum Institute (2005), Bureau Veritas (2012), DNV GL (2019), DNV GL (2018), ISO 19901-7</w:t>
      </w:r>
      <w:r w:rsidR="00BA2DF8">
        <w:t>.</w:t>
      </w:r>
    </w:p>
    <w:p w14:paraId="7CF43DDA" w14:textId="7CCB6E59" w:rsidR="009C6CE6" w:rsidRDefault="00391E11" w:rsidP="005C261F">
      <w:pPr>
        <w:pStyle w:val="Note"/>
      </w:pPr>
      <w:r w:rsidRPr="00BA2DF8">
        <w:t>NOTE</w:t>
      </w:r>
      <w:r w:rsidR="00D83727">
        <w:t xml:space="preserve"> </w:t>
      </w:r>
      <w:r w:rsidR="005D2BD3">
        <w:t>2</w:t>
      </w:r>
      <w:r w:rsidRPr="00BA2DF8">
        <w:tab/>
      </w:r>
      <w:r>
        <w:t>For more guidance on</w:t>
      </w:r>
      <w:r w:rsidR="00577302" w:rsidRPr="00431107">
        <w:t xml:space="preserve"> assessment of current actions</w:t>
      </w:r>
      <w:r>
        <w:t>, s</w:t>
      </w:r>
      <w:r w:rsidRPr="00BA2DF8">
        <w:t>ee</w:t>
      </w:r>
      <w:r>
        <w:t xml:space="preserve"> </w:t>
      </w:r>
      <w:r w:rsidRPr="00E81DB9">
        <w:t>DNV GL (2019)</w:t>
      </w:r>
      <w:r>
        <w:t xml:space="preserve">, </w:t>
      </w:r>
      <w:r w:rsidRPr="00E81DB9">
        <w:t>DNV GL (2018)</w:t>
      </w:r>
      <w:r>
        <w:t xml:space="preserve">, </w:t>
      </w:r>
      <w:r w:rsidRPr="00E81DB9">
        <w:t>Overseas Coastal Area Development Institute of Japan (OCDI) (2009</w:t>
      </w:r>
      <w:r>
        <w:t>)</w:t>
      </w:r>
      <w:r w:rsidR="0080640C" w:rsidRPr="0080640C">
        <w:t xml:space="preserve"> </w:t>
      </w:r>
      <w:r w:rsidR="0080640C">
        <w:t>and</w:t>
      </w:r>
      <w:r w:rsidR="0080640C" w:rsidRPr="00431107">
        <w:t xml:space="preserve"> </w:t>
      </w:r>
      <w:r w:rsidR="0080640C" w:rsidRPr="00E81DB9">
        <w:t xml:space="preserve">American petroleum Institute </w:t>
      </w:r>
      <w:r w:rsidR="0080640C">
        <w:t>(</w:t>
      </w:r>
      <w:r w:rsidR="0080640C" w:rsidRPr="00E81DB9">
        <w:t>2005</w:t>
      </w:r>
      <w:r w:rsidR="0080640C">
        <w:t>).</w:t>
      </w:r>
    </w:p>
    <w:p w14:paraId="29AAF2AB" w14:textId="7002B6CA" w:rsidR="0088334A" w:rsidRPr="00431107" w:rsidRDefault="0080640C" w:rsidP="005C261F">
      <w:pPr>
        <w:pStyle w:val="Note"/>
      </w:pPr>
      <w:r w:rsidRPr="00BA2DF8">
        <w:t>NOTE</w:t>
      </w:r>
      <w:r w:rsidR="00D83727">
        <w:t xml:space="preserve"> </w:t>
      </w:r>
      <w:r w:rsidR="005D2BD3">
        <w:t>3</w:t>
      </w:r>
      <w:r w:rsidRPr="00BA2DF8">
        <w:tab/>
      </w:r>
      <w:r>
        <w:t xml:space="preserve">For more </w:t>
      </w:r>
      <w:r w:rsidR="00431107">
        <w:t>g</w:t>
      </w:r>
      <w:r w:rsidR="00577302" w:rsidRPr="00431107">
        <w:t>uidance related to the use of the Morison Formula to assess waves and current actions on slender structures</w:t>
      </w:r>
      <w:r>
        <w:t>,</w:t>
      </w:r>
      <w:r w:rsidR="00577302" w:rsidRPr="00431107">
        <w:t xml:space="preserve"> </w:t>
      </w:r>
      <w:r>
        <w:t>see</w:t>
      </w:r>
      <w:r w:rsidR="00577302" w:rsidRPr="00431107">
        <w:t xml:space="preserve"> DNV RP-C205</w:t>
      </w:r>
      <w:r>
        <w:t>.</w:t>
      </w:r>
    </w:p>
    <w:p w14:paraId="2E654AA4" w14:textId="2270050D" w:rsidR="00577302" w:rsidRPr="00431107" w:rsidRDefault="0080640C" w:rsidP="005C261F">
      <w:pPr>
        <w:pStyle w:val="Note"/>
      </w:pPr>
      <w:r w:rsidRPr="00BA2DF8">
        <w:t>NOTE</w:t>
      </w:r>
      <w:r w:rsidR="00D83727">
        <w:t xml:space="preserve"> </w:t>
      </w:r>
      <w:r w:rsidR="005D2BD3">
        <w:t>4</w:t>
      </w:r>
      <w:r w:rsidRPr="00BA2DF8">
        <w:tab/>
      </w:r>
      <w:r>
        <w:t xml:space="preserve">For more </w:t>
      </w:r>
      <w:r w:rsidR="00431107">
        <w:t>g</w:t>
      </w:r>
      <w:r w:rsidR="00577302" w:rsidRPr="00431107">
        <w:t>uidance related to the assessment of mean drift for some floating structure geometries</w:t>
      </w:r>
      <w:r>
        <w:t>, see</w:t>
      </w:r>
      <w:r w:rsidR="00577302" w:rsidRPr="00431107">
        <w:t xml:space="preserve"> </w:t>
      </w:r>
      <w:r w:rsidRPr="00E81DB9">
        <w:t xml:space="preserve">American petroleum Institute </w:t>
      </w:r>
      <w:r>
        <w:t>(</w:t>
      </w:r>
      <w:r w:rsidRPr="00E81DB9">
        <w:t>2005</w:t>
      </w:r>
      <w:r>
        <w:t>).</w:t>
      </w:r>
    </w:p>
    <w:p w14:paraId="3CFBD287" w14:textId="70A67D8C" w:rsidR="00054CF4" w:rsidRDefault="0080640C" w:rsidP="00D83727">
      <w:pPr>
        <w:pStyle w:val="Note"/>
      </w:pPr>
      <w:r w:rsidRPr="00BA2DF8">
        <w:t>NOTE</w:t>
      </w:r>
      <w:r w:rsidR="00D83727">
        <w:t xml:space="preserve"> </w:t>
      </w:r>
      <w:r w:rsidR="005D2BD3">
        <w:t>5</w:t>
      </w:r>
      <w:r w:rsidRPr="00BA2DF8">
        <w:tab/>
      </w:r>
      <w:r>
        <w:t xml:space="preserve">For more </w:t>
      </w:r>
      <w:r w:rsidR="00431107">
        <w:t>g</w:t>
      </w:r>
      <w:r w:rsidR="00577302" w:rsidRPr="00431107">
        <w:t xml:space="preserve">uidance related to </w:t>
      </w:r>
      <w:r>
        <w:t>v</w:t>
      </w:r>
      <w:r w:rsidR="00577302" w:rsidRPr="00431107">
        <w:t xml:space="preserve">ery large floating </w:t>
      </w:r>
      <w:r>
        <w:t>s</w:t>
      </w:r>
      <w:r w:rsidR="00577302" w:rsidRPr="00431107">
        <w:t>tructures mooring behaviour</w:t>
      </w:r>
      <w:r>
        <w:t>, see</w:t>
      </w:r>
      <w:r w:rsidR="00577302" w:rsidRPr="00431107">
        <w:t xml:space="preserve"> </w:t>
      </w:r>
      <w:r w:rsidR="00D83727" w:rsidRPr="00E81DB9">
        <w:t>Publications of 16th International Ship and offshore Structures</w:t>
      </w:r>
      <w:r w:rsidR="000C165F">
        <w:t>.</w:t>
      </w:r>
    </w:p>
    <w:p w14:paraId="7ABE22A2" w14:textId="352A17FC" w:rsidR="005D2BD3" w:rsidRPr="005C261F" w:rsidRDefault="005D2BD3" w:rsidP="005C261F">
      <w:pPr>
        <w:pStyle w:val="Note"/>
        <w:rPr>
          <w:lang w:val="en-US"/>
        </w:rPr>
      </w:pPr>
      <w:r>
        <w:rPr>
          <w:lang w:val="en-US"/>
        </w:rPr>
        <w:t>NOTE 6</w:t>
      </w:r>
      <w:r w:rsidRPr="00577302">
        <w:rPr>
          <w:lang w:val="en-US"/>
        </w:rPr>
        <w:tab/>
      </w:r>
      <w:r>
        <w:rPr>
          <w:lang w:val="en-US"/>
        </w:rPr>
        <w:t xml:space="preserve">For further guidance, see also </w:t>
      </w:r>
      <w:r w:rsidRPr="00E81DB9">
        <w:rPr>
          <w:lang w:val="en-US"/>
        </w:rPr>
        <w:t>Ancres et lignes d’ancrage</w:t>
      </w:r>
      <w:r>
        <w:rPr>
          <w:lang w:val="en-US"/>
        </w:rPr>
        <w:t xml:space="preserve"> (</w:t>
      </w:r>
      <w:r w:rsidRPr="00E81DB9">
        <w:rPr>
          <w:lang w:val="en-US"/>
        </w:rPr>
        <w:t>1987</w:t>
      </w:r>
      <w:r>
        <w:rPr>
          <w:lang w:val="en-US"/>
        </w:rPr>
        <w:t>), B</w:t>
      </w:r>
      <w:r w:rsidRPr="00E81DB9">
        <w:rPr>
          <w:lang w:val="en-US"/>
        </w:rPr>
        <w:t>ritish Standards</w:t>
      </w:r>
      <w:r>
        <w:rPr>
          <w:lang w:val="en-US"/>
        </w:rPr>
        <w:t xml:space="preserve"> (1989), </w:t>
      </w:r>
      <w:r w:rsidRPr="00E81DB9">
        <w:rPr>
          <w:lang w:val="en-US"/>
        </w:rPr>
        <w:t>Chakrabarti</w:t>
      </w:r>
      <w:r>
        <w:rPr>
          <w:lang w:val="en-US"/>
        </w:rPr>
        <w:t xml:space="preserve"> </w:t>
      </w:r>
      <w:r w:rsidRPr="00E81DB9">
        <w:rPr>
          <w:lang w:val="en-US"/>
        </w:rPr>
        <w:t>(1987</w:t>
      </w:r>
      <w:r>
        <w:rPr>
          <w:lang w:val="en-US"/>
        </w:rPr>
        <w:t xml:space="preserve">), </w:t>
      </w:r>
      <w:r w:rsidRPr="00E81DB9">
        <w:rPr>
          <w:lang w:val="en-US"/>
        </w:rPr>
        <w:t>Faltinsen</w:t>
      </w:r>
      <w:r>
        <w:rPr>
          <w:lang w:val="en-US"/>
        </w:rPr>
        <w:t xml:space="preserve"> </w:t>
      </w:r>
      <w:r w:rsidRPr="00E81DB9">
        <w:rPr>
          <w:lang w:val="en-US"/>
        </w:rPr>
        <w:t>(1990)</w:t>
      </w:r>
      <w:r>
        <w:rPr>
          <w:lang w:val="en-US"/>
        </w:rPr>
        <w:t xml:space="preserve">, </w:t>
      </w:r>
      <w:r w:rsidRPr="00E81DB9">
        <w:rPr>
          <w:lang w:val="en-US"/>
        </w:rPr>
        <w:t>ISO 19901-7</w:t>
      </w:r>
      <w:r>
        <w:rPr>
          <w:lang w:val="en-US"/>
        </w:rPr>
        <w:t xml:space="preserve">, </w:t>
      </w:r>
      <w:r w:rsidRPr="00E81DB9">
        <w:rPr>
          <w:lang w:val="en-US"/>
        </w:rPr>
        <w:t xml:space="preserve">Molin Bernard </w:t>
      </w:r>
      <w:r>
        <w:rPr>
          <w:lang w:val="en-US"/>
        </w:rPr>
        <w:t>(</w:t>
      </w:r>
      <w:r w:rsidRPr="00E81DB9">
        <w:rPr>
          <w:lang w:val="en-US"/>
        </w:rPr>
        <w:t>2002</w:t>
      </w:r>
      <w:r>
        <w:rPr>
          <w:lang w:val="en-US"/>
        </w:rPr>
        <w:t>).</w:t>
      </w:r>
    </w:p>
    <w:p w14:paraId="0EBA6B1D" w14:textId="77777777" w:rsidR="00B8629B" w:rsidRPr="00E441C9" w:rsidRDefault="00B8629B" w:rsidP="00B8629B">
      <w:pPr>
        <w:pStyle w:val="BodyText"/>
        <w:rPr>
          <w:lang w:val="en-US"/>
        </w:rPr>
      </w:pPr>
    </w:p>
    <w:p w14:paraId="20AC011E" w14:textId="168AC28F" w:rsidR="00B8629B" w:rsidRPr="00E1784B" w:rsidRDefault="00B8629B" w:rsidP="00F81A69">
      <w:pPr>
        <w:pStyle w:val="ANNEX"/>
        <w:ind w:left="0" w:firstLine="0"/>
      </w:pPr>
      <w:r w:rsidRPr="00E1784B">
        <w:br/>
      </w:r>
      <w:bookmarkStart w:id="984" w:name="_Toc94199134"/>
      <w:bookmarkStart w:id="985" w:name="_Toc135137353"/>
      <w:bookmarkStart w:id="986" w:name="_Toc148964144"/>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FB47A4">
        <w:t>A</w:t>
      </w:r>
      <w:r w:rsidR="00FB47A4" w:rsidRPr="00FB47A4">
        <w:t>dditional guidance related to physical modelling of coastal structures</w:t>
      </w:r>
      <w:bookmarkEnd w:id="984"/>
      <w:bookmarkEnd w:id="985"/>
      <w:bookmarkEnd w:id="986"/>
    </w:p>
    <w:p w14:paraId="01B39D9D" w14:textId="3E2B62A3" w:rsidR="00B8629B" w:rsidRPr="00A670FA" w:rsidRDefault="00682D32" w:rsidP="00B8629B">
      <w:pPr>
        <w:pStyle w:val="a2"/>
      </w:pPr>
      <w:bookmarkStart w:id="987" w:name="_Toc94199135"/>
      <w:bookmarkStart w:id="988" w:name="_Toc135137354"/>
      <w:bookmarkStart w:id="989" w:name="_Toc148964145"/>
      <w:r w:rsidRPr="00682D32">
        <w:t xml:space="preserve">Use of this </w:t>
      </w:r>
      <w:r w:rsidR="003A07BD">
        <w:t>a</w:t>
      </w:r>
      <w:r w:rsidRPr="00682D32">
        <w:t>nnex</w:t>
      </w:r>
      <w:bookmarkEnd w:id="987"/>
      <w:bookmarkEnd w:id="988"/>
      <w:bookmarkEnd w:id="989"/>
    </w:p>
    <w:p w14:paraId="2FBB228E" w14:textId="7AD9BC30" w:rsidR="00577302" w:rsidRDefault="00126455" w:rsidP="00577302">
      <w:pPr>
        <w:pStyle w:val="BodyText"/>
        <w:rPr>
          <w:lang w:val="en-US"/>
        </w:rPr>
      </w:pPr>
      <w:r>
        <w:rPr>
          <w:lang w:val="en-US"/>
        </w:rPr>
        <w:t xml:space="preserve">(1) </w:t>
      </w:r>
      <w:r w:rsidR="00577302" w:rsidRPr="00577302">
        <w:rPr>
          <w:lang w:val="en-US"/>
        </w:rPr>
        <w:t>This</w:t>
      </w:r>
      <w:r w:rsidR="003A07BD">
        <w:rPr>
          <w:lang w:val="en-US"/>
        </w:rPr>
        <w:t xml:space="preserve"> </w:t>
      </w:r>
      <w:r w:rsidR="00F81A69">
        <w:rPr>
          <w:lang w:val="en-US"/>
        </w:rPr>
        <w:t>i</w:t>
      </w:r>
      <w:r w:rsidR="003A07BD">
        <w:rPr>
          <w:lang w:val="en-US"/>
        </w:rPr>
        <w:t>nformative</w:t>
      </w:r>
      <w:r w:rsidR="00577302" w:rsidRPr="00577302">
        <w:rPr>
          <w:lang w:val="en-US"/>
        </w:rPr>
        <w:t xml:space="preserve"> </w:t>
      </w:r>
      <w:r w:rsidR="00F81A69">
        <w:rPr>
          <w:lang w:val="en-US"/>
        </w:rPr>
        <w:t>a</w:t>
      </w:r>
      <w:r w:rsidR="00577302" w:rsidRPr="00577302">
        <w:rPr>
          <w:lang w:val="en-US"/>
        </w:rPr>
        <w:t xml:space="preserve">nnex provides </w:t>
      </w:r>
      <w:r w:rsidR="00844173" w:rsidRPr="00577302">
        <w:rPr>
          <w:lang w:val="en-US"/>
        </w:rPr>
        <w:t>supplementary guidance to Clause 1</w:t>
      </w:r>
      <w:r w:rsidR="00844173">
        <w:rPr>
          <w:lang w:val="en-US"/>
        </w:rPr>
        <w:t>2</w:t>
      </w:r>
      <w:r w:rsidR="006A1355">
        <w:rPr>
          <w:lang w:val="en-US"/>
        </w:rPr>
        <w:t xml:space="preserve"> on </w:t>
      </w:r>
      <w:r w:rsidR="00577302" w:rsidRPr="00577302">
        <w:rPr>
          <w:lang w:val="en-US"/>
        </w:rPr>
        <w:t>physical modelling of coastal structures. It also discuss</w:t>
      </w:r>
      <w:r w:rsidR="000C165F">
        <w:rPr>
          <w:lang w:val="en-US"/>
        </w:rPr>
        <w:t>es</w:t>
      </w:r>
      <w:r w:rsidR="00577302" w:rsidRPr="00577302">
        <w:rPr>
          <w:lang w:val="en-US"/>
        </w:rPr>
        <w:t xml:space="preserve"> main strengths and weaknesses of physical models.</w:t>
      </w:r>
    </w:p>
    <w:p w14:paraId="1E13D604" w14:textId="1EF8D22E" w:rsidR="005E1FB7" w:rsidRDefault="005E1FB7" w:rsidP="007E1132">
      <w:pPr>
        <w:pStyle w:val="Note"/>
        <w:rPr>
          <w:lang w:val="en-US"/>
        </w:rPr>
      </w:pPr>
      <w:r w:rsidRPr="005E1FB7">
        <w:rPr>
          <w:lang w:val="en-US"/>
        </w:rPr>
        <w:t>NOTE</w:t>
      </w:r>
      <w:r w:rsidR="00C22ACF" w:rsidRPr="00577302">
        <w:rPr>
          <w:lang w:val="en-US"/>
        </w:rPr>
        <w:tab/>
      </w:r>
      <w:r w:rsidRPr="005E1FB7">
        <w:rPr>
          <w:lang w:val="en-US"/>
        </w:rPr>
        <w:t xml:space="preserve">National choice on the application of this </w:t>
      </w:r>
      <w:r w:rsidR="00F81A69">
        <w:rPr>
          <w:lang w:val="en-US"/>
        </w:rPr>
        <w:t>i</w:t>
      </w:r>
      <w:r w:rsidRPr="005E1FB7">
        <w:rPr>
          <w:lang w:val="en-US"/>
        </w:rPr>
        <w:t xml:space="preserve">nformative </w:t>
      </w:r>
      <w:r w:rsidR="00F81A69">
        <w:rPr>
          <w:lang w:val="en-US"/>
        </w:rPr>
        <w:t>z</w:t>
      </w:r>
      <w:r w:rsidRPr="005E1FB7">
        <w:rPr>
          <w:lang w:val="en-US"/>
        </w:rPr>
        <w:t>nnex is given in the National Annex. If the National Annex contains no information on the application of this informative annex, it can be used.</w:t>
      </w:r>
    </w:p>
    <w:p w14:paraId="635414BA" w14:textId="77777777" w:rsidR="005E1FB7" w:rsidRPr="00577302" w:rsidRDefault="005E1FB7" w:rsidP="005E1FB7">
      <w:pPr>
        <w:pStyle w:val="a2"/>
        <w:rPr>
          <w:lang w:val="en-US"/>
        </w:rPr>
      </w:pPr>
      <w:bookmarkStart w:id="990" w:name="_Toc135137355"/>
      <w:bookmarkStart w:id="991" w:name="_Toc148964146"/>
      <w:r w:rsidRPr="00577302">
        <w:rPr>
          <w:lang w:val="en-US"/>
        </w:rPr>
        <w:t>Scope and field of application</w:t>
      </w:r>
      <w:bookmarkEnd w:id="990"/>
      <w:bookmarkEnd w:id="991"/>
    </w:p>
    <w:p w14:paraId="7705DC53" w14:textId="71289585" w:rsidR="005E1FB7" w:rsidRPr="00577302" w:rsidRDefault="005E1FB7" w:rsidP="00577302">
      <w:pPr>
        <w:pStyle w:val="BodyText"/>
        <w:rPr>
          <w:lang w:val="en-US"/>
        </w:rPr>
      </w:pPr>
      <w:r w:rsidRPr="005E1FB7">
        <w:rPr>
          <w:lang w:val="en-US"/>
        </w:rPr>
        <w:t xml:space="preserve">(1) This </w:t>
      </w:r>
      <w:r w:rsidR="00F81A69">
        <w:rPr>
          <w:lang w:val="en-US"/>
        </w:rPr>
        <w:t>i</w:t>
      </w:r>
      <w:r w:rsidRPr="005E1FB7">
        <w:rPr>
          <w:lang w:val="en-US"/>
        </w:rPr>
        <w:t xml:space="preserve">nformative </w:t>
      </w:r>
      <w:r w:rsidR="00F81A69">
        <w:rPr>
          <w:lang w:val="en-US"/>
        </w:rPr>
        <w:t>a</w:t>
      </w:r>
      <w:r w:rsidRPr="005E1FB7">
        <w:rPr>
          <w:lang w:val="en-US"/>
        </w:rPr>
        <w:t xml:space="preserve">nnex includes informative guidance supplementing Clause </w:t>
      </w:r>
      <w:r>
        <w:rPr>
          <w:lang w:val="en-US"/>
        </w:rPr>
        <w:t>12</w:t>
      </w:r>
      <w:r w:rsidRPr="005E1FB7">
        <w:rPr>
          <w:lang w:val="en-US"/>
        </w:rPr>
        <w:t>.</w:t>
      </w:r>
    </w:p>
    <w:p w14:paraId="3929701D" w14:textId="77777777" w:rsidR="00577302" w:rsidRPr="00577302" w:rsidRDefault="00577302" w:rsidP="00FF5EBD">
      <w:pPr>
        <w:pStyle w:val="a2"/>
        <w:rPr>
          <w:lang w:val="en-US"/>
        </w:rPr>
      </w:pPr>
      <w:bookmarkStart w:id="992" w:name="_Toc94199136"/>
      <w:bookmarkStart w:id="993" w:name="_Toc135137356"/>
      <w:bookmarkStart w:id="994" w:name="_Toc148964147"/>
      <w:r w:rsidRPr="00577302">
        <w:rPr>
          <w:lang w:val="en-US"/>
        </w:rPr>
        <w:t>Strengths and limitations of coastal physical models</w:t>
      </w:r>
      <w:bookmarkEnd w:id="992"/>
      <w:bookmarkEnd w:id="993"/>
      <w:bookmarkEnd w:id="994"/>
    </w:p>
    <w:p w14:paraId="3BCE6ECD" w14:textId="672664E6" w:rsidR="00593C0F" w:rsidRDefault="00126455" w:rsidP="00577302">
      <w:pPr>
        <w:pStyle w:val="BodyText"/>
        <w:rPr>
          <w:lang w:val="en-US"/>
        </w:rPr>
      </w:pPr>
      <w:r>
        <w:rPr>
          <w:lang w:val="en-US"/>
        </w:rPr>
        <w:t xml:space="preserve">(1) </w:t>
      </w:r>
      <w:r w:rsidR="00593C0F">
        <w:rPr>
          <w:lang w:val="en-US"/>
        </w:rPr>
        <w:t xml:space="preserve">When </w:t>
      </w:r>
      <w:r w:rsidR="008A1500">
        <w:rPr>
          <w:lang w:val="en-US"/>
        </w:rPr>
        <w:t xml:space="preserve">using coastal physical models, the </w:t>
      </w:r>
      <w:r w:rsidR="0048094E">
        <w:rPr>
          <w:lang w:val="en-US"/>
        </w:rPr>
        <w:t>strengths and limi</w:t>
      </w:r>
      <w:r w:rsidR="002C1322">
        <w:rPr>
          <w:lang w:val="en-US"/>
        </w:rPr>
        <w:t xml:space="preserve">tations </w:t>
      </w:r>
      <w:r w:rsidR="00A53B1F">
        <w:rPr>
          <w:lang w:val="en-US"/>
        </w:rPr>
        <w:t>of the models should be taken into account.</w:t>
      </w:r>
    </w:p>
    <w:p w14:paraId="035078F8" w14:textId="52676D01" w:rsidR="00577302" w:rsidRPr="00577302" w:rsidRDefault="009639C2" w:rsidP="005C261F">
      <w:pPr>
        <w:pStyle w:val="Note"/>
        <w:rPr>
          <w:lang w:val="en-US"/>
        </w:rPr>
      </w:pPr>
      <w:r w:rsidRPr="005E1FB7">
        <w:rPr>
          <w:lang w:val="en-US"/>
        </w:rPr>
        <w:t>NOTE</w:t>
      </w:r>
      <w:r>
        <w:rPr>
          <w:lang w:val="en-US"/>
        </w:rPr>
        <w:t xml:space="preserve"> </w:t>
      </w:r>
      <w:r w:rsidR="007375DC">
        <w:rPr>
          <w:lang w:val="en-US"/>
        </w:rPr>
        <w:t>1</w:t>
      </w:r>
      <w:r w:rsidRPr="00577302">
        <w:rPr>
          <w:lang w:val="en-US"/>
        </w:rPr>
        <w:tab/>
      </w:r>
      <w:r w:rsidR="00577302" w:rsidRPr="00577302">
        <w:rPr>
          <w:lang w:val="en-US"/>
        </w:rPr>
        <w:t>Three main attributes are highlighted by Kamphuis (2010)</w:t>
      </w:r>
      <w:r w:rsidR="007375DC">
        <w:rPr>
          <w:lang w:val="en-US"/>
        </w:rPr>
        <w:t>, see Note 2 – Note 4.</w:t>
      </w:r>
    </w:p>
    <w:p w14:paraId="413D7E1D" w14:textId="5D213D9C" w:rsidR="00577302" w:rsidRPr="00577302" w:rsidRDefault="00140BDC" w:rsidP="005C261F">
      <w:pPr>
        <w:pStyle w:val="Note"/>
        <w:rPr>
          <w:lang w:val="en-US"/>
        </w:rPr>
      </w:pPr>
      <w:r w:rsidRPr="005E1FB7">
        <w:rPr>
          <w:lang w:val="en-US"/>
        </w:rPr>
        <w:t>NOTE</w:t>
      </w:r>
      <w:r>
        <w:rPr>
          <w:lang w:val="en-US"/>
        </w:rPr>
        <w:t xml:space="preserve"> </w:t>
      </w:r>
      <w:r w:rsidR="007375DC">
        <w:rPr>
          <w:lang w:val="en-US"/>
        </w:rPr>
        <w:t>2</w:t>
      </w:r>
      <w:r w:rsidRPr="00577302">
        <w:rPr>
          <w:lang w:val="en-US"/>
        </w:rPr>
        <w:tab/>
      </w:r>
      <w:r w:rsidR="00577302" w:rsidRPr="00577302">
        <w:rPr>
          <w:lang w:val="en-US"/>
        </w:rPr>
        <w:t>Qualitatively, physical models are close simulations of the prototype because they are normally carried out with water subjected to gravity forces as in nature. They naturally integrate governing physical processes without simplifying assumptions made in analytical or numerical models.</w:t>
      </w:r>
    </w:p>
    <w:p w14:paraId="6F1BE4F8" w14:textId="55BC5BD0" w:rsidR="00577302" w:rsidRPr="00577302" w:rsidRDefault="00140BDC" w:rsidP="005C261F">
      <w:pPr>
        <w:pStyle w:val="Note"/>
        <w:rPr>
          <w:lang w:val="en-US"/>
        </w:rPr>
      </w:pPr>
      <w:r w:rsidRPr="005E1FB7">
        <w:rPr>
          <w:lang w:val="en-US"/>
        </w:rPr>
        <w:t>NOTE</w:t>
      </w:r>
      <w:r>
        <w:rPr>
          <w:lang w:val="en-US"/>
        </w:rPr>
        <w:t xml:space="preserve"> </w:t>
      </w:r>
      <w:r w:rsidR="007375DC">
        <w:rPr>
          <w:lang w:val="en-US"/>
        </w:rPr>
        <w:t>3</w:t>
      </w:r>
      <w:r w:rsidRPr="00577302">
        <w:rPr>
          <w:lang w:val="en-US"/>
        </w:rPr>
        <w:tab/>
      </w:r>
      <w:r w:rsidR="00577302" w:rsidRPr="00577302">
        <w:rPr>
          <w:lang w:val="en-US"/>
        </w:rPr>
        <w:t>Viewing a physical model in operation adds to the physical understanding of the problem. For example, large circulations, refraction and diffraction are more obvious in the model because of its reduced scale. In addition, it enhances physical intuition to improve the design of structures.</w:t>
      </w:r>
    </w:p>
    <w:p w14:paraId="76A1D895" w14:textId="46DA611A" w:rsidR="00797532" w:rsidRPr="00797532" w:rsidRDefault="00140BDC" w:rsidP="005C261F">
      <w:pPr>
        <w:pStyle w:val="Note"/>
        <w:rPr>
          <w:lang w:val="en-US"/>
        </w:rPr>
      </w:pPr>
      <w:r w:rsidRPr="005E1FB7">
        <w:rPr>
          <w:lang w:val="en-US"/>
        </w:rPr>
        <w:t>NOTE</w:t>
      </w:r>
      <w:r>
        <w:rPr>
          <w:lang w:val="en-US"/>
        </w:rPr>
        <w:t xml:space="preserve"> </w:t>
      </w:r>
      <w:r w:rsidR="007375DC">
        <w:rPr>
          <w:lang w:val="en-US"/>
        </w:rPr>
        <w:t>4</w:t>
      </w:r>
      <w:r w:rsidRPr="00577302">
        <w:rPr>
          <w:lang w:val="en-US"/>
        </w:rPr>
        <w:tab/>
      </w:r>
      <w:r w:rsidR="00577302" w:rsidRPr="00577302">
        <w:rPr>
          <w:lang w:val="en-US"/>
        </w:rPr>
        <w:t>Physical models can be used even if not all the details of the relevant processes are clearly understood or not well described by theory. Multi-phase phenomena involving combination of air, water, rock and sediment can all be studied in physical models even though we do not know the equations that govern the interactions. Design of coastal structures in the surf zone is a good example of such combination.</w:t>
      </w:r>
    </w:p>
    <w:p w14:paraId="1B4643D8" w14:textId="42C5980C" w:rsidR="007E6D21" w:rsidRDefault="006F613E" w:rsidP="00C8246E">
      <w:pPr>
        <w:pStyle w:val="BodyText"/>
        <w:rPr>
          <w:lang w:val="en-US"/>
        </w:rPr>
      </w:pPr>
      <w:r>
        <w:rPr>
          <w:lang w:val="en-US"/>
        </w:rPr>
        <w:t>(</w:t>
      </w:r>
      <w:r w:rsidR="007E6D21">
        <w:rPr>
          <w:lang w:val="en-US"/>
        </w:rPr>
        <w:t>2</w:t>
      </w:r>
      <w:r>
        <w:rPr>
          <w:lang w:val="en-US"/>
        </w:rPr>
        <w:t xml:space="preserve">) </w:t>
      </w:r>
      <w:r w:rsidR="00C8246E" w:rsidRPr="00577302">
        <w:rPr>
          <w:lang w:val="en-US"/>
        </w:rPr>
        <w:t xml:space="preserve">To minimize scale effects, the </w:t>
      </w:r>
      <w:r w:rsidR="00C8246E">
        <w:rPr>
          <w:lang w:val="en-US"/>
        </w:rPr>
        <w:t>largest</w:t>
      </w:r>
      <w:r w:rsidR="00C8246E" w:rsidRPr="00577302">
        <w:rPr>
          <w:lang w:val="en-US"/>
        </w:rPr>
        <w:t xml:space="preserve"> possible scale</w:t>
      </w:r>
      <w:r w:rsidR="00C8246E">
        <w:rPr>
          <w:lang w:val="en-US"/>
        </w:rPr>
        <w:t xml:space="preserve"> sh</w:t>
      </w:r>
      <w:r w:rsidR="00871877">
        <w:rPr>
          <w:lang w:val="en-US"/>
        </w:rPr>
        <w:t>ould</w:t>
      </w:r>
      <w:r w:rsidR="00C8246E">
        <w:rPr>
          <w:lang w:val="en-US"/>
        </w:rPr>
        <w:t xml:space="preserve"> be used</w:t>
      </w:r>
      <w:r w:rsidR="00C8246E" w:rsidRPr="00577302">
        <w:rPr>
          <w:lang w:val="en-US"/>
        </w:rPr>
        <w:t>.</w:t>
      </w:r>
    </w:p>
    <w:p w14:paraId="0468A04F" w14:textId="27ED442A" w:rsidR="007E6D21" w:rsidRPr="00577302" w:rsidRDefault="007E6D21" w:rsidP="005C261F">
      <w:pPr>
        <w:pStyle w:val="Note"/>
        <w:rPr>
          <w:lang w:val="en-US"/>
        </w:rPr>
      </w:pPr>
      <w:r w:rsidRPr="005E1FB7">
        <w:rPr>
          <w:lang w:val="en-US"/>
        </w:rPr>
        <w:t>NOTE</w:t>
      </w:r>
      <w:r>
        <w:rPr>
          <w:lang w:val="en-US"/>
        </w:rPr>
        <w:t xml:space="preserve"> 1</w:t>
      </w:r>
      <w:r w:rsidRPr="00577302">
        <w:rPr>
          <w:lang w:val="en-US"/>
        </w:rPr>
        <w:tab/>
        <w:t>As a consequence</w:t>
      </w:r>
      <w:r>
        <w:rPr>
          <w:lang w:val="en-US"/>
        </w:rPr>
        <w:t>,</w:t>
      </w:r>
      <w:r w:rsidRPr="00577302">
        <w:rPr>
          <w:lang w:val="en-US"/>
        </w:rPr>
        <w:t xml:space="preserve"> physical models cannot simulate large-scale processes (</w:t>
      </w:r>
      <w:r w:rsidRPr="005B4DA1">
        <w:rPr>
          <w:i/>
          <w:iCs/>
          <w:lang w:val="en-US"/>
        </w:rPr>
        <w:t>O</w:t>
      </w:r>
      <w:r>
        <w:rPr>
          <w:lang w:val="en-US"/>
        </w:rPr>
        <w:t xml:space="preserve"> </w:t>
      </w:r>
      <w:r w:rsidRPr="00577302">
        <w:rPr>
          <w:lang w:val="en-US"/>
        </w:rPr>
        <w:t>&gt; 1 km</w:t>
      </w:r>
      <w:r w:rsidRPr="005B4DA1">
        <w:rPr>
          <w:position w:val="6"/>
          <w:sz w:val="18"/>
          <w:szCs w:val="16"/>
          <w:lang w:val="en-US"/>
        </w:rPr>
        <w:t>2</w:t>
      </w:r>
      <w:r w:rsidRPr="00577302">
        <w:rPr>
          <w:lang w:val="en-US"/>
        </w:rPr>
        <w:t>)</w:t>
      </w:r>
    </w:p>
    <w:p w14:paraId="416BC12F" w14:textId="0681DF7C" w:rsidR="00C8246E" w:rsidRDefault="007E6D21" w:rsidP="005C261F">
      <w:pPr>
        <w:pStyle w:val="Note"/>
        <w:rPr>
          <w:lang w:val="en-US"/>
        </w:rPr>
      </w:pPr>
      <w:r w:rsidRPr="005E1FB7">
        <w:rPr>
          <w:lang w:val="en-US"/>
        </w:rPr>
        <w:t>NOTE</w:t>
      </w:r>
      <w:r>
        <w:rPr>
          <w:lang w:val="en-US"/>
        </w:rPr>
        <w:t xml:space="preserve"> 2</w:t>
      </w:r>
      <w:r w:rsidRPr="00577302">
        <w:rPr>
          <w:lang w:val="en-US"/>
        </w:rPr>
        <w:tab/>
      </w:r>
      <w:r w:rsidR="00577302" w:rsidRPr="00577302">
        <w:rPr>
          <w:lang w:val="en-US"/>
        </w:rPr>
        <w:t xml:space="preserve">Scale effects are the main limitations of physical models. </w:t>
      </w:r>
    </w:p>
    <w:p w14:paraId="5F294E14" w14:textId="45C6DA47" w:rsidR="00C8246E" w:rsidRDefault="007E6D21" w:rsidP="005C261F">
      <w:pPr>
        <w:pStyle w:val="Note"/>
        <w:rPr>
          <w:lang w:val="en-US"/>
        </w:rPr>
      </w:pPr>
      <w:r w:rsidRPr="005E1FB7">
        <w:rPr>
          <w:lang w:val="en-US"/>
        </w:rPr>
        <w:t>NOTE</w:t>
      </w:r>
      <w:r>
        <w:rPr>
          <w:lang w:val="en-US"/>
        </w:rPr>
        <w:t xml:space="preserve"> 3</w:t>
      </w:r>
      <w:r w:rsidRPr="00577302">
        <w:rPr>
          <w:lang w:val="en-US"/>
        </w:rPr>
        <w:tab/>
      </w:r>
      <w:r w:rsidR="00577302" w:rsidRPr="00577302">
        <w:rPr>
          <w:lang w:val="en-US"/>
        </w:rPr>
        <w:t xml:space="preserve">Detailed discussion of similitude laws and scaling could be found in classical textbooks of Hughes (1993) and Kamphuis (2010). It is never possible to achieve complete similarity between model and prototype because some quantities cannot be scaled down. By using water, gravity, fluid </w:t>
      </w:r>
      <w:r w:rsidR="000C165F" w:rsidRPr="00577302">
        <w:rPr>
          <w:lang w:val="en-US"/>
        </w:rPr>
        <w:t>viscosity</w:t>
      </w:r>
      <w:r w:rsidR="00577302" w:rsidRPr="00577302">
        <w:rPr>
          <w:lang w:val="en-US"/>
        </w:rPr>
        <w:t xml:space="preserve"> and density are the same in model and prototype</w:t>
      </w:r>
      <w:r w:rsidR="00653B25">
        <w:rPr>
          <w:lang w:val="en-US"/>
        </w:rPr>
        <w:t>,</w:t>
      </w:r>
      <w:r w:rsidR="00EB0DC1">
        <w:rPr>
          <w:lang w:val="en-US"/>
        </w:rPr>
        <w:t xml:space="preserve"> </w:t>
      </w:r>
      <w:r w:rsidR="00577302" w:rsidRPr="00577302">
        <w:rPr>
          <w:lang w:val="en-US"/>
        </w:rPr>
        <w:t xml:space="preserve">and gravity-driven and viscosity-related phenomena cannot be simulated simultaneously. </w:t>
      </w:r>
    </w:p>
    <w:p w14:paraId="6F6FD288" w14:textId="79E73910" w:rsidR="00577302" w:rsidRPr="00577302" w:rsidRDefault="006F613E" w:rsidP="00577302">
      <w:pPr>
        <w:pStyle w:val="BodyText"/>
        <w:rPr>
          <w:lang w:val="en-US"/>
        </w:rPr>
      </w:pPr>
      <w:r>
        <w:rPr>
          <w:lang w:val="en-US"/>
        </w:rPr>
        <w:t>(</w:t>
      </w:r>
      <w:r w:rsidR="00871877">
        <w:rPr>
          <w:lang w:val="en-US"/>
        </w:rPr>
        <w:t>3</w:t>
      </w:r>
      <w:r>
        <w:rPr>
          <w:lang w:val="en-US"/>
        </w:rPr>
        <w:t xml:space="preserve">) </w:t>
      </w:r>
      <w:r w:rsidR="00871877">
        <w:rPr>
          <w:lang w:val="en-US"/>
        </w:rPr>
        <w:t>M</w:t>
      </w:r>
      <w:r w:rsidR="00577302" w:rsidRPr="00577302">
        <w:rPr>
          <w:lang w:val="en-US"/>
        </w:rPr>
        <w:t>echanical devices generating and absorbing waves and currents produce only simplified boundary conditions generating laboratory effect which sh</w:t>
      </w:r>
      <w:r w:rsidR="00871877">
        <w:rPr>
          <w:lang w:val="en-US"/>
        </w:rPr>
        <w:t>ould</w:t>
      </w:r>
      <w:r w:rsidR="00577302" w:rsidRPr="00577302">
        <w:rPr>
          <w:lang w:val="en-US"/>
        </w:rPr>
        <w:t xml:space="preserve"> be minimized as much as possible.</w:t>
      </w:r>
    </w:p>
    <w:p w14:paraId="2324AC94" w14:textId="47AD7CB7" w:rsidR="00577302" w:rsidRDefault="00EE4B58" w:rsidP="00577302">
      <w:pPr>
        <w:pStyle w:val="BodyText"/>
        <w:rPr>
          <w:lang w:val="en-US"/>
        </w:rPr>
      </w:pPr>
      <w:r>
        <w:rPr>
          <w:lang w:val="en-US"/>
        </w:rPr>
        <w:t>(</w:t>
      </w:r>
      <w:r w:rsidR="00E433F0">
        <w:rPr>
          <w:lang w:val="en-US"/>
        </w:rPr>
        <w:t>4</w:t>
      </w:r>
      <w:r>
        <w:rPr>
          <w:lang w:val="en-US"/>
        </w:rPr>
        <w:t xml:space="preserve">) </w:t>
      </w:r>
      <w:r w:rsidR="00577302" w:rsidRPr="00577302">
        <w:rPr>
          <w:lang w:val="en-US"/>
        </w:rPr>
        <w:t>Composite modelling which combines physical and numerical models in different ways to improve the reliability of the results</w:t>
      </w:r>
      <w:r w:rsidR="00E433F0">
        <w:rPr>
          <w:lang w:val="en-US"/>
        </w:rPr>
        <w:t>, may be used</w:t>
      </w:r>
      <w:r w:rsidR="00577302" w:rsidRPr="00577302">
        <w:rPr>
          <w:lang w:val="en-US"/>
        </w:rPr>
        <w:t>.</w:t>
      </w:r>
    </w:p>
    <w:p w14:paraId="171B83CE" w14:textId="70B03D33" w:rsidR="00B910DA" w:rsidRPr="00577302" w:rsidRDefault="00E433F0" w:rsidP="005C261F">
      <w:pPr>
        <w:pStyle w:val="Note"/>
        <w:rPr>
          <w:lang w:val="en-US"/>
        </w:rPr>
      </w:pPr>
      <w:r w:rsidRPr="005E1FB7">
        <w:rPr>
          <w:lang w:val="en-US"/>
        </w:rPr>
        <w:t>NOTE</w:t>
      </w:r>
      <w:r>
        <w:rPr>
          <w:lang w:val="en-US"/>
        </w:rPr>
        <w:t xml:space="preserve"> 1</w:t>
      </w:r>
      <w:r w:rsidRPr="00577302">
        <w:rPr>
          <w:lang w:val="en-US"/>
        </w:rPr>
        <w:tab/>
      </w:r>
      <w:r w:rsidR="00B910DA" w:rsidRPr="00577302">
        <w:rPr>
          <w:lang w:val="en-US"/>
        </w:rPr>
        <w:t>Composite modelling is an extension of hybrid modelling (Hughes, 1993)</w:t>
      </w:r>
      <w:r>
        <w:rPr>
          <w:lang w:val="en-US"/>
        </w:rPr>
        <w:t>.</w:t>
      </w:r>
    </w:p>
    <w:p w14:paraId="50FD7930" w14:textId="659663A0" w:rsidR="00577302" w:rsidRPr="00577302" w:rsidRDefault="00E433F0" w:rsidP="005C261F">
      <w:pPr>
        <w:pStyle w:val="Note"/>
        <w:rPr>
          <w:lang w:val="en-US"/>
        </w:rPr>
      </w:pPr>
      <w:r w:rsidRPr="005E1FB7">
        <w:rPr>
          <w:lang w:val="en-US"/>
        </w:rPr>
        <w:t>NOTE</w:t>
      </w:r>
      <w:r>
        <w:rPr>
          <w:lang w:val="en-US"/>
        </w:rPr>
        <w:t xml:space="preserve"> 2</w:t>
      </w:r>
      <w:r w:rsidRPr="00577302">
        <w:rPr>
          <w:lang w:val="en-US"/>
        </w:rPr>
        <w:tab/>
      </w:r>
      <w:r>
        <w:rPr>
          <w:lang w:val="en-US"/>
        </w:rPr>
        <w:t xml:space="preserve"> </w:t>
      </w:r>
      <w:r w:rsidR="00577302" w:rsidRPr="00577302">
        <w:rPr>
          <w:lang w:val="en-US"/>
        </w:rPr>
        <w:t>In most cases, the boundary conditions for a physical model comes from a regional numerical model. These models are run in sequence from large scale to small-scale. A step further was to establish a two-ways flow of information between the physical model and the numerical in order to generate and absorb properly flows at the boundaries of the physical model (Barthel and Funke, 1989).</w:t>
      </w:r>
    </w:p>
    <w:p w14:paraId="271F14F5" w14:textId="5578E796" w:rsidR="00577302" w:rsidRPr="00577302" w:rsidRDefault="00E433F0" w:rsidP="005C261F">
      <w:pPr>
        <w:pStyle w:val="Note"/>
        <w:rPr>
          <w:lang w:val="en-US"/>
        </w:rPr>
      </w:pPr>
      <w:r w:rsidRPr="005E1FB7">
        <w:rPr>
          <w:lang w:val="en-US"/>
        </w:rPr>
        <w:t>NOTE</w:t>
      </w:r>
      <w:r>
        <w:rPr>
          <w:lang w:val="en-US"/>
        </w:rPr>
        <w:t xml:space="preserve"> 3</w:t>
      </w:r>
      <w:r w:rsidRPr="00577302">
        <w:rPr>
          <w:lang w:val="en-US"/>
        </w:rPr>
        <w:tab/>
      </w:r>
      <w:r>
        <w:rPr>
          <w:lang w:val="en-US"/>
        </w:rPr>
        <w:t xml:space="preserve"> </w:t>
      </w:r>
      <w:r w:rsidR="00577302" w:rsidRPr="00577302">
        <w:rPr>
          <w:lang w:val="en-US"/>
        </w:rPr>
        <w:t xml:space="preserve">More recently, composite modelling has been explored within the Hydralab </w:t>
      </w:r>
      <w:r w:rsidR="000C165F" w:rsidRPr="00577302">
        <w:rPr>
          <w:lang w:val="en-US"/>
        </w:rPr>
        <w:t>European</w:t>
      </w:r>
      <w:r w:rsidR="00577302" w:rsidRPr="00577302">
        <w:rPr>
          <w:lang w:val="en-US"/>
        </w:rPr>
        <w:t xml:space="preserve"> research project and reported in Frostick et al.</w:t>
      </w:r>
      <w:r w:rsidR="00BF0455">
        <w:rPr>
          <w:lang w:val="en-US"/>
        </w:rPr>
        <w:t xml:space="preserve"> </w:t>
      </w:r>
      <w:r w:rsidR="00577302" w:rsidRPr="00577302">
        <w:rPr>
          <w:lang w:val="en-US"/>
        </w:rPr>
        <w:t>(2013, clause 6). It is defined as the integrated and balanced use of physical and numerical models and based on an inclusive approach including also field experiments and theoretical analysis.</w:t>
      </w:r>
    </w:p>
    <w:p w14:paraId="6E73D1C5" w14:textId="1A594601" w:rsidR="00577302" w:rsidRPr="00577302" w:rsidRDefault="00E433F0" w:rsidP="005C261F">
      <w:pPr>
        <w:pStyle w:val="Note"/>
        <w:rPr>
          <w:lang w:val="en-US"/>
        </w:rPr>
      </w:pPr>
      <w:r w:rsidRPr="005E1FB7">
        <w:rPr>
          <w:lang w:val="en-US"/>
        </w:rPr>
        <w:t>NOTE</w:t>
      </w:r>
      <w:r>
        <w:rPr>
          <w:lang w:val="en-US"/>
        </w:rPr>
        <w:t xml:space="preserve"> 4</w:t>
      </w:r>
      <w:r w:rsidRPr="00577302">
        <w:rPr>
          <w:lang w:val="en-US"/>
        </w:rPr>
        <w:tab/>
      </w:r>
      <w:r>
        <w:rPr>
          <w:lang w:val="en-US"/>
        </w:rPr>
        <w:t xml:space="preserve"> </w:t>
      </w:r>
      <w:r w:rsidR="00577302" w:rsidRPr="00577302">
        <w:rPr>
          <w:lang w:val="en-US"/>
        </w:rPr>
        <w:t>It combines the best out of both physical and numerical models for a given problem providing more quality results at the same cost or increasing capabilities to model more complex problems which individual physical or numerical models cannot.</w:t>
      </w:r>
    </w:p>
    <w:p w14:paraId="6C435971" w14:textId="77777777" w:rsidR="00577302" w:rsidRPr="00577302" w:rsidRDefault="00577302" w:rsidP="004C0448">
      <w:pPr>
        <w:pStyle w:val="a2"/>
        <w:rPr>
          <w:lang w:val="en-US"/>
        </w:rPr>
      </w:pPr>
      <w:bookmarkStart w:id="995" w:name="_Toc94199140"/>
      <w:bookmarkStart w:id="996" w:name="_Toc135137357"/>
      <w:bookmarkStart w:id="997" w:name="_Toc148964148"/>
      <w:r w:rsidRPr="00577302">
        <w:rPr>
          <w:lang w:val="en-US"/>
        </w:rPr>
        <w:t xml:space="preserve">Uncertainty in </w:t>
      </w:r>
      <w:r w:rsidRPr="004C0448">
        <w:t>measurement</w:t>
      </w:r>
      <w:bookmarkEnd w:id="995"/>
      <w:bookmarkEnd w:id="996"/>
      <w:bookmarkEnd w:id="997"/>
    </w:p>
    <w:p w14:paraId="6ECB2D06" w14:textId="7CBD942D" w:rsidR="00577302" w:rsidRPr="00577302" w:rsidRDefault="00EE4B58" w:rsidP="00577302">
      <w:pPr>
        <w:pStyle w:val="BodyText"/>
        <w:rPr>
          <w:lang w:val="en-US"/>
        </w:rPr>
      </w:pPr>
      <w:r>
        <w:rPr>
          <w:lang w:val="en-US"/>
        </w:rPr>
        <w:t xml:space="preserve">(1) </w:t>
      </w:r>
      <w:r w:rsidR="00577302" w:rsidRPr="00577302">
        <w:rPr>
          <w:lang w:val="en-US"/>
        </w:rPr>
        <w:t xml:space="preserve">The evaluation of measurement data shall follow the Guide to the expression of </w:t>
      </w:r>
      <w:r w:rsidR="00AF6A84">
        <w:rPr>
          <w:lang w:val="en-US"/>
        </w:rPr>
        <w:t>U</w:t>
      </w:r>
      <w:r w:rsidR="00577302" w:rsidRPr="00577302">
        <w:rPr>
          <w:lang w:val="en-US"/>
        </w:rPr>
        <w:t xml:space="preserve">ncertainty in </w:t>
      </w:r>
      <w:r w:rsidR="00AF6A84">
        <w:rPr>
          <w:lang w:val="en-US"/>
        </w:rPr>
        <w:t>M</w:t>
      </w:r>
      <w:r w:rsidR="00577302" w:rsidRPr="00577302">
        <w:rPr>
          <w:lang w:val="en-US"/>
        </w:rPr>
        <w:t xml:space="preserve">easurement (GUM) and related documents published by the </w:t>
      </w:r>
      <w:r w:rsidR="00AF6A84">
        <w:rPr>
          <w:lang w:val="en-US"/>
        </w:rPr>
        <w:t>J</w:t>
      </w:r>
      <w:r w:rsidR="00577302" w:rsidRPr="00577302">
        <w:rPr>
          <w:lang w:val="en-US"/>
        </w:rPr>
        <w:t xml:space="preserve">oint </w:t>
      </w:r>
      <w:r w:rsidR="00AF6A84">
        <w:rPr>
          <w:lang w:val="en-US"/>
        </w:rPr>
        <w:t>C</w:t>
      </w:r>
      <w:r w:rsidR="00577302" w:rsidRPr="00577302">
        <w:rPr>
          <w:lang w:val="en-US"/>
        </w:rPr>
        <w:t xml:space="preserve">ommittee for </w:t>
      </w:r>
      <w:r w:rsidR="00AF6A84">
        <w:rPr>
          <w:lang w:val="en-US"/>
        </w:rPr>
        <w:t>G</w:t>
      </w:r>
      <w:r w:rsidR="00577302" w:rsidRPr="00577302">
        <w:rPr>
          <w:lang w:val="en-US"/>
        </w:rPr>
        <w:t xml:space="preserve">uides in </w:t>
      </w:r>
      <w:r w:rsidR="00AF6A84">
        <w:rPr>
          <w:lang w:val="en-US"/>
        </w:rPr>
        <w:t>M</w:t>
      </w:r>
      <w:r w:rsidR="00577302" w:rsidRPr="00577302">
        <w:rPr>
          <w:lang w:val="en-US"/>
        </w:rPr>
        <w:t>etrology (JCGM</w:t>
      </w:r>
      <w:r w:rsidR="00300747">
        <w:rPr>
          <w:lang w:val="en-US"/>
        </w:rPr>
        <w:t>, 2009</w:t>
      </w:r>
      <w:r w:rsidR="00577302" w:rsidRPr="00577302">
        <w:rPr>
          <w:lang w:val="en-US"/>
        </w:rPr>
        <w:t>).</w:t>
      </w:r>
    </w:p>
    <w:p w14:paraId="0AEB83C7" w14:textId="4346B440" w:rsidR="00577302" w:rsidRPr="00577302" w:rsidRDefault="00AF6A84" w:rsidP="005C261F">
      <w:pPr>
        <w:pStyle w:val="a2"/>
        <w:rPr>
          <w:lang w:val="en-US"/>
        </w:rPr>
      </w:pPr>
      <w:bookmarkStart w:id="998" w:name="_Toc124264436"/>
      <w:bookmarkStart w:id="999" w:name="_Toc124264437"/>
      <w:bookmarkStart w:id="1000" w:name="_Toc124264438"/>
      <w:bookmarkStart w:id="1001" w:name="_Toc94199143"/>
      <w:bookmarkStart w:id="1002" w:name="_Toc135137358"/>
      <w:bookmarkStart w:id="1003" w:name="_Toc148964149"/>
      <w:bookmarkEnd w:id="998"/>
      <w:bookmarkEnd w:id="999"/>
      <w:bookmarkEnd w:id="1000"/>
      <w:r w:rsidRPr="00577302">
        <w:rPr>
          <w:lang w:val="en-US"/>
        </w:rPr>
        <w:t>Viscosity</w:t>
      </w:r>
      <w:r w:rsidR="00577302" w:rsidRPr="00577302">
        <w:rPr>
          <w:lang w:val="en-US"/>
        </w:rPr>
        <w:t xml:space="preserve"> forces in internal flows of rubble-mound structures</w:t>
      </w:r>
      <w:bookmarkEnd w:id="1001"/>
      <w:bookmarkEnd w:id="1002"/>
      <w:bookmarkEnd w:id="1003"/>
    </w:p>
    <w:p w14:paraId="389F7908" w14:textId="7A59739E" w:rsidR="007B17EC" w:rsidRDefault="00E8091D" w:rsidP="00577302">
      <w:pPr>
        <w:pStyle w:val="BodyText"/>
        <w:rPr>
          <w:lang w:val="en-US"/>
        </w:rPr>
      </w:pPr>
      <w:r>
        <w:rPr>
          <w:lang w:val="en-US"/>
        </w:rPr>
        <w:t xml:space="preserve">(1) </w:t>
      </w:r>
      <w:r w:rsidR="00577302" w:rsidRPr="00577302">
        <w:rPr>
          <w:lang w:val="en-US"/>
        </w:rPr>
        <w:t>At protype scale, internal flows in the underlayer and core of rubble-mound structures are partially to fully turbulent whereas they are laminar at model scale leading to lower permeability and overestimated head losses (Hughes, 1993, 5.2.2)</w:t>
      </w:r>
      <w:r w:rsidR="003636D3">
        <w:rPr>
          <w:lang w:val="en-US"/>
        </w:rPr>
        <w:t>, and a</w:t>
      </w:r>
      <w:r w:rsidR="00577302" w:rsidRPr="00577302">
        <w:rPr>
          <w:lang w:val="en-US"/>
        </w:rPr>
        <w:t xml:space="preserve"> correction of the grading of the core </w:t>
      </w:r>
      <w:r w:rsidR="007B17EC">
        <w:rPr>
          <w:lang w:val="en-US"/>
        </w:rPr>
        <w:t>should be performed</w:t>
      </w:r>
      <w:r w:rsidR="00577302" w:rsidRPr="00577302">
        <w:rPr>
          <w:lang w:val="en-US"/>
        </w:rPr>
        <w:t xml:space="preserve"> to minimize this scale effect. </w:t>
      </w:r>
    </w:p>
    <w:p w14:paraId="082B1C79" w14:textId="6E149584" w:rsidR="00577302" w:rsidRPr="00577302" w:rsidRDefault="00074D4A" w:rsidP="005C261F">
      <w:pPr>
        <w:pStyle w:val="Note"/>
        <w:rPr>
          <w:lang w:val="en-US"/>
        </w:rPr>
      </w:pPr>
      <w:r w:rsidRPr="005E1FB7">
        <w:rPr>
          <w:lang w:val="en-US"/>
        </w:rPr>
        <w:t>NOTE</w:t>
      </w:r>
      <w:r w:rsidRPr="00577302">
        <w:rPr>
          <w:lang w:val="en-US"/>
        </w:rPr>
        <w:tab/>
      </w:r>
      <w:r w:rsidR="00577302" w:rsidRPr="00577302">
        <w:rPr>
          <w:lang w:val="en-US"/>
        </w:rPr>
        <w:t>The basic principle is to equate the hydraulic gradients in model and prototype modelled with the extended Forchheimer equation including current and wave contributions. A recent development of this approach has been published by Vanneste and Troch (2012, 2013).</w:t>
      </w:r>
    </w:p>
    <w:p w14:paraId="78F003C1" w14:textId="77777777" w:rsidR="00577302" w:rsidRPr="00577302" w:rsidRDefault="00577302" w:rsidP="005C261F">
      <w:pPr>
        <w:pStyle w:val="a2"/>
        <w:rPr>
          <w:lang w:val="en-US"/>
        </w:rPr>
      </w:pPr>
      <w:bookmarkStart w:id="1004" w:name="_Toc94199144"/>
      <w:bookmarkStart w:id="1005" w:name="_Toc135137359"/>
      <w:bookmarkStart w:id="1006" w:name="_Toc148964150"/>
      <w:r w:rsidRPr="00577302">
        <w:rPr>
          <w:lang w:val="en-US"/>
        </w:rPr>
        <w:t>Viscosity forces on floating structures</w:t>
      </w:r>
      <w:bookmarkEnd w:id="1004"/>
      <w:bookmarkEnd w:id="1005"/>
      <w:bookmarkEnd w:id="1006"/>
    </w:p>
    <w:p w14:paraId="2ACCECFD" w14:textId="03F880C1" w:rsidR="00577302" w:rsidRPr="00577302" w:rsidRDefault="00E8091D" w:rsidP="00577302">
      <w:pPr>
        <w:pStyle w:val="BodyText"/>
        <w:rPr>
          <w:lang w:val="en-US"/>
        </w:rPr>
      </w:pPr>
      <w:r>
        <w:rPr>
          <w:lang w:val="en-US"/>
        </w:rPr>
        <w:t xml:space="preserve">(1) </w:t>
      </w:r>
      <w:r w:rsidR="00D35D7B">
        <w:rPr>
          <w:lang w:val="en-US"/>
        </w:rPr>
        <w:t>Since s</w:t>
      </w:r>
      <w:r w:rsidR="00577302" w:rsidRPr="00577302">
        <w:rPr>
          <w:lang w:val="en-US"/>
        </w:rPr>
        <w:t xml:space="preserve">caling of </w:t>
      </w:r>
      <w:r w:rsidR="00AF6A84" w:rsidRPr="00577302">
        <w:rPr>
          <w:lang w:val="en-US"/>
        </w:rPr>
        <w:t>viscosity</w:t>
      </w:r>
      <w:r w:rsidR="00577302" w:rsidRPr="00577302">
        <w:rPr>
          <w:lang w:val="en-US"/>
        </w:rPr>
        <w:t xml:space="preserve"> forces are function of a Reynolds number</w:t>
      </w:r>
      <w:r w:rsidR="00D35D7B">
        <w:rPr>
          <w:lang w:val="en-US"/>
        </w:rPr>
        <w:t xml:space="preserve">, </w:t>
      </w:r>
      <w:r w:rsidR="00577302" w:rsidRPr="00577302">
        <w:rPr>
          <w:lang w:val="en-US"/>
        </w:rPr>
        <w:t>t</w:t>
      </w:r>
      <w:r w:rsidR="00D35D7B">
        <w:rPr>
          <w:lang w:val="en-US"/>
        </w:rPr>
        <w:t>he Reynolds</w:t>
      </w:r>
      <w:r w:rsidR="00577302" w:rsidRPr="00577302">
        <w:rPr>
          <w:lang w:val="en-US"/>
        </w:rPr>
        <w:t xml:space="preserve"> number </w:t>
      </w:r>
      <w:r w:rsidR="00074D4A">
        <w:rPr>
          <w:lang w:val="en-US"/>
        </w:rPr>
        <w:t>may</w:t>
      </w:r>
      <w:r w:rsidR="00074D4A" w:rsidRPr="00577302">
        <w:rPr>
          <w:lang w:val="en-US"/>
        </w:rPr>
        <w:t xml:space="preserve"> </w:t>
      </w:r>
      <w:r w:rsidR="00577302" w:rsidRPr="00577302">
        <w:rPr>
          <w:lang w:val="en-US"/>
        </w:rPr>
        <w:t xml:space="preserve">be defined as </w:t>
      </w:r>
      <w:r w:rsidR="00B95CA7">
        <w:rPr>
          <w:lang w:val="en-US"/>
        </w:rPr>
        <w:t>in Formula (</w:t>
      </w:r>
      <w:r w:rsidR="00BA5DBF">
        <w:rPr>
          <w:lang w:val="en-US"/>
        </w:rPr>
        <w:t>G.</w:t>
      </w:r>
      <w:r w:rsidR="00B95CA7">
        <w:rPr>
          <w:lang w:val="en-US"/>
        </w:rPr>
        <w:t>1)</w:t>
      </w:r>
      <w:r w:rsidR="00577302" w:rsidRPr="00577302">
        <w:rPr>
          <w:lang w:val="en-US"/>
        </w:rPr>
        <w:t>:</w:t>
      </w:r>
    </w:p>
    <w:p w14:paraId="12AC72B7" w14:textId="78551998" w:rsidR="00577302" w:rsidRPr="00577302" w:rsidRDefault="000D086E" w:rsidP="000D086E">
      <w:pPr>
        <w:pStyle w:val="Formula"/>
        <w:rPr>
          <w:lang w:val="en-US"/>
        </w:rPr>
      </w:pPr>
      <m:oMath>
        <m:r>
          <w:rPr>
            <w:rFonts w:ascii="Cambria Math"/>
            <w:lang w:val="en-US"/>
          </w:rPr>
          <m:t>Re=</m:t>
        </m:r>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V</m:t>
                </m:r>
              </m:e>
              <m:sub>
                <m:r>
                  <m:rPr>
                    <m:sty m:val="p"/>
                  </m:rPr>
                  <w:rPr>
                    <w:rFonts w:ascii="Cambria Math"/>
                    <w:lang w:val="en-US"/>
                  </w:rPr>
                  <m:t>c</m:t>
                </m:r>
              </m:sub>
            </m:sSub>
            <m:r>
              <w:rPr>
                <w:rFonts w:ascii="Cambria Math"/>
                <w:lang w:val="en-US"/>
              </w:rPr>
              <m:t>L</m:t>
            </m:r>
          </m:num>
          <m:den>
            <m:r>
              <w:rPr>
                <w:rFonts w:ascii="Cambria Math"/>
                <w:lang w:val="en-US"/>
              </w:rPr>
              <m:t>ν</m:t>
            </m:r>
          </m:den>
        </m:f>
      </m:oMath>
      <w:r w:rsidR="00E8091D">
        <w:rPr>
          <w:lang w:val="en-US"/>
        </w:rPr>
        <w:tab/>
        <w:t>(</w:t>
      </w:r>
      <w:r w:rsidR="00BA5DBF">
        <w:rPr>
          <w:lang w:val="en-US"/>
        </w:rPr>
        <w:t>G.</w:t>
      </w:r>
      <w:r w:rsidR="00E8091D">
        <w:rPr>
          <w:lang w:val="en-US"/>
        </w:rPr>
        <w:t>1)</w:t>
      </w:r>
    </w:p>
    <w:p w14:paraId="4240AC15" w14:textId="430E4FA1" w:rsidR="006F1ADA" w:rsidRDefault="009E5A56" w:rsidP="00577302">
      <w:pPr>
        <w:pStyle w:val="BodyText"/>
        <w:rPr>
          <w:lang w:val="en-US"/>
        </w:rPr>
      </w:pPr>
      <w:r>
        <w:rPr>
          <w:lang w:val="en-US"/>
        </w:rPr>
        <w:t>where</w:t>
      </w:r>
    </w:p>
    <w:tbl>
      <w:tblPr>
        <w:tblStyle w:val="TableGrid"/>
        <w:tblW w:w="9219"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8719"/>
      </w:tblGrid>
      <w:tr w:rsidR="00281506" w14:paraId="3A7906C5" w14:textId="77777777" w:rsidTr="007E1132">
        <w:tc>
          <w:tcPr>
            <w:tcW w:w="500" w:type="dxa"/>
          </w:tcPr>
          <w:p w14:paraId="0AECAAA8" w14:textId="7C529119" w:rsidR="00281506" w:rsidRPr="00827CBB" w:rsidRDefault="009E5A56" w:rsidP="00146007">
            <w:pPr>
              <w:pStyle w:val="Tablebody"/>
              <w:rPr>
                <w:i/>
                <w:lang w:val="en-US"/>
              </w:rPr>
            </w:pPr>
            <w:r w:rsidRPr="00410FA2">
              <w:rPr>
                <w:i/>
                <w:iCs/>
                <w:lang w:val="en-US"/>
              </w:rPr>
              <w:t>L</w:t>
            </w:r>
          </w:p>
        </w:tc>
        <w:tc>
          <w:tcPr>
            <w:tcW w:w="8719" w:type="dxa"/>
          </w:tcPr>
          <w:p w14:paraId="345BA295" w14:textId="33C2F0E4" w:rsidR="00281506" w:rsidRPr="00CE0A6D" w:rsidRDefault="009E5A56" w:rsidP="00146007">
            <w:pPr>
              <w:pStyle w:val="Tablebody"/>
              <w:rPr>
                <w:lang w:val="en-US"/>
              </w:rPr>
            </w:pPr>
            <w:r>
              <w:rPr>
                <w:lang w:val="en-US"/>
              </w:rPr>
              <w:t>is</w:t>
            </w:r>
            <w:r w:rsidRPr="00577302">
              <w:rPr>
                <w:lang w:val="en-US"/>
              </w:rPr>
              <w:t xml:space="preserve"> </w:t>
            </w:r>
            <w:r w:rsidRPr="00410FA2">
              <w:rPr>
                <w:i/>
                <w:iCs/>
                <w:lang w:val="en-US"/>
              </w:rPr>
              <w:t>h</w:t>
            </w:r>
            <w:r w:rsidRPr="00577302">
              <w:rPr>
                <w:lang w:val="en-US"/>
              </w:rPr>
              <w:t xml:space="preserve"> at shallow and intermediate depths or </w:t>
            </w:r>
            <w:r w:rsidRPr="00E04F0A">
              <w:rPr>
                <w:i/>
                <w:iCs/>
                <w:lang w:val="en-US"/>
              </w:rPr>
              <w:t>L</w:t>
            </w:r>
            <w:r w:rsidRPr="00577302">
              <w:rPr>
                <w:lang w:val="en-US"/>
              </w:rPr>
              <w:t>=</w:t>
            </w:r>
            <w:r w:rsidRPr="00E04F0A">
              <w:rPr>
                <w:i/>
                <w:iCs/>
                <w:lang w:val="en-US"/>
              </w:rPr>
              <w:t>L</w:t>
            </w:r>
            <w:r w:rsidRPr="00577302">
              <w:rPr>
                <w:lang w:val="en-US"/>
              </w:rPr>
              <w:t>o/2 at undefined depths</w:t>
            </w:r>
          </w:p>
        </w:tc>
      </w:tr>
      <w:tr w:rsidR="00281506" w14:paraId="05672034" w14:textId="77777777" w:rsidTr="007E1132">
        <w:tc>
          <w:tcPr>
            <w:tcW w:w="500" w:type="dxa"/>
          </w:tcPr>
          <w:p w14:paraId="500588D6" w14:textId="7F998DF4" w:rsidR="00281506" w:rsidRPr="00827CBB" w:rsidRDefault="009E5A56" w:rsidP="00146007">
            <w:pPr>
              <w:pStyle w:val="Tablebody"/>
              <w:rPr>
                <w:i/>
                <w:lang w:val="en-US"/>
              </w:rPr>
            </w:pPr>
            <w:r>
              <w:rPr>
                <w:i/>
                <w:iCs/>
                <w:lang w:val="en-US"/>
              </w:rPr>
              <w:t>h</w:t>
            </w:r>
          </w:p>
        </w:tc>
        <w:tc>
          <w:tcPr>
            <w:tcW w:w="8719" w:type="dxa"/>
          </w:tcPr>
          <w:p w14:paraId="7F5F4857" w14:textId="1BEBA846" w:rsidR="00281506" w:rsidRPr="00CE0A6D" w:rsidRDefault="009E5A56" w:rsidP="00146007">
            <w:pPr>
              <w:pStyle w:val="Tablebody"/>
              <w:rPr>
                <w:lang w:val="en-US"/>
              </w:rPr>
            </w:pPr>
            <w:r w:rsidRPr="00577302">
              <w:rPr>
                <w:lang w:val="en-US"/>
              </w:rPr>
              <w:t xml:space="preserve">is the depth at the model reference zone and </w:t>
            </w:r>
            <w:r w:rsidRPr="00BA35B0">
              <w:rPr>
                <w:i/>
                <w:iCs/>
                <w:lang w:val="en-US"/>
              </w:rPr>
              <w:t>Lo</w:t>
            </w:r>
            <w:r w:rsidRPr="00577302">
              <w:rPr>
                <w:lang w:val="en-US"/>
              </w:rPr>
              <w:t xml:space="preserve"> is the wavelength in deep waters</w:t>
            </w:r>
            <w:r>
              <w:rPr>
                <w:lang w:val="en-US"/>
              </w:rPr>
              <w:t>;</w:t>
            </w:r>
          </w:p>
        </w:tc>
      </w:tr>
      <w:tr w:rsidR="00281506" w14:paraId="4AAA4CFE" w14:textId="77777777" w:rsidTr="007E1132">
        <w:tc>
          <w:tcPr>
            <w:tcW w:w="500" w:type="dxa"/>
          </w:tcPr>
          <w:p w14:paraId="604B2243" w14:textId="608CE302" w:rsidR="00281506" w:rsidRPr="004C026F" w:rsidRDefault="009E5A56" w:rsidP="00146007">
            <w:pPr>
              <w:pStyle w:val="Tablebody"/>
              <w:rPr>
                <w:lang w:val="en-US"/>
              </w:rPr>
            </w:pPr>
            <w:r w:rsidRPr="007E1132">
              <w:rPr>
                <w:i/>
                <w:iCs/>
                <w:lang w:val="en-US"/>
              </w:rPr>
              <w:t>V</w:t>
            </w:r>
            <w:r w:rsidR="004A4DBB" w:rsidRPr="004C026F">
              <w:rPr>
                <w:position w:val="-6"/>
                <w:sz w:val="18"/>
                <w:szCs w:val="16"/>
                <w:lang w:val="en-US"/>
              </w:rPr>
              <w:t>c</w:t>
            </w:r>
          </w:p>
        </w:tc>
        <w:tc>
          <w:tcPr>
            <w:tcW w:w="8719" w:type="dxa"/>
          </w:tcPr>
          <w:p w14:paraId="3D6E4719" w14:textId="65A35AB5" w:rsidR="00281506" w:rsidRPr="00CE0A6D" w:rsidRDefault="009E5A56" w:rsidP="007E1132">
            <w:pPr>
              <w:pStyle w:val="BodyText"/>
              <w:rPr>
                <w:lang w:val="en-US"/>
              </w:rPr>
            </w:pPr>
            <w:r>
              <w:rPr>
                <w:lang w:val="en-US"/>
              </w:rPr>
              <w:t>is</w:t>
            </w:r>
            <w:r w:rsidRPr="00577302">
              <w:rPr>
                <w:lang w:val="en-US"/>
              </w:rPr>
              <w:t xml:space="preserve"> group waves celerity.</w:t>
            </w:r>
          </w:p>
        </w:tc>
      </w:tr>
    </w:tbl>
    <w:p w14:paraId="6AB3BCAA" w14:textId="4A8E0E37" w:rsidR="00074D4A" w:rsidRDefault="00CF4C85" w:rsidP="005C261F">
      <w:pPr>
        <w:pStyle w:val="Note"/>
        <w:rPr>
          <w:lang w:val="en-US"/>
        </w:rPr>
      </w:pPr>
      <w:r w:rsidRPr="005E1FB7">
        <w:rPr>
          <w:lang w:val="en-US"/>
        </w:rPr>
        <w:t>NOTE</w:t>
      </w:r>
      <w:r w:rsidRPr="00577302">
        <w:rPr>
          <w:lang w:val="en-US"/>
        </w:rPr>
        <w:tab/>
      </w:r>
      <w:r>
        <w:rPr>
          <w:lang w:val="en-US"/>
        </w:rPr>
        <w:t xml:space="preserve">For more information, see </w:t>
      </w:r>
      <w:r w:rsidRPr="00577302">
        <w:rPr>
          <w:lang w:val="en-US"/>
        </w:rPr>
        <w:t xml:space="preserve">Sutherland and Evers </w:t>
      </w:r>
      <w:r>
        <w:rPr>
          <w:lang w:val="en-US"/>
        </w:rPr>
        <w:t>(</w:t>
      </w:r>
      <w:r w:rsidRPr="00577302">
        <w:rPr>
          <w:lang w:val="en-US"/>
        </w:rPr>
        <w:t>2013</w:t>
      </w:r>
      <w:r>
        <w:rPr>
          <w:lang w:val="en-US"/>
        </w:rPr>
        <w:t xml:space="preserve">). </w:t>
      </w:r>
    </w:p>
    <w:p w14:paraId="75F9A1A5" w14:textId="39D513E8" w:rsidR="00577302" w:rsidRPr="00577302" w:rsidRDefault="00021767" w:rsidP="00577302">
      <w:pPr>
        <w:pStyle w:val="BodyText"/>
        <w:rPr>
          <w:lang w:val="en-US"/>
        </w:rPr>
      </w:pPr>
      <w:r>
        <w:rPr>
          <w:lang w:val="en-US"/>
        </w:rPr>
        <w:t xml:space="preserve">(2) </w:t>
      </w:r>
      <w:r w:rsidR="00577302" w:rsidRPr="00577302">
        <w:rPr>
          <w:lang w:val="en-US"/>
        </w:rPr>
        <w:t xml:space="preserve">To make sure that the forces of viscosity are sufficiently representative, it </w:t>
      </w:r>
      <w:r w:rsidR="00CF4C85">
        <w:rPr>
          <w:lang w:val="en-US"/>
        </w:rPr>
        <w:t>shall be</w:t>
      </w:r>
      <w:r w:rsidR="00577302" w:rsidRPr="00577302">
        <w:rPr>
          <w:lang w:val="en-US"/>
        </w:rPr>
        <w:t xml:space="preserve"> check</w:t>
      </w:r>
      <w:r w:rsidR="00CF4C85">
        <w:rPr>
          <w:lang w:val="en-US"/>
        </w:rPr>
        <w:t>ed</w:t>
      </w:r>
      <w:r w:rsidR="00577302" w:rsidRPr="00577302">
        <w:rPr>
          <w:lang w:val="en-US"/>
        </w:rPr>
        <w:t xml:space="preserve"> that the model Reynolds number reaches values of several hundred in deep water and thousands or greater than 104 in shallow water.</w:t>
      </w:r>
    </w:p>
    <w:p w14:paraId="04BB3726" w14:textId="77777777" w:rsidR="00577302" w:rsidRPr="00577302" w:rsidRDefault="00577302" w:rsidP="003C14EE">
      <w:pPr>
        <w:pStyle w:val="a2"/>
        <w:pageBreakBefore/>
        <w:rPr>
          <w:lang w:val="en-US"/>
        </w:rPr>
      </w:pPr>
      <w:bookmarkStart w:id="1007" w:name="_Toc94199145"/>
      <w:bookmarkStart w:id="1008" w:name="_Toc135137360"/>
      <w:bookmarkStart w:id="1009" w:name="_Toc148964151"/>
      <w:r w:rsidRPr="00577302">
        <w:rPr>
          <w:lang w:val="en-US"/>
        </w:rPr>
        <w:t>Impulsive wave load with air effects</w:t>
      </w:r>
      <w:bookmarkEnd w:id="1007"/>
      <w:bookmarkEnd w:id="1008"/>
      <w:bookmarkEnd w:id="1009"/>
    </w:p>
    <w:p w14:paraId="7FD48D7E" w14:textId="70501180" w:rsidR="009C4B94" w:rsidRDefault="00BA35B0" w:rsidP="00EA0409">
      <w:pPr>
        <w:pStyle w:val="BodyText"/>
        <w:rPr>
          <w:lang w:val="en-US"/>
        </w:rPr>
      </w:pPr>
      <w:r>
        <w:rPr>
          <w:lang w:val="en-US"/>
        </w:rPr>
        <w:t xml:space="preserve">(1) </w:t>
      </w:r>
      <w:r w:rsidR="009C4B94">
        <w:rPr>
          <w:lang w:val="en-US"/>
        </w:rPr>
        <w:t>Overestimation of i</w:t>
      </w:r>
      <w:r w:rsidR="00577302" w:rsidRPr="00577302">
        <w:rPr>
          <w:lang w:val="en-US"/>
        </w:rPr>
        <w:t>mpulsive wave loads at model scale when air compressibility effects are generated due to air entrapment, leakage or entrainment</w:t>
      </w:r>
      <w:r w:rsidR="009C4B94">
        <w:rPr>
          <w:lang w:val="en-US"/>
        </w:rPr>
        <w:t xml:space="preserve"> should be considered.</w:t>
      </w:r>
    </w:p>
    <w:p w14:paraId="1D72F6B5" w14:textId="36BADE47" w:rsidR="00B24CA0" w:rsidRDefault="009C4B94" w:rsidP="005C261F">
      <w:pPr>
        <w:pStyle w:val="Note"/>
        <w:rPr>
          <w:lang w:val="en-US"/>
        </w:rPr>
      </w:pPr>
      <w:r w:rsidRPr="005E1FB7">
        <w:rPr>
          <w:lang w:val="en-US"/>
        </w:rPr>
        <w:t>NOTE</w:t>
      </w:r>
      <w:r>
        <w:rPr>
          <w:lang w:val="en-US"/>
        </w:rPr>
        <w:t xml:space="preserve"> 1</w:t>
      </w:r>
      <w:r w:rsidRPr="00577302">
        <w:rPr>
          <w:lang w:val="en-US"/>
        </w:rPr>
        <w:tab/>
      </w:r>
      <w:r>
        <w:rPr>
          <w:lang w:val="en-US"/>
        </w:rPr>
        <w:t xml:space="preserve">For more information, see </w:t>
      </w:r>
      <w:r w:rsidR="00577302" w:rsidRPr="00577302">
        <w:rPr>
          <w:lang w:val="en-US"/>
        </w:rPr>
        <w:t xml:space="preserve">Bullock et al. </w:t>
      </w:r>
      <w:r>
        <w:rPr>
          <w:lang w:val="en-US"/>
        </w:rPr>
        <w:t>(</w:t>
      </w:r>
      <w:r w:rsidR="00577302" w:rsidRPr="00577302">
        <w:rPr>
          <w:lang w:val="en-US"/>
        </w:rPr>
        <w:t xml:space="preserve">2001). </w:t>
      </w:r>
    </w:p>
    <w:p w14:paraId="2512B3C3" w14:textId="39EE1492" w:rsidR="009C4B94" w:rsidRPr="00E441C9" w:rsidRDefault="009C4B94" w:rsidP="005C261F">
      <w:pPr>
        <w:pStyle w:val="Note"/>
        <w:rPr>
          <w:lang w:val="en-US"/>
        </w:rPr>
      </w:pPr>
      <w:r w:rsidRPr="005E1FB7">
        <w:rPr>
          <w:lang w:val="en-US"/>
        </w:rPr>
        <w:t>NOTE</w:t>
      </w:r>
      <w:r>
        <w:rPr>
          <w:lang w:val="en-US"/>
        </w:rPr>
        <w:t xml:space="preserve"> 2</w:t>
      </w:r>
      <w:r w:rsidRPr="00577302">
        <w:rPr>
          <w:lang w:val="en-US"/>
        </w:rPr>
        <w:tab/>
      </w:r>
      <w:r w:rsidR="00577302" w:rsidRPr="00577302">
        <w:rPr>
          <w:lang w:val="en-US"/>
        </w:rPr>
        <w:t>It is understandable by the fact that when a model is scaled with Froude similitude, a distor</w:t>
      </w:r>
      <w:r w:rsidR="006F4125">
        <w:rPr>
          <w:lang w:val="en-US"/>
        </w:rPr>
        <w:t>t</w:t>
      </w:r>
      <w:r w:rsidR="00577302" w:rsidRPr="00577302">
        <w:rPr>
          <w:lang w:val="en-US"/>
        </w:rPr>
        <w:t>ion is created with Cauchy similitude. Correction methods have been published by Cuomo et al. (2010) and Bougis et al.</w:t>
      </w:r>
      <w:r w:rsidR="008D6A71">
        <w:rPr>
          <w:lang w:val="en-US"/>
        </w:rPr>
        <w:t xml:space="preserve"> </w:t>
      </w:r>
      <w:r w:rsidR="00577302" w:rsidRPr="00577302">
        <w:rPr>
          <w:lang w:val="en-US"/>
        </w:rPr>
        <w:t>(2016) to properly scale such impulsive impacts.</w:t>
      </w:r>
    </w:p>
    <w:p w14:paraId="22E6B077" w14:textId="6CA424AE" w:rsidR="00EA0409" w:rsidRPr="00E1784B" w:rsidRDefault="00EA0409" w:rsidP="00F81A69">
      <w:pPr>
        <w:pStyle w:val="ANNEX"/>
        <w:ind w:left="0" w:firstLine="0"/>
      </w:pPr>
      <w:r w:rsidRPr="00E1784B">
        <w:br/>
      </w:r>
      <w:bookmarkStart w:id="1010" w:name="_Toc94199146"/>
      <w:bookmarkStart w:id="1011" w:name="_Toc135137361"/>
      <w:bookmarkStart w:id="1012" w:name="_Toc148964152"/>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r w:rsidR="00C11CB6">
        <w:t>W</w:t>
      </w:r>
      <w:r w:rsidR="00CA7541">
        <w:t>ave and current actions in r</w:t>
      </w:r>
      <w:r w:rsidR="00BA727C" w:rsidRPr="00BA727C">
        <w:t>eliability</w:t>
      </w:r>
      <w:bookmarkEnd w:id="1010"/>
      <w:r w:rsidR="005B0F2A">
        <w:t xml:space="preserve"> analysis</w:t>
      </w:r>
      <w:bookmarkEnd w:id="1011"/>
      <w:bookmarkEnd w:id="1012"/>
    </w:p>
    <w:p w14:paraId="070C9C3A" w14:textId="7FFC0A11" w:rsidR="00EA0409" w:rsidRPr="00A670FA" w:rsidRDefault="006D4000" w:rsidP="00EA0409">
      <w:pPr>
        <w:pStyle w:val="a2"/>
      </w:pPr>
      <w:bookmarkStart w:id="1013" w:name="_Toc94199147"/>
      <w:bookmarkStart w:id="1014" w:name="_Toc135137362"/>
      <w:bookmarkStart w:id="1015" w:name="_Toc148964153"/>
      <w:r w:rsidRPr="006D4000">
        <w:t xml:space="preserve">Use of this </w:t>
      </w:r>
      <w:r w:rsidR="003B67CD">
        <w:t>a</w:t>
      </w:r>
      <w:r w:rsidRPr="006D4000">
        <w:t>nnex</w:t>
      </w:r>
      <w:bookmarkEnd w:id="1013"/>
      <w:bookmarkEnd w:id="1014"/>
      <w:bookmarkEnd w:id="1015"/>
    </w:p>
    <w:p w14:paraId="7DE4DE98" w14:textId="4AA2A356" w:rsidR="00577302" w:rsidRPr="00577302" w:rsidRDefault="00CF2B5A" w:rsidP="00577302">
      <w:pPr>
        <w:pStyle w:val="BodyText"/>
        <w:rPr>
          <w:lang w:val="en-US"/>
        </w:rPr>
      </w:pPr>
      <w:r>
        <w:rPr>
          <w:lang w:val="en-US"/>
        </w:rPr>
        <w:t xml:space="preserve">(1) </w:t>
      </w:r>
      <w:r w:rsidR="00577302" w:rsidRPr="00577302">
        <w:rPr>
          <w:lang w:val="en-US"/>
        </w:rPr>
        <w:t xml:space="preserve">This informative </w:t>
      </w:r>
      <w:r w:rsidR="00F81A69">
        <w:rPr>
          <w:lang w:val="en-US"/>
        </w:rPr>
        <w:t>a</w:t>
      </w:r>
      <w:r w:rsidR="00577302" w:rsidRPr="00577302">
        <w:rPr>
          <w:lang w:val="en-US"/>
        </w:rPr>
        <w:t>nnex provides supplementary guidance on the application of the reliability-based design (</w:t>
      </w:r>
      <w:r w:rsidR="00614D52">
        <w:rPr>
          <w:lang w:val="en-US"/>
        </w:rPr>
        <w:t>DA</w:t>
      </w:r>
      <w:r w:rsidR="00577302" w:rsidRPr="00577302">
        <w:rPr>
          <w:lang w:val="en-US"/>
        </w:rPr>
        <w:t>2) dealt with in Clause 13. As such it should be used in conjunction with Clause 13, as well as with Clauses 4, 5, and 12</w:t>
      </w:r>
      <w:r w:rsidR="003C05B1">
        <w:rPr>
          <w:lang w:val="en-US"/>
        </w:rPr>
        <w:t xml:space="preserve"> </w:t>
      </w:r>
      <w:r w:rsidR="00551557">
        <w:rPr>
          <w:lang w:val="en-US"/>
        </w:rPr>
        <w:t>and thei</w:t>
      </w:r>
      <w:r w:rsidR="00D6201C">
        <w:rPr>
          <w:lang w:val="en-US"/>
        </w:rPr>
        <w:t xml:space="preserve">r </w:t>
      </w:r>
      <w:r w:rsidR="00F81A69">
        <w:rPr>
          <w:lang w:val="en-US"/>
        </w:rPr>
        <w:t>a</w:t>
      </w:r>
      <w:r w:rsidR="00D6201C">
        <w:rPr>
          <w:lang w:val="en-US"/>
        </w:rPr>
        <w:t>nnexes thereof</w:t>
      </w:r>
      <w:r w:rsidR="00577302" w:rsidRPr="00577302">
        <w:rPr>
          <w:lang w:val="en-US"/>
        </w:rPr>
        <w:t>.</w:t>
      </w:r>
    </w:p>
    <w:p w14:paraId="503C579E" w14:textId="6B417EA5" w:rsidR="00577302" w:rsidRPr="00577302" w:rsidRDefault="00577302" w:rsidP="00F31108">
      <w:pPr>
        <w:pStyle w:val="Note"/>
        <w:rPr>
          <w:lang w:val="en-US"/>
        </w:rPr>
      </w:pPr>
      <w:r w:rsidRPr="00577302">
        <w:rPr>
          <w:lang w:val="en-US"/>
        </w:rPr>
        <w:t>NOTE</w:t>
      </w:r>
      <w:r w:rsidRPr="00577302">
        <w:rPr>
          <w:lang w:val="en-US"/>
        </w:rPr>
        <w:tab/>
      </w:r>
      <w:r w:rsidR="005E1FB7" w:rsidRPr="005E1FB7">
        <w:rPr>
          <w:lang w:val="en-US"/>
        </w:rPr>
        <w:t xml:space="preserve">National choice on the application of this </w:t>
      </w:r>
      <w:r w:rsidR="00F81A69">
        <w:rPr>
          <w:lang w:val="en-US"/>
        </w:rPr>
        <w:t>i</w:t>
      </w:r>
      <w:r w:rsidR="005E1FB7" w:rsidRPr="005E1FB7">
        <w:rPr>
          <w:lang w:val="en-US"/>
        </w:rPr>
        <w:t xml:space="preserve">nformative </w:t>
      </w:r>
      <w:r w:rsidR="00F81A69">
        <w:rPr>
          <w:lang w:val="en-US"/>
        </w:rPr>
        <w:t>a</w:t>
      </w:r>
      <w:r w:rsidR="005E1FB7" w:rsidRPr="005E1FB7">
        <w:rPr>
          <w:lang w:val="en-US"/>
        </w:rPr>
        <w:t>nnex is given in the National Annex. If the National Annex contains no information on the application of this informative annex, it can be used.</w:t>
      </w:r>
    </w:p>
    <w:p w14:paraId="35FA1F8A" w14:textId="77777777" w:rsidR="00577302" w:rsidRPr="00577302" w:rsidRDefault="00577302" w:rsidP="006D4000">
      <w:pPr>
        <w:pStyle w:val="a2"/>
        <w:rPr>
          <w:lang w:val="en-US"/>
        </w:rPr>
      </w:pPr>
      <w:bookmarkStart w:id="1016" w:name="_Toc94199148"/>
      <w:bookmarkStart w:id="1017" w:name="_Toc135137363"/>
      <w:bookmarkStart w:id="1018" w:name="_Toc148964154"/>
      <w:r w:rsidRPr="00577302">
        <w:rPr>
          <w:lang w:val="en-US"/>
        </w:rPr>
        <w:t>Scope and field of application</w:t>
      </w:r>
      <w:bookmarkEnd w:id="1016"/>
      <w:bookmarkEnd w:id="1017"/>
      <w:bookmarkEnd w:id="1018"/>
    </w:p>
    <w:p w14:paraId="5A88C400" w14:textId="2026079C" w:rsidR="00FF1327" w:rsidRPr="00FF1327" w:rsidRDefault="00F31108" w:rsidP="00FF1327">
      <w:pPr>
        <w:pStyle w:val="BodyText"/>
        <w:rPr>
          <w:lang w:val="en-US"/>
        </w:rPr>
      </w:pPr>
      <w:r>
        <w:rPr>
          <w:lang w:val="en-US"/>
        </w:rPr>
        <w:t xml:space="preserve">(1) </w:t>
      </w:r>
      <w:r w:rsidR="00577302" w:rsidRPr="00577302">
        <w:rPr>
          <w:lang w:val="en-US"/>
        </w:rPr>
        <w:t xml:space="preserve">This informative </w:t>
      </w:r>
      <w:r w:rsidR="00F81A69">
        <w:rPr>
          <w:lang w:val="en-US"/>
        </w:rPr>
        <w:t>a</w:t>
      </w:r>
      <w:r w:rsidR="00577302" w:rsidRPr="00577302">
        <w:rPr>
          <w:lang w:val="en-US"/>
        </w:rPr>
        <w:t xml:space="preserve">nnex covers issues related to the reliability analysis of </w:t>
      </w:r>
      <w:r w:rsidR="00E51855">
        <w:rPr>
          <w:lang w:val="en-US"/>
        </w:rPr>
        <w:t xml:space="preserve">coastal </w:t>
      </w:r>
      <w:r w:rsidR="00577302" w:rsidRPr="00577302">
        <w:rPr>
          <w:lang w:val="en-US"/>
        </w:rPr>
        <w:t>structures</w:t>
      </w:r>
      <w:r w:rsidR="00FF1327">
        <w:rPr>
          <w:lang w:val="en-US"/>
        </w:rPr>
        <w:t xml:space="preserve"> </w:t>
      </w:r>
      <w:r w:rsidR="00FF1327" w:rsidRPr="00FF1327">
        <w:rPr>
          <w:lang w:val="en-US"/>
        </w:rPr>
        <w:t>built in the marine part of the coastal zone, i.e. subjects covered in Clause 13.</w:t>
      </w:r>
    </w:p>
    <w:p w14:paraId="480EE832" w14:textId="661178E4" w:rsidR="000F44FA" w:rsidRPr="000F44FA" w:rsidRDefault="00FF1327" w:rsidP="000F44FA">
      <w:pPr>
        <w:pStyle w:val="Note"/>
        <w:rPr>
          <w:lang w:val="en-US"/>
        </w:rPr>
      </w:pPr>
      <w:r w:rsidRPr="00FF1327">
        <w:rPr>
          <w:lang w:val="en-US"/>
        </w:rPr>
        <w:t>NOTE</w:t>
      </w:r>
      <w:r w:rsidRPr="00FF1327">
        <w:rPr>
          <w:lang w:val="en-US"/>
        </w:rPr>
        <w:tab/>
        <w:t>The basic background material on reliability analysis applicable to all structures dealt with in this ensemble of Eurocodes can be found in EN 1990</w:t>
      </w:r>
      <w:r w:rsidR="00A06706">
        <w:rPr>
          <w:lang w:val="en-US"/>
        </w:rPr>
        <w:t>:202</w:t>
      </w:r>
      <w:r w:rsidR="00C016A4">
        <w:rPr>
          <w:lang w:val="en-US"/>
        </w:rPr>
        <w:t>3</w:t>
      </w:r>
      <w:r w:rsidRPr="00FF1327">
        <w:rPr>
          <w:lang w:val="en-US"/>
        </w:rPr>
        <w:t>, Annex C and is not repeated here. Nevertheless, additional information relevant specifically to coastal structures is included herein</w:t>
      </w:r>
      <w:r w:rsidR="00577302" w:rsidRPr="00577302">
        <w:rPr>
          <w:lang w:val="en-US"/>
        </w:rPr>
        <w:t>.</w:t>
      </w:r>
    </w:p>
    <w:p w14:paraId="1D1C93B5" w14:textId="77777777" w:rsidR="00577302" w:rsidRPr="00577302" w:rsidRDefault="00577302" w:rsidP="00432E47">
      <w:pPr>
        <w:pStyle w:val="a2"/>
        <w:rPr>
          <w:lang w:val="en-US"/>
        </w:rPr>
      </w:pPr>
      <w:bookmarkStart w:id="1019" w:name="_Toc94199149"/>
      <w:bookmarkStart w:id="1020" w:name="_Toc135137364"/>
      <w:bookmarkStart w:id="1021" w:name="_Toc148964155"/>
      <w:r w:rsidRPr="00577302">
        <w:rPr>
          <w:lang w:val="en-US"/>
        </w:rPr>
        <w:t>Calculation of the probability of failure of an element</w:t>
      </w:r>
      <w:bookmarkEnd w:id="1019"/>
      <w:bookmarkEnd w:id="1020"/>
      <w:bookmarkEnd w:id="1021"/>
    </w:p>
    <w:p w14:paraId="6C5B477D" w14:textId="7151D11C" w:rsidR="00577302" w:rsidRPr="00577302" w:rsidRDefault="00577302" w:rsidP="00EB6F7E">
      <w:pPr>
        <w:pStyle w:val="a3"/>
        <w:rPr>
          <w:lang w:val="en-US"/>
        </w:rPr>
      </w:pPr>
      <w:bookmarkStart w:id="1022" w:name="_Toc94199150"/>
      <w:bookmarkStart w:id="1023" w:name="_Toc148964156"/>
      <w:r w:rsidRPr="00577302">
        <w:rPr>
          <w:lang w:val="en-US"/>
        </w:rPr>
        <w:t>General guidelines</w:t>
      </w:r>
      <w:bookmarkEnd w:id="1022"/>
      <w:bookmarkEnd w:id="1023"/>
    </w:p>
    <w:p w14:paraId="45CEF74E" w14:textId="77777777" w:rsidR="00747D5D" w:rsidRDefault="00577302" w:rsidP="00577302">
      <w:pPr>
        <w:pStyle w:val="BodyText"/>
        <w:rPr>
          <w:lang w:val="en-US"/>
        </w:rPr>
      </w:pPr>
      <w:r w:rsidRPr="00577302">
        <w:rPr>
          <w:lang w:val="en-US"/>
        </w:rPr>
        <w:t>(1)</w:t>
      </w:r>
      <w:r w:rsidR="009E6FE7">
        <w:rPr>
          <w:lang w:val="en-US"/>
        </w:rPr>
        <w:t xml:space="preserve"> </w:t>
      </w:r>
      <w:r w:rsidRPr="00577302">
        <w:rPr>
          <w:lang w:val="en-US"/>
        </w:rPr>
        <w:t xml:space="preserve">The probability of failure of an element, i.e. associated to an individual failure mode, should be calculated by a well-established method or approximations thereto. </w:t>
      </w:r>
    </w:p>
    <w:p w14:paraId="075800DD" w14:textId="73E6AC81" w:rsidR="00832C18" w:rsidRDefault="00833A76" w:rsidP="005C261F">
      <w:pPr>
        <w:pStyle w:val="Example"/>
        <w:rPr>
          <w:lang w:val="en-US"/>
        </w:rPr>
      </w:pPr>
      <w:r>
        <w:rPr>
          <w:lang w:val="en-US"/>
        </w:rPr>
        <w:t>EXAMPLE</w:t>
      </w:r>
      <w:r>
        <w:rPr>
          <w:lang w:val="en-US"/>
        </w:rPr>
        <w:tab/>
      </w:r>
      <w:r w:rsidRPr="00577302">
        <w:rPr>
          <w:lang w:val="en-US"/>
        </w:rPr>
        <w:t xml:space="preserve"> </w:t>
      </w:r>
      <w:r w:rsidR="00577302" w:rsidRPr="00577302">
        <w:rPr>
          <w:lang w:val="en-US"/>
        </w:rPr>
        <w:t xml:space="preserve">Examples of probabilistic methods appropriate for the full application of </w:t>
      </w:r>
      <w:r w:rsidR="00614D52">
        <w:rPr>
          <w:lang w:val="en-US"/>
        </w:rPr>
        <w:t>DA</w:t>
      </w:r>
      <w:r w:rsidR="00577302" w:rsidRPr="00577302">
        <w:rPr>
          <w:lang w:val="en-US"/>
        </w:rPr>
        <w:t xml:space="preserve">2 are the Direct Integration Method (DIM) and the Monte Carlo Method (MCM). </w:t>
      </w:r>
    </w:p>
    <w:p w14:paraId="1B270AEC" w14:textId="1B89EF52" w:rsidR="00577302" w:rsidRPr="00577302" w:rsidRDefault="00833A76" w:rsidP="005C261F">
      <w:pPr>
        <w:pStyle w:val="Note"/>
        <w:rPr>
          <w:lang w:val="en-US"/>
        </w:rPr>
      </w:pPr>
      <w:r w:rsidRPr="004F58AC">
        <w:rPr>
          <w:lang w:val="en-US"/>
        </w:rPr>
        <w:t>NOTE</w:t>
      </w:r>
      <w:r w:rsidRPr="004F58AC">
        <w:rPr>
          <w:lang w:val="en-US"/>
        </w:rPr>
        <w:tab/>
      </w:r>
      <w:r w:rsidR="00577302" w:rsidRPr="00577302">
        <w:rPr>
          <w:lang w:val="en-US"/>
        </w:rPr>
        <w:t xml:space="preserve">DIM </w:t>
      </w:r>
      <w:r w:rsidR="00EE28B6">
        <w:rPr>
          <w:lang w:val="en-US"/>
        </w:rPr>
        <w:t>requires</w:t>
      </w:r>
      <w:r w:rsidR="00B90903" w:rsidRPr="00577302">
        <w:rPr>
          <w:lang w:val="en-US"/>
        </w:rPr>
        <w:t xml:space="preserve"> </w:t>
      </w:r>
      <w:r w:rsidR="00577302" w:rsidRPr="00577302">
        <w:rPr>
          <w:lang w:val="en-US"/>
        </w:rPr>
        <w:t>more resources than MCM for its application.</w:t>
      </w:r>
    </w:p>
    <w:p w14:paraId="2310EEA4" w14:textId="77777777" w:rsidR="003C5C68" w:rsidRPr="00577302" w:rsidRDefault="003C5C68" w:rsidP="003C5C68">
      <w:pPr>
        <w:pStyle w:val="BodyText"/>
        <w:rPr>
          <w:lang w:val="en-US"/>
        </w:rPr>
      </w:pPr>
      <w:r>
        <w:rPr>
          <w:lang w:val="en-US"/>
        </w:rPr>
        <w:t>(2) T</w:t>
      </w:r>
      <w:r w:rsidRPr="00577302">
        <w:rPr>
          <w:lang w:val="en-US"/>
        </w:rPr>
        <w:t>he assumptions used should be duly stated.</w:t>
      </w:r>
    </w:p>
    <w:p w14:paraId="43DACA83" w14:textId="0F073069" w:rsidR="00577302" w:rsidRPr="00577302" w:rsidRDefault="00577302" w:rsidP="00577302">
      <w:pPr>
        <w:pStyle w:val="BodyText"/>
        <w:rPr>
          <w:lang w:val="en-US"/>
        </w:rPr>
      </w:pPr>
      <w:r w:rsidRPr="00577302">
        <w:rPr>
          <w:lang w:val="en-US"/>
        </w:rPr>
        <w:t>(3)</w:t>
      </w:r>
      <w:r w:rsidR="009E6FE7">
        <w:rPr>
          <w:lang w:val="en-US"/>
        </w:rPr>
        <w:t xml:space="preserve"> </w:t>
      </w:r>
      <w:r w:rsidRPr="00577302">
        <w:rPr>
          <w:lang w:val="en-US"/>
        </w:rPr>
        <w:t xml:space="preserve">For the </w:t>
      </w:r>
      <w:r w:rsidR="00EE28B6">
        <w:rPr>
          <w:lang w:val="en-US"/>
        </w:rPr>
        <w:t xml:space="preserve">full </w:t>
      </w:r>
      <w:r w:rsidRPr="00577302">
        <w:rPr>
          <w:lang w:val="en-US"/>
        </w:rPr>
        <w:t>application of the reliability analysis the probabilistic distributions of all resistance and load variables should be known, as well as the correlation level between them</w:t>
      </w:r>
      <w:r w:rsidR="00EE28B6">
        <w:rPr>
          <w:lang w:val="en-US"/>
        </w:rPr>
        <w:t>, if any</w:t>
      </w:r>
      <w:r w:rsidRPr="00577302">
        <w:rPr>
          <w:lang w:val="en-US"/>
        </w:rPr>
        <w:t>.</w:t>
      </w:r>
    </w:p>
    <w:p w14:paraId="3B97E812" w14:textId="15AEEE04" w:rsidR="00577302" w:rsidRPr="00577302" w:rsidRDefault="00627362" w:rsidP="005C261F">
      <w:pPr>
        <w:pStyle w:val="Note"/>
        <w:rPr>
          <w:lang w:val="en-US"/>
        </w:rPr>
      </w:pPr>
      <w:r w:rsidRPr="004F58AC">
        <w:rPr>
          <w:lang w:val="en-US"/>
        </w:rPr>
        <w:t>NOTE</w:t>
      </w:r>
      <w:r w:rsidRPr="004F58AC">
        <w:rPr>
          <w:lang w:val="en-US"/>
        </w:rPr>
        <w:tab/>
      </w:r>
      <w:r w:rsidRPr="00577302">
        <w:rPr>
          <w:lang w:val="en-US"/>
        </w:rPr>
        <w:t xml:space="preserve"> </w:t>
      </w:r>
      <w:r w:rsidR="00577302" w:rsidRPr="00577302">
        <w:rPr>
          <w:lang w:val="en-US"/>
        </w:rPr>
        <w:t xml:space="preserve">The probability distributions of the load variables along </w:t>
      </w:r>
      <w:r w:rsidR="00EE28B6">
        <w:rPr>
          <w:lang w:val="en-US"/>
        </w:rPr>
        <w:t xml:space="preserve">with </w:t>
      </w:r>
      <w:r w:rsidR="00577302" w:rsidRPr="00577302">
        <w:rPr>
          <w:lang w:val="en-US"/>
        </w:rPr>
        <w:t xml:space="preserve">their correlations are provided </w:t>
      </w:r>
      <w:r w:rsidR="00EE28B6">
        <w:rPr>
          <w:lang w:val="en-US"/>
        </w:rPr>
        <w:t>by</w:t>
      </w:r>
      <w:r w:rsidR="00BD0384" w:rsidRPr="00577302">
        <w:rPr>
          <w:lang w:val="en-US"/>
        </w:rPr>
        <w:t xml:space="preserve"> </w:t>
      </w:r>
      <w:r w:rsidR="00577302" w:rsidRPr="00577302">
        <w:rPr>
          <w:lang w:val="en-US"/>
        </w:rPr>
        <w:t xml:space="preserve">the relevant Hydrodynamic Estimate Approach (see </w:t>
      </w:r>
      <w:r w:rsidR="0083476A">
        <w:rPr>
          <w:lang w:val="en-US"/>
        </w:rPr>
        <w:t xml:space="preserve">Clauses </w:t>
      </w:r>
      <w:r w:rsidR="00577302" w:rsidRPr="00577302">
        <w:rPr>
          <w:lang w:val="en-US"/>
        </w:rPr>
        <w:t>4</w:t>
      </w:r>
      <w:r w:rsidR="00CB138C">
        <w:rPr>
          <w:lang w:val="en-US"/>
        </w:rPr>
        <w:t xml:space="preserve"> and</w:t>
      </w:r>
      <w:r w:rsidR="00577302" w:rsidRPr="00577302">
        <w:rPr>
          <w:lang w:val="en-US"/>
        </w:rPr>
        <w:t xml:space="preserve"> 5). That information comes normally in the form of joint probability density function between the relevant core load variables.</w:t>
      </w:r>
    </w:p>
    <w:p w14:paraId="4DAEC445" w14:textId="72EDBF08" w:rsidR="00577302" w:rsidRPr="007E1132" w:rsidRDefault="00577302" w:rsidP="007E1132">
      <w:pPr>
        <w:pStyle w:val="BodyText"/>
      </w:pPr>
      <w:r w:rsidRPr="007E1132">
        <w:t>(</w:t>
      </w:r>
      <w:r w:rsidR="00627362">
        <w:t>4</w:t>
      </w:r>
      <w:r w:rsidRPr="007E1132">
        <w:t>)</w:t>
      </w:r>
      <w:r w:rsidR="009E6FE7" w:rsidRPr="007E1132">
        <w:t xml:space="preserve"> </w:t>
      </w:r>
      <w:r w:rsidRPr="007E1132">
        <w:t>In</w:t>
      </w:r>
      <w:r w:rsidR="007513A1" w:rsidRPr="007E1132">
        <w:t xml:space="preserve"> a full application of</w:t>
      </w:r>
      <w:r w:rsidRPr="007E1132">
        <w:t xml:space="preserve"> </w:t>
      </w:r>
      <w:r w:rsidR="00614D52" w:rsidRPr="007E1132">
        <w:t>DA</w:t>
      </w:r>
      <w:r w:rsidRPr="007E1132">
        <w:t>2, calculation of the probabilit</w:t>
      </w:r>
      <w:r w:rsidR="007513A1" w:rsidRPr="007E1132">
        <w:t>y</w:t>
      </w:r>
      <w:r w:rsidRPr="007E1132">
        <w:t xml:space="preserve"> of failure shall be implemented for all limit states </w:t>
      </w:r>
      <w:r w:rsidR="000A4F3C" w:rsidRPr="007E1132">
        <w:t>prescribed in Clause 13</w:t>
      </w:r>
      <w:r w:rsidRPr="007E1132">
        <w:t>.</w:t>
      </w:r>
    </w:p>
    <w:p w14:paraId="44AC5AB7" w14:textId="7BCB6F71" w:rsidR="00577302" w:rsidRPr="00577302" w:rsidRDefault="00577302" w:rsidP="00EB6F7E">
      <w:pPr>
        <w:pStyle w:val="a3"/>
        <w:rPr>
          <w:lang w:val="en-US"/>
        </w:rPr>
      </w:pPr>
      <w:bookmarkStart w:id="1024" w:name="_Toc94199151"/>
      <w:bookmarkStart w:id="1025" w:name="_Toc148964157"/>
      <w:r w:rsidRPr="00577302">
        <w:rPr>
          <w:lang w:val="en-US"/>
        </w:rPr>
        <w:t xml:space="preserve">The </w:t>
      </w:r>
      <w:r w:rsidR="00F633EF">
        <w:rPr>
          <w:lang w:val="en-US"/>
        </w:rPr>
        <w:t>d</w:t>
      </w:r>
      <w:r w:rsidRPr="00577302">
        <w:rPr>
          <w:lang w:val="en-US"/>
        </w:rPr>
        <w:t xml:space="preserve">irect </w:t>
      </w:r>
      <w:r w:rsidR="00F633EF">
        <w:rPr>
          <w:lang w:val="en-US"/>
        </w:rPr>
        <w:t>i</w:t>
      </w:r>
      <w:r w:rsidRPr="00577302">
        <w:rPr>
          <w:lang w:val="en-US"/>
        </w:rPr>
        <w:t xml:space="preserve">ntegration </w:t>
      </w:r>
      <w:r w:rsidR="00F633EF">
        <w:rPr>
          <w:lang w:val="en-US"/>
        </w:rPr>
        <w:t>m</w:t>
      </w:r>
      <w:r w:rsidRPr="00577302">
        <w:rPr>
          <w:lang w:val="en-US"/>
        </w:rPr>
        <w:t>ethod</w:t>
      </w:r>
      <w:bookmarkEnd w:id="1024"/>
      <w:bookmarkEnd w:id="1025"/>
    </w:p>
    <w:p w14:paraId="2320FB8B" w14:textId="04F75203" w:rsidR="00577302" w:rsidRPr="00577302" w:rsidRDefault="00577302" w:rsidP="00577302">
      <w:pPr>
        <w:pStyle w:val="BodyText"/>
        <w:rPr>
          <w:lang w:val="en-US"/>
        </w:rPr>
      </w:pPr>
      <w:r w:rsidRPr="00577302">
        <w:rPr>
          <w:lang w:val="en-US"/>
        </w:rPr>
        <w:t xml:space="preserve">(1) The core element in this method of calculation of the probability of failure </w:t>
      </w:r>
      <w:r w:rsidRPr="003D26E9">
        <w:rPr>
          <w:i/>
          <w:iCs/>
          <w:lang w:val="en-US"/>
        </w:rPr>
        <w:t>P</w:t>
      </w:r>
      <w:r w:rsidRPr="003D26E9">
        <w:rPr>
          <w:position w:val="-6"/>
          <w:sz w:val="18"/>
          <w:szCs w:val="16"/>
          <w:lang w:val="en-US"/>
        </w:rPr>
        <w:t>f</w:t>
      </w:r>
      <w:r w:rsidRPr="00577302">
        <w:rPr>
          <w:lang w:val="en-US"/>
        </w:rPr>
        <w:t xml:space="preserve"> </w:t>
      </w:r>
      <w:r w:rsidR="00F574F2">
        <w:rPr>
          <w:lang w:val="en-US"/>
        </w:rPr>
        <w:t>should be</w:t>
      </w:r>
      <w:r w:rsidRPr="00577302">
        <w:rPr>
          <w:lang w:val="en-US"/>
        </w:rPr>
        <w:t xml:space="preserve"> appl</w:t>
      </w:r>
      <w:r w:rsidR="00F574F2">
        <w:rPr>
          <w:lang w:val="en-US"/>
        </w:rPr>
        <w:t>ied</w:t>
      </w:r>
      <w:r w:rsidRPr="00577302">
        <w:rPr>
          <w:lang w:val="en-US"/>
        </w:rPr>
        <w:t xml:space="preserve"> the conditional probability model </w:t>
      </w:r>
      <w:r w:rsidR="001B2AA3" w:rsidRPr="001B2AA3">
        <w:rPr>
          <w:lang w:val="en-US"/>
        </w:rPr>
        <w:t xml:space="preserve">for the hydrodynamic loads </w:t>
      </w:r>
      <w:r w:rsidRPr="00577302">
        <w:rPr>
          <w:lang w:val="en-US"/>
        </w:rPr>
        <w:t>in order to capture the correlation between variables.</w:t>
      </w:r>
    </w:p>
    <w:p w14:paraId="435ECDE6" w14:textId="1D4266C2" w:rsidR="00577302" w:rsidRPr="00577302" w:rsidRDefault="00577302" w:rsidP="00577302">
      <w:pPr>
        <w:pStyle w:val="BodyText"/>
        <w:rPr>
          <w:lang w:val="en-US"/>
        </w:rPr>
      </w:pPr>
      <w:r w:rsidRPr="00577302">
        <w:rPr>
          <w:lang w:val="en-US"/>
        </w:rPr>
        <w:t xml:space="preserve">(2) The said model </w:t>
      </w:r>
      <w:r w:rsidR="00F574F2">
        <w:rPr>
          <w:lang w:val="en-US"/>
        </w:rPr>
        <w:t>may</w:t>
      </w:r>
      <w:r w:rsidR="00F574F2" w:rsidRPr="00577302">
        <w:rPr>
          <w:lang w:val="en-US"/>
        </w:rPr>
        <w:t xml:space="preserve"> </w:t>
      </w:r>
      <w:r w:rsidRPr="00577302">
        <w:rPr>
          <w:lang w:val="en-US"/>
        </w:rPr>
        <w:t>be illustrated by the following probability law applied to three core wave action variables</w:t>
      </w:r>
      <w:r w:rsidR="00E23C74">
        <w:rPr>
          <w:lang w:val="en-US"/>
        </w:rPr>
        <w:t>, see Formula (</w:t>
      </w:r>
      <w:r w:rsidR="00BA5DBF">
        <w:rPr>
          <w:lang w:val="en-US"/>
        </w:rPr>
        <w:t>H.</w:t>
      </w:r>
      <w:r w:rsidR="003846B1">
        <w:rPr>
          <w:lang w:val="en-US"/>
        </w:rPr>
        <w:t>3</w:t>
      </w:r>
      <w:r w:rsidR="00E23C74">
        <w:rPr>
          <w:lang w:val="en-US"/>
        </w:rPr>
        <w:t>)</w:t>
      </w:r>
      <w:r w:rsidRPr="00577302">
        <w:rPr>
          <w:lang w:val="en-US"/>
        </w:rPr>
        <w:t>:</w:t>
      </w:r>
    </w:p>
    <w:p w14:paraId="270DD88F" w14:textId="2EE770F3" w:rsidR="00577302" w:rsidRPr="00577302" w:rsidRDefault="00BE5243" w:rsidP="00E23C74">
      <w:pPr>
        <w:pStyle w:val="Formula"/>
        <w:rPr>
          <w:lang w:val="en-US"/>
        </w:rPr>
      </w:pPr>
      <m:oMath>
        <m:sSub>
          <m:sSubPr>
            <m:ctrlPr>
              <w:rPr>
                <w:rFonts w:ascii="Cambria Math" w:hAnsi="Cambria Math"/>
                <w:i/>
                <w:lang w:val="en-US"/>
              </w:rPr>
            </m:ctrlPr>
          </m:sSubPr>
          <m:e>
            <m:r>
              <m:rPr>
                <m:sty m:val="p"/>
              </m:rPr>
              <w:rPr>
                <w:rFonts w:ascii="Cambria Math"/>
                <w:lang w:val="en-US"/>
              </w:rPr>
              <m:t>f</m:t>
            </m:r>
          </m:e>
          <m:sub>
            <m:sSub>
              <m:sSubPr>
                <m:ctrlPr>
                  <w:rPr>
                    <w:rFonts w:ascii="Cambria Math" w:hAnsi="Cambria Math"/>
                    <w:i/>
                    <w:lang w:val="en-US"/>
                  </w:rPr>
                </m:ctrlPr>
              </m:sSubPr>
              <m:e>
                <m:r>
                  <w:rPr>
                    <w:rFonts w:ascii="Cambria Math"/>
                    <w:lang w:val="en-US"/>
                  </w:rPr>
                  <m:t>H</m:t>
                </m:r>
              </m:e>
              <m:sub>
                <m:r>
                  <w:rPr>
                    <w:rFonts w:ascii="Cambria Math"/>
                    <w:lang w:val="en-US"/>
                  </w:rPr>
                  <m:t>s</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m</m:t>
                </m:r>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sub>
        </m:sSub>
        <m:r>
          <w:rPr>
            <w:rFonts w:ascii="Cambria Math"/>
            <w:lang w:val="en-US"/>
          </w:rPr>
          <m:t>(</m:t>
        </m:r>
        <m:sSub>
          <m:sSubPr>
            <m:ctrlPr>
              <w:rPr>
                <w:rFonts w:ascii="Cambria Math" w:hAnsi="Cambria Math"/>
                <w:i/>
                <w:lang w:val="en-US"/>
              </w:rPr>
            </m:ctrlPr>
          </m:sSubPr>
          <m:e>
            <m:r>
              <w:rPr>
                <w:rFonts w:ascii="Cambria Math"/>
                <w:lang w:val="en-US"/>
              </w:rPr>
              <m:t>H</m:t>
            </m:r>
          </m:e>
          <m:sub>
            <m:r>
              <w:rPr>
                <w:rFonts w:ascii="Cambria Math"/>
                <w:lang w:val="en-US"/>
              </w:rPr>
              <m:t>s</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m</m:t>
            </m:r>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r>
          <w:rPr>
            <w:rFonts w:ascii="Cambria Math"/>
            <w:lang w:val="en-US"/>
          </w:rPr>
          <m:t>)=</m:t>
        </m:r>
        <m:sSub>
          <m:sSubPr>
            <m:ctrlPr>
              <w:rPr>
                <w:rFonts w:ascii="Cambria Math" w:hAnsi="Cambria Math"/>
                <w:i/>
                <w:lang w:val="en-US"/>
              </w:rPr>
            </m:ctrlPr>
          </m:sSubPr>
          <m:e>
            <m:r>
              <m:rPr>
                <m:sty m:val="p"/>
              </m:rPr>
              <w:rPr>
                <w:rFonts w:ascii="Cambria Math"/>
                <w:lang w:val="en-US"/>
              </w:rPr>
              <m:t>f</m:t>
            </m:r>
          </m:e>
          <m:sub>
            <m:sSub>
              <m:sSubPr>
                <m:ctrlPr>
                  <w:rPr>
                    <w:rFonts w:ascii="Cambria Math" w:hAnsi="Cambria Math"/>
                    <w:i/>
                    <w:lang w:val="en-US"/>
                  </w:rPr>
                </m:ctrlPr>
              </m:sSubPr>
              <m:e>
                <m:r>
                  <w:rPr>
                    <w:rFonts w:ascii="Cambria Math"/>
                    <w:lang w:val="en-US"/>
                  </w:rPr>
                  <m:t>H</m:t>
                </m:r>
              </m:e>
              <m:sub>
                <m:r>
                  <w:rPr>
                    <w:rFonts w:ascii="Cambria Math"/>
                    <w:lang w:val="en-US"/>
                  </w:rPr>
                  <m:t>s</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m</m:t>
                </m:r>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sub>
        </m:sSub>
        <m:r>
          <w:rPr>
            <w:rFonts w:ascii="Cambria Math"/>
            <w:lang w:val="en-US"/>
          </w:rPr>
          <m:t>(</m:t>
        </m:r>
        <m:sSub>
          <m:sSubPr>
            <m:ctrlPr>
              <w:rPr>
                <w:rFonts w:ascii="Cambria Math" w:hAnsi="Cambria Math"/>
                <w:i/>
                <w:lang w:val="en-US"/>
              </w:rPr>
            </m:ctrlPr>
          </m:sSubPr>
          <m:e>
            <m:r>
              <w:rPr>
                <w:rFonts w:ascii="Cambria Math"/>
                <w:lang w:val="en-US"/>
              </w:rPr>
              <m:t>H</m:t>
            </m:r>
          </m:e>
          <m:sub>
            <m:r>
              <w:rPr>
                <w:rFonts w:ascii="Cambria Math"/>
                <w:lang w:val="en-US"/>
              </w:rPr>
              <m:t>s</m:t>
            </m:r>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m</m:t>
            </m:r>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r>
          <w:rPr>
            <w:rFonts w:ascii="Cambria Math"/>
            <w:lang w:val="en-US"/>
          </w:rPr>
          <m:t>))</m:t>
        </m:r>
        <m:sSub>
          <m:sSubPr>
            <m:ctrlPr>
              <w:rPr>
                <w:rFonts w:ascii="Cambria Math" w:hAnsi="Cambria Math"/>
                <w:i/>
                <w:lang w:val="en-US"/>
              </w:rPr>
            </m:ctrlPr>
          </m:sSubPr>
          <m:e>
            <m:r>
              <m:rPr>
                <m:sty m:val="p"/>
              </m:rPr>
              <w:rPr>
                <w:rFonts w:ascii="Cambria Math"/>
                <w:lang w:val="en-US"/>
              </w:rPr>
              <m:t>f</m:t>
            </m:r>
          </m:e>
          <m:sub>
            <m:sSub>
              <m:sSubPr>
                <m:ctrlPr>
                  <w:rPr>
                    <w:rFonts w:ascii="Cambria Math" w:hAnsi="Cambria Math"/>
                    <w:i/>
                    <w:lang w:val="en-US"/>
                  </w:rPr>
                </m:ctrlPr>
              </m:sSubPr>
              <m:e>
                <m:r>
                  <w:rPr>
                    <w:rFonts w:ascii="Cambria Math"/>
                    <w:lang w:val="en-US"/>
                  </w:rPr>
                  <m:t>T</m:t>
                </m:r>
              </m:e>
              <m:sub>
                <m:r>
                  <w:rPr>
                    <w:rFonts w:ascii="Cambria Math"/>
                    <w:lang w:val="en-US"/>
                  </w:rPr>
                  <m:t>m</m:t>
                </m:r>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sub>
        </m:sSub>
        <m:r>
          <w:rPr>
            <w:rFonts w:ascii="Cambria Math"/>
            <w:lang w:val="en-US"/>
          </w:rPr>
          <m:t>(</m:t>
        </m:r>
        <m:sSub>
          <m:sSubPr>
            <m:ctrlPr>
              <w:rPr>
                <w:rFonts w:ascii="Cambria Math" w:hAnsi="Cambria Math"/>
                <w:i/>
                <w:lang w:val="en-US"/>
              </w:rPr>
            </m:ctrlPr>
          </m:sSubPr>
          <m:e>
            <m:r>
              <w:rPr>
                <w:rFonts w:ascii="Cambria Math"/>
                <w:lang w:val="en-US"/>
              </w:rPr>
              <m:t>T</m:t>
            </m:r>
          </m:e>
          <m:sub>
            <m:r>
              <w:rPr>
                <w:rFonts w:ascii="Cambria Math"/>
                <w:lang w:val="en-US"/>
              </w:rPr>
              <m:t>m</m:t>
            </m:r>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r>
          <w:rPr>
            <w:rFonts w:ascii="Cambria Math"/>
            <w:lang w:val="en-US"/>
          </w:rPr>
          <m:t>)</m:t>
        </m:r>
        <m:sSub>
          <m:sSubPr>
            <m:ctrlPr>
              <w:rPr>
                <w:rFonts w:ascii="Cambria Math" w:hAnsi="Cambria Math"/>
                <w:i/>
                <w:lang w:val="en-US"/>
              </w:rPr>
            </m:ctrlPr>
          </m:sSubPr>
          <m:e>
            <m:r>
              <m:rPr>
                <m:sty m:val="p"/>
              </m:rPr>
              <w:rPr>
                <w:rFonts w:ascii="Cambria Math"/>
                <w:lang w:val="en-US"/>
              </w:rPr>
              <m:t>f</m:t>
            </m:r>
          </m:e>
          <m:sub>
            <m:sSub>
              <m:sSubPr>
                <m:ctrlPr>
                  <w:rPr>
                    <w:rFonts w:ascii="Cambria Math" w:hAnsi="Cambria Math"/>
                    <w:i/>
                    <w:lang w:val="en-US"/>
                  </w:rPr>
                </m:ctrlPr>
              </m:sSubPr>
              <m:e>
                <m:r>
                  <w:rPr>
                    <w:rFonts w:ascii="Cambria Math"/>
                    <w:lang w:val="en-US"/>
                  </w:rPr>
                  <m:t>θ</m:t>
                </m:r>
              </m:e>
              <m:sub>
                <m:r>
                  <w:rPr>
                    <w:rFonts w:ascii="Cambria Math"/>
                    <w:lang w:val="en-US"/>
                  </w:rPr>
                  <m:t>m</m:t>
                </m:r>
              </m:sub>
            </m:sSub>
          </m:sub>
        </m:sSub>
        <m:r>
          <w:rPr>
            <w:rFonts w:ascii="Cambria Math"/>
            <w:lang w:val="en-US"/>
          </w:rPr>
          <m:t>(</m:t>
        </m:r>
        <m:sSub>
          <m:sSubPr>
            <m:ctrlPr>
              <w:rPr>
                <w:rFonts w:ascii="Cambria Math" w:hAnsi="Cambria Math"/>
                <w:i/>
                <w:lang w:val="en-US"/>
              </w:rPr>
            </m:ctrlPr>
          </m:sSubPr>
          <m:e>
            <m:r>
              <w:rPr>
                <w:rFonts w:ascii="Cambria Math"/>
                <w:lang w:val="en-US"/>
              </w:rPr>
              <m:t>θ</m:t>
            </m:r>
          </m:e>
          <m:sub>
            <m:r>
              <w:rPr>
                <w:rFonts w:ascii="Cambria Math"/>
                <w:lang w:val="en-US"/>
              </w:rPr>
              <m:t>m</m:t>
            </m:r>
          </m:sub>
        </m:sSub>
        <m:r>
          <w:rPr>
            <w:rFonts w:ascii="Cambria Math"/>
            <w:lang w:val="en-US"/>
          </w:rPr>
          <m:t>)</m:t>
        </m:r>
      </m:oMath>
      <w:r w:rsidR="00577302" w:rsidRPr="00577302">
        <w:rPr>
          <w:lang w:val="en-US"/>
        </w:rPr>
        <w:tab/>
        <w:t>(</w:t>
      </w:r>
      <w:r w:rsidR="00BA5DBF">
        <w:rPr>
          <w:lang w:val="en-US"/>
        </w:rPr>
        <w:t>H.</w:t>
      </w:r>
      <w:r w:rsidR="003846B1">
        <w:rPr>
          <w:lang w:val="en-US"/>
        </w:rPr>
        <w:t>3</w:t>
      </w:r>
      <w:r w:rsidR="00577302" w:rsidRPr="00577302">
        <w:rPr>
          <w:lang w:val="en-US"/>
        </w:rPr>
        <w:t>)</w:t>
      </w:r>
    </w:p>
    <w:p w14:paraId="59399DEB" w14:textId="139BADA7" w:rsidR="00577302" w:rsidRDefault="00C4677F" w:rsidP="00577302">
      <w:pPr>
        <w:pStyle w:val="BodyText"/>
        <w:rPr>
          <w:lang w:val="en-US"/>
        </w:rPr>
      </w:pPr>
      <w:r>
        <w:rPr>
          <w:lang w:val="en-US"/>
        </w:rPr>
        <w:t>where</w:t>
      </w:r>
    </w:p>
    <w:tbl>
      <w:tblPr>
        <w:tblW w:w="0" w:type="auto"/>
        <w:tblInd w:w="534" w:type="dxa"/>
        <w:tblLook w:val="04A0" w:firstRow="1" w:lastRow="0" w:firstColumn="1" w:lastColumn="0" w:noHBand="0" w:noVBand="1"/>
      </w:tblPr>
      <w:tblGrid>
        <w:gridCol w:w="544"/>
        <w:gridCol w:w="5726"/>
      </w:tblGrid>
      <w:tr w:rsidR="00C4677F" w:rsidRPr="0000442A" w14:paraId="1B0723FD" w14:textId="77777777" w:rsidTr="00146007">
        <w:tc>
          <w:tcPr>
            <w:tcW w:w="544" w:type="dxa"/>
          </w:tcPr>
          <w:p w14:paraId="6E9DCF41" w14:textId="3134D34D" w:rsidR="00C4677F" w:rsidRPr="0000442A" w:rsidRDefault="00C4677F" w:rsidP="00C4677F">
            <w:pPr>
              <w:pStyle w:val="Tablebody"/>
            </w:pPr>
            <w:r w:rsidRPr="006C3F0E">
              <w:rPr>
                <w:i/>
                <w:iCs/>
                <w:lang w:val="en-US"/>
              </w:rPr>
              <w:t>H</w:t>
            </w:r>
            <w:r w:rsidRPr="006C3F0E">
              <w:rPr>
                <w:position w:val="-6"/>
                <w:sz w:val="16"/>
                <w:szCs w:val="16"/>
                <w:lang w:val="en-US"/>
              </w:rPr>
              <w:t>s</w:t>
            </w:r>
          </w:p>
        </w:tc>
        <w:tc>
          <w:tcPr>
            <w:tcW w:w="5726" w:type="dxa"/>
          </w:tcPr>
          <w:p w14:paraId="3724D4DE" w14:textId="0F1BBC9E" w:rsidR="00C4677F" w:rsidRPr="0000442A" w:rsidRDefault="00C4677F" w:rsidP="00C4677F">
            <w:pPr>
              <w:pStyle w:val="Tablebody"/>
            </w:pPr>
            <w:r>
              <w:rPr>
                <w:lang w:val="en-US"/>
              </w:rPr>
              <w:t xml:space="preserve">is </w:t>
            </w:r>
            <w:r w:rsidRPr="004A3F61">
              <w:rPr>
                <w:lang w:val="en-US"/>
              </w:rPr>
              <w:t xml:space="preserve">the long-term </w:t>
            </w:r>
            <w:r>
              <w:rPr>
                <w:lang w:val="en-US"/>
              </w:rPr>
              <w:t xml:space="preserve">significant </w:t>
            </w:r>
            <w:r w:rsidRPr="004A3F61">
              <w:rPr>
                <w:lang w:val="en-US"/>
              </w:rPr>
              <w:t>wave height</w:t>
            </w:r>
            <w:r>
              <w:rPr>
                <w:lang w:val="en-US"/>
              </w:rPr>
              <w:t>;</w:t>
            </w:r>
          </w:p>
        </w:tc>
      </w:tr>
      <w:tr w:rsidR="00C4677F" w:rsidRPr="0000442A" w14:paraId="7B3FD42B" w14:textId="77777777" w:rsidTr="00146007">
        <w:tc>
          <w:tcPr>
            <w:tcW w:w="544" w:type="dxa"/>
          </w:tcPr>
          <w:p w14:paraId="7BFC647E" w14:textId="7D97198E" w:rsidR="00C4677F" w:rsidRPr="0000442A" w:rsidRDefault="00C4677F" w:rsidP="00C4677F">
            <w:pPr>
              <w:pStyle w:val="Tablebody"/>
            </w:pPr>
            <w:r w:rsidRPr="006C3F0E">
              <w:rPr>
                <w:rFonts w:eastAsia="Calibri" w:cs="Times New Roman"/>
                <w:i/>
                <w:iCs/>
                <w:lang w:val="en-US"/>
              </w:rPr>
              <w:t>T</w:t>
            </w:r>
            <w:r w:rsidRPr="006C3F0E">
              <w:rPr>
                <w:rFonts w:eastAsia="MS Mincho"/>
                <w:position w:val="-6"/>
                <w:sz w:val="16"/>
                <w:szCs w:val="16"/>
                <w:lang w:val="en-US"/>
              </w:rPr>
              <w:t>m</w:t>
            </w:r>
          </w:p>
        </w:tc>
        <w:tc>
          <w:tcPr>
            <w:tcW w:w="5726" w:type="dxa"/>
          </w:tcPr>
          <w:p w14:paraId="1CA82FD6" w14:textId="63428281" w:rsidR="00C4677F" w:rsidRPr="0000442A" w:rsidRDefault="00C4677F" w:rsidP="00C4677F">
            <w:pPr>
              <w:pStyle w:val="Tablebody"/>
            </w:pPr>
            <w:r>
              <w:rPr>
                <w:lang w:val="en-US"/>
              </w:rPr>
              <w:t xml:space="preserve">is </w:t>
            </w:r>
            <w:r w:rsidRPr="004A3F61">
              <w:rPr>
                <w:lang w:val="en-US"/>
              </w:rPr>
              <w:t xml:space="preserve">the long-term </w:t>
            </w:r>
            <w:r>
              <w:rPr>
                <w:lang w:val="en-US"/>
              </w:rPr>
              <w:t xml:space="preserve">mean </w:t>
            </w:r>
            <w:r w:rsidRPr="004A3F61">
              <w:rPr>
                <w:lang w:val="en-US"/>
              </w:rPr>
              <w:t>wave period</w:t>
            </w:r>
            <w:r>
              <w:rPr>
                <w:lang w:val="en-US"/>
              </w:rPr>
              <w:t>;</w:t>
            </w:r>
          </w:p>
        </w:tc>
      </w:tr>
      <w:tr w:rsidR="00C4677F" w:rsidRPr="0000442A" w14:paraId="436749BF" w14:textId="77777777" w:rsidTr="00146007">
        <w:tc>
          <w:tcPr>
            <w:tcW w:w="544" w:type="dxa"/>
          </w:tcPr>
          <w:p w14:paraId="5ABB74FF" w14:textId="7A6023DD" w:rsidR="00C4677F" w:rsidRPr="0000442A" w:rsidRDefault="00C4677F" w:rsidP="00C4677F">
            <w:pPr>
              <w:pStyle w:val="Tablebody"/>
            </w:pPr>
            <w:r w:rsidRPr="006C3F0E">
              <w:rPr>
                <w:rFonts w:eastAsia="Calibri" w:cs="Times New Roman"/>
                <w:i/>
                <w:iCs/>
                <w:lang w:val="en-US"/>
              </w:rPr>
              <w:sym w:font="Symbol" w:char="F071"/>
            </w:r>
            <w:r w:rsidRPr="006C3F0E">
              <w:rPr>
                <w:rFonts w:eastAsia="MS Mincho"/>
                <w:position w:val="-6"/>
                <w:sz w:val="16"/>
                <w:szCs w:val="16"/>
                <w:lang w:val="en-US"/>
              </w:rPr>
              <w:t>m</w:t>
            </w:r>
          </w:p>
        </w:tc>
        <w:tc>
          <w:tcPr>
            <w:tcW w:w="5726" w:type="dxa"/>
          </w:tcPr>
          <w:p w14:paraId="648452BF" w14:textId="4D598734" w:rsidR="00C4677F" w:rsidRDefault="00C4677F" w:rsidP="00C4677F">
            <w:pPr>
              <w:pStyle w:val="Tablebody"/>
            </w:pPr>
            <w:r>
              <w:rPr>
                <w:lang w:val="en-US"/>
              </w:rPr>
              <w:t xml:space="preserve">is </w:t>
            </w:r>
            <w:r w:rsidRPr="004A3F61">
              <w:rPr>
                <w:lang w:val="en-US"/>
              </w:rPr>
              <w:t xml:space="preserve">the long-term </w:t>
            </w:r>
            <w:r>
              <w:rPr>
                <w:lang w:val="en-US"/>
              </w:rPr>
              <w:t xml:space="preserve">mean </w:t>
            </w:r>
            <w:r w:rsidRPr="004A3F61">
              <w:rPr>
                <w:lang w:val="en-US"/>
              </w:rPr>
              <w:t>wave direction</w:t>
            </w:r>
            <w:r>
              <w:rPr>
                <w:lang w:val="en-US"/>
              </w:rPr>
              <w:t>.</w:t>
            </w:r>
          </w:p>
        </w:tc>
      </w:tr>
    </w:tbl>
    <w:p w14:paraId="4A083E44" w14:textId="1A78030A" w:rsidR="002E78EC" w:rsidRDefault="00577302" w:rsidP="007E1132">
      <w:pPr>
        <w:pStyle w:val="BodyText"/>
      </w:pPr>
      <w:r w:rsidRPr="00577302">
        <w:rPr>
          <w:lang w:val="en-US"/>
        </w:rPr>
        <w:t xml:space="preserve">(3) </w:t>
      </w:r>
      <w:r w:rsidR="00AB4668" w:rsidRPr="002E79F2">
        <w:t xml:space="preserve">Application of the above law </w:t>
      </w:r>
      <w:r w:rsidR="0016493C">
        <w:t xml:space="preserve">may </w:t>
      </w:r>
      <w:r w:rsidR="00AB4668" w:rsidRPr="002E79F2">
        <w:t>yield</w:t>
      </w:r>
      <w:r w:rsidR="00AB4668">
        <w:t xml:space="preserve"> for a single arbitrary </w:t>
      </w:r>
      <w:r w:rsidR="00AB57CC">
        <w:t>sea state</w:t>
      </w:r>
      <w:r w:rsidR="00AB4668">
        <w:t xml:space="preserve"> and for a given realisation of the vector of time invariant parameters </w:t>
      </w:r>
      <w:r w:rsidR="00AB4668" w:rsidRPr="00D94B16">
        <w:rPr>
          <w:b/>
          <w:bCs/>
          <w:i/>
          <w:iCs/>
        </w:rPr>
        <w:t>x</w:t>
      </w:r>
      <w:r w:rsidR="00AB4668">
        <w:rPr>
          <w:b/>
          <w:bCs/>
        </w:rPr>
        <w:t xml:space="preserve"> </w:t>
      </w:r>
      <w:r w:rsidR="00AB4668" w:rsidRPr="00861469">
        <w:t>(</w:t>
      </w:r>
      <w:r w:rsidR="00AB4668">
        <w:t xml:space="preserve">including </w:t>
      </w:r>
      <w:r w:rsidR="00AB4668" w:rsidRPr="00861469">
        <w:t xml:space="preserve">model uncertainties, geometrical </w:t>
      </w:r>
      <w:r w:rsidR="00E8335E" w:rsidRPr="00861469">
        <w:t>parameters</w:t>
      </w:r>
      <w:r w:rsidR="00AB4668" w:rsidRPr="00861469">
        <w:t>, resistance parameters)</w:t>
      </w:r>
      <w:r w:rsidR="00AB4668">
        <w:t xml:space="preserve"> and </w:t>
      </w:r>
      <w:r w:rsidR="00AB57CC">
        <w:t>short-term</w:t>
      </w:r>
      <w:r w:rsidR="00AB4668">
        <w:t xml:space="preserve"> time variant parameters </w:t>
      </w:r>
      <w:r w:rsidR="00AB4668" w:rsidRPr="003B53CB">
        <w:rPr>
          <w:b/>
          <w:bCs/>
        </w:rPr>
        <w:t>y</w:t>
      </w:r>
      <w:r w:rsidR="00AB4668">
        <w:rPr>
          <w:b/>
          <w:bCs/>
        </w:rPr>
        <w:t xml:space="preserve"> </w:t>
      </w:r>
      <w:r w:rsidR="00AB4668" w:rsidRPr="003B53CB">
        <w:t>(including</w:t>
      </w:r>
      <w:r w:rsidR="00AB4668">
        <w:t xml:space="preserve"> water movement, wave forces, etc., see 13.2)</w:t>
      </w:r>
      <w:r w:rsidR="00DE77F2">
        <w:t xml:space="preserve">, </w:t>
      </w:r>
      <w:r w:rsidR="004F5888">
        <w:t xml:space="preserve">as given in </w:t>
      </w:r>
      <w:r w:rsidR="00DE77F2">
        <w:t>Formula (</w:t>
      </w:r>
      <w:r w:rsidR="00BA5DBF">
        <w:t>H.</w:t>
      </w:r>
      <w:r w:rsidR="003846B1">
        <w:t>4</w:t>
      </w:r>
      <w:r w:rsidR="00DE77F2">
        <w:t>):</w:t>
      </w:r>
    </w:p>
    <w:p w14:paraId="2B0D68D4" w14:textId="4BAC6F2F" w:rsidR="00E151A3" w:rsidRPr="008F3117" w:rsidRDefault="00BE5243" w:rsidP="00146007">
      <w:pPr>
        <w:pStyle w:val="Formula"/>
        <w:ind w:left="-284"/>
        <w:rPr>
          <w:rFonts w:eastAsia="Calibri" w:cs="Times New Roman"/>
          <w:lang w:val="nl-NL"/>
        </w:rPr>
      </w:pPr>
      <m:oMathPara>
        <m:oMath>
          <m:sSub>
            <m:sSubPr>
              <m:ctrlPr>
                <w:rPr>
                  <w:rFonts w:ascii="Cambria Math" w:hAnsi="Cambria Math"/>
                  <w:i/>
                </w:rPr>
              </m:ctrlPr>
            </m:sSubPr>
            <m:e>
              <m:r>
                <w:rPr>
                  <w:rFonts w:ascii="Cambria Math"/>
                </w:rPr>
                <m:t>P</m:t>
              </m:r>
            </m:e>
            <m:sub>
              <m:r>
                <m:rPr>
                  <m:sty m:val="p"/>
                </m:rPr>
                <w:rPr>
                  <w:rFonts w:ascii="Cambria Math"/>
                </w:rPr>
                <m:t>f</m:t>
              </m:r>
              <m:r>
                <w:rPr>
                  <w:rFonts w:ascii="Cambria Math"/>
                  <w:lang w:val="nl-NL"/>
                </w:rPr>
                <m:t>|</m:t>
              </m:r>
              <m:r>
                <m:rPr>
                  <m:sty m:val="bi"/>
                </m:rPr>
                <w:rPr>
                  <w:rFonts w:ascii="Cambria Math"/>
                </w:rPr>
                <m:t>x</m:t>
              </m:r>
            </m:sub>
          </m:sSub>
          <m:r>
            <w:rPr>
              <w:rFonts w:ascii="Cambria Math"/>
              <w:lang w:val="nl-NL"/>
            </w:rPr>
            <m:t>=</m:t>
          </m:r>
          <m:nary>
            <m:naryPr>
              <m:supHide m:val="1"/>
              <m:ctrlPr>
                <w:rPr>
                  <w:rFonts w:ascii="Cambria Math" w:hAnsi="Cambria Math"/>
                  <w:i/>
                </w:rPr>
              </m:ctrlPr>
            </m:naryPr>
            <m:sub/>
            <m:sup/>
            <m:e>
              <m:r>
                <w:rPr>
                  <w:rFonts w:ascii="Cambria Math"/>
                  <w:lang w:val="nl-NL"/>
                </w:rPr>
                <m:t>…</m:t>
              </m:r>
              <m:nary>
                <m:naryP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r>
                        <m:rPr>
                          <m:sty m:val="p"/>
                        </m:rPr>
                        <w:rPr>
                          <w:rFonts w:ascii="Cambria Math" w:hAnsi="Cambria Math"/>
                        </w:rPr>
                        <m:t>min</m:t>
                      </m:r>
                      <m:r>
                        <w:rPr>
                          <w:rFonts w:ascii="Cambria Math" w:hAnsi="Cambria Math"/>
                        </w:rPr>
                        <m:t xml:space="preserve"> </m:t>
                      </m:r>
                      <m:r>
                        <m:rPr>
                          <m:sty m:val="p"/>
                        </m:rPr>
                        <w:rPr>
                          <w:rFonts w:ascii="Cambria Math" w:hAnsi="Cambria Math"/>
                        </w:rPr>
                        <m:t>g</m:t>
                      </m:r>
                      <m:d>
                        <m:dPr>
                          <m:ctrlPr>
                            <w:rPr>
                              <w:rFonts w:ascii="Cambria Math" w:hAnsi="Cambria Math"/>
                              <w:i/>
                            </w:rPr>
                          </m:ctrlPr>
                        </m:dPr>
                        <m:e>
                          <m:r>
                            <m:rPr>
                              <m:sty m:val="bi"/>
                            </m:rPr>
                            <w:rPr>
                              <w:rFonts w:ascii="Cambria Math" w:hAnsi="Cambria Math"/>
                            </w:rPr>
                            <m:t>x,y;</m:t>
                          </m:r>
                          <m:r>
                            <w:rPr>
                              <w:rFonts w:ascii="Cambria Math" w:hAnsi="Cambria Math"/>
                            </w:rPr>
                            <m:t>t</m:t>
                          </m:r>
                        </m:e>
                      </m:d>
                      <m:r>
                        <w:rPr>
                          <w:rFonts w:ascii="Cambria Math" w:hAnsi="Cambria Math"/>
                        </w:rPr>
                        <m:t>&lt;0</m:t>
                      </m:r>
                      <m:r>
                        <w:rPr>
                          <w:rFonts w:ascii="Cambria Math"/>
                          <w:lang w:val="nl-NL"/>
                        </w:rPr>
                        <m:t>|</m:t>
                      </m:r>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s</m:t>
                              </m:r>
                            </m:sub>
                          </m:sSub>
                          <m:sSub>
                            <m:sSubPr>
                              <m:ctrlPr>
                                <w:rPr>
                                  <w:rFonts w:ascii="Cambria Math" w:hAnsi="Cambria Math"/>
                                  <w:i/>
                                </w:rPr>
                              </m:ctrlPr>
                            </m:sSubPr>
                            <m:e>
                              <m:r>
                                <w:rPr>
                                  <w:rFonts w:ascii="Cambria Math"/>
                                </w:rPr>
                                <m:t>,T</m:t>
                              </m:r>
                            </m:e>
                            <m:sub>
                              <m:r>
                                <w:rPr>
                                  <w:rFonts w:ascii="Cambria Math"/>
                                </w:rPr>
                                <m:t>m</m:t>
                              </m:r>
                            </m:sub>
                          </m:sSub>
                          <m:r>
                            <w:rPr>
                              <w:rFonts w:ascii="Cambria Math"/>
                              <w:lang w:val="nl-NL"/>
                            </w:rPr>
                            <m:t>,</m:t>
                          </m:r>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r>
                            <w:rPr>
                              <w:rFonts w:ascii="Cambria Math"/>
                            </w:rPr>
                            <m:t>SL</m:t>
                          </m:r>
                          <m:r>
                            <w:rPr>
                              <w:rFonts w:ascii="Cambria Math"/>
                              <w:lang w:val="nl-NL"/>
                            </w:rPr>
                            <m:t>,</m:t>
                          </m:r>
                          <m:r>
                            <w:rPr>
                              <w:rFonts w:ascii="Cambria Math"/>
                            </w:rPr>
                            <m:t>C</m:t>
                          </m:r>
                        </m:e>
                      </m:d>
                    </m:e>
                  </m:d>
                  <m:sSub>
                    <m:sSubPr>
                      <m:ctrlPr>
                        <w:rPr>
                          <w:rFonts w:ascii="Cambria Math" w:hAnsi="Cambria Math"/>
                          <w:i/>
                        </w:rPr>
                      </m:ctrlPr>
                    </m:sSubPr>
                    <m:e>
                      <m:r>
                        <m:rPr>
                          <m:sty m:val="p"/>
                        </m:rPr>
                        <w:rPr>
                          <w:rFonts w:ascii="Cambria Math"/>
                        </w:rPr>
                        <m:t>f</m:t>
                      </m:r>
                    </m:e>
                    <m:sub>
                      <m:sSub>
                        <m:sSubPr>
                          <m:ctrlPr>
                            <w:rPr>
                              <w:rFonts w:ascii="Cambria Math" w:hAnsi="Cambria Math"/>
                              <w:i/>
                            </w:rPr>
                          </m:ctrlPr>
                        </m:sSubPr>
                        <m:e>
                          <m:r>
                            <w:rPr>
                              <w:rFonts w:ascii="Cambria Math"/>
                            </w:rPr>
                            <m:t>H</m:t>
                          </m:r>
                        </m:e>
                        <m:sub>
                          <m:r>
                            <w:rPr>
                              <w:rFonts w:ascii="Cambria Math"/>
                            </w:rPr>
                            <m:t>s</m:t>
                          </m:r>
                        </m:sub>
                      </m:sSub>
                      <m:r>
                        <w:rPr>
                          <w:rFonts w:ascii="Cambria Math"/>
                          <w:lang w:val="nl-NL"/>
                        </w:rPr>
                        <m:t>|</m:t>
                      </m:r>
                      <m:sSub>
                        <m:sSubPr>
                          <m:ctrlPr>
                            <w:rPr>
                              <w:rFonts w:ascii="Cambria Math" w:hAnsi="Cambria Math"/>
                              <w:i/>
                            </w:rPr>
                          </m:ctrlPr>
                        </m:sSubPr>
                        <m:e>
                          <m:r>
                            <w:rPr>
                              <w:rFonts w:ascii="Cambria Math"/>
                            </w:rPr>
                            <m:t>T</m:t>
                          </m:r>
                        </m:e>
                        <m:sub>
                          <m:r>
                            <w:rPr>
                              <w:rFonts w:ascii="Cambria Math"/>
                            </w:rPr>
                            <m:t>m</m:t>
                          </m:r>
                        </m:sub>
                      </m:sSub>
                      <m:r>
                        <w:rPr>
                          <w:rFonts w:ascii="Cambria Math"/>
                          <w:lang w:val="nl-NL"/>
                        </w:rPr>
                        <m:t>,</m:t>
                      </m:r>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r>
                        <w:rPr>
                          <w:rFonts w:ascii="Cambria Math"/>
                        </w:rPr>
                        <m:t>SL</m:t>
                      </m:r>
                      <m:r>
                        <w:rPr>
                          <w:rFonts w:ascii="Cambria Math"/>
                          <w:lang w:val="nl-NL"/>
                        </w:rPr>
                        <m:t>,</m:t>
                      </m:r>
                      <m:r>
                        <w:rPr>
                          <w:rFonts w:ascii="Cambria Math"/>
                        </w:rPr>
                        <m:t>C</m:t>
                      </m:r>
                    </m:sub>
                  </m:sSub>
                </m:e>
              </m:nary>
            </m:e>
          </m:nary>
          <w:bookmarkStart w:id="1026" w:name="_Hlk103698982"/>
          <m:d>
            <m:dPr>
              <m:ctrlPr>
                <w:rPr>
                  <w:rFonts w:ascii="Cambria Math" w:hAnsi="Cambria Math"/>
                  <w:i/>
                </w:rPr>
              </m:ctrlPr>
            </m:dPr>
            <m:e>
              <m:sSub>
                <m:sSubPr>
                  <m:ctrlPr>
                    <w:rPr>
                      <w:rFonts w:ascii="Cambria Math" w:hAnsi="Cambria Math"/>
                      <w:i/>
                    </w:rPr>
                  </m:ctrlPr>
                </m:sSubPr>
                <m:e>
                  <m:r>
                    <w:rPr>
                      <w:rFonts w:ascii="Cambria Math"/>
                    </w:rPr>
                    <m:t>H</m:t>
                  </m:r>
                </m:e>
                <m:sub>
                  <m:r>
                    <w:rPr>
                      <w:rFonts w:ascii="Cambria Math"/>
                    </w:rPr>
                    <m:t>s</m:t>
                  </m:r>
                </m:sub>
              </m:sSub>
              <m:r>
                <w:rPr>
                  <w:rFonts w:ascii="Cambria Math"/>
                  <w:lang w:val="nl-NL"/>
                </w:rPr>
                <m:t>|</m:t>
              </m:r>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m</m:t>
                      </m:r>
                    </m:sub>
                  </m:sSub>
                  <m:r>
                    <w:rPr>
                      <w:rFonts w:ascii="Cambria Math"/>
                      <w:lang w:val="nl-NL"/>
                    </w:rPr>
                    <m:t>,</m:t>
                  </m:r>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r>
                    <w:rPr>
                      <w:rFonts w:ascii="Cambria Math"/>
                    </w:rPr>
                    <m:t>SL</m:t>
                  </m:r>
                  <m:r>
                    <w:rPr>
                      <w:rFonts w:ascii="Cambria Math"/>
                      <w:lang w:val="nl-NL"/>
                    </w:rPr>
                    <m:t>,</m:t>
                  </m:r>
                  <m:r>
                    <w:rPr>
                      <w:rFonts w:ascii="Cambria Math"/>
                    </w:rPr>
                    <m:t>C</m:t>
                  </m:r>
                </m:e>
              </m:d>
            </m:e>
          </m:d>
        </m:oMath>
      </m:oMathPara>
      <w:bookmarkEnd w:id="1026"/>
    </w:p>
    <w:p w14:paraId="3C7B67C1" w14:textId="5235BC27" w:rsidR="00E151A3" w:rsidRPr="002468F4" w:rsidRDefault="00E151A3" w:rsidP="00E151A3">
      <w:pPr>
        <w:pStyle w:val="Formula"/>
        <w:rPr>
          <w:lang w:val="nl-NL"/>
        </w:rPr>
      </w:pPr>
      <m:oMath>
        <m:r>
          <m:rPr>
            <m:nor/>
          </m:rPr>
          <w:rPr>
            <w:rFonts w:ascii="Cambria Math"/>
            <w:lang w:val="nl-NL"/>
          </w:rPr>
          <m:t xml:space="preserve">                </m:t>
        </m:r>
        <m:sSub>
          <m:sSubPr>
            <m:ctrlPr>
              <w:rPr>
                <w:rFonts w:ascii="Cambria Math" w:hAnsi="Cambria Math"/>
                <w:i/>
              </w:rPr>
            </m:ctrlPr>
          </m:sSubPr>
          <m:e>
            <m:r>
              <m:rPr>
                <m:sty m:val="p"/>
              </m:rPr>
              <w:rPr>
                <w:rFonts w:ascii="Cambria Math"/>
                <w:lang w:val="nl-NL"/>
              </w:rPr>
              <m:t>f</m:t>
            </m:r>
          </m:e>
          <m:sub>
            <m:sSub>
              <m:sSubPr>
                <m:ctrlPr>
                  <w:rPr>
                    <w:rFonts w:ascii="Cambria Math" w:hAnsi="Cambria Math"/>
                    <w:i/>
                  </w:rPr>
                </m:ctrlPr>
              </m:sSubPr>
              <m:e>
                <m:r>
                  <w:rPr>
                    <w:rFonts w:ascii="Cambria Math"/>
                  </w:rPr>
                  <m:t>T</m:t>
                </m:r>
              </m:e>
              <m:sub>
                <m:r>
                  <w:rPr>
                    <w:rFonts w:ascii="Cambria Math"/>
                  </w:rPr>
                  <m:t>m</m:t>
                </m:r>
              </m:sub>
            </m:sSub>
            <m:r>
              <w:rPr>
                <w:rFonts w:ascii="Cambria Math"/>
                <w:lang w:val="nl-NL"/>
              </w:rPr>
              <m:t>|</m:t>
            </m:r>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r>
              <w:rPr>
                <w:rFonts w:ascii="Cambria Math"/>
              </w:rPr>
              <m:t>SL</m:t>
            </m:r>
            <m:r>
              <w:rPr>
                <w:rFonts w:ascii="Cambria Math"/>
                <w:lang w:val="nl-NL"/>
              </w:rPr>
              <m:t>,</m:t>
            </m:r>
            <m:r>
              <w:rPr>
                <w:rFonts w:ascii="Cambria Math"/>
              </w:rPr>
              <m:t>C</m:t>
            </m:r>
          </m:sub>
        </m:sSub>
        <m:d>
          <m:dPr>
            <m:ctrlPr>
              <w:rPr>
                <w:rFonts w:ascii="Cambria Math" w:hAnsi="Cambria Math"/>
                <w:i/>
              </w:rPr>
            </m:ctrlPr>
          </m:dPr>
          <m:e>
            <m:sSub>
              <m:sSubPr>
                <m:ctrlPr>
                  <w:rPr>
                    <w:rFonts w:ascii="Cambria Math" w:hAnsi="Cambria Math"/>
                    <w:i/>
                  </w:rPr>
                </m:ctrlPr>
              </m:sSubPr>
              <m:e>
                <m:r>
                  <w:rPr>
                    <w:rFonts w:ascii="Cambria Math"/>
                  </w:rPr>
                  <m:t>T</m:t>
                </m:r>
              </m:e>
              <m:sub>
                <m:r>
                  <w:rPr>
                    <w:rFonts w:ascii="Cambria Math"/>
                  </w:rPr>
                  <m:t>m</m:t>
                </m:r>
              </m:sub>
            </m:sSub>
            <m:r>
              <w:rPr>
                <w:rFonts w:ascii="Cambria Math"/>
                <w:lang w:val="nl-NL"/>
              </w:rPr>
              <m:t>|</m:t>
            </m:r>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r>
                  <w:rPr>
                    <w:rFonts w:ascii="Cambria Math"/>
                  </w:rPr>
                  <m:t>SL</m:t>
                </m:r>
                <m:r>
                  <w:rPr>
                    <w:rFonts w:ascii="Cambria Math"/>
                    <w:lang w:val="nl-NL"/>
                  </w:rPr>
                  <m:t>,</m:t>
                </m:r>
                <m:r>
                  <w:rPr>
                    <w:rFonts w:ascii="Cambria Math"/>
                  </w:rPr>
                  <m:t>C</m:t>
                </m:r>
              </m:e>
            </m:d>
          </m:e>
        </m:d>
        <m:r>
          <m:rPr>
            <m:nor/>
          </m:rPr>
          <w:rPr>
            <w:rFonts w:ascii="Cambria Math"/>
            <w:lang w:val="nl-NL"/>
          </w:rPr>
          <m:t xml:space="preserve"> </m:t>
        </m:r>
        <m:sSub>
          <m:sSubPr>
            <m:ctrlPr>
              <w:rPr>
                <w:rFonts w:ascii="Cambria Math" w:hAnsi="Cambria Math"/>
                <w:i/>
              </w:rPr>
            </m:ctrlPr>
          </m:sSubPr>
          <m:e>
            <m:r>
              <m:rPr>
                <m:sty m:val="p"/>
              </m:rPr>
              <w:rPr>
                <w:rFonts w:ascii="Cambria Math"/>
                <w:lang w:val="nl-NL"/>
              </w:rPr>
              <m:t>f</m:t>
            </m:r>
          </m:e>
          <m:sub>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r>
              <w:rPr>
                <w:rFonts w:ascii="Cambria Math"/>
              </w:rPr>
              <m:t>SL</m:t>
            </m:r>
            <m:r>
              <w:rPr>
                <w:rFonts w:ascii="Cambria Math"/>
                <w:lang w:val="nl-NL"/>
              </w:rPr>
              <m:t>,</m:t>
            </m:r>
            <m:r>
              <w:rPr>
                <w:rFonts w:ascii="Cambria Math"/>
              </w:rPr>
              <m:t>C</m:t>
            </m:r>
          </m:sub>
        </m:sSub>
        <m:d>
          <m:dPr>
            <m:ctrlPr>
              <w:rPr>
                <w:rFonts w:ascii="Cambria Math" w:hAnsi="Cambria Math"/>
                <w:i/>
              </w:rPr>
            </m:ctrlPr>
          </m:dPr>
          <m:e>
            <m:sSub>
              <m:sSubPr>
                <m:ctrlPr>
                  <w:rPr>
                    <w:rFonts w:ascii="Cambria Math" w:hAnsi="Cambria Math"/>
                    <w:i/>
                  </w:rPr>
                </m:ctrlPr>
              </m:sSubPr>
              <m:e>
                <m:r>
                  <w:rPr>
                    <w:rFonts w:ascii="Cambria Math"/>
                  </w:rPr>
                  <m:t>θ</m:t>
                </m:r>
              </m:e>
              <m:sub>
                <m:r>
                  <w:rPr>
                    <w:rFonts w:ascii="Cambria Math"/>
                  </w:rPr>
                  <m:t>m</m:t>
                </m:r>
              </m:sub>
            </m:sSub>
            <m:r>
              <w:rPr>
                <w:rFonts w:ascii="Cambria Math"/>
                <w:lang w:val="nl-NL"/>
              </w:rPr>
              <m:t>|</m:t>
            </m:r>
            <m:d>
              <m:dPr>
                <m:ctrlPr>
                  <w:rPr>
                    <w:rFonts w:ascii="Cambria Math" w:hAnsi="Cambria Math"/>
                    <w:i/>
                  </w:rPr>
                </m:ctrlPr>
              </m:dPr>
              <m:e>
                <m:r>
                  <w:rPr>
                    <w:rFonts w:ascii="Cambria Math"/>
                  </w:rPr>
                  <m:t>SL</m:t>
                </m:r>
                <m:r>
                  <w:rPr>
                    <w:rFonts w:ascii="Cambria Math"/>
                    <w:lang w:val="nl-NL"/>
                  </w:rPr>
                  <m:t>,</m:t>
                </m:r>
                <m:r>
                  <w:rPr>
                    <w:rFonts w:ascii="Cambria Math"/>
                  </w:rPr>
                  <m:t>C</m:t>
                </m:r>
              </m:e>
            </m:d>
          </m:e>
        </m:d>
        <m:r>
          <m:rPr>
            <m:nor/>
          </m:rPr>
          <w:rPr>
            <w:rFonts w:ascii="Cambria Math"/>
            <w:lang w:val="nl-NL"/>
          </w:rPr>
          <m:t xml:space="preserve"> </m:t>
        </m:r>
        <m:sSub>
          <m:sSubPr>
            <m:ctrlPr>
              <w:rPr>
                <w:rFonts w:ascii="Cambria Math" w:hAnsi="Cambria Math"/>
              </w:rPr>
            </m:ctrlPr>
          </m:sSubPr>
          <m:e>
            <m:r>
              <m:rPr>
                <m:sty m:val="p"/>
              </m:rPr>
              <w:rPr>
                <w:rFonts w:ascii="Cambria Math"/>
                <w:lang w:val="nl-NL"/>
              </w:rPr>
              <m:t>f</m:t>
            </m:r>
          </m:e>
          <m:sub>
            <m:r>
              <w:rPr>
                <w:rFonts w:ascii="Cambria Math"/>
              </w:rPr>
              <m:t>SL</m:t>
            </m:r>
            <m:r>
              <w:rPr>
                <w:rFonts w:ascii="Cambria Math"/>
                <w:lang w:val="nl-NL"/>
              </w:rPr>
              <m:t>|</m:t>
            </m:r>
            <m:r>
              <w:rPr>
                <w:rFonts w:ascii="Cambria Math"/>
              </w:rPr>
              <m:t>C</m:t>
            </m:r>
            <m:ctrlPr>
              <w:rPr>
                <w:rFonts w:ascii="Cambria Math" w:hAnsi="Cambria Math"/>
                <w:i/>
              </w:rPr>
            </m:ctrlPr>
          </m:sub>
        </m:sSub>
        <m:d>
          <m:dPr>
            <m:ctrlPr>
              <w:rPr>
                <w:rFonts w:ascii="Cambria Math" w:hAnsi="Cambria Math"/>
                <w:i/>
              </w:rPr>
            </m:ctrlPr>
          </m:dPr>
          <m:e>
            <m:r>
              <w:rPr>
                <w:rFonts w:ascii="Cambria Math"/>
              </w:rPr>
              <m:t>SL</m:t>
            </m:r>
            <m:r>
              <w:rPr>
                <w:rFonts w:ascii="Cambria Math"/>
                <w:lang w:val="nl-NL"/>
              </w:rPr>
              <m:t>|</m:t>
            </m:r>
            <m:r>
              <w:rPr>
                <w:rFonts w:ascii="Cambria Math"/>
              </w:rPr>
              <m:t>C</m:t>
            </m:r>
          </m:e>
        </m:d>
        <m:sSub>
          <m:sSubPr>
            <m:ctrlPr>
              <w:rPr>
                <w:rFonts w:ascii="Cambria Math" w:hAnsi="Cambria Math"/>
                <w:i/>
              </w:rPr>
            </m:ctrlPr>
          </m:sSubPr>
          <m:e>
            <m:r>
              <w:rPr>
                <w:rFonts w:ascii="Cambria Math"/>
              </w:rPr>
              <m:t>f</m:t>
            </m:r>
          </m:e>
          <m:sub>
            <m:r>
              <w:rPr>
                <w:rFonts w:ascii="Cambria Math"/>
              </w:rPr>
              <m:t>C</m:t>
            </m:r>
          </m:sub>
        </m:sSub>
        <m:d>
          <m:dPr>
            <m:ctrlPr>
              <w:rPr>
                <w:rFonts w:ascii="Cambria Math" w:hAnsi="Cambria Math"/>
                <w:i/>
              </w:rPr>
            </m:ctrlPr>
          </m:dPr>
          <m:e>
            <m:r>
              <w:rPr>
                <w:rFonts w:ascii="Cambria Math"/>
              </w:rPr>
              <m:t>C</m:t>
            </m:r>
          </m:e>
        </m:d>
        <m:r>
          <w:rPr>
            <w:rFonts w:ascii="Cambria Math"/>
            <w:lang w:val="nl-NL"/>
          </w:rPr>
          <m:t>⋅</m:t>
        </m:r>
        <m:r>
          <w:rPr>
            <w:rFonts w:ascii="Cambria Math"/>
          </w:rPr>
          <m:t>d</m:t>
        </m:r>
        <m:sSub>
          <m:sSubPr>
            <m:ctrlPr>
              <w:rPr>
                <w:rFonts w:ascii="Cambria Math" w:hAnsi="Cambria Math"/>
                <w:i/>
              </w:rPr>
            </m:ctrlPr>
          </m:sSubPr>
          <m:e>
            <m:r>
              <w:rPr>
                <w:rFonts w:ascii="Cambria Math"/>
              </w:rPr>
              <m:t>H</m:t>
            </m:r>
          </m:e>
          <m:sub>
            <m:r>
              <w:rPr>
                <w:rFonts w:ascii="Cambria Math"/>
              </w:rPr>
              <m:t>s</m:t>
            </m:r>
          </m:sub>
        </m:sSub>
        <m:r>
          <w:rPr>
            <w:rFonts w:ascii="Cambria Math"/>
          </w:rPr>
          <m:t>d</m:t>
        </m:r>
        <m:sSub>
          <m:sSubPr>
            <m:ctrlPr>
              <w:rPr>
                <w:rFonts w:ascii="Cambria Math" w:hAnsi="Cambria Math"/>
                <w:i/>
              </w:rPr>
            </m:ctrlPr>
          </m:sSubPr>
          <m:e>
            <m:r>
              <w:rPr>
                <w:rFonts w:ascii="Cambria Math"/>
              </w:rPr>
              <m:t>T</m:t>
            </m:r>
          </m:e>
          <m:sub>
            <m:r>
              <w:rPr>
                <w:rFonts w:ascii="Cambria Math"/>
              </w:rPr>
              <m:t>m</m:t>
            </m:r>
          </m:sub>
        </m:sSub>
        <m:r>
          <w:rPr>
            <w:rFonts w:ascii="Cambria Math"/>
          </w:rPr>
          <m:t>d</m:t>
        </m:r>
        <m:sSub>
          <m:sSubPr>
            <m:ctrlPr>
              <w:rPr>
                <w:rFonts w:ascii="Cambria Math" w:hAnsi="Cambria Math"/>
                <w:i/>
              </w:rPr>
            </m:ctrlPr>
          </m:sSubPr>
          <m:e>
            <m:r>
              <w:rPr>
                <w:rFonts w:ascii="Cambria Math"/>
              </w:rPr>
              <m:t>θ</m:t>
            </m:r>
          </m:e>
          <m:sub>
            <m:r>
              <w:rPr>
                <w:rFonts w:ascii="Cambria Math"/>
              </w:rPr>
              <m:t>m</m:t>
            </m:r>
          </m:sub>
        </m:sSub>
        <m:r>
          <w:rPr>
            <w:rFonts w:ascii="Cambria Math"/>
          </w:rPr>
          <m:t>dSLdC</m:t>
        </m:r>
      </m:oMath>
      <w:r w:rsidRPr="00861469">
        <w:rPr>
          <w:lang w:val="nl-NL"/>
        </w:rPr>
        <w:tab/>
        <w:t>(</w:t>
      </w:r>
      <w:r w:rsidR="00BA5DBF" w:rsidRPr="002468F4">
        <w:rPr>
          <w:lang w:val="nl-NL"/>
        </w:rPr>
        <w:t>H</w:t>
      </w:r>
      <w:r w:rsidRPr="00861469">
        <w:rPr>
          <w:lang w:val="nl-NL"/>
        </w:rPr>
        <w:t>.</w:t>
      </w:r>
      <w:r w:rsidR="003846B1" w:rsidRPr="002468F4">
        <w:rPr>
          <w:lang w:val="nl-NL"/>
        </w:rPr>
        <w:t>4</w:t>
      </w:r>
      <w:r w:rsidRPr="002468F4">
        <w:rPr>
          <w:lang w:val="nl-NL"/>
        </w:rPr>
        <w:t>)</w:t>
      </w:r>
    </w:p>
    <w:p w14:paraId="22BF0BA4" w14:textId="28F08CE9" w:rsidR="00E72CA1" w:rsidRDefault="00251B91" w:rsidP="00E72CA1">
      <w:pPr>
        <w:pStyle w:val="BodyText"/>
      </w:pPr>
      <w:r>
        <w:t>where</w:t>
      </w:r>
    </w:p>
    <w:tbl>
      <w:tblPr>
        <w:tblW w:w="9247" w:type="dxa"/>
        <w:tblInd w:w="534" w:type="dxa"/>
        <w:tblLook w:val="04A0" w:firstRow="1" w:lastRow="0" w:firstColumn="1" w:lastColumn="0" w:noHBand="0" w:noVBand="1"/>
      </w:tblPr>
      <w:tblGrid>
        <w:gridCol w:w="1451"/>
        <w:gridCol w:w="7796"/>
      </w:tblGrid>
      <w:tr w:rsidR="00251B91" w:rsidRPr="0000442A" w14:paraId="50CE156C" w14:textId="77777777" w:rsidTr="007E1132">
        <w:tc>
          <w:tcPr>
            <w:tcW w:w="1451" w:type="dxa"/>
          </w:tcPr>
          <w:p w14:paraId="51185BAF" w14:textId="0C76522C" w:rsidR="00251B91" w:rsidRPr="0000442A" w:rsidRDefault="00251B91" w:rsidP="00146007">
            <w:pPr>
              <w:pStyle w:val="Tablebody"/>
            </w:pPr>
            <w:r w:rsidRPr="00557728">
              <w:rPr>
                <w:lang w:val="en-US"/>
              </w:rPr>
              <w:t xml:space="preserve">min g(x,y; t)  </w:t>
            </w:r>
          </w:p>
        </w:tc>
        <w:tc>
          <w:tcPr>
            <w:tcW w:w="7796" w:type="dxa"/>
          </w:tcPr>
          <w:p w14:paraId="2E821E38" w14:textId="799C97AB" w:rsidR="00251B91" w:rsidRPr="0000442A" w:rsidRDefault="00251B91" w:rsidP="00146007">
            <w:pPr>
              <w:pStyle w:val="Tablebody"/>
            </w:pPr>
            <w:r w:rsidRPr="00557728">
              <w:rPr>
                <w:lang w:val="en-US"/>
              </w:rPr>
              <w:t>indicates the minimum value of the limit state function over the duration of the sea state under consideration; the time dependency of g(..) follows from the fact that the water movement within a sea state is conceived as a random process</w:t>
            </w:r>
            <w:r w:rsidR="00CB0964">
              <w:rPr>
                <w:lang w:val="en-US"/>
              </w:rPr>
              <w:t>;</w:t>
            </w:r>
          </w:p>
        </w:tc>
      </w:tr>
      <w:tr w:rsidR="00CB0964" w:rsidRPr="0000442A" w14:paraId="72766332" w14:textId="77777777" w:rsidTr="007E1132">
        <w:tc>
          <w:tcPr>
            <w:tcW w:w="1451" w:type="dxa"/>
          </w:tcPr>
          <w:p w14:paraId="1DB90462" w14:textId="1965C19F" w:rsidR="00CB0964" w:rsidRPr="005C261F" w:rsidRDefault="00CB0964" w:rsidP="00146007">
            <w:pPr>
              <w:pStyle w:val="Tablebody"/>
              <w:rPr>
                <w:i/>
                <w:iCs/>
                <w:lang w:val="en-US"/>
              </w:rPr>
            </w:pPr>
            <w:r w:rsidRPr="005C261F">
              <w:rPr>
                <w:i/>
                <w:iCs/>
                <w:lang w:val="en-US"/>
              </w:rPr>
              <w:t>SL</w:t>
            </w:r>
          </w:p>
        </w:tc>
        <w:tc>
          <w:tcPr>
            <w:tcW w:w="7796" w:type="dxa"/>
          </w:tcPr>
          <w:p w14:paraId="5DE9EEAE" w14:textId="47C87B9D" w:rsidR="00CB0964" w:rsidRPr="00557728" w:rsidRDefault="00C47AB9" w:rsidP="00146007">
            <w:pPr>
              <w:pStyle w:val="Tablebody"/>
              <w:rPr>
                <w:lang w:val="en-US"/>
              </w:rPr>
            </w:pPr>
            <w:r>
              <w:rPr>
                <w:lang w:val="en-US"/>
              </w:rPr>
              <w:t xml:space="preserve">is a variable that </w:t>
            </w:r>
            <w:r w:rsidRPr="00C47AB9">
              <w:rPr>
                <w:lang w:val="en-US"/>
              </w:rPr>
              <w:t>denotes the sea-level modification due to storm-surge effects including wind set-up</w:t>
            </w:r>
            <w:r>
              <w:rPr>
                <w:lang w:val="en-US"/>
              </w:rPr>
              <w:t>;</w:t>
            </w:r>
          </w:p>
        </w:tc>
      </w:tr>
      <w:tr w:rsidR="00C47AB9" w:rsidRPr="0000442A" w14:paraId="3444E165" w14:textId="77777777" w:rsidTr="007E1132">
        <w:tc>
          <w:tcPr>
            <w:tcW w:w="1451" w:type="dxa"/>
          </w:tcPr>
          <w:p w14:paraId="5F0510E2" w14:textId="6BA5781C" w:rsidR="00C47AB9" w:rsidRPr="00C47AB9" w:rsidRDefault="00C47AB9" w:rsidP="00146007">
            <w:pPr>
              <w:pStyle w:val="Tablebody"/>
              <w:rPr>
                <w:i/>
                <w:iCs/>
                <w:lang w:val="en-US"/>
              </w:rPr>
            </w:pPr>
            <w:r w:rsidRPr="0043657A">
              <w:rPr>
                <w:i/>
                <w:iCs/>
                <w:lang w:val="en-US"/>
              </w:rPr>
              <w:t>C</w:t>
            </w:r>
          </w:p>
        </w:tc>
        <w:tc>
          <w:tcPr>
            <w:tcW w:w="7796" w:type="dxa"/>
          </w:tcPr>
          <w:p w14:paraId="60659653" w14:textId="482999D7" w:rsidR="00C47AB9" w:rsidRDefault="00C47AB9" w:rsidP="00146007">
            <w:pPr>
              <w:pStyle w:val="Tablebody"/>
              <w:rPr>
                <w:lang w:val="en-US"/>
              </w:rPr>
            </w:pPr>
            <w:r>
              <w:rPr>
                <w:lang w:val="en-US"/>
              </w:rPr>
              <w:t xml:space="preserve">is a variable that </w:t>
            </w:r>
            <w:r w:rsidRPr="00577302">
              <w:rPr>
                <w:lang w:val="en-US"/>
              </w:rPr>
              <w:t>denotes the current velocity due to storm-surge.</w:t>
            </w:r>
          </w:p>
        </w:tc>
      </w:tr>
    </w:tbl>
    <w:p w14:paraId="0B23EC62" w14:textId="08C8DD77" w:rsidR="0060512A" w:rsidRPr="0060512A" w:rsidRDefault="0060512A" w:rsidP="00A53F6A">
      <w:pPr>
        <w:pStyle w:val="Note"/>
        <w:rPr>
          <w:lang w:val="en-US"/>
        </w:rPr>
      </w:pPr>
      <w:r w:rsidRPr="0060512A">
        <w:rPr>
          <w:lang w:val="en-US"/>
        </w:rPr>
        <w:t>NOTE</w:t>
      </w:r>
      <w:r w:rsidRPr="0060512A">
        <w:rPr>
          <w:lang w:val="en-US"/>
        </w:rPr>
        <w:tab/>
      </w:r>
      <w:r w:rsidR="008F432C">
        <w:rPr>
          <w:lang w:val="en-US"/>
        </w:rPr>
        <w:t>A</w:t>
      </w:r>
      <w:r w:rsidRPr="0060512A">
        <w:rPr>
          <w:lang w:val="en-US"/>
        </w:rPr>
        <w:t>pproximation (</w:t>
      </w:r>
      <w:r w:rsidR="00BA5DBF">
        <w:rPr>
          <w:lang w:val="en-US"/>
        </w:rPr>
        <w:t>H.</w:t>
      </w:r>
      <w:r w:rsidRPr="0060512A">
        <w:rPr>
          <w:lang w:val="en-US"/>
        </w:rPr>
        <w:t xml:space="preserve">2) </w:t>
      </w:r>
      <w:r w:rsidR="008F432C">
        <w:rPr>
          <w:lang w:val="en-US"/>
        </w:rPr>
        <w:t>can</w:t>
      </w:r>
      <w:r w:rsidRPr="0060512A">
        <w:rPr>
          <w:lang w:val="en-US"/>
        </w:rPr>
        <w:t xml:space="preserve"> also be formulated to calculate the annual failure probability by taking the marginal distribution of the annual maximum of the dominating variable and conditional distributions for all athers. In many cases </w:t>
      </w:r>
      <w:r w:rsidRPr="007E1132">
        <w:rPr>
          <w:i/>
          <w:iCs/>
          <w:lang w:val="en-US"/>
        </w:rPr>
        <w:t>H</w:t>
      </w:r>
      <w:r w:rsidRPr="007E1132">
        <w:rPr>
          <w:position w:val="-6"/>
          <w:sz w:val="16"/>
          <w:szCs w:val="16"/>
          <w:lang w:val="en-US"/>
        </w:rPr>
        <w:t>s</w:t>
      </w:r>
      <w:r w:rsidRPr="0060512A">
        <w:rPr>
          <w:lang w:val="en-US"/>
        </w:rPr>
        <w:t xml:space="preserve"> will be the dominating variable.</w:t>
      </w:r>
    </w:p>
    <w:p w14:paraId="7C3023F2" w14:textId="610B84B4" w:rsidR="0060512A" w:rsidRPr="0060512A" w:rsidRDefault="0060512A" w:rsidP="0060512A">
      <w:pPr>
        <w:pStyle w:val="BodyText"/>
        <w:rPr>
          <w:lang w:val="en-US"/>
        </w:rPr>
      </w:pPr>
      <w:r w:rsidRPr="0060512A">
        <w:rPr>
          <w:lang w:val="en-US"/>
        </w:rPr>
        <w:t>(</w:t>
      </w:r>
      <w:r w:rsidR="00011CC9">
        <w:rPr>
          <w:lang w:val="en-US"/>
        </w:rPr>
        <w:t>4</w:t>
      </w:r>
      <w:r w:rsidRPr="0060512A">
        <w:rPr>
          <w:lang w:val="en-US"/>
        </w:rPr>
        <w:t>)</w:t>
      </w:r>
      <w:r w:rsidR="00351D7A">
        <w:rPr>
          <w:lang w:val="en-US"/>
        </w:rPr>
        <w:t xml:space="preserve"> </w:t>
      </w:r>
      <w:r w:rsidRPr="0060512A">
        <w:rPr>
          <w:lang w:val="en-US"/>
        </w:rPr>
        <w:t>It is evident from Formula (</w:t>
      </w:r>
      <w:r w:rsidR="00BA5DBF">
        <w:rPr>
          <w:lang w:val="en-US"/>
        </w:rPr>
        <w:t>H.</w:t>
      </w:r>
      <w:r w:rsidRPr="0060512A">
        <w:rPr>
          <w:lang w:val="en-US"/>
        </w:rPr>
        <w:t>2) that a wide range of data is required. In some cases</w:t>
      </w:r>
      <w:r w:rsidR="00BF1F56">
        <w:rPr>
          <w:lang w:val="en-US"/>
        </w:rPr>
        <w:t>,</w:t>
      </w:r>
      <w:r w:rsidRPr="0060512A">
        <w:rPr>
          <w:lang w:val="en-US"/>
        </w:rPr>
        <w:t xml:space="preserve"> the calculations may be simplified by considering:</w:t>
      </w:r>
    </w:p>
    <w:p w14:paraId="5DDFEB88" w14:textId="47CED69F" w:rsidR="0060512A" w:rsidRPr="005A6E0C" w:rsidRDefault="0060512A">
      <w:pPr>
        <w:pStyle w:val="ListNumber"/>
        <w:numPr>
          <w:ilvl w:val="0"/>
          <w:numId w:val="86"/>
        </w:numPr>
        <w:ind w:left="357" w:hanging="357"/>
        <w:contextualSpacing w:val="0"/>
        <w:rPr>
          <w:lang w:val="en-US"/>
        </w:rPr>
      </w:pPr>
      <w:r w:rsidRPr="005A6E0C">
        <w:rPr>
          <w:lang w:val="en-US"/>
        </w:rPr>
        <w:t>The effects of wind waves and storm surges to be independent</w:t>
      </w:r>
      <w:r w:rsidR="00CB138C">
        <w:rPr>
          <w:lang w:val="en-US"/>
        </w:rPr>
        <w:t>;</w:t>
      </w:r>
    </w:p>
    <w:p w14:paraId="486CAF32" w14:textId="6FB4046B" w:rsidR="00557728" w:rsidRPr="00557728" w:rsidRDefault="0060512A">
      <w:pPr>
        <w:pStyle w:val="ListNumber"/>
        <w:ind w:left="357" w:hanging="357"/>
        <w:contextualSpacing w:val="0"/>
        <w:rPr>
          <w:lang w:val="en-US"/>
        </w:rPr>
      </w:pPr>
      <w:r w:rsidRPr="0060512A">
        <w:rPr>
          <w:lang w:val="en-US"/>
        </w:rPr>
        <w:t xml:space="preserve">The variables </w:t>
      </w:r>
      <w:r w:rsidRPr="007E1132">
        <w:rPr>
          <w:i/>
          <w:iCs/>
          <w:lang w:val="en-US"/>
        </w:rPr>
        <w:t>SL</w:t>
      </w:r>
      <w:r w:rsidRPr="0060512A">
        <w:rPr>
          <w:lang w:val="en-US"/>
        </w:rPr>
        <w:t xml:space="preserve"> and </w:t>
      </w:r>
      <w:r w:rsidRPr="007E1132">
        <w:rPr>
          <w:i/>
          <w:iCs/>
          <w:lang w:val="en-US"/>
        </w:rPr>
        <w:t>C</w:t>
      </w:r>
      <w:r w:rsidRPr="0060512A">
        <w:rPr>
          <w:lang w:val="en-US"/>
        </w:rPr>
        <w:t xml:space="preserve"> act independently of one another.</w:t>
      </w:r>
    </w:p>
    <w:p w14:paraId="36E553E9" w14:textId="10B2A56A" w:rsidR="00577302" w:rsidRPr="00577302" w:rsidRDefault="00577302" w:rsidP="00AE5F60">
      <w:pPr>
        <w:pStyle w:val="a3"/>
        <w:rPr>
          <w:lang w:val="en-US"/>
        </w:rPr>
      </w:pPr>
      <w:bookmarkStart w:id="1027" w:name="_Toc94199152"/>
      <w:bookmarkStart w:id="1028" w:name="_Toc148964158"/>
      <w:r w:rsidRPr="00577302">
        <w:rPr>
          <w:lang w:val="en-US"/>
        </w:rPr>
        <w:t xml:space="preserve">The Monte Carlo </w:t>
      </w:r>
      <w:r w:rsidR="00A7530A">
        <w:rPr>
          <w:lang w:val="en-US"/>
        </w:rPr>
        <w:t>m</w:t>
      </w:r>
      <w:r w:rsidRPr="00577302">
        <w:rPr>
          <w:lang w:val="en-US"/>
        </w:rPr>
        <w:t>ethod</w:t>
      </w:r>
      <w:bookmarkEnd w:id="1027"/>
      <w:bookmarkEnd w:id="1028"/>
    </w:p>
    <w:p w14:paraId="16D0E99D" w14:textId="1961FB83" w:rsidR="00577302" w:rsidRPr="00577302" w:rsidRDefault="00577302" w:rsidP="00577302">
      <w:pPr>
        <w:pStyle w:val="BodyText"/>
        <w:rPr>
          <w:lang w:val="en-US"/>
        </w:rPr>
      </w:pPr>
      <w:r w:rsidRPr="00577302">
        <w:rPr>
          <w:lang w:val="en-US"/>
        </w:rPr>
        <w:t xml:space="preserve">(1) </w:t>
      </w:r>
      <w:r w:rsidR="00A7530A">
        <w:rPr>
          <w:lang w:val="en-US"/>
        </w:rPr>
        <w:t>Since t</w:t>
      </w:r>
      <w:r w:rsidRPr="00577302">
        <w:rPr>
          <w:lang w:val="en-US"/>
        </w:rPr>
        <w:t>h</w:t>
      </w:r>
      <w:r w:rsidR="00A7530A">
        <w:rPr>
          <w:lang w:val="en-US"/>
        </w:rPr>
        <w:t xml:space="preserve">e Monte Carlo method </w:t>
      </w:r>
      <w:r w:rsidRPr="00577302">
        <w:rPr>
          <w:lang w:val="en-US"/>
        </w:rPr>
        <w:t xml:space="preserve">is </w:t>
      </w:r>
      <w:r w:rsidR="00A7530A">
        <w:rPr>
          <w:lang w:val="en-US"/>
        </w:rPr>
        <w:t xml:space="preserve">a </w:t>
      </w:r>
      <w:r w:rsidRPr="00577302">
        <w:rPr>
          <w:lang w:val="en-US"/>
        </w:rPr>
        <w:t xml:space="preserve">method based on a large number of </w:t>
      </w:r>
      <w:r w:rsidR="003F1CC8" w:rsidRPr="003F1CC8">
        <w:rPr>
          <w:i/>
          <w:iCs/>
          <w:lang w:val="en-US"/>
        </w:rPr>
        <w:t>N</w:t>
      </w:r>
      <w:r w:rsidRPr="00577302">
        <w:rPr>
          <w:lang w:val="en-US"/>
        </w:rPr>
        <w:t xml:space="preserve"> simulations, a part of which </w:t>
      </w:r>
      <w:r w:rsidR="003F1CC8" w:rsidRPr="003F1CC8">
        <w:rPr>
          <w:i/>
          <w:iCs/>
          <w:lang w:val="en-US"/>
        </w:rPr>
        <w:t>N</w:t>
      </w:r>
      <w:r w:rsidR="003F1CC8" w:rsidRPr="003F1CC8">
        <w:rPr>
          <w:position w:val="-6"/>
          <w:sz w:val="18"/>
          <w:szCs w:val="16"/>
          <w:lang w:val="en-US"/>
        </w:rPr>
        <w:t>f</w:t>
      </w:r>
      <w:r w:rsidRPr="00577302">
        <w:rPr>
          <w:lang w:val="en-US"/>
        </w:rPr>
        <w:t xml:space="preserve"> lead to structure’s failure</w:t>
      </w:r>
      <w:r w:rsidR="00A7530A">
        <w:rPr>
          <w:lang w:val="en-US"/>
        </w:rPr>
        <w:t xml:space="preserve">, </w:t>
      </w:r>
      <w:r w:rsidRPr="00577302">
        <w:rPr>
          <w:lang w:val="en-US"/>
        </w:rPr>
        <w:t xml:space="preserve">it </w:t>
      </w:r>
      <w:r w:rsidR="00A7530A">
        <w:rPr>
          <w:lang w:val="en-US"/>
        </w:rPr>
        <w:t>may be</w:t>
      </w:r>
      <w:r w:rsidRPr="00577302">
        <w:rPr>
          <w:lang w:val="en-US"/>
        </w:rPr>
        <w:t xml:space="preserve"> assumed that provided </w:t>
      </w:r>
      <w:r w:rsidR="003F1CC8" w:rsidRPr="003F1CC8">
        <w:rPr>
          <w:i/>
          <w:iCs/>
          <w:lang w:val="en-US"/>
        </w:rPr>
        <w:t>N</w:t>
      </w:r>
      <w:r w:rsidRPr="00577302">
        <w:rPr>
          <w:lang w:val="en-US"/>
        </w:rPr>
        <w:t xml:space="preserve"> is a high enough number</w:t>
      </w:r>
      <w:r w:rsidR="004F1B8A">
        <w:rPr>
          <w:lang w:val="en-US"/>
        </w:rPr>
        <w:t>, see Formula (</w:t>
      </w:r>
      <w:r w:rsidR="00BA5DBF">
        <w:rPr>
          <w:lang w:val="en-US"/>
        </w:rPr>
        <w:t>H.</w:t>
      </w:r>
      <w:r w:rsidR="003846B1">
        <w:rPr>
          <w:lang w:val="en-US"/>
        </w:rPr>
        <w:t>5</w:t>
      </w:r>
      <w:r w:rsidR="004F1B8A">
        <w:rPr>
          <w:lang w:val="en-US"/>
        </w:rPr>
        <w:t>):</w:t>
      </w:r>
    </w:p>
    <w:p w14:paraId="679EE8F3" w14:textId="4B4D617D" w:rsidR="00577302" w:rsidRPr="00577302" w:rsidRDefault="00BE5243" w:rsidP="00023206">
      <w:pPr>
        <w:pStyle w:val="Formula"/>
        <w:rPr>
          <w:lang w:val="en-US"/>
        </w:rPr>
      </w:pPr>
      <m:oMath>
        <m:sSub>
          <m:sSubPr>
            <m:ctrlPr>
              <w:rPr>
                <w:rFonts w:ascii="Cambria Math" w:hAnsi="Cambria Math"/>
                <w:i/>
                <w:lang w:val="en-US"/>
              </w:rPr>
            </m:ctrlPr>
          </m:sSubPr>
          <m:e>
            <m:r>
              <w:rPr>
                <w:rFonts w:ascii="Cambria Math"/>
                <w:lang w:val="en-US"/>
              </w:rPr>
              <m:t>P</m:t>
            </m:r>
          </m:e>
          <m:sub>
            <m:r>
              <m:rPr>
                <m:sty m:val="p"/>
              </m:rPr>
              <w:rPr>
                <w:rFonts w:ascii="Cambria Math"/>
                <w:lang w:val="en-US"/>
              </w:rPr>
              <m:t>f</m:t>
            </m:r>
          </m:sub>
        </m:sSub>
        <m:r>
          <w:rPr>
            <w:rFonts w:asci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lang w:val="en-US"/>
                  </w:rPr>
                  <m:t>N</m:t>
                </m:r>
              </m:e>
              <m:sub>
                <m:r>
                  <m:rPr>
                    <m:sty m:val="p"/>
                  </m:rPr>
                  <w:rPr>
                    <w:rFonts w:ascii="Cambria Math"/>
                    <w:lang w:val="en-US"/>
                  </w:rPr>
                  <m:t>f</m:t>
                </m:r>
              </m:sub>
            </m:sSub>
          </m:num>
          <m:den>
            <m:r>
              <w:rPr>
                <w:rFonts w:ascii="Cambria Math"/>
                <w:lang w:val="en-US"/>
              </w:rPr>
              <m:t>N</m:t>
            </m:r>
          </m:den>
        </m:f>
      </m:oMath>
      <w:r w:rsidR="00577302" w:rsidRPr="00577302">
        <w:rPr>
          <w:lang w:val="en-US"/>
        </w:rPr>
        <w:tab/>
        <w:t>(</w:t>
      </w:r>
      <w:r w:rsidR="00BA5DBF">
        <w:rPr>
          <w:lang w:val="en-US"/>
        </w:rPr>
        <w:t>H.</w:t>
      </w:r>
      <w:r w:rsidR="003846B1">
        <w:rPr>
          <w:lang w:val="en-US"/>
        </w:rPr>
        <w:t>5</w:t>
      </w:r>
      <w:r w:rsidR="00577302" w:rsidRPr="00577302">
        <w:rPr>
          <w:lang w:val="en-US"/>
        </w:rPr>
        <w:t>)</w:t>
      </w:r>
    </w:p>
    <w:p w14:paraId="771D4A72" w14:textId="526E9040" w:rsidR="00A7530A" w:rsidRDefault="00B80F1C" w:rsidP="005C261F">
      <w:pPr>
        <w:pStyle w:val="Note"/>
        <w:rPr>
          <w:lang w:val="en-US"/>
        </w:rPr>
      </w:pPr>
      <w:r w:rsidRPr="00577302">
        <w:rPr>
          <w:lang w:val="en-US"/>
        </w:rPr>
        <w:t>NOTE</w:t>
      </w:r>
      <w:r w:rsidRPr="00577302">
        <w:rPr>
          <w:lang w:val="en-US"/>
        </w:rPr>
        <w:tab/>
        <w:t xml:space="preserve"> Each simulation starts by drawing a random number from a uniform probability density function between zero and unity. Through this number a value </w:t>
      </w:r>
      <w:r>
        <w:rPr>
          <w:lang w:val="en-US"/>
        </w:rPr>
        <w:t>(</w:t>
      </w:r>
      <w:r w:rsidRPr="0050519C">
        <w:rPr>
          <w:i/>
          <w:iCs/>
          <w:lang w:val="en-US"/>
        </w:rPr>
        <w:t>x</w:t>
      </w:r>
      <w:r>
        <w:rPr>
          <w:i/>
          <w:iCs/>
          <w:lang w:val="en-US"/>
        </w:rPr>
        <w:t>)</w:t>
      </w:r>
      <w:r w:rsidRPr="00577302">
        <w:rPr>
          <w:lang w:val="en-US"/>
        </w:rPr>
        <w:t xml:space="preserve"> of each variable </w:t>
      </w:r>
      <w:r>
        <w:rPr>
          <w:lang w:val="en-US"/>
        </w:rPr>
        <w:t>(</w:t>
      </w:r>
      <w:r w:rsidRPr="0050519C">
        <w:rPr>
          <w:i/>
          <w:iCs/>
          <w:lang w:val="en-US"/>
        </w:rPr>
        <w:t>X</w:t>
      </w:r>
      <w:r>
        <w:rPr>
          <w:i/>
          <w:iCs/>
          <w:lang w:val="en-US"/>
        </w:rPr>
        <w:t>)</w:t>
      </w:r>
      <w:r w:rsidRPr="00577302">
        <w:rPr>
          <w:lang w:val="en-US"/>
        </w:rPr>
        <w:t xml:space="preserve"> can be determined by the latter’s inverse cumulative distribution function </w:t>
      </w:r>
      <m:oMath>
        <m:sSubSup>
          <m:sSubSupPr>
            <m:ctrlPr>
              <w:rPr>
                <w:rFonts w:ascii="Cambria Math" w:hAnsi="Cambria Math"/>
                <w:i/>
                <w:lang w:val="en-US"/>
              </w:rPr>
            </m:ctrlPr>
          </m:sSubSupPr>
          <m:e>
            <m:r>
              <w:rPr>
                <w:rFonts w:ascii="Cambria Math"/>
                <w:lang w:val="en-US"/>
              </w:rPr>
              <m:t>F</m:t>
            </m:r>
          </m:e>
          <m:sub>
            <m:r>
              <w:rPr>
                <w:rFonts w:ascii="Cambria Math"/>
                <w:lang w:val="en-US"/>
              </w:rPr>
              <m:t>X</m:t>
            </m:r>
          </m:sub>
          <m:sup>
            <m:r>
              <w:rPr>
                <w:rFonts w:ascii="Cambria Math"/>
                <w:lang w:val="en-US"/>
              </w:rPr>
              <m:t>-</m:t>
            </m:r>
            <m:r>
              <w:rPr>
                <w:rFonts w:ascii="Cambria Math"/>
                <w:lang w:val="en-US"/>
              </w:rPr>
              <m:t>1</m:t>
            </m:r>
          </m:sup>
        </m:sSubSup>
        <m:r>
          <w:rPr>
            <w:rFonts w:ascii="Cambria Math"/>
            <w:lang w:val="en-US"/>
          </w:rPr>
          <m:t>(x)</m:t>
        </m:r>
      </m:oMath>
      <w:r w:rsidRPr="00577302">
        <w:rPr>
          <w:lang w:val="en-US"/>
        </w:rPr>
        <w:t>.</w:t>
      </w:r>
    </w:p>
    <w:p w14:paraId="565BA5F7" w14:textId="76A0C0B6" w:rsidR="00577302" w:rsidRPr="00577302" w:rsidRDefault="00A7530A" w:rsidP="005C261F">
      <w:pPr>
        <w:pStyle w:val="BodyText"/>
        <w:rPr>
          <w:lang w:val="en-US"/>
        </w:rPr>
      </w:pPr>
      <w:r>
        <w:rPr>
          <w:lang w:val="en-US"/>
        </w:rPr>
        <w:t xml:space="preserve">(2) </w:t>
      </w:r>
      <w:r w:rsidR="00047182" w:rsidRPr="00047182">
        <w:rPr>
          <w:i/>
          <w:iCs/>
          <w:lang w:val="en-US"/>
        </w:rPr>
        <w:t>N</w:t>
      </w:r>
      <w:r w:rsidR="00577302" w:rsidRPr="00577302">
        <w:rPr>
          <w:lang w:val="en-US"/>
        </w:rPr>
        <w:t xml:space="preserve"> should be sufficiently large for </w:t>
      </w:r>
      <w:r w:rsidR="00047182" w:rsidRPr="00786F34">
        <w:rPr>
          <w:i/>
          <w:iCs/>
          <w:lang w:val="en-US"/>
        </w:rPr>
        <w:t>P</w:t>
      </w:r>
      <w:r w:rsidR="00047182" w:rsidRPr="00786F34">
        <w:rPr>
          <w:position w:val="-6"/>
          <w:sz w:val="18"/>
          <w:szCs w:val="16"/>
          <w:lang w:val="en-US"/>
        </w:rPr>
        <w:t>f</w:t>
      </w:r>
      <w:r w:rsidR="00577302" w:rsidRPr="00577302">
        <w:rPr>
          <w:lang w:val="en-US"/>
        </w:rPr>
        <w:t xml:space="preserve"> to attain acceptable convergence.</w:t>
      </w:r>
    </w:p>
    <w:p w14:paraId="14FADFF5" w14:textId="6EC5F897" w:rsidR="00577302" w:rsidRPr="00577302" w:rsidRDefault="00B80F1C" w:rsidP="00023206">
      <w:pPr>
        <w:pStyle w:val="BodyText"/>
        <w:rPr>
          <w:lang w:val="en-US"/>
        </w:rPr>
      </w:pPr>
      <w:r>
        <w:rPr>
          <w:lang w:val="en-US"/>
        </w:rPr>
        <w:t xml:space="preserve">(3) </w:t>
      </w:r>
      <w:r w:rsidR="00577302" w:rsidRPr="00577302">
        <w:rPr>
          <w:lang w:val="en-US"/>
        </w:rPr>
        <w:t xml:space="preserve">The cumulative distribution function </w:t>
      </w:r>
      <w:r w:rsidR="009C2931" w:rsidRPr="009C2931">
        <w:rPr>
          <w:i/>
          <w:iCs/>
        </w:rPr>
        <w:t>F</w:t>
      </w:r>
      <w:r w:rsidR="008C39DD">
        <w:rPr>
          <w:position w:val="-6"/>
          <w:sz w:val="18"/>
          <w:szCs w:val="16"/>
        </w:rPr>
        <w:t>X</w:t>
      </w:r>
      <w:r w:rsidR="009C2931">
        <w:t>(</w:t>
      </w:r>
      <w:r w:rsidR="009C2931" w:rsidRPr="009C2931">
        <w:rPr>
          <w:i/>
          <w:iCs/>
        </w:rPr>
        <w:t>x</w:t>
      </w:r>
      <w:r w:rsidR="009C2931">
        <w:t>)</w:t>
      </w:r>
      <w:r w:rsidR="00577302" w:rsidRPr="00577302">
        <w:rPr>
          <w:lang w:val="en-US"/>
        </w:rPr>
        <w:t xml:space="preserve"> </w:t>
      </w:r>
      <w:r w:rsidR="00572889">
        <w:rPr>
          <w:lang w:val="en-US"/>
        </w:rPr>
        <w:t>may</w:t>
      </w:r>
      <w:r w:rsidR="00572889" w:rsidRPr="00577302">
        <w:rPr>
          <w:lang w:val="en-US"/>
        </w:rPr>
        <w:t xml:space="preserve"> </w:t>
      </w:r>
      <w:r w:rsidR="00577302" w:rsidRPr="00577302">
        <w:rPr>
          <w:lang w:val="en-US"/>
        </w:rPr>
        <w:t xml:space="preserve">be calculated from the probability density function </w:t>
      </w:r>
      <w:r w:rsidR="008C39DD" w:rsidRPr="008C39DD">
        <w:rPr>
          <w:i/>
          <w:iCs/>
          <w:lang w:val="en-US"/>
        </w:rPr>
        <w:t>f</w:t>
      </w:r>
      <w:r w:rsidR="008C39DD" w:rsidRPr="0044783B">
        <w:rPr>
          <w:position w:val="-6"/>
          <w:sz w:val="18"/>
          <w:szCs w:val="16"/>
        </w:rPr>
        <w:t>X</w:t>
      </w:r>
      <w:r w:rsidR="008C39DD">
        <w:rPr>
          <w:lang w:val="en-US"/>
        </w:rPr>
        <w:t>(</w:t>
      </w:r>
      <w:r w:rsidR="008C39DD" w:rsidRPr="0044783B">
        <w:rPr>
          <w:i/>
          <w:iCs/>
          <w:lang w:val="en-US"/>
        </w:rPr>
        <w:t>x</w:t>
      </w:r>
      <w:r w:rsidR="008C39DD">
        <w:rPr>
          <w:lang w:val="en-US"/>
        </w:rPr>
        <w:t>)</w:t>
      </w:r>
      <w:r w:rsidR="00577302" w:rsidRPr="00577302">
        <w:rPr>
          <w:lang w:val="en-US"/>
        </w:rPr>
        <w:t xml:space="preserve"> </w:t>
      </w:r>
      <w:r w:rsidR="004776AA">
        <w:rPr>
          <w:lang w:val="en-US"/>
        </w:rPr>
        <w:t xml:space="preserve">as follows </w:t>
      </w:r>
      <w:r w:rsidR="005115C8">
        <w:rPr>
          <w:lang w:val="en-US"/>
        </w:rPr>
        <w:t>in Formula (</w:t>
      </w:r>
      <w:r w:rsidR="00BA5DBF">
        <w:rPr>
          <w:lang w:val="en-US"/>
        </w:rPr>
        <w:t>H.</w:t>
      </w:r>
      <w:r w:rsidR="003846B1">
        <w:rPr>
          <w:lang w:val="en-US"/>
        </w:rPr>
        <w:t>6</w:t>
      </w:r>
      <w:r w:rsidR="005115C8">
        <w:rPr>
          <w:lang w:val="en-US"/>
        </w:rPr>
        <w:t>)</w:t>
      </w:r>
      <w:r w:rsidR="00577302" w:rsidRPr="00577302">
        <w:rPr>
          <w:lang w:val="en-US"/>
        </w:rPr>
        <w:t>:</w:t>
      </w:r>
    </w:p>
    <w:p w14:paraId="776E6AB4" w14:textId="6A266980" w:rsidR="00577302" w:rsidRPr="00577302" w:rsidRDefault="00BE5243" w:rsidP="00023206">
      <w:pPr>
        <w:pStyle w:val="Formula"/>
        <w:rPr>
          <w:lang w:val="en-US"/>
        </w:rPr>
      </w:pPr>
      <m:oMath>
        <m:sSub>
          <m:sSubPr>
            <m:ctrlPr>
              <w:rPr>
                <w:rFonts w:ascii="Cambria Math" w:hAnsi="Cambria Math"/>
                <w:i/>
                <w:lang w:val="en-US"/>
              </w:rPr>
            </m:ctrlPr>
          </m:sSubPr>
          <m:e>
            <m:r>
              <w:rPr>
                <w:rFonts w:ascii="Cambria Math"/>
                <w:lang w:val="en-US"/>
              </w:rPr>
              <m:t>F</m:t>
            </m:r>
          </m:e>
          <m:sub>
            <m:r>
              <w:rPr>
                <w:rFonts w:ascii="Cambria Math"/>
                <w:lang w:val="en-US"/>
              </w:rPr>
              <m:t>X</m:t>
            </m:r>
          </m:sub>
        </m:sSub>
        <m:r>
          <w:rPr>
            <w:rFonts w:ascii="Cambria Math"/>
            <w:lang w:val="en-US"/>
          </w:rPr>
          <m:t>(x)=</m:t>
        </m:r>
        <m:nary>
          <m:naryPr>
            <m:ctrlPr>
              <w:rPr>
                <w:rFonts w:ascii="Cambria Math" w:hAnsi="Cambria Math"/>
                <w:i/>
                <w:lang w:val="en-US"/>
              </w:rPr>
            </m:ctrlPr>
          </m:naryPr>
          <m:sub>
            <m:r>
              <w:rPr>
                <w:rFonts w:ascii="Cambria Math"/>
                <w:lang w:val="en-US"/>
              </w:rPr>
              <m:t>-∞</m:t>
            </m:r>
          </m:sub>
          <m:sup>
            <m:r>
              <w:rPr>
                <w:rFonts w:ascii="Cambria Math"/>
                <w:lang w:val="en-US"/>
              </w:rPr>
              <m:t>x</m:t>
            </m:r>
          </m:sup>
          <m:e>
            <m:sSub>
              <m:sSubPr>
                <m:ctrlPr>
                  <w:rPr>
                    <w:rFonts w:ascii="Cambria Math" w:hAnsi="Cambria Math"/>
                    <w:i/>
                    <w:lang w:val="en-US"/>
                  </w:rPr>
                </m:ctrlPr>
              </m:sSubPr>
              <m:e>
                <m:r>
                  <w:rPr>
                    <w:rFonts w:ascii="Cambria Math"/>
                    <w:lang w:val="en-US"/>
                  </w:rPr>
                  <m:t>f</m:t>
                </m:r>
              </m:e>
              <m:sub>
                <m:r>
                  <w:rPr>
                    <w:rFonts w:ascii="Cambria Math"/>
                    <w:lang w:val="en-US"/>
                  </w:rPr>
                  <m:t>X</m:t>
                </m:r>
              </m:sub>
            </m:sSub>
            <m:r>
              <w:rPr>
                <w:rFonts w:ascii="Cambria Math"/>
                <w:lang w:val="en-US"/>
              </w:rPr>
              <m:t>(u)du</m:t>
            </m:r>
          </m:e>
        </m:nary>
      </m:oMath>
      <w:r w:rsidR="00577302" w:rsidRPr="00577302">
        <w:rPr>
          <w:lang w:val="en-US"/>
        </w:rPr>
        <w:tab/>
        <w:t>(</w:t>
      </w:r>
      <w:r w:rsidR="00BA5DBF">
        <w:rPr>
          <w:lang w:val="en-US"/>
        </w:rPr>
        <w:t>H.</w:t>
      </w:r>
      <w:r w:rsidR="003846B1">
        <w:rPr>
          <w:lang w:val="en-US"/>
        </w:rPr>
        <w:t>6</w:t>
      </w:r>
      <w:r w:rsidR="00577302" w:rsidRPr="00577302">
        <w:rPr>
          <w:lang w:val="en-US"/>
        </w:rPr>
        <w:t>)</w:t>
      </w:r>
    </w:p>
    <w:p w14:paraId="47F40391" w14:textId="6D907F70" w:rsidR="00577302" w:rsidRPr="00577302" w:rsidRDefault="00577302" w:rsidP="00A53F6A">
      <w:pPr>
        <w:pStyle w:val="Note"/>
        <w:rPr>
          <w:lang w:val="en-US"/>
        </w:rPr>
      </w:pPr>
      <w:r w:rsidRPr="00577302">
        <w:rPr>
          <w:lang w:val="en-US"/>
        </w:rPr>
        <w:t>NOTE</w:t>
      </w:r>
      <w:r w:rsidR="00984E0E">
        <w:rPr>
          <w:lang w:val="en-US"/>
        </w:rPr>
        <w:t xml:space="preserve"> 1</w:t>
      </w:r>
      <w:r w:rsidRPr="00577302">
        <w:rPr>
          <w:lang w:val="en-US"/>
        </w:rPr>
        <w:tab/>
        <w:t xml:space="preserve">The statistical correlation between two variables </w:t>
      </w:r>
      <w:r w:rsidR="00AB1DA9" w:rsidRPr="007E1132">
        <w:rPr>
          <w:i/>
          <w:iCs/>
          <w:lang w:val="en-US"/>
        </w:rPr>
        <w:t>X</w:t>
      </w:r>
      <w:r w:rsidR="00AB1DA9" w:rsidRPr="007E1132">
        <w:rPr>
          <w:i/>
          <w:iCs/>
          <w:position w:val="-6"/>
          <w:sz w:val="16"/>
          <w:szCs w:val="16"/>
          <w:lang w:val="en-US"/>
        </w:rPr>
        <w:t>i</w:t>
      </w:r>
      <w:r w:rsidR="00AB1DA9">
        <w:rPr>
          <w:lang w:val="en-US"/>
        </w:rPr>
        <w:t>,</w:t>
      </w:r>
      <w:r w:rsidR="00B001B1">
        <w:rPr>
          <w:lang w:val="en-US"/>
        </w:rPr>
        <w:t xml:space="preserve"> </w:t>
      </w:r>
      <w:r w:rsidR="00AB1DA9" w:rsidRPr="007E1132">
        <w:rPr>
          <w:i/>
          <w:iCs/>
          <w:lang w:val="en-US"/>
        </w:rPr>
        <w:t>X</w:t>
      </w:r>
      <w:r w:rsidR="00AB1DA9" w:rsidRPr="007E1132">
        <w:rPr>
          <w:i/>
          <w:iCs/>
          <w:position w:val="-6"/>
          <w:sz w:val="16"/>
          <w:szCs w:val="16"/>
          <w:lang w:val="en-US"/>
        </w:rPr>
        <w:t>j</w:t>
      </w:r>
      <w:r w:rsidRPr="007E1132">
        <w:rPr>
          <w:i/>
          <w:iCs/>
          <w:position w:val="-6"/>
          <w:sz w:val="16"/>
          <w:szCs w:val="16"/>
          <w:lang w:val="en-US"/>
        </w:rPr>
        <w:t xml:space="preserve"> </w:t>
      </w:r>
      <w:r w:rsidRPr="00577302">
        <w:rPr>
          <w:lang w:val="en-US"/>
        </w:rPr>
        <w:t xml:space="preserve">can be obtained by considering the conditional distribution </w:t>
      </w:r>
      <m:oMath>
        <m:sSub>
          <m:sSubPr>
            <m:ctrlPr>
              <w:rPr>
                <w:rFonts w:ascii="Cambria Math" w:hAnsi="Cambria Math"/>
                <w:lang w:val="en-US"/>
              </w:rPr>
            </m:ctrlPr>
          </m:sSubPr>
          <m:e>
            <m:r>
              <w:rPr>
                <w:rFonts w:ascii="Cambria Math"/>
                <w:lang w:val="en-US"/>
              </w:rPr>
              <m:t>F</m:t>
            </m:r>
          </m:e>
          <m:sub>
            <m:sSub>
              <m:sSubPr>
                <m:ctrlPr>
                  <w:rPr>
                    <w:rFonts w:ascii="Cambria Math" w:hAnsi="Cambria Math"/>
                    <w:lang w:val="en-US"/>
                  </w:rPr>
                </m:ctrlPr>
              </m:sSubPr>
              <m:e>
                <m:r>
                  <w:rPr>
                    <w:rFonts w:ascii="Cambria Math"/>
                    <w:lang w:val="en-US"/>
                  </w:rPr>
                  <m:t>X</m:t>
                </m:r>
              </m:e>
              <m:sub>
                <m:r>
                  <w:rPr>
                    <w:rFonts w:ascii="Cambria Math"/>
                    <w:lang w:val="en-US"/>
                  </w:rPr>
                  <m:t>i</m:t>
                </m:r>
              </m:sub>
            </m:sSub>
            <m:r>
              <m:rPr>
                <m:sty m:val="p"/>
              </m:rPr>
              <w:rPr>
                <w:rFonts w:ascii="Cambria Math"/>
                <w:lang w:val="en-US"/>
              </w:rPr>
              <m:t>|</m:t>
            </m:r>
            <m:sSub>
              <m:sSubPr>
                <m:ctrlPr>
                  <w:rPr>
                    <w:rFonts w:ascii="Cambria Math" w:hAnsi="Cambria Math"/>
                    <w:lang w:val="en-US"/>
                  </w:rPr>
                </m:ctrlPr>
              </m:sSubPr>
              <m:e>
                <m:r>
                  <w:rPr>
                    <w:rFonts w:ascii="Cambria Math"/>
                    <w:lang w:val="en-US"/>
                  </w:rPr>
                  <m:t>X</m:t>
                </m:r>
              </m:e>
              <m:sub>
                <m:r>
                  <w:rPr>
                    <w:rFonts w:ascii="Cambria Math"/>
                    <w:lang w:val="en-US"/>
                  </w:rPr>
                  <m:t>j</m:t>
                </m:r>
              </m:sub>
            </m:sSub>
          </m:sub>
        </m:sSub>
        <m:r>
          <m:rPr>
            <m:sty m:val="p"/>
          </m:rPr>
          <w:rPr>
            <w:rFonts w:ascii="Cambria Math"/>
            <w:lang w:val="en-US"/>
          </w:rPr>
          <m:t>(</m:t>
        </m:r>
        <m:sSub>
          <m:sSubPr>
            <m:ctrlPr>
              <w:rPr>
                <w:rFonts w:ascii="Cambria Math" w:hAnsi="Cambria Math"/>
                <w:lang w:val="en-US"/>
              </w:rPr>
            </m:ctrlPr>
          </m:sSubPr>
          <m:e>
            <m:r>
              <w:rPr>
                <w:rFonts w:ascii="Cambria Math"/>
                <w:lang w:val="en-US"/>
              </w:rPr>
              <m:t>x</m:t>
            </m:r>
          </m:e>
          <m:sub>
            <m:r>
              <w:rPr>
                <w:rFonts w:ascii="Cambria Math"/>
                <w:lang w:val="en-US"/>
              </w:rPr>
              <m:t>i</m:t>
            </m:r>
          </m:sub>
        </m:sSub>
        <m:r>
          <m:rPr>
            <m:sty m:val="p"/>
          </m:rPr>
          <w:rPr>
            <w:rFonts w:ascii="Cambria Math"/>
            <w:lang w:val="en-US"/>
          </w:rPr>
          <m:t>|</m:t>
        </m:r>
        <m:sSub>
          <m:sSubPr>
            <m:ctrlPr>
              <w:rPr>
                <w:rFonts w:ascii="Cambria Math" w:hAnsi="Cambria Math"/>
                <w:lang w:val="en-US"/>
              </w:rPr>
            </m:ctrlPr>
          </m:sSubPr>
          <m:e>
            <m:r>
              <w:rPr>
                <w:rFonts w:ascii="Cambria Math"/>
                <w:lang w:val="en-US"/>
              </w:rPr>
              <m:t>x</m:t>
            </m:r>
          </m:e>
          <m:sub>
            <m:r>
              <w:rPr>
                <w:rFonts w:ascii="Cambria Math"/>
                <w:lang w:val="en-US"/>
              </w:rPr>
              <m:t>j</m:t>
            </m:r>
          </m:sub>
        </m:sSub>
        <m:r>
          <m:rPr>
            <m:sty m:val="p"/>
          </m:rPr>
          <w:rPr>
            <w:rFonts w:ascii="Cambria Math"/>
            <w:lang w:val="en-US"/>
          </w:rPr>
          <m:t>)</m:t>
        </m:r>
      </m:oMath>
      <w:r w:rsidR="000966DF">
        <w:rPr>
          <w:lang w:val="en-US"/>
        </w:rPr>
        <w:t>.</w:t>
      </w:r>
    </w:p>
    <w:p w14:paraId="7D6F765A" w14:textId="0FE20521" w:rsidR="00577302" w:rsidRPr="00577302" w:rsidRDefault="00984E0E" w:rsidP="005C261F">
      <w:pPr>
        <w:pStyle w:val="Note"/>
        <w:rPr>
          <w:lang w:val="en-US"/>
        </w:rPr>
      </w:pPr>
      <w:r w:rsidRPr="00577302">
        <w:rPr>
          <w:lang w:val="en-US"/>
        </w:rPr>
        <w:t>NOTE</w:t>
      </w:r>
      <w:r>
        <w:rPr>
          <w:lang w:val="en-US"/>
        </w:rPr>
        <w:t xml:space="preserve"> 2</w:t>
      </w:r>
      <w:r w:rsidRPr="00577302">
        <w:rPr>
          <w:lang w:val="en-US"/>
        </w:rPr>
        <w:tab/>
      </w:r>
      <w:r w:rsidRPr="00B31D97">
        <w:rPr>
          <w:lang w:val="en-US"/>
        </w:rPr>
        <w:t xml:space="preserve"> </w:t>
      </w:r>
      <w:r w:rsidR="00F21234" w:rsidRPr="004B41E0">
        <w:rPr>
          <w:i/>
          <w:iCs/>
          <w:lang w:val="en-US"/>
        </w:rPr>
        <w:t>P</w:t>
      </w:r>
      <w:r w:rsidR="00F21234" w:rsidRPr="004B41E0">
        <w:rPr>
          <w:position w:val="-6"/>
          <w:sz w:val="18"/>
          <w:szCs w:val="16"/>
          <w:lang w:val="en-US"/>
        </w:rPr>
        <w:t>f</w:t>
      </w:r>
      <w:r w:rsidR="00B31D97" w:rsidRPr="00B31D97">
        <w:rPr>
          <w:lang w:val="en-US"/>
        </w:rPr>
        <w:t xml:space="preserve"> i</w:t>
      </w:r>
      <w:r w:rsidR="00BF17FE">
        <w:rPr>
          <w:lang w:val="en-US"/>
        </w:rPr>
        <w:t>s associated to the time period</w:t>
      </w:r>
      <w:r w:rsidR="00B31D97" w:rsidRPr="00B31D97">
        <w:rPr>
          <w:lang w:val="en-US"/>
        </w:rPr>
        <w:t xml:space="preserve"> that underlies </w:t>
      </w:r>
      <m:oMath>
        <m:sSub>
          <m:sSubPr>
            <m:ctrlPr>
              <w:rPr>
                <w:rFonts w:ascii="Cambria Math" w:hAnsi="Cambria Math"/>
                <w:i/>
                <w:lang w:val="en-US"/>
              </w:rPr>
            </m:ctrlPr>
          </m:sSubPr>
          <m:e>
            <m:r>
              <w:rPr>
                <w:rFonts w:ascii="Cambria Math"/>
                <w:lang w:val="en-US"/>
              </w:rPr>
              <m:t>f</m:t>
            </m:r>
          </m:e>
          <m:sub>
            <m:r>
              <w:rPr>
                <w:rFonts w:ascii="Cambria Math"/>
                <w:lang w:val="en-US"/>
              </w:rPr>
              <m:t>X</m:t>
            </m:r>
          </m:sub>
        </m:sSub>
        <m:r>
          <w:rPr>
            <w:rFonts w:ascii="Cambria Math"/>
            <w:lang w:val="en-US"/>
          </w:rPr>
          <m:t>(</m:t>
        </m:r>
        <m:bar>
          <m:barPr>
            <m:pos m:val="top"/>
            <m:ctrlPr>
              <w:rPr>
                <w:rFonts w:ascii="Cambria Math" w:hAnsi="Cambria Math"/>
                <w:i/>
                <w:lang w:val="en-US"/>
              </w:rPr>
            </m:ctrlPr>
          </m:barPr>
          <m:e>
            <m:r>
              <w:rPr>
                <w:rFonts w:ascii="Cambria Math"/>
                <w:lang w:val="en-US"/>
              </w:rPr>
              <m:t>x</m:t>
            </m:r>
          </m:e>
        </m:bar>
        <m:r>
          <w:rPr>
            <w:rFonts w:ascii="Cambria Math"/>
            <w:lang w:val="en-US"/>
          </w:rPr>
          <m:t>)</m:t>
        </m:r>
      </m:oMath>
      <w:r w:rsidR="00B31D97" w:rsidRPr="00B31D97">
        <w:rPr>
          <w:lang w:val="en-US"/>
        </w:rPr>
        <w:t xml:space="preserve">. </w:t>
      </w:r>
    </w:p>
    <w:p w14:paraId="381C489E" w14:textId="65E2EEDB" w:rsidR="00577302" w:rsidRPr="00577302" w:rsidRDefault="00577302" w:rsidP="00F604E3">
      <w:pPr>
        <w:pStyle w:val="a3"/>
        <w:rPr>
          <w:lang w:val="en-US"/>
        </w:rPr>
      </w:pPr>
      <w:bookmarkStart w:id="1029" w:name="_Toc94199153"/>
      <w:bookmarkStart w:id="1030" w:name="_Toc148964159"/>
      <w:r w:rsidRPr="00577302">
        <w:rPr>
          <w:lang w:val="en-US"/>
        </w:rPr>
        <w:t>An easy-to-use method</w:t>
      </w:r>
      <w:bookmarkEnd w:id="1029"/>
      <w:bookmarkEnd w:id="1030"/>
    </w:p>
    <w:p w14:paraId="457124DA" w14:textId="295D9266" w:rsidR="00D702E4" w:rsidRDefault="00577302" w:rsidP="00577302">
      <w:pPr>
        <w:pStyle w:val="BodyText"/>
        <w:rPr>
          <w:lang w:val="en-US"/>
        </w:rPr>
      </w:pPr>
      <w:r w:rsidRPr="00577302">
        <w:rPr>
          <w:lang w:val="en-US"/>
        </w:rPr>
        <w:t>(1)</w:t>
      </w:r>
      <w:r w:rsidR="009E6FE7">
        <w:rPr>
          <w:lang w:val="en-US"/>
        </w:rPr>
        <w:t xml:space="preserve"> </w:t>
      </w:r>
      <w:r w:rsidR="00D702E4">
        <w:rPr>
          <w:lang w:val="en-US"/>
        </w:rPr>
        <w:t>A</w:t>
      </w:r>
      <w:r w:rsidR="00D702E4" w:rsidRPr="00577302">
        <w:rPr>
          <w:lang w:val="en-US"/>
        </w:rPr>
        <w:t xml:space="preserve">n artificial sample of environmental data </w:t>
      </w:r>
      <w:r w:rsidR="00D702E4">
        <w:rPr>
          <w:lang w:val="en-US"/>
        </w:rPr>
        <w:t>may</w:t>
      </w:r>
      <w:r w:rsidR="00D702E4" w:rsidRPr="00577302">
        <w:rPr>
          <w:lang w:val="en-US"/>
        </w:rPr>
        <w:t xml:space="preserve"> be </w:t>
      </w:r>
      <w:r w:rsidR="00D702E4">
        <w:rPr>
          <w:lang w:val="en-US"/>
        </w:rPr>
        <w:t xml:space="preserve">generated </w:t>
      </w:r>
      <w:r w:rsidRPr="00577302">
        <w:rPr>
          <w:lang w:val="en-US"/>
        </w:rPr>
        <w:t xml:space="preserve">based on the advanced fully probabilistic methods </w:t>
      </w:r>
      <w:r w:rsidR="00026352">
        <w:rPr>
          <w:lang w:val="en-US"/>
        </w:rPr>
        <w:t>direct integration method and Monte Carlo method</w:t>
      </w:r>
      <w:r w:rsidR="00D702E4">
        <w:rPr>
          <w:lang w:val="en-US"/>
        </w:rPr>
        <w:t>.</w:t>
      </w:r>
    </w:p>
    <w:p w14:paraId="0B8734A6" w14:textId="2E6F69F9" w:rsidR="00192469" w:rsidRDefault="00397D5E" w:rsidP="00C767EF">
      <w:pPr>
        <w:pStyle w:val="Example"/>
        <w:rPr>
          <w:lang w:val="en-US"/>
        </w:rPr>
      </w:pPr>
      <w:r>
        <w:rPr>
          <w:lang w:val="en-US"/>
        </w:rPr>
        <w:t>EXAMPLE</w:t>
      </w:r>
      <w:r w:rsidRPr="00577302">
        <w:rPr>
          <w:lang w:val="en-US"/>
        </w:rPr>
        <w:tab/>
      </w:r>
      <w:r>
        <w:rPr>
          <w:lang w:val="en-US"/>
        </w:rPr>
        <w:t>The</w:t>
      </w:r>
      <w:r w:rsidR="00577302" w:rsidRPr="00577302">
        <w:rPr>
          <w:lang w:val="en-US"/>
        </w:rPr>
        <w:t xml:space="preserve"> artificial sample of environmental data</w:t>
      </w:r>
      <w:r>
        <w:rPr>
          <w:lang w:val="en-US"/>
        </w:rPr>
        <w:t xml:space="preserve"> can contain</w:t>
      </w:r>
      <w:r w:rsidR="00577302" w:rsidRPr="00577302">
        <w:rPr>
          <w:lang w:val="en-US"/>
        </w:rPr>
        <w:t xml:space="preserve"> data of</w:t>
      </w:r>
      <w:r w:rsidR="00192469">
        <w:rPr>
          <w:lang w:val="en-US"/>
        </w:rPr>
        <w:t xml:space="preserve"> </w:t>
      </w:r>
      <w:r w:rsidR="00192469" w:rsidRPr="00577302">
        <w:rPr>
          <w:lang w:val="en-US"/>
        </w:rPr>
        <w:t>at the structure’s location</w:t>
      </w:r>
      <w:r w:rsidR="00192469">
        <w:rPr>
          <w:lang w:val="en-US"/>
        </w:rPr>
        <w:t>, e.g.:</w:t>
      </w:r>
      <w:r w:rsidR="00577302" w:rsidRPr="00577302">
        <w:rPr>
          <w:lang w:val="en-US"/>
        </w:rPr>
        <w:t xml:space="preserve"> </w:t>
      </w:r>
    </w:p>
    <w:p w14:paraId="7DA66D7A" w14:textId="79D41C11" w:rsidR="00192469" w:rsidRPr="003C7CE7" w:rsidRDefault="00565CA4">
      <w:pPr>
        <w:pStyle w:val="ListBullet"/>
        <w:numPr>
          <w:ilvl w:val="0"/>
          <w:numId w:val="113"/>
        </w:numPr>
        <w:rPr>
          <w:szCs w:val="18"/>
          <w:lang w:val="en-US"/>
        </w:rPr>
      </w:pPr>
      <w:r w:rsidRPr="00652F96">
        <w:rPr>
          <w:sz w:val="20"/>
          <w:szCs w:val="18"/>
          <w:lang w:val="en-US"/>
        </w:rPr>
        <w:t xml:space="preserve">significant </w:t>
      </w:r>
      <w:r w:rsidR="00577302" w:rsidRPr="00652F96">
        <w:rPr>
          <w:sz w:val="20"/>
          <w:szCs w:val="18"/>
          <w:lang w:val="en-US"/>
        </w:rPr>
        <w:t xml:space="preserve">wave height </w:t>
      </w:r>
      <w:r w:rsidR="00577302" w:rsidRPr="00652F96">
        <w:rPr>
          <w:i/>
          <w:iCs/>
          <w:sz w:val="20"/>
          <w:szCs w:val="18"/>
          <w:lang w:val="en-US"/>
        </w:rPr>
        <w:t>H</w:t>
      </w:r>
      <w:r w:rsidR="00577302" w:rsidRPr="005C261F">
        <w:rPr>
          <w:position w:val="-6"/>
          <w:sz w:val="16"/>
          <w:szCs w:val="14"/>
          <w:lang w:val="en-US"/>
        </w:rPr>
        <w:t>s</w:t>
      </w:r>
      <w:r w:rsidR="00192469" w:rsidRPr="00652F96">
        <w:rPr>
          <w:sz w:val="20"/>
          <w:szCs w:val="18"/>
          <w:lang w:val="en-US"/>
        </w:rPr>
        <w:t>;</w:t>
      </w:r>
    </w:p>
    <w:p w14:paraId="318A6E88" w14:textId="5945A246" w:rsidR="00192469" w:rsidRPr="003C7CE7" w:rsidRDefault="00565CA4">
      <w:pPr>
        <w:pStyle w:val="ListBullet"/>
        <w:numPr>
          <w:ilvl w:val="0"/>
          <w:numId w:val="113"/>
        </w:numPr>
        <w:rPr>
          <w:szCs w:val="18"/>
          <w:lang w:val="en-US"/>
        </w:rPr>
      </w:pPr>
      <w:r w:rsidRPr="00652F96">
        <w:rPr>
          <w:sz w:val="20"/>
          <w:szCs w:val="18"/>
          <w:lang w:val="en-US"/>
        </w:rPr>
        <w:t xml:space="preserve">mean </w:t>
      </w:r>
      <w:r w:rsidR="00577302" w:rsidRPr="00652F96">
        <w:rPr>
          <w:sz w:val="20"/>
          <w:szCs w:val="18"/>
          <w:lang w:val="en-US"/>
        </w:rPr>
        <w:t xml:space="preserve">wave period </w:t>
      </w:r>
      <w:r w:rsidR="00577302" w:rsidRPr="00652F96">
        <w:rPr>
          <w:i/>
          <w:iCs/>
          <w:sz w:val="20"/>
          <w:szCs w:val="18"/>
          <w:lang w:val="en-US"/>
        </w:rPr>
        <w:t>T</w:t>
      </w:r>
      <w:r w:rsidR="00577302" w:rsidRPr="005C261F">
        <w:rPr>
          <w:position w:val="-6"/>
          <w:sz w:val="16"/>
          <w:szCs w:val="14"/>
          <w:lang w:val="en-US"/>
        </w:rPr>
        <w:t>m</w:t>
      </w:r>
      <w:r w:rsidR="00192469" w:rsidRPr="00652F96">
        <w:rPr>
          <w:sz w:val="20"/>
          <w:szCs w:val="18"/>
          <w:lang w:val="en-US"/>
        </w:rPr>
        <w:t>;</w:t>
      </w:r>
    </w:p>
    <w:p w14:paraId="375E7675" w14:textId="5F6F5023" w:rsidR="00192469" w:rsidRPr="003C7CE7" w:rsidRDefault="00565CA4">
      <w:pPr>
        <w:pStyle w:val="ListBullet"/>
        <w:numPr>
          <w:ilvl w:val="0"/>
          <w:numId w:val="113"/>
        </w:numPr>
        <w:rPr>
          <w:szCs w:val="18"/>
          <w:lang w:val="en-US"/>
        </w:rPr>
      </w:pPr>
      <w:r w:rsidRPr="00652F96">
        <w:rPr>
          <w:sz w:val="20"/>
          <w:szCs w:val="18"/>
          <w:lang w:val="en-US"/>
        </w:rPr>
        <w:t xml:space="preserve">mean </w:t>
      </w:r>
      <w:r w:rsidR="00577302" w:rsidRPr="00652F96">
        <w:rPr>
          <w:sz w:val="20"/>
          <w:szCs w:val="18"/>
          <w:lang w:val="en-US"/>
        </w:rPr>
        <w:t xml:space="preserve">wave direction </w:t>
      </w:r>
      <w:r w:rsidR="00577302" w:rsidRPr="00652F96">
        <w:rPr>
          <w:i/>
          <w:iCs/>
          <w:sz w:val="20"/>
          <w:szCs w:val="18"/>
          <w:lang w:val="en-US"/>
        </w:rPr>
        <w:t>θ</w:t>
      </w:r>
      <w:r w:rsidR="00577302" w:rsidRPr="005C261F">
        <w:rPr>
          <w:position w:val="-6"/>
          <w:sz w:val="16"/>
          <w:szCs w:val="14"/>
          <w:lang w:val="en-US"/>
        </w:rPr>
        <w:t>m</w:t>
      </w:r>
      <w:r w:rsidR="00192469" w:rsidRPr="00652F96">
        <w:rPr>
          <w:sz w:val="20"/>
          <w:szCs w:val="18"/>
          <w:lang w:val="en-US"/>
        </w:rPr>
        <w:t>;</w:t>
      </w:r>
    </w:p>
    <w:p w14:paraId="227979DE" w14:textId="05C61332" w:rsidR="0058468F" w:rsidRPr="00652F96" w:rsidRDefault="00577302">
      <w:pPr>
        <w:pStyle w:val="ListBullet"/>
        <w:numPr>
          <w:ilvl w:val="0"/>
          <w:numId w:val="113"/>
        </w:numPr>
        <w:rPr>
          <w:sz w:val="20"/>
          <w:szCs w:val="18"/>
          <w:lang w:val="en-US"/>
        </w:rPr>
      </w:pPr>
      <w:r w:rsidRPr="00652F96">
        <w:rPr>
          <w:sz w:val="20"/>
          <w:szCs w:val="18"/>
          <w:lang w:val="en-US"/>
        </w:rPr>
        <w:t xml:space="preserve">sea level </w:t>
      </w:r>
      <w:r w:rsidRPr="00652F96">
        <w:rPr>
          <w:i/>
          <w:iCs/>
          <w:sz w:val="20"/>
          <w:szCs w:val="18"/>
          <w:lang w:val="en-US"/>
        </w:rPr>
        <w:t>SL</w:t>
      </w:r>
      <w:r w:rsidRPr="00652F96">
        <w:rPr>
          <w:sz w:val="20"/>
          <w:szCs w:val="18"/>
          <w:lang w:val="en-US"/>
        </w:rPr>
        <w:t>.</w:t>
      </w:r>
    </w:p>
    <w:p w14:paraId="6AD7263A" w14:textId="34E8E70F" w:rsidR="00572C11" w:rsidRDefault="00C767EF" w:rsidP="00577302">
      <w:pPr>
        <w:pStyle w:val="BodyText"/>
        <w:rPr>
          <w:lang w:val="en-US"/>
        </w:rPr>
      </w:pPr>
      <w:r>
        <w:rPr>
          <w:lang w:val="en-US"/>
        </w:rPr>
        <w:t>(2) The</w:t>
      </w:r>
      <w:r w:rsidR="00B3154E" w:rsidRPr="00577302">
        <w:rPr>
          <w:lang w:val="en-US"/>
        </w:rPr>
        <w:t xml:space="preserve"> artificial sample of environmental data </w:t>
      </w:r>
      <w:r>
        <w:rPr>
          <w:lang w:val="en-US"/>
        </w:rPr>
        <w:t xml:space="preserve">should be </w:t>
      </w:r>
      <w:r w:rsidR="00577302" w:rsidRPr="00577302">
        <w:rPr>
          <w:lang w:val="en-US"/>
        </w:rPr>
        <w:t xml:space="preserve">so selected to validly represent the full dataset covering a certain time period. </w:t>
      </w:r>
    </w:p>
    <w:p w14:paraId="567BEFB3" w14:textId="7FF5279E" w:rsidR="00572C11" w:rsidRDefault="00EF1683" w:rsidP="00577302">
      <w:pPr>
        <w:pStyle w:val="BodyText"/>
        <w:rPr>
          <w:lang w:val="en-US"/>
        </w:rPr>
      </w:pPr>
      <w:r>
        <w:rPr>
          <w:lang w:val="en-US"/>
        </w:rPr>
        <w:t xml:space="preserve">(3) </w:t>
      </w:r>
      <w:r w:rsidR="00577302" w:rsidRPr="00577302">
        <w:rPr>
          <w:lang w:val="en-US"/>
        </w:rPr>
        <w:t>The method can be easily applied when wave data in deep waters are available</w:t>
      </w:r>
      <w:r w:rsidR="00572C11">
        <w:rPr>
          <w:lang w:val="en-US"/>
        </w:rPr>
        <w:t>, but in</w:t>
      </w:r>
      <w:r w:rsidR="00577302" w:rsidRPr="00577302">
        <w:rPr>
          <w:lang w:val="en-US"/>
        </w:rPr>
        <w:t xml:space="preserve"> this case a wave propagation model </w:t>
      </w:r>
      <w:r w:rsidR="00572C11">
        <w:rPr>
          <w:lang w:val="en-US"/>
        </w:rPr>
        <w:t xml:space="preserve">should </w:t>
      </w:r>
      <w:r w:rsidR="00577302" w:rsidRPr="00577302">
        <w:rPr>
          <w:lang w:val="en-US"/>
        </w:rPr>
        <w:t>be applied</w:t>
      </w:r>
      <w:r w:rsidR="00572C11">
        <w:rPr>
          <w:lang w:val="en-US"/>
        </w:rPr>
        <w:t>.</w:t>
      </w:r>
    </w:p>
    <w:p w14:paraId="301A9ADC" w14:textId="7AFDCF62" w:rsidR="00577302" w:rsidRPr="00577302" w:rsidRDefault="00572C11" w:rsidP="005C261F">
      <w:pPr>
        <w:pStyle w:val="Example"/>
        <w:rPr>
          <w:lang w:val="en-US"/>
        </w:rPr>
      </w:pPr>
      <w:r>
        <w:rPr>
          <w:lang w:val="en-US"/>
        </w:rPr>
        <w:t>EXAMPLE</w:t>
      </w:r>
      <w:r w:rsidRPr="00577302">
        <w:rPr>
          <w:lang w:val="en-US"/>
        </w:rPr>
        <w:tab/>
      </w:r>
      <w:r>
        <w:rPr>
          <w:lang w:val="en-US"/>
        </w:rPr>
        <w:t>A</w:t>
      </w:r>
      <w:r w:rsidR="00577302" w:rsidRPr="00577302">
        <w:rPr>
          <w:lang w:val="en-US"/>
        </w:rPr>
        <w:t xml:space="preserve"> fast and adequately accurate model via integration of short- and long-term wave statistics, to transfer the probabilistic information to the structure’s location.</w:t>
      </w:r>
    </w:p>
    <w:p w14:paraId="07B3AC03" w14:textId="711E6F4F" w:rsidR="00577302" w:rsidRPr="00577302" w:rsidRDefault="00577302" w:rsidP="00577302">
      <w:pPr>
        <w:pStyle w:val="BodyText"/>
        <w:rPr>
          <w:lang w:val="en-US"/>
        </w:rPr>
      </w:pPr>
      <w:r w:rsidRPr="00577302">
        <w:rPr>
          <w:lang w:val="en-US"/>
        </w:rPr>
        <w:t>(</w:t>
      </w:r>
      <w:r w:rsidR="008B316D">
        <w:rPr>
          <w:lang w:val="en-US"/>
        </w:rPr>
        <w:t>4</w:t>
      </w:r>
      <w:r w:rsidRPr="00577302">
        <w:rPr>
          <w:lang w:val="en-US"/>
        </w:rPr>
        <w:t xml:space="preserve">) The steps of the methodology applied at correlated environmental parameters in deeper waters than the structure’s location </w:t>
      </w:r>
      <w:r w:rsidR="000856F6">
        <w:rPr>
          <w:lang w:val="en-US"/>
        </w:rPr>
        <w:t>may be the following</w:t>
      </w:r>
      <w:r w:rsidR="00822741">
        <w:rPr>
          <w:lang w:val="en-US"/>
        </w:rPr>
        <w:t>.</w:t>
      </w:r>
    </w:p>
    <w:p w14:paraId="39695EE0" w14:textId="37A11D9D" w:rsidR="00F72D61" w:rsidRDefault="00577302">
      <w:pPr>
        <w:pStyle w:val="ListNumber"/>
        <w:numPr>
          <w:ilvl w:val="0"/>
          <w:numId w:val="22"/>
        </w:numPr>
        <w:ind w:left="357" w:hanging="357"/>
        <w:contextualSpacing w:val="0"/>
        <w:rPr>
          <w:lang w:val="en-US"/>
        </w:rPr>
      </w:pPr>
      <w:r w:rsidRPr="005151A6">
        <w:rPr>
          <w:lang w:val="en-US"/>
        </w:rPr>
        <w:t>Application of a relatively high threshold (e.g. corresponding to 95</w:t>
      </w:r>
      <w:r w:rsidR="005151A6">
        <w:rPr>
          <w:lang w:val="en-US"/>
        </w:rPr>
        <w:t xml:space="preserve"> </w:t>
      </w:r>
      <w:r w:rsidRPr="005151A6">
        <w:rPr>
          <w:lang w:val="en-US"/>
        </w:rPr>
        <w:t xml:space="preserve">% quantile of </w:t>
      </w:r>
      <w:r w:rsidRPr="007407F8">
        <w:rPr>
          <w:i/>
          <w:iCs/>
          <w:lang w:val="en-US"/>
        </w:rPr>
        <w:t>H</w:t>
      </w:r>
      <w:r w:rsidRPr="007407F8">
        <w:rPr>
          <w:position w:val="-6"/>
          <w:sz w:val="18"/>
          <w:szCs w:val="16"/>
          <w:lang w:val="en-US"/>
        </w:rPr>
        <w:t>s</w:t>
      </w:r>
      <w:r w:rsidRPr="005151A6">
        <w:rPr>
          <w:lang w:val="en-US"/>
        </w:rPr>
        <w:t xml:space="preserve">) to </w:t>
      </w:r>
      <w:r w:rsidR="007407F8" w:rsidRPr="007407F8">
        <w:rPr>
          <w:i/>
          <w:iCs/>
          <w:lang w:val="en-US"/>
        </w:rPr>
        <w:t>H</w:t>
      </w:r>
      <w:r w:rsidR="007407F8" w:rsidRPr="007407F8">
        <w:rPr>
          <w:position w:val="-6"/>
          <w:sz w:val="18"/>
          <w:szCs w:val="16"/>
          <w:lang w:val="en-US"/>
        </w:rPr>
        <w:t>s</w:t>
      </w:r>
      <w:r w:rsidRPr="005151A6">
        <w:rPr>
          <w:lang w:val="en-US"/>
        </w:rPr>
        <w:t xml:space="preserve"> data, which are available in deep waters, to filter the most significant sea states that will be transferred to the structure’s location.</w:t>
      </w:r>
    </w:p>
    <w:p w14:paraId="12DAAA83" w14:textId="61EF3442" w:rsidR="00577302" w:rsidRPr="005151A6" w:rsidRDefault="00F72D61" w:rsidP="005C261F">
      <w:pPr>
        <w:pStyle w:val="Note"/>
        <w:ind w:left="357"/>
        <w:rPr>
          <w:lang w:val="en-US"/>
        </w:rPr>
      </w:pPr>
      <w:r w:rsidRPr="00577302">
        <w:rPr>
          <w:lang w:val="en-US"/>
        </w:rPr>
        <w:t>NOTE</w:t>
      </w:r>
      <w:r w:rsidRPr="00577302">
        <w:rPr>
          <w:lang w:val="en-US"/>
        </w:rPr>
        <w:tab/>
      </w:r>
      <w:r w:rsidR="00577302" w:rsidRPr="005151A6">
        <w:rPr>
          <w:lang w:val="en-US"/>
        </w:rPr>
        <w:t>In this way, not only the most critical sea states are distinguished from the total sample, but also the amount of data to be transferred to the structure location has been significantly reduced.</w:t>
      </w:r>
    </w:p>
    <w:p w14:paraId="69CC18A3" w14:textId="1D652E52" w:rsidR="00577302" w:rsidRPr="005151A6" w:rsidRDefault="00577302">
      <w:pPr>
        <w:pStyle w:val="ListNumber"/>
        <w:numPr>
          <w:ilvl w:val="0"/>
          <w:numId w:val="22"/>
        </w:numPr>
        <w:ind w:left="357" w:hanging="357"/>
        <w:contextualSpacing w:val="0"/>
        <w:rPr>
          <w:lang w:val="en-US"/>
        </w:rPr>
      </w:pPr>
      <w:r w:rsidRPr="005151A6">
        <w:rPr>
          <w:lang w:val="en-US"/>
        </w:rPr>
        <w:t xml:space="preserve">Grouping of the filtered (over threshold) data into joint classes of adequately small bin size containing all correlated parameters and estimation of the frequency of each joint class. In the case of a couple of correlated environmental variables, e.g. </w:t>
      </w:r>
      <w:r w:rsidR="00C3470F" w:rsidRPr="007407F8">
        <w:rPr>
          <w:i/>
          <w:iCs/>
          <w:lang w:val="en-US"/>
        </w:rPr>
        <w:t>H</w:t>
      </w:r>
      <w:r w:rsidR="00C3470F" w:rsidRPr="007407F8">
        <w:rPr>
          <w:position w:val="-6"/>
          <w:sz w:val="18"/>
          <w:szCs w:val="16"/>
          <w:lang w:val="en-US"/>
        </w:rPr>
        <w:t>s</w:t>
      </w:r>
      <w:r w:rsidRPr="005151A6">
        <w:rPr>
          <w:lang w:val="en-US"/>
        </w:rPr>
        <w:t xml:space="preserve"> and </w:t>
      </w:r>
      <w:r w:rsidR="00C3470F">
        <w:rPr>
          <w:i/>
          <w:iCs/>
          <w:lang w:val="en-US"/>
        </w:rPr>
        <w:t>T</w:t>
      </w:r>
      <w:r w:rsidR="00C3470F">
        <w:rPr>
          <w:position w:val="-6"/>
          <w:sz w:val="18"/>
          <w:szCs w:val="16"/>
          <w:lang w:val="en-US"/>
        </w:rPr>
        <w:t>m</w:t>
      </w:r>
      <w:r w:rsidRPr="005151A6">
        <w:rPr>
          <w:lang w:val="en-US"/>
        </w:rPr>
        <w:t>, an approximation to their joint probability is to proceed with only the most critical parameter (</w:t>
      </w:r>
      <w:r w:rsidR="00C3470F" w:rsidRPr="007407F8">
        <w:rPr>
          <w:i/>
          <w:iCs/>
          <w:lang w:val="en-US"/>
        </w:rPr>
        <w:t>H</w:t>
      </w:r>
      <w:r w:rsidR="00C3470F" w:rsidRPr="007407F8">
        <w:rPr>
          <w:position w:val="-6"/>
          <w:sz w:val="18"/>
          <w:szCs w:val="16"/>
          <w:lang w:val="en-US"/>
        </w:rPr>
        <w:t>s</w:t>
      </w:r>
      <w:r w:rsidRPr="005151A6">
        <w:rPr>
          <w:lang w:val="en-US"/>
        </w:rPr>
        <w:t xml:space="preserve">) and relate to its </w:t>
      </w:r>
      <w:r w:rsidR="0083172C">
        <w:t>design</w:t>
      </w:r>
      <w:r w:rsidR="0083172C" w:rsidRPr="005151A6">
        <w:rPr>
          <w:lang w:val="en-US"/>
        </w:rPr>
        <w:t xml:space="preserve"> </w:t>
      </w:r>
      <w:r w:rsidRPr="005151A6">
        <w:rPr>
          <w:lang w:val="en-US"/>
        </w:rPr>
        <w:t>value the most probable value of the other variable, based on their corresponding scatter diagram (</w:t>
      </w:r>
      <w:r w:rsidR="00C3470F" w:rsidRPr="007407F8">
        <w:rPr>
          <w:i/>
          <w:iCs/>
          <w:lang w:val="en-US"/>
        </w:rPr>
        <w:t>H</w:t>
      </w:r>
      <w:r w:rsidR="00C3470F" w:rsidRPr="007407F8">
        <w:rPr>
          <w:position w:val="-6"/>
          <w:sz w:val="18"/>
          <w:szCs w:val="16"/>
          <w:lang w:val="en-US"/>
        </w:rPr>
        <w:t>s</w:t>
      </w:r>
      <w:r w:rsidR="00C3470F" w:rsidRPr="005151A6">
        <w:rPr>
          <w:lang w:val="en-US"/>
        </w:rPr>
        <w:t xml:space="preserve"> </w:t>
      </w:r>
      <w:r w:rsidRPr="005151A6">
        <w:rPr>
          <w:lang w:val="en-US"/>
        </w:rPr>
        <w:t>-</w:t>
      </w:r>
      <w:r w:rsidR="00C3470F" w:rsidRPr="00C3470F">
        <w:rPr>
          <w:i/>
          <w:iCs/>
          <w:lang w:val="en-US"/>
        </w:rPr>
        <w:t xml:space="preserve"> </w:t>
      </w:r>
      <w:r w:rsidR="00C3470F">
        <w:rPr>
          <w:i/>
          <w:iCs/>
          <w:lang w:val="en-US"/>
        </w:rPr>
        <w:t>T</w:t>
      </w:r>
      <w:r w:rsidR="00C3470F">
        <w:rPr>
          <w:position w:val="-6"/>
          <w:sz w:val="18"/>
          <w:szCs w:val="16"/>
          <w:lang w:val="en-US"/>
        </w:rPr>
        <w:t>m</w:t>
      </w:r>
      <w:r w:rsidRPr="005151A6">
        <w:rPr>
          <w:lang w:val="en-US"/>
        </w:rPr>
        <w:t>).</w:t>
      </w:r>
    </w:p>
    <w:p w14:paraId="55DA1621" w14:textId="5E2DF2A6" w:rsidR="00577302" w:rsidRPr="005151A6" w:rsidRDefault="00577302">
      <w:pPr>
        <w:pStyle w:val="ListNumber"/>
        <w:numPr>
          <w:ilvl w:val="0"/>
          <w:numId w:val="22"/>
        </w:numPr>
        <w:ind w:left="357" w:hanging="357"/>
        <w:contextualSpacing w:val="0"/>
        <w:rPr>
          <w:lang w:val="en-US"/>
        </w:rPr>
      </w:pPr>
      <w:r w:rsidRPr="005151A6">
        <w:rPr>
          <w:lang w:val="en-US"/>
        </w:rPr>
        <w:t xml:space="preserve">Selection of the reduced sum of the filtered data of the new dataset to optimise computational demands and attain further data reduction. The size of the new dataset can range </w:t>
      </w:r>
      <w:r w:rsidR="004D351A">
        <w:rPr>
          <w:lang w:val="en-US"/>
        </w:rPr>
        <w:t>at</w:t>
      </w:r>
      <w:r w:rsidR="004D351A" w:rsidRPr="005151A6">
        <w:rPr>
          <w:lang w:val="en-US"/>
        </w:rPr>
        <w:t xml:space="preserve"> </w:t>
      </w:r>
      <w:r w:rsidRPr="005151A6">
        <w:rPr>
          <w:lang w:val="en-US"/>
        </w:rPr>
        <w:t>about 15</w:t>
      </w:r>
      <w:r w:rsidR="00FB12B4">
        <w:rPr>
          <w:lang w:val="en-US"/>
        </w:rPr>
        <w:t xml:space="preserve"> </w:t>
      </w:r>
      <w:r w:rsidRPr="005151A6">
        <w:rPr>
          <w:lang w:val="en-US"/>
        </w:rPr>
        <w:t>% of the filtered dataset</w:t>
      </w:r>
      <w:r w:rsidR="000A6208">
        <w:rPr>
          <w:lang w:val="en-US"/>
        </w:rPr>
        <w:t xml:space="preserve"> </w:t>
      </w:r>
      <w:r w:rsidR="00130D1C">
        <w:rPr>
          <w:lang w:val="en-US"/>
        </w:rPr>
        <w:t>but</w:t>
      </w:r>
      <w:r w:rsidRPr="005151A6">
        <w:rPr>
          <w:lang w:val="en-US"/>
        </w:rPr>
        <w:t xml:space="preserve"> no</w:t>
      </w:r>
      <w:r w:rsidR="00130D1C">
        <w:rPr>
          <w:lang w:val="en-US"/>
        </w:rPr>
        <w:t>t</w:t>
      </w:r>
      <w:r w:rsidRPr="005151A6">
        <w:rPr>
          <w:lang w:val="en-US"/>
        </w:rPr>
        <w:t xml:space="preserve"> less than 5</w:t>
      </w:r>
      <w:r w:rsidR="00CB4550">
        <w:rPr>
          <w:lang w:val="en-US"/>
        </w:rPr>
        <w:t xml:space="preserve"> </w:t>
      </w:r>
      <w:r w:rsidRPr="005151A6">
        <w:rPr>
          <w:lang w:val="en-US"/>
        </w:rPr>
        <w:t>% to avoid elimination of rare and extreme events in the reduced sample.</w:t>
      </w:r>
      <w:r w:rsidR="00A674DA">
        <w:rPr>
          <w:lang w:val="en-US"/>
        </w:rPr>
        <w:t xml:space="preserve"> </w:t>
      </w:r>
    </w:p>
    <w:p w14:paraId="2A8FE5ED" w14:textId="704C8C8A" w:rsidR="00577302" w:rsidRPr="005151A6" w:rsidRDefault="00577302">
      <w:pPr>
        <w:pStyle w:val="ListNumber"/>
        <w:numPr>
          <w:ilvl w:val="0"/>
          <w:numId w:val="22"/>
        </w:numPr>
        <w:ind w:left="357" w:hanging="357"/>
        <w:contextualSpacing w:val="0"/>
        <w:rPr>
          <w:lang w:val="en-US"/>
        </w:rPr>
      </w:pPr>
      <w:r w:rsidRPr="005151A6">
        <w:rPr>
          <w:lang w:val="en-US"/>
        </w:rPr>
        <w:t>Calculation of the new frequencies of the joint classes of the new dataset using proportionate stratification to the size of the new dataset.</w:t>
      </w:r>
    </w:p>
    <w:p w14:paraId="6D748B30" w14:textId="43B87774" w:rsidR="00577302" w:rsidRPr="005151A6" w:rsidRDefault="00577302">
      <w:pPr>
        <w:pStyle w:val="ListNumber"/>
        <w:numPr>
          <w:ilvl w:val="0"/>
          <w:numId w:val="22"/>
        </w:numPr>
        <w:ind w:left="357" w:hanging="357"/>
        <w:contextualSpacing w:val="0"/>
        <w:rPr>
          <w:lang w:val="en-US"/>
        </w:rPr>
      </w:pPr>
      <w:r w:rsidRPr="005151A6">
        <w:rPr>
          <w:lang w:val="en-US"/>
        </w:rPr>
        <w:t>To obtain the new dataset, the reduced sample can be produced by randomly generating an integer number of groups of parameters between the limits of each joint class, matching the new frequency of each class calculated previously.</w:t>
      </w:r>
    </w:p>
    <w:p w14:paraId="2B0CA554" w14:textId="5239CEA9" w:rsidR="00577302" w:rsidRPr="005151A6" w:rsidRDefault="00577302">
      <w:pPr>
        <w:pStyle w:val="ListNumber"/>
        <w:numPr>
          <w:ilvl w:val="0"/>
          <w:numId w:val="22"/>
        </w:numPr>
        <w:ind w:left="357" w:hanging="357"/>
        <w:contextualSpacing w:val="0"/>
        <w:rPr>
          <w:lang w:val="en-US"/>
        </w:rPr>
      </w:pPr>
      <w:r w:rsidRPr="005151A6">
        <w:rPr>
          <w:lang w:val="en-US"/>
        </w:rPr>
        <w:t xml:space="preserve">Estimation of the sample’s parameters at the structure’s location by propagating the new dataset (step </w:t>
      </w:r>
      <w:r w:rsidRPr="00F92D3A">
        <w:rPr>
          <w:lang w:val="en-US"/>
        </w:rPr>
        <w:t>d</w:t>
      </w:r>
      <w:r w:rsidR="00F92D3A">
        <w:rPr>
          <w:lang w:val="en-US"/>
        </w:rPr>
        <w:t>)</w:t>
      </w:r>
      <w:r w:rsidRPr="005151A6">
        <w:rPr>
          <w:lang w:val="en-US"/>
        </w:rPr>
        <w:t>) from deep waters to the structure’s location.</w:t>
      </w:r>
    </w:p>
    <w:p w14:paraId="1F2F48C8" w14:textId="23C2C258" w:rsidR="00577302" w:rsidRPr="005151A6" w:rsidRDefault="00577302">
      <w:pPr>
        <w:pStyle w:val="ListNumber"/>
        <w:numPr>
          <w:ilvl w:val="0"/>
          <w:numId w:val="22"/>
        </w:numPr>
        <w:ind w:left="357" w:hanging="357"/>
        <w:contextualSpacing w:val="0"/>
        <w:rPr>
          <w:lang w:val="en-US"/>
        </w:rPr>
      </w:pPr>
      <w:r w:rsidRPr="005151A6">
        <w:rPr>
          <w:lang w:val="en-US"/>
        </w:rPr>
        <w:t>Application of the conditional model of the above correlated parameters to the sample of the previous step</w:t>
      </w:r>
      <w:r w:rsidR="0052604E">
        <w:rPr>
          <w:lang w:val="en-US"/>
        </w:rPr>
        <w:t xml:space="preserve"> in order</w:t>
      </w:r>
      <w:r w:rsidRPr="005151A6">
        <w:rPr>
          <w:lang w:val="en-US"/>
        </w:rPr>
        <w:t xml:space="preserve"> to estimate their joint </w:t>
      </w:r>
      <w:r w:rsidR="0052604E">
        <w:t>pdf</w:t>
      </w:r>
      <w:r w:rsidR="003E3768">
        <w:t xml:space="preserve"> </w:t>
      </w:r>
      <w:r w:rsidRPr="005151A6">
        <w:rPr>
          <w:lang w:val="en-US"/>
        </w:rPr>
        <w:t>at the structure’s location.</w:t>
      </w:r>
    </w:p>
    <w:p w14:paraId="7407DC25" w14:textId="0EBA00B0" w:rsidR="00577302" w:rsidRPr="005151A6" w:rsidRDefault="00577302">
      <w:pPr>
        <w:pStyle w:val="ListNumber"/>
        <w:numPr>
          <w:ilvl w:val="0"/>
          <w:numId w:val="22"/>
        </w:numPr>
        <w:ind w:left="357" w:hanging="357"/>
        <w:contextualSpacing w:val="0"/>
        <w:rPr>
          <w:lang w:val="en-US"/>
        </w:rPr>
      </w:pPr>
      <w:r w:rsidRPr="005151A6">
        <w:rPr>
          <w:lang w:val="en-US"/>
        </w:rPr>
        <w:t xml:space="preserve">Calculation of the new frequencies of each joint class, by rounding to the nearest integer the product of the joint probability of each class (step f)) by an adequately large number </w:t>
      </w:r>
      <w:r w:rsidRPr="00F92D3A">
        <w:rPr>
          <w:i/>
          <w:iCs/>
          <w:lang w:val="en-US"/>
        </w:rPr>
        <w:t>N</w:t>
      </w:r>
      <w:r w:rsidRPr="005151A6">
        <w:rPr>
          <w:lang w:val="en-US"/>
        </w:rPr>
        <w:t>.</w:t>
      </w:r>
    </w:p>
    <w:p w14:paraId="6C95802F" w14:textId="2AAE52B4" w:rsidR="00577302" w:rsidRPr="005151A6" w:rsidRDefault="00577302">
      <w:pPr>
        <w:pStyle w:val="ListNumber"/>
        <w:numPr>
          <w:ilvl w:val="0"/>
          <w:numId w:val="22"/>
        </w:numPr>
        <w:ind w:left="357" w:hanging="357"/>
        <w:contextualSpacing w:val="0"/>
        <w:rPr>
          <w:lang w:val="en-US"/>
        </w:rPr>
      </w:pPr>
      <w:r w:rsidRPr="005151A6">
        <w:rPr>
          <w:lang w:val="en-US"/>
        </w:rPr>
        <w:t xml:space="preserve">To obtain the artificial data set of parameters at the structure’s location, a sample of </w:t>
      </w:r>
      <w:r w:rsidRPr="00F92D3A">
        <w:rPr>
          <w:i/>
          <w:iCs/>
          <w:lang w:val="en-US"/>
        </w:rPr>
        <w:t>N</w:t>
      </w:r>
      <w:r w:rsidRPr="005151A6">
        <w:rPr>
          <w:lang w:val="en-US"/>
        </w:rPr>
        <w:t xml:space="preserve"> size can be provided by randomly generating an integer number of groups of parameters within the range of each joint class, equal to the new frequency of each joint class (step g)).</w:t>
      </w:r>
    </w:p>
    <w:p w14:paraId="3E6377F2" w14:textId="208E080D" w:rsidR="00577302" w:rsidRPr="00577302" w:rsidRDefault="004B5A76" w:rsidP="00577302">
      <w:pPr>
        <w:pStyle w:val="BodyText"/>
        <w:rPr>
          <w:lang w:val="en-US"/>
        </w:rPr>
      </w:pPr>
      <w:r>
        <w:rPr>
          <w:lang w:val="en-US"/>
        </w:rPr>
        <w:t>(</w:t>
      </w:r>
      <w:r w:rsidR="007B7F68">
        <w:rPr>
          <w:lang w:val="en-US"/>
        </w:rPr>
        <w:t>5</w:t>
      </w:r>
      <w:r>
        <w:rPr>
          <w:lang w:val="en-US"/>
        </w:rPr>
        <w:t>)</w:t>
      </w:r>
      <w:r w:rsidR="009E6FE7">
        <w:rPr>
          <w:lang w:val="en-US"/>
        </w:rPr>
        <w:t xml:space="preserve"> </w:t>
      </w:r>
      <w:r w:rsidR="00577302" w:rsidRPr="00577302">
        <w:rPr>
          <w:lang w:val="en-US"/>
        </w:rPr>
        <w:t xml:space="preserve">The easy-to-use method </w:t>
      </w:r>
      <w:r w:rsidR="007B7F68">
        <w:rPr>
          <w:lang w:val="en-US"/>
        </w:rPr>
        <w:t>may</w:t>
      </w:r>
      <w:r w:rsidR="00577302" w:rsidRPr="00577302">
        <w:rPr>
          <w:lang w:val="en-US"/>
        </w:rPr>
        <w:t xml:space="preserve"> be used in order that the procedure of transformation of the probabilistic information of the long-term sea conditions, from deep waters to the structure’s location, be adjusted to the available computational capacities.</w:t>
      </w:r>
    </w:p>
    <w:p w14:paraId="08FD55E9" w14:textId="77777777" w:rsidR="00577302" w:rsidRPr="00577302" w:rsidRDefault="00577302" w:rsidP="00487CBE">
      <w:pPr>
        <w:pStyle w:val="Note"/>
        <w:rPr>
          <w:lang w:val="en-US"/>
        </w:rPr>
      </w:pPr>
      <w:r w:rsidRPr="00577302">
        <w:rPr>
          <w:lang w:val="en-US"/>
        </w:rPr>
        <w:t>NOTE</w:t>
      </w:r>
      <w:r w:rsidRPr="00577302">
        <w:rPr>
          <w:lang w:val="en-US"/>
        </w:rPr>
        <w:tab/>
        <w:t>The selection of the size of the reduced sample depends on the size of the filtered data, which is related to both the time period that the initial data covers and the time step between the sequential initial data.</w:t>
      </w:r>
    </w:p>
    <w:p w14:paraId="109AB581" w14:textId="54B9F974" w:rsidR="00CB138C" w:rsidRPr="00577302" w:rsidRDefault="004B5A76" w:rsidP="00577302">
      <w:pPr>
        <w:pStyle w:val="BodyText"/>
        <w:rPr>
          <w:lang w:val="en-US"/>
        </w:rPr>
      </w:pPr>
      <w:r>
        <w:rPr>
          <w:lang w:val="en-US"/>
        </w:rPr>
        <w:t>(</w:t>
      </w:r>
      <w:r w:rsidR="000E3EE8">
        <w:rPr>
          <w:lang w:val="en-US"/>
        </w:rPr>
        <w:t>6</w:t>
      </w:r>
      <w:r>
        <w:rPr>
          <w:lang w:val="en-US"/>
        </w:rPr>
        <w:t>)</w:t>
      </w:r>
      <w:r w:rsidR="009E6FE7">
        <w:rPr>
          <w:lang w:val="en-US"/>
        </w:rPr>
        <w:t xml:space="preserve"> </w:t>
      </w:r>
      <w:r w:rsidR="00577302" w:rsidRPr="00577302">
        <w:rPr>
          <w:lang w:val="en-US"/>
        </w:rPr>
        <w:t xml:space="preserve">If the available data in deep waters covers only a period of about 1 decade, only step </w:t>
      </w:r>
      <w:r w:rsidR="003D24E2">
        <w:rPr>
          <w:lang w:val="en-US"/>
        </w:rPr>
        <w:t xml:space="preserve">4 </w:t>
      </w:r>
      <w:r w:rsidR="00577302" w:rsidRPr="00577302">
        <w:rPr>
          <w:lang w:val="en-US"/>
        </w:rPr>
        <w:t>a) may be applied and all filtered data be transferred to the structure’s location.</w:t>
      </w:r>
    </w:p>
    <w:p w14:paraId="2635D7BE" w14:textId="42FE948B" w:rsidR="00577302" w:rsidRPr="00577302" w:rsidRDefault="00CB138C" w:rsidP="007E1132">
      <w:pPr>
        <w:pStyle w:val="BodyText"/>
        <w:rPr>
          <w:lang w:val="en-US"/>
        </w:rPr>
      </w:pPr>
      <w:r>
        <w:rPr>
          <w:lang w:val="en-US"/>
        </w:rPr>
        <w:t>(</w:t>
      </w:r>
      <w:r w:rsidR="003D24E2">
        <w:rPr>
          <w:lang w:val="en-US"/>
        </w:rPr>
        <w:t>7</w:t>
      </w:r>
      <w:r>
        <w:rPr>
          <w:lang w:val="en-US"/>
        </w:rPr>
        <w:t xml:space="preserve">) </w:t>
      </w:r>
      <w:r w:rsidR="00577302" w:rsidRPr="00F57759">
        <w:t>Similarly</w:t>
      </w:r>
      <w:r w:rsidR="00577302" w:rsidRPr="00577302">
        <w:rPr>
          <w:lang w:val="en-US"/>
        </w:rPr>
        <w:t xml:space="preserve"> to M</w:t>
      </w:r>
      <w:r w:rsidR="003D24E2">
        <w:rPr>
          <w:lang w:val="en-US"/>
        </w:rPr>
        <w:t>onte Carlo method</w:t>
      </w:r>
      <w:r w:rsidR="00577302" w:rsidRPr="00577302">
        <w:rPr>
          <w:lang w:val="en-US"/>
        </w:rPr>
        <w:t xml:space="preserve">, </w:t>
      </w:r>
      <w:r w:rsidR="0067425F" w:rsidRPr="0067425F">
        <w:rPr>
          <w:i/>
          <w:iCs/>
          <w:lang w:val="en-US"/>
        </w:rPr>
        <w:t>P</w:t>
      </w:r>
      <w:r w:rsidR="0067425F" w:rsidRPr="0067425F">
        <w:rPr>
          <w:position w:val="-6"/>
          <w:sz w:val="18"/>
          <w:szCs w:val="16"/>
          <w:lang w:val="en-US"/>
        </w:rPr>
        <w:t>f</w:t>
      </w:r>
      <w:r w:rsidR="00577302" w:rsidRPr="00577302">
        <w:rPr>
          <w:lang w:val="en-US"/>
        </w:rPr>
        <w:t xml:space="preserve"> is also estimated here by </w:t>
      </w:r>
      <w:r w:rsidR="0067425F">
        <w:rPr>
          <w:lang w:val="en-US"/>
        </w:rPr>
        <w:t>Formula</w:t>
      </w:r>
      <w:r w:rsidR="00577302" w:rsidRPr="00577302">
        <w:rPr>
          <w:lang w:val="en-US"/>
        </w:rPr>
        <w:t xml:space="preserve"> (</w:t>
      </w:r>
      <w:r w:rsidR="00156289">
        <w:rPr>
          <w:lang w:val="en-US"/>
        </w:rPr>
        <w:t>H</w:t>
      </w:r>
      <w:r w:rsidR="002D1804">
        <w:rPr>
          <w:lang w:val="en-US"/>
        </w:rPr>
        <w:t>.</w:t>
      </w:r>
      <w:r w:rsidR="00EE6F97">
        <w:rPr>
          <w:lang w:val="en-US"/>
        </w:rPr>
        <w:t>3</w:t>
      </w:r>
      <w:r w:rsidR="00577302" w:rsidRPr="00577302">
        <w:rPr>
          <w:lang w:val="en-US"/>
        </w:rPr>
        <w:t xml:space="preserve">), where </w:t>
      </w:r>
      <w:r w:rsidR="00212F9A" w:rsidRPr="00212F9A">
        <w:rPr>
          <w:i/>
          <w:iCs/>
          <w:lang w:val="en-US"/>
        </w:rPr>
        <w:t>N</w:t>
      </w:r>
      <w:r w:rsidR="00577302" w:rsidRPr="00577302">
        <w:rPr>
          <w:lang w:val="en-US"/>
        </w:rPr>
        <w:t xml:space="preserve"> should be sufficiently large for </w:t>
      </w:r>
      <w:r w:rsidR="00BE3C61" w:rsidRPr="0067425F">
        <w:rPr>
          <w:i/>
          <w:iCs/>
          <w:lang w:val="en-US"/>
        </w:rPr>
        <w:t>P</w:t>
      </w:r>
      <w:r w:rsidR="00BE3C61" w:rsidRPr="0067425F">
        <w:rPr>
          <w:position w:val="-6"/>
          <w:sz w:val="18"/>
          <w:szCs w:val="16"/>
          <w:lang w:val="en-US"/>
        </w:rPr>
        <w:t>f</w:t>
      </w:r>
      <w:r w:rsidR="00577302" w:rsidRPr="00577302">
        <w:rPr>
          <w:lang w:val="en-US"/>
        </w:rPr>
        <w:t xml:space="preserve"> to attain acceptable convergence.</w:t>
      </w:r>
    </w:p>
    <w:p w14:paraId="4FCBB6AB" w14:textId="6EB7C5C4" w:rsidR="00F3434C" w:rsidRPr="00F3434C" w:rsidRDefault="00577302" w:rsidP="005C261F">
      <w:pPr>
        <w:pStyle w:val="Example"/>
        <w:rPr>
          <w:lang w:val="en-US"/>
        </w:rPr>
      </w:pPr>
      <w:r w:rsidRPr="00577302">
        <w:rPr>
          <w:lang w:val="en-US"/>
        </w:rPr>
        <w:t>NOTE</w:t>
      </w:r>
      <w:r w:rsidRPr="00577302">
        <w:rPr>
          <w:lang w:val="en-US"/>
        </w:rPr>
        <w:tab/>
        <w:t>A comparative analysis of this method’s results with those by M</w:t>
      </w:r>
      <w:r w:rsidR="00156289">
        <w:rPr>
          <w:lang w:val="en-US"/>
        </w:rPr>
        <w:t xml:space="preserve">onte </w:t>
      </w:r>
      <w:r w:rsidRPr="00577302">
        <w:rPr>
          <w:lang w:val="en-US"/>
        </w:rPr>
        <w:t>C</w:t>
      </w:r>
      <w:r w:rsidR="00156289">
        <w:rPr>
          <w:lang w:val="en-US"/>
        </w:rPr>
        <w:t>arlo method</w:t>
      </w:r>
      <w:r w:rsidRPr="00577302">
        <w:rPr>
          <w:lang w:val="en-US"/>
        </w:rPr>
        <w:t xml:space="preserve"> and </w:t>
      </w:r>
      <w:r w:rsidR="00156289">
        <w:rPr>
          <w:lang w:val="en-US"/>
        </w:rPr>
        <w:t>direct integrating method</w:t>
      </w:r>
      <w:r w:rsidRPr="00577302">
        <w:rPr>
          <w:lang w:val="en-US"/>
        </w:rPr>
        <w:t xml:space="preserve"> shows acceptable agreement for engineering applications.</w:t>
      </w:r>
    </w:p>
    <w:p w14:paraId="283C57D6" w14:textId="4604F41A" w:rsidR="008B26A7" w:rsidRPr="008B26A7" w:rsidRDefault="008B26A7" w:rsidP="00596000">
      <w:pPr>
        <w:pStyle w:val="a2"/>
        <w:rPr>
          <w:lang w:val="en-US"/>
        </w:rPr>
      </w:pPr>
      <w:bookmarkStart w:id="1031" w:name="_Toc135137365"/>
      <w:bookmarkStart w:id="1032" w:name="_Toc148964160"/>
      <w:r w:rsidRPr="008B26A7">
        <w:rPr>
          <w:lang w:val="en-US"/>
        </w:rPr>
        <w:t>Failure probability analysis of failure mode systems</w:t>
      </w:r>
      <w:bookmarkEnd w:id="1031"/>
      <w:bookmarkEnd w:id="1032"/>
    </w:p>
    <w:p w14:paraId="2E026457" w14:textId="1E2AA93A" w:rsidR="008B26A7" w:rsidRDefault="008B26A7" w:rsidP="008B26A7">
      <w:pPr>
        <w:pStyle w:val="BodyText"/>
        <w:rPr>
          <w:lang w:val="en-US"/>
        </w:rPr>
      </w:pPr>
      <w:r w:rsidRPr="008B26A7">
        <w:rPr>
          <w:lang w:val="en-US"/>
        </w:rPr>
        <w:t>(1)</w:t>
      </w:r>
      <w:r w:rsidR="009E6FE7">
        <w:rPr>
          <w:lang w:val="en-US"/>
        </w:rPr>
        <w:t xml:space="preserve"> </w:t>
      </w:r>
      <w:r w:rsidRPr="008B26A7">
        <w:rPr>
          <w:lang w:val="en-US"/>
        </w:rPr>
        <w:t>To check if the reliability of the system meets the target reliability, which is a design requirement, the failure probability of the system should be calculated.</w:t>
      </w:r>
    </w:p>
    <w:p w14:paraId="1FC15354" w14:textId="34156D87" w:rsidR="00AE6F05" w:rsidRPr="008B26A7" w:rsidRDefault="00AE6F05" w:rsidP="005C261F">
      <w:pPr>
        <w:pStyle w:val="Note"/>
        <w:rPr>
          <w:lang w:val="en-US"/>
        </w:rPr>
      </w:pPr>
      <w:r w:rsidRPr="004F58AC">
        <w:rPr>
          <w:lang w:val="en-US"/>
        </w:rPr>
        <w:t>NOTE</w:t>
      </w:r>
      <w:r>
        <w:rPr>
          <w:lang w:val="en-US"/>
        </w:rPr>
        <w:t xml:space="preserve"> 1</w:t>
      </w:r>
      <w:r w:rsidRPr="004F58AC">
        <w:rPr>
          <w:lang w:val="en-US"/>
        </w:rPr>
        <w:tab/>
      </w:r>
      <w:r w:rsidRPr="008B26A7">
        <w:rPr>
          <w:lang w:val="en-US"/>
        </w:rPr>
        <w:t>The target reliability of a marine coastal structure refers to the allowable failure probability of the system.</w:t>
      </w:r>
    </w:p>
    <w:p w14:paraId="2CD02EE7" w14:textId="65AAE378" w:rsidR="008B26A7" w:rsidRPr="008B26A7" w:rsidRDefault="00AE6F05" w:rsidP="005C261F">
      <w:pPr>
        <w:pStyle w:val="Note"/>
        <w:rPr>
          <w:lang w:val="en-US"/>
        </w:rPr>
      </w:pPr>
      <w:r w:rsidRPr="004F58AC">
        <w:rPr>
          <w:lang w:val="en-US"/>
        </w:rPr>
        <w:t>NOTE</w:t>
      </w:r>
      <w:r>
        <w:rPr>
          <w:lang w:val="en-US"/>
        </w:rPr>
        <w:t xml:space="preserve"> 2</w:t>
      </w:r>
      <w:r w:rsidRPr="004F58AC">
        <w:rPr>
          <w:lang w:val="en-US"/>
        </w:rPr>
        <w:tab/>
      </w:r>
      <w:r w:rsidRPr="008B26A7">
        <w:rPr>
          <w:lang w:val="en-US"/>
        </w:rPr>
        <w:t xml:space="preserve"> </w:t>
      </w:r>
      <w:r w:rsidR="008B26A7" w:rsidRPr="008B26A7">
        <w:rPr>
          <w:lang w:val="en-US"/>
        </w:rPr>
        <w:t>The failure probability of a system depends on the failure probability of its individual failure modes (including post failure behav</w:t>
      </w:r>
      <w:r w:rsidR="00EE6F97">
        <w:rPr>
          <w:lang w:val="en-US"/>
        </w:rPr>
        <w:t>i</w:t>
      </w:r>
      <w:r w:rsidR="008B26A7" w:rsidRPr="008B26A7">
        <w:rPr>
          <w:lang w:val="en-US"/>
        </w:rPr>
        <w:t>our) and on their correlations and dependency. A fault tree is often constructed that describes the aforementioned relations. A system can split into two types of fundamental systems depending on the fault tree, namely series sub-systems and parallel sub-systems.</w:t>
      </w:r>
    </w:p>
    <w:p w14:paraId="49A430D4" w14:textId="67E564C8" w:rsidR="008B26A7" w:rsidRPr="008B26A7" w:rsidRDefault="00AE6F05" w:rsidP="005C261F">
      <w:pPr>
        <w:pStyle w:val="Note"/>
        <w:rPr>
          <w:lang w:val="en-US"/>
        </w:rPr>
      </w:pPr>
      <w:r w:rsidRPr="004F58AC">
        <w:rPr>
          <w:lang w:val="en-US"/>
        </w:rPr>
        <w:t>NOTE</w:t>
      </w:r>
      <w:r>
        <w:rPr>
          <w:lang w:val="en-US"/>
        </w:rPr>
        <w:t xml:space="preserve"> 3</w:t>
      </w:r>
      <w:r w:rsidRPr="004F58AC">
        <w:rPr>
          <w:lang w:val="en-US"/>
        </w:rPr>
        <w:tab/>
      </w:r>
      <w:r w:rsidRPr="008B26A7">
        <w:rPr>
          <w:lang w:val="en-US"/>
        </w:rPr>
        <w:t xml:space="preserve"> </w:t>
      </w:r>
      <w:r w:rsidR="008B26A7" w:rsidRPr="008B26A7">
        <w:rPr>
          <w:lang w:val="en-US"/>
        </w:rPr>
        <w:t>In series systems/subsystems, failure occurs if any of the elements fails then the sub-system failure probability is equal to the probability of the union of the elements failure.</w:t>
      </w:r>
    </w:p>
    <w:p w14:paraId="3AF217D9" w14:textId="665845F7" w:rsidR="008B26A7" w:rsidRPr="008B26A7" w:rsidRDefault="00AE6F05" w:rsidP="005C261F">
      <w:pPr>
        <w:pStyle w:val="Note"/>
        <w:rPr>
          <w:lang w:val="en-US"/>
        </w:rPr>
      </w:pPr>
      <w:r w:rsidRPr="004F58AC">
        <w:rPr>
          <w:lang w:val="en-US"/>
        </w:rPr>
        <w:t>NOTE</w:t>
      </w:r>
      <w:r>
        <w:rPr>
          <w:lang w:val="en-US"/>
        </w:rPr>
        <w:t xml:space="preserve"> 4</w:t>
      </w:r>
      <w:r w:rsidRPr="004F58AC">
        <w:rPr>
          <w:lang w:val="en-US"/>
        </w:rPr>
        <w:tab/>
      </w:r>
      <w:r w:rsidRPr="008B26A7">
        <w:rPr>
          <w:lang w:val="en-US"/>
        </w:rPr>
        <w:t xml:space="preserve"> </w:t>
      </w:r>
      <w:r w:rsidR="008B26A7" w:rsidRPr="008B26A7">
        <w:rPr>
          <w:lang w:val="en-US"/>
        </w:rPr>
        <w:t>In parallel sub-systems, failure occurs only if all the elements fail, thus the sub-system failure probability is equal to the probability of the intersection of the elements failure.</w:t>
      </w:r>
    </w:p>
    <w:p w14:paraId="78BA256F" w14:textId="6380F17D" w:rsidR="008B26A7" w:rsidRPr="008B26A7" w:rsidRDefault="008B26A7" w:rsidP="00A53F6A">
      <w:pPr>
        <w:pStyle w:val="BodyText"/>
        <w:rPr>
          <w:lang w:val="en-US"/>
        </w:rPr>
      </w:pPr>
      <w:r w:rsidRPr="008B26A7">
        <w:rPr>
          <w:lang w:val="en-US"/>
        </w:rPr>
        <w:t>(</w:t>
      </w:r>
      <w:r w:rsidR="00AE6F05">
        <w:rPr>
          <w:lang w:val="en-US"/>
        </w:rPr>
        <w:t>2</w:t>
      </w:r>
      <w:r w:rsidRPr="008B26A7">
        <w:rPr>
          <w:lang w:val="en-US"/>
        </w:rPr>
        <w:t>) Since the union or the intersection of the single failure modes depends on their correlation, the latter should be taken into consideration during the calculation of the failure probability of the system.</w:t>
      </w:r>
    </w:p>
    <w:p w14:paraId="667AEAC8" w14:textId="77777777" w:rsidR="00577302" w:rsidRPr="00577302" w:rsidRDefault="00577302" w:rsidP="007A11D6">
      <w:pPr>
        <w:pStyle w:val="a2"/>
        <w:rPr>
          <w:lang w:val="en-US"/>
        </w:rPr>
      </w:pPr>
      <w:bookmarkStart w:id="1033" w:name="_Toc94199155"/>
      <w:bookmarkStart w:id="1034" w:name="_Toc135137366"/>
      <w:bookmarkStart w:id="1035" w:name="_Toc148964161"/>
      <w:r w:rsidRPr="00577302">
        <w:rPr>
          <w:lang w:val="en-US"/>
        </w:rPr>
        <w:t>Correlation of failure modes</w:t>
      </w:r>
      <w:bookmarkEnd w:id="1033"/>
      <w:bookmarkEnd w:id="1034"/>
      <w:bookmarkEnd w:id="1035"/>
    </w:p>
    <w:p w14:paraId="148DEEF3" w14:textId="06898F0C" w:rsidR="00577302" w:rsidRPr="00577302" w:rsidRDefault="00577302" w:rsidP="00577302">
      <w:pPr>
        <w:pStyle w:val="BodyText"/>
        <w:rPr>
          <w:lang w:val="en-US"/>
        </w:rPr>
      </w:pPr>
      <w:r w:rsidRPr="00577302">
        <w:rPr>
          <w:lang w:val="en-US"/>
        </w:rPr>
        <w:t>(1) When the correlation between individual failure modes lies between full correlation and no-correlation</w:t>
      </w:r>
      <w:r w:rsidR="00996CE2">
        <w:rPr>
          <w:lang w:val="en-US"/>
        </w:rPr>
        <w:t>,</w:t>
      </w:r>
      <w:r w:rsidRPr="00577302">
        <w:rPr>
          <w:lang w:val="en-US"/>
        </w:rPr>
        <w:t xml:space="preserve"> the correlation </w:t>
      </w:r>
      <w:r w:rsidR="007E0AA8">
        <w:rPr>
          <w:lang w:val="en-US"/>
        </w:rPr>
        <w:t>should be quantified</w:t>
      </w:r>
      <w:r w:rsidR="00CE0EB2">
        <w:rPr>
          <w:lang w:val="en-US"/>
        </w:rPr>
        <w:t>,</w:t>
      </w:r>
      <w:r w:rsidR="007E0AA8">
        <w:rPr>
          <w:lang w:val="en-US"/>
        </w:rPr>
        <w:t xml:space="preserve"> </w:t>
      </w:r>
      <w:r w:rsidRPr="00577302">
        <w:rPr>
          <w:lang w:val="en-US"/>
        </w:rPr>
        <w:t xml:space="preserve">and the result </w:t>
      </w:r>
      <w:r w:rsidR="007E0AA8">
        <w:rPr>
          <w:lang w:val="en-US"/>
        </w:rPr>
        <w:t xml:space="preserve">should be </w:t>
      </w:r>
      <w:r w:rsidR="00097218">
        <w:rPr>
          <w:lang w:val="en-US"/>
        </w:rPr>
        <w:t xml:space="preserve">put </w:t>
      </w:r>
      <w:r w:rsidRPr="00577302">
        <w:rPr>
          <w:lang w:val="en-US"/>
        </w:rPr>
        <w:t>into the relevant probability formula.</w:t>
      </w:r>
    </w:p>
    <w:p w14:paraId="24149029" w14:textId="7D0A2C5B" w:rsidR="00577302" w:rsidRPr="00577302" w:rsidRDefault="00097218" w:rsidP="005C261F">
      <w:pPr>
        <w:pStyle w:val="Note"/>
        <w:rPr>
          <w:lang w:val="en-US"/>
        </w:rPr>
      </w:pPr>
      <w:r w:rsidRPr="004F58AC">
        <w:rPr>
          <w:lang w:val="en-US"/>
        </w:rPr>
        <w:t>NOTE</w:t>
      </w:r>
      <w:r w:rsidRPr="004F58AC">
        <w:rPr>
          <w:lang w:val="en-US"/>
        </w:rPr>
        <w:tab/>
      </w:r>
      <w:r w:rsidRPr="00577302">
        <w:rPr>
          <w:lang w:val="en-US"/>
        </w:rPr>
        <w:t xml:space="preserve"> </w:t>
      </w:r>
      <w:r w:rsidR="00577302" w:rsidRPr="00577302">
        <w:rPr>
          <w:lang w:val="en-US"/>
        </w:rPr>
        <w:t>Quantification of correlation is usually performed through the probability associated to the intersection, i.e. the common domain, of the individual failure modes and via the identification of the causal relationship between them.</w:t>
      </w:r>
    </w:p>
    <w:p w14:paraId="6D9076B5" w14:textId="0A54A14A" w:rsidR="00BA5CAC" w:rsidRDefault="00577302" w:rsidP="00577302">
      <w:pPr>
        <w:pStyle w:val="BodyText"/>
        <w:rPr>
          <w:lang w:val="en-US"/>
        </w:rPr>
      </w:pPr>
      <w:r w:rsidRPr="00577302">
        <w:rPr>
          <w:lang w:val="en-US"/>
        </w:rPr>
        <w:t>(</w:t>
      </w:r>
      <w:r w:rsidR="00BA5CAC">
        <w:rPr>
          <w:lang w:val="en-US"/>
        </w:rPr>
        <w:t>2</w:t>
      </w:r>
      <w:r w:rsidRPr="00577302">
        <w:rPr>
          <w:lang w:val="en-US"/>
        </w:rPr>
        <w:t>)</w:t>
      </w:r>
      <w:r w:rsidR="009E6FE7">
        <w:rPr>
          <w:lang w:val="en-US"/>
        </w:rPr>
        <w:t xml:space="preserve"> </w:t>
      </w:r>
      <w:r w:rsidRPr="00577302">
        <w:rPr>
          <w:lang w:val="en-US"/>
        </w:rPr>
        <w:t xml:space="preserve">To accommodate this kind of correlation between individual failure modes, all failure mechanisms should be checked to assess whether they lead to failure under the same actions. </w:t>
      </w:r>
    </w:p>
    <w:p w14:paraId="73226B65" w14:textId="6BBC3BAB" w:rsidR="00BA5CAC" w:rsidRDefault="00BA5CAC" w:rsidP="00577302">
      <w:pPr>
        <w:pStyle w:val="BodyText"/>
        <w:rPr>
          <w:lang w:val="en-US"/>
        </w:rPr>
      </w:pPr>
      <w:r>
        <w:rPr>
          <w:lang w:val="en-US"/>
        </w:rPr>
        <w:t xml:space="preserve">(3) </w:t>
      </w:r>
      <w:r w:rsidR="00577302" w:rsidRPr="00577302">
        <w:rPr>
          <w:lang w:val="en-US"/>
        </w:rPr>
        <w:t xml:space="preserve">The failure of the system should </w:t>
      </w:r>
      <w:r>
        <w:rPr>
          <w:lang w:val="en-US"/>
        </w:rPr>
        <w:t xml:space="preserve">then </w:t>
      </w:r>
      <w:r w:rsidR="00577302" w:rsidRPr="00577302">
        <w:rPr>
          <w:lang w:val="en-US"/>
        </w:rPr>
        <w:t xml:space="preserve">be checked by a procedure dependent on its type. </w:t>
      </w:r>
    </w:p>
    <w:p w14:paraId="6EC0EED7" w14:textId="2EF6E892" w:rsidR="004C4D6F" w:rsidRDefault="00BA5CAC" w:rsidP="005C261F">
      <w:pPr>
        <w:pStyle w:val="Note"/>
        <w:rPr>
          <w:lang w:val="en-US"/>
        </w:rPr>
      </w:pPr>
      <w:r w:rsidRPr="004F58AC">
        <w:rPr>
          <w:lang w:val="en-US"/>
        </w:rPr>
        <w:t>NOTE</w:t>
      </w:r>
      <w:r w:rsidRPr="004F58AC">
        <w:rPr>
          <w:lang w:val="en-US"/>
        </w:rPr>
        <w:tab/>
      </w:r>
      <w:r w:rsidR="00577302" w:rsidRPr="00577302">
        <w:rPr>
          <w:lang w:val="en-US"/>
        </w:rPr>
        <w:t>In this way the individual failure modes dependence on common parameters can be considered and the system probability of failure calculated.</w:t>
      </w:r>
    </w:p>
    <w:p w14:paraId="53C6DCA3" w14:textId="4412F951" w:rsidR="00577302" w:rsidRPr="00577302" w:rsidRDefault="00BA5CAC" w:rsidP="005C261F">
      <w:pPr>
        <w:pStyle w:val="Example"/>
        <w:rPr>
          <w:lang w:val="en-US"/>
        </w:rPr>
      </w:pPr>
      <w:r>
        <w:rPr>
          <w:lang w:val="en-US"/>
        </w:rPr>
        <w:t>EXAMPLE</w:t>
      </w:r>
      <w:r w:rsidRPr="004F58AC">
        <w:rPr>
          <w:lang w:val="en-US"/>
        </w:rPr>
        <w:tab/>
      </w:r>
      <w:r w:rsidRPr="00577302">
        <w:rPr>
          <w:lang w:val="en-US"/>
        </w:rPr>
        <w:t xml:space="preserve"> </w:t>
      </w:r>
      <w:r w:rsidR="00577302" w:rsidRPr="00577302">
        <w:rPr>
          <w:lang w:val="en-US"/>
        </w:rPr>
        <w:t xml:space="preserve">An illustrative example of this procedure based on Monte Carlo simulation is presented in Table </w:t>
      </w:r>
      <w:r>
        <w:rPr>
          <w:lang w:val="en-US"/>
        </w:rPr>
        <w:t>H</w:t>
      </w:r>
      <w:r w:rsidR="002D1804">
        <w:rPr>
          <w:lang w:val="en-US"/>
        </w:rPr>
        <w:t>.</w:t>
      </w:r>
      <w:r w:rsidR="00577302" w:rsidRPr="00577302">
        <w:rPr>
          <w:lang w:val="en-US"/>
        </w:rPr>
        <w:t>1.</w:t>
      </w:r>
    </w:p>
    <w:p w14:paraId="0F0B348E" w14:textId="34A87236" w:rsidR="00577302" w:rsidRPr="00577302" w:rsidRDefault="00577302" w:rsidP="005C261F">
      <w:pPr>
        <w:pStyle w:val="Tabletitle"/>
        <w:keepLines/>
        <w:rPr>
          <w:lang w:val="en-US"/>
        </w:rPr>
      </w:pPr>
      <w:bookmarkStart w:id="1036" w:name="_Toc94199156"/>
      <w:bookmarkStart w:id="1037" w:name="_Toc148964162"/>
      <w:r w:rsidRPr="00577302">
        <w:rPr>
          <w:lang w:val="en-US"/>
        </w:rPr>
        <w:t xml:space="preserve">Table </w:t>
      </w:r>
      <w:r w:rsidR="00BA5CAC">
        <w:rPr>
          <w:lang w:val="en-US"/>
        </w:rPr>
        <w:t>H</w:t>
      </w:r>
      <w:r w:rsidR="002D1804">
        <w:rPr>
          <w:lang w:val="en-US"/>
        </w:rPr>
        <w:t>.</w:t>
      </w:r>
      <w:r w:rsidRPr="00577302">
        <w:rPr>
          <w:lang w:val="en-US"/>
        </w:rPr>
        <w:t xml:space="preserve">1 </w:t>
      </w:r>
      <w:r w:rsidR="007D16C1">
        <w:t>—</w:t>
      </w:r>
      <w:r w:rsidRPr="00577302">
        <w:rPr>
          <w:lang w:val="en-US"/>
        </w:rPr>
        <w:t xml:space="preserve"> </w:t>
      </w:r>
      <w:r w:rsidR="00586CF0">
        <w:rPr>
          <w:lang w:val="en-US"/>
        </w:rPr>
        <w:t>E</w:t>
      </w:r>
      <w:r w:rsidRPr="00577302">
        <w:rPr>
          <w:lang w:val="en-US"/>
        </w:rPr>
        <w:t>stimation of system’s failure frequency via consideration of the statistical correlation of individual failure modes</w:t>
      </w:r>
      <w:r w:rsidR="009A705E" w:rsidRPr="005C261F">
        <w:rPr>
          <w:position w:val="6"/>
          <w:sz w:val="18"/>
          <w:szCs w:val="20"/>
          <w:lang w:val="en-US"/>
        </w:rPr>
        <w:t>a</w:t>
      </w:r>
      <w:bookmarkEnd w:id="1036"/>
      <w:bookmarkEnd w:id="103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691"/>
        <w:gridCol w:w="1919"/>
        <w:gridCol w:w="1480"/>
        <w:gridCol w:w="1686"/>
        <w:gridCol w:w="1696"/>
      </w:tblGrid>
      <w:tr w:rsidR="00262F9C" w:rsidRPr="00EE4C63" w14:paraId="1EA3A9F8" w14:textId="77777777" w:rsidTr="005C261F">
        <w:trPr>
          <w:jc w:val="center"/>
        </w:trPr>
        <w:tc>
          <w:tcPr>
            <w:tcW w:w="1691" w:type="dxa"/>
            <w:tcBorders>
              <w:top w:val="single" w:sz="12" w:space="0" w:color="auto"/>
              <w:bottom w:val="single" w:sz="12" w:space="0" w:color="auto"/>
            </w:tcBorders>
            <w:shd w:val="clear" w:color="auto" w:fill="auto"/>
          </w:tcPr>
          <w:p w14:paraId="7EBC9AC5" w14:textId="77777777" w:rsidR="00262F9C" w:rsidRPr="00737900" w:rsidRDefault="00262F9C" w:rsidP="005C261F">
            <w:pPr>
              <w:pStyle w:val="Tableheader"/>
              <w:keepNext/>
              <w:keepLines/>
              <w:jc w:val="center"/>
            </w:pPr>
            <w:r w:rsidRPr="00737900">
              <w:t>Sea state simulation number</w:t>
            </w:r>
          </w:p>
        </w:tc>
        <w:tc>
          <w:tcPr>
            <w:tcW w:w="1919" w:type="dxa"/>
            <w:tcBorders>
              <w:top w:val="single" w:sz="12" w:space="0" w:color="auto"/>
              <w:bottom w:val="single" w:sz="12" w:space="0" w:color="auto"/>
            </w:tcBorders>
            <w:shd w:val="clear" w:color="auto" w:fill="auto"/>
          </w:tcPr>
          <w:p w14:paraId="248A8230" w14:textId="77777777" w:rsidR="00262F9C" w:rsidRPr="00737900" w:rsidRDefault="00262F9C" w:rsidP="005C261F">
            <w:pPr>
              <w:pStyle w:val="Tableheader"/>
              <w:keepNext/>
              <w:keepLines/>
              <w:jc w:val="center"/>
            </w:pPr>
            <w:r w:rsidRPr="00737900">
              <w:t>Seaside</w:t>
            </w:r>
            <w:r>
              <w:br/>
            </w:r>
            <w:r w:rsidRPr="00737900">
              <w:t>armour failure</w:t>
            </w:r>
          </w:p>
        </w:tc>
        <w:tc>
          <w:tcPr>
            <w:tcW w:w="1480" w:type="dxa"/>
            <w:tcBorders>
              <w:top w:val="single" w:sz="12" w:space="0" w:color="auto"/>
              <w:bottom w:val="single" w:sz="12" w:space="0" w:color="auto"/>
            </w:tcBorders>
            <w:shd w:val="clear" w:color="auto" w:fill="auto"/>
          </w:tcPr>
          <w:p w14:paraId="70B12069" w14:textId="77777777" w:rsidR="00262F9C" w:rsidRPr="00737900" w:rsidRDefault="00262F9C" w:rsidP="005C261F">
            <w:pPr>
              <w:pStyle w:val="Tableheader"/>
              <w:keepNext/>
              <w:keepLines/>
              <w:jc w:val="center"/>
            </w:pPr>
            <w:r w:rsidRPr="00737900">
              <w:t>Toe failure</w:t>
            </w:r>
          </w:p>
        </w:tc>
        <w:tc>
          <w:tcPr>
            <w:tcW w:w="1686" w:type="dxa"/>
            <w:tcBorders>
              <w:top w:val="single" w:sz="12" w:space="0" w:color="auto"/>
              <w:bottom w:val="single" w:sz="12" w:space="0" w:color="auto"/>
            </w:tcBorders>
            <w:shd w:val="clear" w:color="auto" w:fill="auto"/>
          </w:tcPr>
          <w:p w14:paraId="56354618" w14:textId="77777777" w:rsidR="00262F9C" w:rsidRPr="00737900" w:rsidRDefault="00262F9C" w:rsidP="005C261F">
            <w:pPr>
              <w:pStyle w:val="Tableheader"/>
              <w:keepNext/>
              <w:keepLines/>
              <w:jc w:val="center"/>
            </w:pPr>
            <w:r w:rsidRPr="00737900">
              <w:t xml:space="preserve">Rear side </w:t>
            </w:r>
            <w:r>
              <w:br/>
            </w:r>
            <w:r w:rsidRPr="00737900">
              <w:t>armour failure</w:t>
            </w:r>
          </w:p>
        </w:tc>
        <w:tc>
          <w:tcPr>
            <w:tcW w:w="1696" w:type="dxa"/>
            <w:tcBorders>
              <w:top w:val="single" w:sz="12" w:space="0" w:color="auto"/>
              <w:bottom w:val="single" w:sz="12" w:space="0" w:color="auto"/>
            </w:tcBorders>
            <w:shd w:val="clear" w:color="auto" w:fill="auto"/>
          </w:tcPr>
          <w:p w14:paraId="54CEDA90" w14:textId="79F739F5" w:rsidR="00262F9C" w:rsidRPr="00737900" w:rsidRDefault="00262F9C" w:rsidP="005C261F">
            <w:pPr>
              <w:pStyle w:val="Tableheader"/>
              <w:keepNext/>
              <w:keepLines/>
              <w:jc w:val="center"/>
            </w:pPr>
            <w:r w:rsidRPr="00737900">
              <w:t>System failure</w:t>
            </w:r>
          </w:p>
        </w:tc>
      </w:tr>
      <w:tr w:rsidR="00262F9C" w:rsidRPr="00EE4C63" w14:paraId="5FCEB049" w14:textId="77777777" w:rsidTr="005C261F">
        <w:trPr>
          <w:jc w:val="center"/>
        </w:trPr>
        <w:tc>
          <w:tcPr>
            <w:tcW w:w="1691" w:type="dxa"/>
            <w:tcBorders>
              <w:top w:val="single" w:sz="12" w:space="0" w:color="auto"/>
              <w:bottom w:val="single" w:sz="4" w:space="0" w:color="auto"/>
            </w:tcBorders>
            <w:shd w:val="clear" w:color="auto" w:fill="auto"/>
          </w:tcPr>
          <w:p w14:paraId="07BC58E7" w14:textId="77777777" w:rsidR="00262F9C" w:rsidRPr="00737900" w:rsidRDefault="00262F9C" w:rsidP="005C261F">
            <w:pPr>
              <w:pStyle w:val="Tablebody"/>
              <w:keepNext/>
              <w:keepLines/>
              <w:jc w:val="center"/>
            </w:pPr>
            <w:r w:rsidRPr="00737900">
              <w:t>1</w:t>
            </w:r>
          </w:p>
        </w:tc>
        <w:tc>
          <w:tcPr>
            <w:tcW w:w="1919" w:type="dxa"/>
            <w:tcBorders>
              <w:top w:val="single" w:sz="12" w:space="0" w:color="auto"/>
              <w:bottom w:val="single" w:sz="4" w:space="0" w:color="auto"/>
            </w:tcBorders>
            <w:shd w:val="clear" w:color="auto" w:fill="auto"/>
          </w:tcPr>
          <w:p w14:paraId="5FAB462C" w14:textId="77777777" w:rsidR="00262F9C" w:rsidRPr="00737900" w:rsidRDefault="00262F9C" w:rsidP="005C261F">
            <w:pPr>
              <w:pStyle w:val="Tablebody"/>
              <w:keepNext/>
              <w:keepLines/>
              <w:jc w:val="center"/>
            </w:pPr>
            <w:r w:rsidRPr="00737900">
              <w:t>1</w:t>
            </w:r>
          </w:p>
        </w:tc>
        <w:tc>
          <w:tcPr>
            <w:tcW w:w="1480" w:type="dxa"/>
            <w:tcBorders>
              <w:top w:val="single" w:sz="12" w:space="0" w:color="auto"/>
              <w:bottom w:val="single" w:sz="4" w:space="0" w:color="auto"/>
            </w:tcBorders>
            <w:shd w:val="clear" w:color="auto" w:fill="auto"/>
          </w:tcPr>
          <w:p w14:paraId="48AFDEED" w14:textId="77777777" w:rsidR="00262F9C" w:rsidRPr="00737900" w:rsidRDefault="00262F9C" w:rsidP="005C261F">
            <w:pPr>
              <w:pStyle w:val="Tablebody"/>
              <w:keepNext/>
              <w:keepLines/>
              <w:jc w:val="center"/>
            </w:pPr>
            <w:r w:rsidRPr="00737900">
              <w:t>0</w:t>
            </w:r>
          </w:p>
        </w:tc>
        <w:tc>
          <w:tcPr>
            <w:tcW w:w="1686" w:type="dxa"/>
            <w:tcBorders>
              <w:top w:val="single" w:sz="12" w:space="0" w:color="auto"/>
              <w:bottom w:val="single" w:sz="4" w:space="0" w:color="auto"/>
            </w:tcBorders>
            <w:shd w:val="clear" w:color="auto" w:fill="auto"/>
          </w:tcPr>
          <w:p w14:paraId="1E07F4E1" w14:textId="77777777" w:rsidR="00262F9C" w:rsidRPr="00737900" w:rsidRDefault="00262F9C" w:rsidP="005C261F">
            <w:pPr>
              <w:pStyle w:val="Tablebody"/>
              <w:keepNext/>
              <w:keepLines/>
              <w:jc w:val="center"/>
            </w:pPr>
            <w:r w:rsidRPr="00737900">
              <w:t>1</w:t>
            </w:r>
          </w:p>
        </w:tc>
        <w:tc>
          <w:tcPr>
            <w:tcW w:w="1696" w:type="dxa"/>
            <w:tcBorders>
              <w:top w:val="single" w:sz="12" w:space="0" w:color="auto"/>
              <w:bottom w:val="single" w:sz="4" w:space="0" w:color="auto"/>
            </w:tcBorders>
            <w:shd w:val="clear" w:color="auto" w:fill="auto"/>
          </w:tcPr>
          <w:p w14:paraId="324A19DB" w14:textId="5B09BC4B" w:rsidR="00262F9C" w:rsidRPr="00737900" w:rsidRDefault="00262F9C" w:rsidP="005C261F">
            <w:pPr>
              <w:pStyle w:val="Tablebody"/>
              <w:keepNext/>
              <w:keepLines/>
              <w:jc w:val="center"/>
            </w:pPr>
            <w:r w:rsidRPr="00737900">
              <w:t>1</w:t>
            </w:r>
          </w:p>
        </w:tc>
      </w:tr>
      <w:tr w:rsidR="00262F9C" w:rsidRPr="00EE4C63" w14:paraId="61E750FF" w14:textId="77777777" w:rsidTr="005C261F">
        <w:trPr>
          <w:trHeight w:val="199"/>
          <w:jc w:val="center"/>
        </w:trPr>
        <w:tc>
          <w:tcPr>
            <w:tcW w:w="1691" w:type="dxa"/>
            <w:tcBorders>
              <w:top w:val="single" w:sz="4" w:space="0" w:color="auto"/>
              <w:bottom w:val="single" w:sz="4" w:space="0" w:color="auto"/>
            </w:tcBorders>
            <w:shd w:val="clear" w:color="auto" w:fill="auto"/>
          </w:tcPr>
          <w:p w14:paraId="174DD689" w14:textId="77777777" w:rsidR="00262F9C" w:rsidRPr="00737900" w:rsidRDefault="00262F9C" w:rsidP="005C261F">
            <w:pPr>
              <w:pStyle w:val="Tablebody"/>
              <w:keepNext/>
              <w:keepLines/>
              <w:jc w:val="center"/>
            </w:pPr>
            <w:r w:rsidRPr="00737900">
              <w:t>2</w:t>
            </w:r>
          </w:p>
        </w:tc>
        <w:tc>
          <w:tcPr>
            <w:tcW w:w="1919" w:type="dxa"/>
            <w:tcBorders>
              <w:top w:val="single" w:sz="4" w:space="0" w:color="auto"/>
              <w:bottom w:val="single" w:sz="4" w:space="0" w:color="auto"/>
            </w:tcBorders>
            <w:shd w:val="clear" w:color="auto" w:fill="auto"/>
          </w:tcPr>
          <w:p w14:paraId="202BFC78" w14:textId="77777777" w:rsidR="00262F9C" w:rsidRPr="00737900" w:rsidRDefault="00262F9C" w:rsidP="005C261F">
            <w:pPr>
              <w:pStyle w:val="Tablebody"/>
              <w:keepNext/>
              <w:keepLines/>
              <w:jc w:val="center"/>
            </w:pPr>
            <w:r w:rsidRPr="00737900">
              <w:t>0</w:t>
            </w:r>
          </w:p>
        </w:tc>
        <w:tc>
          <w:tcPr>
            <w:tcW w:w="1480" w:type="dxa"/>
            <w:tcBorders>
              <w:top w:val="single" w:sz="4" w:space="0" w:color="auto"/>
              <w:bottom w:val="single" w:sz="4" w:space="0" w:color="auto"/>
            </w:tcBorders>
            <w:shd w:val="clear" w:color="auto" w:fill="auto"/>
          </w:tcPr>
          <w:p w14:paraId="528151FF" w14:textId="77777777" w:rsidR="00262F9C" w:rsidRPr="00737900" w:rsidRDefault="00262F9C" w:rsidP="005C261F">
            <w:pPr>
              <w:pStyle w:val="Tablebody"/>
              <w:keepNext/>
              <w:keepLines/>
              <w:jc w:val="center"/>
            </w:pPr>
            <w:r w:rsidRPr="00737900">
              <w:t>0</w:t>
            </w:r>
          </w:p>
        </w:tc>
        <w:tc>
          <w:tcPr>
            <w:tcW w:w="1686" w:type="dxa"/>
            <w:tcBorders>
              <w:top w:val="single" w:sz="4" w:space="0" w:color="auto"/>
              <w:bottom w:val="single" w:sz="4" w:space="0" w:color="auto"/>
            </w:tcBorders>
            <w:shd w:val="clear" w:color="auto" w:fill="auto"/>
          </w:tcPr>
          <w:p w14:paraId="46338BA3" w14:textId="77777777" w:rsidR="00262F9C" w:rsidRPr="00737900" w:rsidRDefault="00262F9C" w:rsidP="005C261F">
            <w:pPr>
              <w:pStyle w:val="Tablebody"/>
              <w:keepNext/>
              <w:keepLines/>
              <w:jc w:val="center"/>
            </w:pPr>
            <w:r w:rsidRPr="00737900">
              <w:t>0</w:t>
            </w:r>
          </w:p>
        </w:tc>
        <w:tc>
          <w:tcPr>
            <w:tcW w:w="1696" w:type="dxa"/>
            <w:tcBorders>
              <w:top w:val="single" w:sz="4" w:space="0" w:color="auto"/>
              <w:bottom w:val="single" w:sz="4" w:space="0" w:color="auto"/>
            </w:tcBorders>
            <w:shd w:val="clear" w:color="auto" w:fill="auto"/>
          </w:tcPr>
          <w:p w14:paraId="4280CA8D" w14:textId="42BF2697" w:rsidR="00262F9C" w:rsidRPr="00737900" w:rsidRDefault="00262F9C" w:rsidP="005C261F">
            <w:pPr>
              <w:pStyle w:val="Tablebody"/>
              <w:keepNext/>
              <w:keepLines/>
              <w:jc w:val="center"/>
            </w:pPr>
            <w:r w:rsidRPr="00737900">
              <w:t>0</w:t>
            </w:r>
          </w:p>
        </w:tc>
      </w:tr>
      <w:tr w:rsidR="00262F9C" w:rsidRPr="00EE4C63" w14:paraId="26BC4260" w14:textId="77777777" w:rsidTr="005C261F">
        <w:trPr>
          <w:jc w:val="center"/>
        </w:trPr>
        <w:tc>
          <w:tcPr>
            <w:tcW w:w="1691" w:type="dxa"/>
            <w:tcBorders>
              <w:top w:val="single" w:sz="4" w:space="0" w:color="auto"/>
              <w:bottom w:val="single" w:sz="4" w:space="0" w:color="auto"/>
            </w:tcBorders>
            <w:shd w:val="clear" w:color="auto" w:fill="auto"/>
          </w:tcPr>
          <w:p w14:paraId="021B354F" w14:textId="77777777" w:rsidR="00262F9C" w:rsidRPr="00737900" w:rsidRDefault="00262F9C" w:rsidP="005C261F">
            <w:pPr>
              <w:pStyle w:val="Tablebody"/>
              <w:keepNext/>
              <w:keepLines/>
              <w:jc w:val="center"/>
            </w:pPr>
            <w:r w:rsidRPr="00737900">
              <w:t>3</w:t>
            </w:r>
          </w:p>
        </w:tc>
        <w:tc>
          <w:tcPr>
            <w:tcW w:w="1919" w:type="dxa"/>
            <w:tcBorders>
              <w:top w:val="single" w:sz="4" w:space="0" w:color="auto"/>
              <w:bottom w:val="single" w:sz="4" w:space="0" w:color="auto"/>
            </w:tcBorders>
            <w:shd w:val="clear" w:color="auto" w:fill="auto"/>
          </w:tcPr>
          <w:p w14:paraId="68D8D60A" w14:textId="77777777" w:rsidR="00262F9C" w:rsidRPr="00737900" w:rsidRDefault="00262F9C" w:rsidP="005C261F">
            <w:pPr>
              <w:pStyle w:val="Tablebody"/>
              <w:keepNext/>
              <w:keepLines/>
              <w:jc w:val="center"/>
            </w:pPr>
            <w:r w:rsidRPr="00737900">
              <w:t>0</w:t>
            </w:r>
          </w:p>
        </w:tc>
        <w:tc>
          <w:tcPr>
            <w:tcW w:w="1480" w:type="dxa"/>
            <w:tcBorders>
              <w:top w:val="single" w:sz="4" w:space="0" w:color="auto"/>
              <w:bottom w:val="single" w:sz="4" w:space="0" w:color="auto"/>
            </w:tcBorders>
            <w:shd w:val="clear" w:color="auto" w:fill="auto"/>
          </w:tcPr>
          <w:p w14:paraId="61981C45" w14:textId="77777777" w:rsidR="00262F9C" w:rsidRPr="00737900" w:rsidRDefault="00262F9C" w:rsidP="005C261F">
            <w:pPr>
              <w:pStyle w:val="Tablebody"/>
              <w:keepNext/>
              <w:keepLines/>
              <w:jc w:val="center"/>
            </w:pPr>
            <w:r w:rsidRPr="00737900">
              <w:t>1</w:t>
            </w:r>
          </w:p>
        </w:tc>
        <w:tc>
          <w:tcPr>
            <w:tcW w:w="1686" w:type="dxa"/>
            <w:tcBorders>
              <w:top w:val="single" w:sz="4" w:space="0" w:color="auto"/>
              <w:bottom w:val="single" w:sz="4" w:space="0" w:color="auto"/>
            </w:tcBorders>
            <w:shd w:val="clear" w:color="auto" w:fill="auto"/>
          </w:tcPr>
          <w:p w14:paraId="23815D5B" w14:textId="77777777" w:rsidR="00262F9C" w:rsidRPr="00737900" w:rsidRDefault="00262F9C" w:rsidP="005C261F">
            <w:pPr>
              <w:pStyle w:val="Tablebody"/>
              <w:keepNext/>
              <w:keepLines/>
              <w:jc w:val="center"/>
            </w:pPr>
            <w:r w:rsidRPr="00737900">
              <w:t>1</w:t>
            </w:r>
          </w:p>
        </w:tc>
        <w:tc>
          <w:tcPr>
            <w:tcW w:w="1696" w:type="dxa"/>
            <w:tcBorders>
              <w:top w:val="single" w:sz="4" w:space="0" w:color="auto"/>
              <w:bottom w:val="single" w:sz="4" w:space="0" w:color="auto"/>
            </w:tcBorders>
            <w:shd w:val="clear" w:color="auto" w:fill="auto"/>
          </w:tcPr>
          <w:p w14:paraId="34E7412E" w14:textId="5CFBB16B" w:rsidR="00262F9C" w:rsidRPr="00737900" w:rsidRDefault="00262F9C" w:rsidP="005C261F">
            <w:pPr>
              <w:pStyle w:val="Tablebody"/>
              <w:keepNext/>
              <w:keepLines/>
              <w:jc w:val="center"/>
            </w:pPr>
            <w:r w:rsidRPr="00737900">
              <w:t>1</w:t>
            </w:r>
          </w:p>
        </w:tc>
      </w:tr>
      <w:tr w:rsidR="00262F9C" w:rsidRPr="00EE4C63" w14:paraId="5FA234FD" w14:textId="77777777" w:rsidTr="005C261F">
        <w:trPr>
          <w:trHeight w:val="236"/>
          <w:jc w:val="center"/>
        </w:trPr>
        <w:tc>
          <w:tcPr>
            <w:tcW w:w="1691" w:type="dxa"/>
            <w:tcBorders>
              <w:top w:val="single" w:sz="4" w:space="0" w:color="auto"/>
              <w:bottom w:val="single" w:sz="4" w:space="0" w:color="auto"/>
            </w:tcBorders>
            <w:shd w:val="clear" w:color="auto" w:fill="auto"/>
          </w:tcPr>
          <w:p w14:paraId="1F4B2D5A"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919" w:type="dxa"/>
            <w:tcBorders>
              <w:top w:val="single" w:sz="4" w:space="0" w:color="auto"/>
              <w:bottom w:val="single" w:sz="4" w:space="0" w:color="auto"/>
            </w:tcBorders>
            <w:shd w:val="clear" w:color="auto" w:fill="auto"/>
          </w:tcPr>
          <w:p w14:paraId="22178C52"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480" w:type="dxa"/>
            <w:tcBorders>
              <w:top w:val="single" w:sz="4" w:space="0" w:color="auto"/>
              <w:bottom w:val="single" w:sz="4" w:space="0" w:color="auto"/>
            </w:tcBorders>
            <w:shd w:val="clear" w:color="auto" w:fill="auto"/>
          </w:tcPr>
          <w:p w14:paraId="7C6EE939"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686" w:type="dxa"/>
            <w:tcBorders>
              <w:top w:val="single" w:sz="4" w:space="0" w:color="auto"/>
              <w:bottom w:val="single" w:sz="4" w:space="0" w:color="auto"/>
            </w:tcBorders>
            <w:shd w:val="clear" w:color="auto" w:fill="auto"/>
          </w:tcPr>
          <w:p w14:paraId="45F61BD4"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696" w:type="dxa"/>
            <w:tcBorders>
              <w:top w:val="single" w:sz="4" w:space="0" w:color="auto"/>
              <w:bottom w:val="single" w:sz="4" w:space="0" w:color="auto"/>
            </w:tcBorders>
            <w:shd w:val="clear" w:color="auto" w:fill="auto"/>
          </w:tcPr>
          <w:p w14:paraId="0D96720E" w14:textId="4E1C8516" w:rsidR="00262F9C" w:rsidRPr="00737900" w:rsidRDefault="00262F9C" w:rsidP="005C261F">
            <w:pPr>
              <w:pStyle w:val="Tablebody"/>
              <w:keepNext/>
              <w:keepLines/>
              <w:jc w:val="center"/>
              <w:rPr>
                <w:b/>
                <w:sz w:val="10"/>
                <w:szCs w:val="10"/>
              </w:rPr>
            </w:pPr>
            <w:r w:rsidRPr="00737900">
              <w:rPr>
                <w:b/>
                <w:sz w:val="10"/>
                <w:szCs w:val="10"/>
              </w:rPr>
              <w:t>.</w:t>
            </w:r>
          </w:p>
        </w:tc>
      </w:tr>
      <w:tr w:rsidR="00262F9C" w:rsidRPr="00EE4C63" w14:paraId="4F1B9910" w14:textId="77777777" w:rsidTr="005C261F">
        <w:trPr>
          <w:jc w:val="center"/>
        </w:trPr>
        <w:tc>
          <w:tcPr>
            <w:tcW w:w="1691" w:type="dxa"/>
            <w:tcBorders>
              <w:top w:val="single" w:sz="4" w:space="0" w:color="auto"/>
              <w:bottom w:val="single" w:sz="4" w:space="0" w:color="auto"/>
            </w:tcBorders>
            <w:shd w:val="clear" w:color="auto" w:fill="auto"/>
          </w:tcPr>
          <w:p w14:paraId="6CD7A6B3"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919" w:type="dxa"/>
            <w:tcBorders>
              <w:top w:val="single" w:sz="4" w:space="0" w:color="auto"/>
              <w:bottom w:val="single" w:sz="4" w:space="0" w:color="auto"/>
            </w:tcBorders>
            <w:shd w:val="clear" w:color="auto" w:fill="auto"/>
          </w:tcPr>
          <w:p w14:paraId="2823043C"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480" w:type="dxa"/>
            <w:tcBorders>
              <w:top w:val="single" w:sz="4" w:space="0" w:color="auto"/>
              <w:bottom w:val="single" w:sz="4" w:space="0" w:color="auto"/>
            </w:tcBorders>
            <w:shd w:val="clear" w:color="auto" w:fill="auto"/>
          </w:tcPr>
          <w:p w14:paraId="62663827"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686" w:type="dxa"/>
            <w:tcBorders>
              <w:top w:val="single" w:sz="4" w:space="0" w:color="auto"/>
              <w:bottom w:val="single" w:sz="4" w:space="0" w:color="auto"/>
            </w:tcBorders>
            <w:shd w:val="clear" w:color="auto" w:fill="auto"/>
          </w:tcPr>
          <w:p w14:paraId="06851F84"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696" w:type="dxa"/>
            <w:tcBorders>
              <w:top w:val="single" w:sz="4" w:space="0" w:color="auto"/>
              <w:bottom w:val="single" w:sz="4" w:space="0" w:color="auto"/>
            </w:tcBorders>
            <w:shd w:val="clear" w:color="auto" w:fill="auto"/>
          </w:tcPr>
          <w:p w14:paraId="3C16BB48" w14:textId="0A5F5E43" w:rsidR="00262F9C" w:rsidRPr="00737900" w:rsidRDefault="00262F9C" w:rsidP="005C261F">
            <w:pPr>
              <w:pStyle w:val="Tablebody"/>
              <w:keepNext/>
              <w:keepLines/>
              <w:jc w:val="center"/>
              <w:rPr>
                <w:b/>
                <w:sz w:val="10"/>
                <w:szCs w:val="10"/>
              </w:rPr>
            </w:pPr>
            <w:r w:rsidRPr="00737900">
              <w:rPr>
                <w:b/>
                <w:sz w:val="10"/>
                <w:szCs w:val="10"/>
              </w:rPr>
              <w:t>.</w:t>
            </w:r>
          </w:p>
        </w:tc>
      </w:tr>
      <w:tr w:rsidR="00262F9C" w:rsidRPr="00EE4C63" w14:paraId="57980010" w14:textId="77777777" w:rsidTr="005C261F">
        <w:trPr>
          <w:jc w:val="center"/>
        </w:trPr>
        <w:tc>
          <w:tcPr>
            <w:tcW w:w="1691" w:type="dxa"/>
            <w:tcBorders>
              <w:top w:val="single" w:sz="4" w:space="0" w:color="auto"/>
              <w:bottom w:val="single" w:sz="4" w:space="0" w:color="auto"/>
            </w:tcBorders>
            <w:shd w:val="clear" w:color="auto" w:fill="auto"/>
          </w:tcPr>
          <w:p w14:paraId="70CBE7D5"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919" w:type="dxa"/>
            <w:tcBorders>
              <w:top w:val="single" w:sz="4" w:space="0" w:color="auto"/>
              <w:bottom w:val="single" w:sz="4" w:space="0" w:color="auto"/>
            </w:tcBorders>
            <w:shd w:val="clear" w:color="auto" w:fill="auto"/>
          </w:tcPr>
          <w:p w14:paraId="5989BB3B"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480" w:type="dxa"/>
            <w:tcBorders>
              <w:top w:val="single" w:sz="4" w:space="0" w:color="auto"/>
              <w:bottom w:val="single" w:sz="4" w:space="0" w:color="auto"/>
            </w:tcBorders>
            <w:shd w:val="clear" w:color="auto" w:fill="auto"/>
          </w:tcPr>
          <w:p w14:paraId="13E0B328"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686" w:type="dxa"/>
            <w:tcBorders>
              <w:top w:val="single" w:sz="4" w:space="0" w:color="auto"/>
              <w:bottom w:val="single" w:sz="4" w:space="0" w:color="auto"/>
            </w:tcBorders>
            <w:shd w:val="clear" w:color="auto" w:fill="auto"/>
          </w:tcPr>
          <w:p w14:paraId="2E45CE83" w14:textId="77777777" w:rsidR="00262F9C" w:rsidRPr="00737900" w:rsidRDefault="00262F9C" w:rsidP="005C261F">
            <w:pPr>
              <w:pStyle w:val="Tablebody"/>
              <w:keepNext/>
              <w:keepLines/>
              <w:jc w:val="center"/>
              <w:rPr>
                <w:b/>
                <w:sz w:val="10"/>
                <w:szCs w:val="10"/>
              </w:rPr>
            </w:pPr>
            <w:r w:rsidRPr="00737900">
              <w:rPr>
                <w:b/>
                <w:sz w:val="10"/>
                <w:szCs w:val="10"/>
              </w:rPr>
              <w:t>.</w:t>
            </w:r>
          </w:p>
        </w:tc>
        <w:tc>
          <w:tcPr>
            <w:tcW w:w="1696" w:type="dxa"/>
            <w:tcBorders>
              <w:top w:val="single" w:sz="4" w:space="0" w:color="auto"/>
              <w:bottom w:val="single" w:sz="4" w:space="0" w:color="auto"/>
            </w:tcBorders>
            <w:shd w:val="clear" w:color="auto" w:fill="auto"/>
          </w:tcPr>
          <w:p w14:paraId="47104E48" w14:textId="2953A9BA" w:rsidR="00262F9C" w:rsidRPr="00737900" w:rsidRDefault="00262F9C" w:rsidP="005C261F">
            <w:pPr>
              <w:pStyle w:val="Tablebody"/>
              <w:keepNext/>
              <w:keepLines/>
              <w:jc w:val="center"/>
              <w:rPr>
                <w:b/>
                <w:sz w:val="10"/>
                <w:szCs w:val="10"/>
              </w:rPr>
            </w:pPr>
            <w:r w:rsidRPr="00737900">
              <w:rPr>
                <w:b/>
                <w:sz w:val="10"/>
                <w:szCs w:val="10"/>
              </w:rPr>
              <w:t>.</w:t>
            </w:r>
          </w:p>
        </w:tc>
      </w:tr>
      <w:tr w:rsidR="00262F9C" w:rsidRPr="00EE4C63" w14:paraId="426E0F11" w14:textId="77777777" w:rsidTr="005C261F">
        <w:trPr>
          <w:jc w:val="center"/>
        </w:trPr>
        <w:tc>
          <w:tcPr>
            <w:tcW w:w="1691" w:type="dxa"/>
            <w:tcBorders>
              <w:top w:val="single" w:sz="4" w:space="0" w:color="auto"/>
              <w:bottom w:val="single" w:sz="4" w:space="0" w:color="auto"/>
            </w:tcBorders>
            <w:shd w:val="clear" w:color="auto" w:fill="auto"/>
          </w:tcPr>
          <w:p w14:paraId="7D4752D4" w14:textId="3D32431B" w:rsidR="00262F9C" w:rsidRPr="007E1132" w:rsidRDefault="000E5A60" w:rsidP="005C261F">
            <w:pPr>
              <w:pStyle w:val="Tablebody"/>
              <w:keepNext/>
              <w:keepLines/>
              <w:jc w:val="center"/>
              <w:rPr>
                <w:i/>
              </w:rPr>
            </w:pPr>
            <w:r w:rsidRPr="007E1132">
              <w:rPr>
                <w:i/>
              </w:rPr>
              <w:t>N</w:t>
            </w:r>
          </w:p>
        </w:tc>
        <w:tc>
          <w:tcPr>
            <w:tcW w:w="1919" w:type="dxa"/>
            <w:tcBorders>
              <w:top w:val="single" w:sz="4" w:space="0" w:color="auto"/>
              <w:bottom w:val="single" w:sz="4" w:space="0" w:color="auto"/>
            </w:tcBorders>
            <w:shd w:val="clear" w:color="auto" w:fill="auto"/>
          </w:tcPr>
          <w:p w14:paraId="34419A3C" w14:textId="77777777" w:rsidR="00262F9C" w:rsidRPr="00737900" w:rsidRDefault="00262F9C" w:rsidP="005C261F">
            <w:pPr>
              <w:pStyle w:val="Tablebody"/>
              <w:keepNext/>
              <w:keepLines/>
              <w:jc w:val="center"/>
            </w:pPr>
            <w:r w:rsidRPr="00737900">
              <w:t>1</w:t>
            </w:r>
          </w:p>
        </w:tc>
        <w:tc>
          <w:tcPr>
            <w:tcW w:w="1480" w:type="dxa"/>
            <w:tcBorders>
              <w:top w:val="single" w:sz="4" w:space="0" w:color="auto"/>
              <w:bottom w:val="single" w:sz="4" w:space="0" w:color="auto"/>
            </w:tcBorders>
            <w:shd w:val="clear" w:color="auto" w:fill="auto"/>
          </w:tcPr>
          <w:p w14:paraId="53C6B627" w14:textId="77777777" w:rsidR="00262F9C" w:rsidRPr="00737900" w:rsidRDefault="00262F9C" w:rsidP="005C261F">
            <w:pPr>
              <w:pStyle w:val="Tablebody"/>
              <w:keepNext/>
              <w:keepLines/>
              <w:jc w:val="center"/>
            </w:pPr>
            <w:r w:rsidRPr="00737900">
              <w:t>0</w:t>
            </w:r>
          </w:p>
        </w:tc>
        <w:tc>
          <w:tcPr>
            <w:tcW w:w="1686" w:type="dxa"/>
            <w:tcBorders>
              <w:top w:val="single" w:sz="4" w:space="0" w:color="auto"/>
              <w:bottom w:val="single" w:sz="4" w:space="0" w:color="auto"/>
            </w:tcBorders>
            <w:shd w:val="clear" w:color="auto" w:fill="auto"/>
          </w:tcPr>
          <w:p w14:paraId="0946E584" w14:textId="77777777" w:rsidR="00262F9C" w:rsidRPr="00737900" w:rsidRDefault="00262F9C" w:rsidP="005C261F">
            <w:pPr>
              <w:pStyle w:val="Tablebody"/>
              <w:keepNext/>
              <w:keepLines/>
              <w:jc w:val="center"/>
            </w:pPr>
            <w:r w:rsidRPr="00737900">
              <w:t>0</w:t>
            </w:r>
          </w:p>
        </w:tc>
        <w:tc>
          <w:tcPr>
            <w:tcW w:w="1696" w:type="dxa"/>
            <w:tcBorders>
              <w:top w:val="single" w:sz="4" w:space="0" w:color="auto"/>
              <w:bottom w:val="single" w:sz="4" w:space="0" w:color="auto"/>
            </w:tcBorders>
            <w:shd w:val="clear" w:color="auto" w:fill="auto"/>
          </w:tcPr>
          <w:p w14:paraId="7FDFA947" w14:textId="7E9AACA5" w:rsidR="00262F9C" w:rsidRPr="00737900" w:rsidRDefault="00262F9C" w:rsidP="005C261F">
            <w:pPr>
              <w:pStyle w:val="Tablebody"/>
              <w:keepNext/>
              <w:keepLines/>
              <w:jc w:val="center"/>
            </w:pPr>
            <w:r w:rsidRPr="00737900">
              <w:t>1</w:t>
            </w:r>
          </w:p>
        </w:tc>
      </w:tr>
      <w:tr w:rsidR="00262F9C" w:rsidRPr="00EE4C63" w14:paraId="61ECFCA9" w14:textId="77777777" w:rsidTr="005C261F">
        <w:trPr>
          <w:jc w:val="center"/>
        </w:trPr>
        <w:tc>
          <w:tcPr>
            <w:tcW w:w="1691" w:type="dxa"/>
            <w:tcBorders>
              <w:top w:val="single" w:sz="4" w:space="0" w:color="auto"/>
              <w:bottom w:val="single" w:sz="12" w:space="0" w:color="auto"/>
            </w:tcBorders>
            <w:shd w:val="clear" w:color="auto" w:fill="auto"/>
          </w:tcPr>
          <w:p w14:paraId="1344C5D6" w14:textId="77777777" w:rsidR="00262F9C" w:rsidRPr="00737900" w:rsidRDefault="00262F9C" w:rsidP="00F41727">
            <w:pPr>
              <w:pStyle w:val="Tablebody"/>
              <w:jc w:val="center"/>
            </w:pPr>
            <w:r w:rsidRPr="00737900">
              <w:t>Total</w:t>
            </w:r>
          </w:p>
        </w:tc>
        <w:tc>
          <w:tcPr>
            <w:tcW w:w="1919" w:type="dxa"/>
            <w:tcBorders>
              <w:top w:val="single" w:sz="4" w:space="0" w:color="auto"/>
              <w:bottom w:val="single" w:sz="12" w:space="0" w:color="auto"/>
            </w:tcBorders>
            <w:shd w:val="clear" w:color="auto" w:fill="auto"/>
          </w:tcPr>
          <w:p w14:paraId="5066613B" w14:textId="2DDCDF98" w:rsidR="00262F9C" w:rsidRPr="00737900" w:rsidRDefault="00262F9C" w:rsidP="00F41727">
            <w:pPr>
              <w:pStyle w:val="Tablebody"/>
              <w:jc w:val="center"/>
            </w:pPr>
            <w:r w:rsidRPr="00621329">
              <w:rPr>
                <w:i/>
                <w:iCs/>
              </w:rPr>
              <w:t>N</w:t>
            </w:r>
            <w:r w:rsidRPr="00621329">
              <w:rPr>
                <w:position w:val="-6"/>
                <w:sz w:val="18"/>
                <w:szCs w:val="16"/>
              </w:rPr>
              <w:t>s</w:t>
            </w:r>
          </w:p>
        </w:tc>
        <w:tc>
          <w:tcPr>
            <w:tcW w:w="1480" w:type="dxa"/>
            <w:tcBorders>
              <w:top w:val="single" w:sz="4" w:space="0" w:color="auto"/>
              <w:bottom w:val="single" w:sz="12" w:space="0" w:color="auto"/>
            </w:tcBorders>
            <w:shd w:val="clear" w:color="auto" w:fill="auto"/>
          </w:tcPr>
          <w:p w14:paraId="02AD0102" w14:textId="0D7A868A" w:rsidR="00262F9C" w:rsidRPr="00737900" w:rsidRDefault="00262F9C" w:rsidP="00F41727">
            <w:pPr>
              <w:pStyle w:val="Tablebody"/>
              <w:jc w:val="center"/>
            </w:pPr>
            <w:r w:rsidRPr="00BF6E42">
              <w:rPr>
                <w:i/>
                <w:iCs/>
              </w:rPr>
              <w:t>N</w:t>
            </w:r>
            <w:r>
              <w:rPr>
                <w:position w:val="-6"/>
                <w:sz w:val="18"/>
                <w:szCs w:val="16"/>
              </w:rPr>
              <w:t>t</w:t>
            </w:r>
          </w:p>
        </w:tc>
        <w:tc>
          <w:tcPr>
            <w:tcW w:w="1686" w:type="dxa"/>
            <w:tcBorders>
              <w:top w:val="single" w:sz="4" w:space="0" w:color="auto"/>
              <w:bottom w:val="single" w:sz="12" w:space="0" w:color="auto"/>
            </w:tcBorders>
            <w:shd w:val="clear" w:color="auto" w:fill="auto"/>
          </w:tcPr>
          <w:p w14:paraId="420C64C5" w14:textId="30881814" w:rsidR="00262F9C" w:rsidRPr="00737900" w:rsidRDefault="00262F9C" w:rsidP="00F41727">
            <w:pPr>
              <w:pStyle w:val="Tablebody"/>
              <w:jc w:val="center"/>
            </w:pPr>
            <w:r w:rsidRPr="00BF6E42">
              <w:rPr>
                <w:i/>
                <w:iCs/>
              </w:rPr>
              <w:t>N</w:t>
            </w:r>
            <w:r>
              <w:rPr>
                <w:position w:val="-6"/>
                <w:sz w:val="18"/>
                <w:szCs w:val="16"/>
              </w:rPr>
              <w:t>r</w:t>
            </w:r>
          </w:p>
        </w:tc>
        <w:tc>
          <w:tcPr>
            <w:tcW w:w="1696" w:type="dxa"/>
            <w:tcBorders>
              <w:top w:val="single" w:sz="4" w:space="0" w:color="auto"/>
              <w:bottom w:val="single" w:sz="12" w:space="0" w:color="auto"/>
            </w:tcBorders>
            <w:shd w:val="clear" w:color="auto" w:fill="auto"/>
          </w:tcPr>
          <w:p w14:paraId="7082B880" w14:textId="701076BA" w:rsidR="00262F9C" w:rsidRPr="00737900" w:rsidRDefault="00262F9C" w:rsidP="00F41727">
            <w:pPr>
              <w:pStyle w:val="Tablebody"/>
              <w:jc w:val="center"/>
            </w:pPr>
            <w:r w:rsidRPr="00BF6E42">
              <w:rPr>
                <w:i/>
                <w:iCs/>
              </w:rPr>
              <w:t>N</w:t>
            </w:r>
            <w:r>
              <w:rPr>
                <w:position w:val="-6"/>
                <w:sz w:val="18"/>
                <w:szCs w:val="16"/>
              </w:rPr>
              <w:t>f</w:t>
            </w:r>
          </w:p>
        </w:tc>
      </w:tr>
      <w:tr w:rsidR="009A705E" w:rsidRPr="00EE4C63" w14:paraId="69646E2A" w14:textId="77777777" w:rsidTr="005C261F">
        <w:trPr>
          <w:jc w:val="center"/>
        </w:trPr>
        <w:tc>
          <w:tcPr>
            <w:tcW w:w="8472" w:type="dxa"/>
            <w:gridSpan w:val="5"/>
            <w:tcBorders>
              <w:top w:val="single" w:sz="12" w:space="0" w:color="auto"/>
            </w:tcBorders>
            <w:shd w:val="clear" w:color="auto" w:fill="auto"/>
          </w:tcPr>
          <w:p w14:paraId="20F4C634" w14:textId="5C725819" w:rsidR="009A705E" w:rsidRPr="005C261F" w:rsidRDefault="002F2F75" w:rsidP="005C261F">
            <w:pPr>
              <w:pStyle w:val="Tablebody"/>
              <w:jc w:val="left"/>
            </w:pPr>
            <w:r w:rsidRPr="00D820D6">
              <w:rPr>
                <w:position w:val="6"/>
                <w:sz w:val="16"/>
                <w:szCs w:val="16"/>
              </w:rPr>
              <w:t>a</w:t>
            </w:r>
            <w:r>
              <w:rPr>
                <w:lang w:val="en-US"/>
              </w:rPr>
              <w:tab/>
            </w:r>
            <w:r w:rsidR="0008471E" w:rsidRPr="0008471E">
              <w:rPr>
                <w:sz w:val="20"/>
                <w:szCs w:val="18"/>
              </w:rPr>
              <w:t>Numbers 0 or 1 are only for illustration purposes.</w:t>
            </w:r>
          </w:p>
        </w:tc>
      </w:tr>
    </w:tbl>
    <w:p w14:paraId="295E9018" w14:textId="5212A3F4" w:rsidR="00577302" w:rsidRPr="00577302" w:rsidRDefault="00577302" w:rsidP="00577302">
      <w:pPr>
        <w:pStyle w:val="BodyText"/>
        <w:rPr>
          <w:lang w:val="en-US"/>
        </w:rPr>
      </w:pPr>
    </w:p>
    <w:p w14:paraId="2BCAA5C9" w14:textId="77777777" w:rsidR="00577302" w:rsidRPr="00577302" w:rsidRDefault="00577302" w:rsidP="007A11D6">
      <w:pPr>
        <w:pStyle w:val="a2"/>
        <w:rPr>
          <w:lang w:val="en-US"/>
        </w:rPr>
      </w:pPr>
      <w:bookmarkStart w:id="1038" w:name="_Toc94199157"/>
      <w:bookmarkStart w:id="1039" w:name="_Toc135137367"/>
      <w:bookmarkStart w:id="1040" w:name="_Toc148964163"/>
      <w:r w:rsidRPr="00577302">
        <w:rPr>
          <w:lang w:val="en-US"/>
        </w:rPr>
        <w:t>Outline example application of reliability analysis of a coastal structure</w:t>
      </w:r>
      <w:bookmarkEnd w:id="1038"/>
      <w:bookmarkEnd w:id="1039"/>
      <w:bookmarkEnd w:id="1040"/>
    </w:p>
    <w:p w14:paraId="7027A61C" w14:textId="15CA4E46" w:rsidR="00922AF3" w:rsidRDefault="00F660C0" w:rsidP="00577302">
      <w:pPr>
        <w:pStyle w:val="BodyText"/>
        <w:rPr>
          <w:lang w:val="en-US"/>
        </w:rPr>
      </w:pPr>
      <w:r>
        <w:rPr>
          <w:lang w:val="en-US"/>
        </w:rPr>
        <w:t xml:space="preserve">(1) </w:t>
      </w:r>
      <w:r w:rsidR="00577302" w:rsidRPr="00577302">
        <w:rPr>
          <w:lang w:val="en-US"/>
        </w:rPr>
        <w:t xml:space="preserve">The methodology steps </w:t>
      </w:r>
      <w:r w:rsidR="00114B06">
        <w:rPr>
          <w:lang w:val="en-US"/>
        </w:rPr>
        <w:t xml:space="preserve">a) </w:t>
      </w:r>
      <w:r w:rsidR="001336C6">
        <w:rPr>
          <w:lang w:val="en-US"/>
        </w:rPr>
        <w:t>–</w:t>
      </w:r>
      <w:r w:rsidR="00114B06">
        <w:rPr>
          <w:lang w:val="en-US"/>
        </w:rPr>
        <w:t xml:space="preserve"> </w:t>
      </w:r>
      <w:r w:rsidR="001336C6">
        <w:rPr>
          <w:lang w:val="en-US"/>
        </w:rPr>
        <w:t xml:space="preserve">e) </w:t>
      </w:r>
      <w:r w:rsidR="00577302" w:rsidRPr="00577302">
        <w:rPr>
          <w:lang w:val="en-US"/>
        </w:rPr>
        <w:t xml:space="preserve">described below </w:t>
      </w:r>
      <w:r w:rsidR="00922AF3">
        <w:rPr>
          <w:lang w:val="en-US"/>
        </w:rPr>
        <w:t>may be used to</w:t>
      </w:r>
      <w:r w:rsidR="00577302" w:rsidRPr="00577302">
        <w:rPr>
          <w:lang w:val="en-US"/>
        </w:rPr>
        <w:t xml:space="preserve"> formulate a reliability analysis of a</w:t>
      </w:r>
      <w:r w:rsidR="00343580">
        <w:rPr>
          <w:lang w:val="en-US"/>
        </w:rPr>
        <w:t xml:space="preserve"> marine</w:t>
      </w:r>
      <w:r w:rsidR="00577302" w:rsidRPr="00577302">
        <w:rPr>
          <w:lang w:val="en-US"/>
        </w:rPr>
        <w:t xml:space="preserve"> coastal structure under wave action</w:t>
      </w:r>
      <w:r w:rsidR="00F62F5D">
        <w:rPr>
          <w:lang w:val="en-US"/>
        </w:rPr>
        <w:t>.</w:t>
      </w:r>
    </w:p>
    <w:p w14:paraId="1846EB49" w14:textId="74D79BBA" w:rsidR="00577302" w:rsidRPr="00577302" w:rsidRDefault="00F62F5D" w:rsidP="005C261F">
      <w:pPr>
        <w:pStyle w:val="Example"/>
        <w:rPr>
          <w:lang w:val="en-US"/>
        </w:rPr>
      </w:pPr>
      <w:r>
        <w:rPr>
          <w:lang w:val="en-US"/>
        </w:rPr>
        <w:t>EXAMPLE</w:t>
      </w:r>
      <w:r w:rsidRPr="004F58AC">
        <w:rPr>
          <w:lang w:val="en-US"/>
        </w:rPr>
        <w:tab/>
      </w:r>
      <w:r>
        <w:rPr>
          <w:lang w:val="en-US"/>
        </w:rPr>
        <w:t>E</w:t>
      </w:r>
      <w:r w:rsidR="00577302" w:rsidRPr="00577302">
        <w:rPr>
          <w:lang w:val="en-US"/>
        </w:rPr>
        <w:t>.g. a rubble mound breakwater considered as a system, given its fault tree (</w:t>
      </w:r>
      <w:r w:rsidR="000574D0">
        <w:rPr>
          <w:lang w:val="en-US"/>
        </w:rPr>
        <w:t xml:space="preserve">Annex </w:t>
      </w:r>
      <w:r w:rsidR="00922AF3">
        <w:rPr>
          <w:lang w:val="en-US"/>
        </w:rPr>
        <w:t>C</w:t>
      </w:r>
      <w:r w:rsidR="00577302" w:rsidRPr="00577302">
        <w:rPr>
          <w:lang w:val="en-US"/>
        </w:rPr>
        <w:t>).</w:t>
      </w:r>
    </w:p>
    <w:p w14:paraId="73BD0C22" w14:textId="0E7E147A" w:rsidR="00577302" w:rsidRPr="0058659C" w:rsidRDefault="001336C6">
      <w:pPr>
        <w:pStyle w:val="ListNumber"/>
        <w:numPr>
          <w:ilvl w:val="0"/>
          <w:numId w:val="23"/>
        </w:numPr>
        <w:ind w:left="357" w:hanging="357"/>
        <w:contextualSpacing w:val="0"/>
        <w:rPr>
          <w:lang w:val="en-US"/>
        </w:rPr>
      </w:pPr>
      <w:r>
        <w:rPr>
          <w:lang w:val="en-US"/>
        </w:rPr>
        <w:t>S</w:t>
      </w:r>
      <w:r w:rsidR="00577302" w:rsidRPr="0058659C">
        <w:rPr>
          <w:lang w:val="en-US"/>
        </w:rPr>
        <w:t>plit the fault tree into parallel and series subsystems that consist of individual modes of failure</w:t>
      </w:r>
      <w:r w:rsidR="00F62F5D">
        <w:rPr>
          <w:lang w:val="en-US"/>
        </w:rPr>
        <w:t>.</w:t>
      </w:r>
    </w:p>
    <w:p w14:paraId="36877288" w14:textId="15E440FF" w:rsidR="00577302" w:rsidRPr="0058659C" w:rsidRDefault="001336C6">
      <w:pPr>
        <w:pStyle w:val="ListNumber"/>
        <w:numPr>
          <w:ilvl w:val="0"/>
          <w:numId w:val="23"/>
        </w:numPr>
        <w:ind w:left="357" w:hanging="357"/>
        <w:contextualSpacing w:val="0"/>
        <w:rPr>
          <w:lang w:val="en-US"/>
        </w:rPr>
      </w:pPr>
      <w:r>
        <w:rPr>
          <w:lang w:val="en-US"/>
        </w:rPr>
        <w:t>F</w:t>
      </w:r>
      <w:r w:rsidR="00577302" w:rsidRPr="0058659C">
        <w:rPr>
          <w:lang w:val="en-US"/>
        </w:rPr>
        <w:t xml:space="preserve">or each subsystem, choose a suitable </w:t>
      </w:r>
      <w:r w:rsidR="00F723C1">
        <w:rPr>
          <w:lang w:val="en-US"/>
        </w:rPr>
        <w:t>limit state functions (</w:t>
      </w:r>
      <w:r w:rsidR="00577302" w:rsidRPr="0058659C">
        <w:rPr>
          <w:lang w:val="en-US"/>
        </w:rPr>
        <w:t>design formula</w:t>
      </w:r>
      <w:r w:rsidR="00F723C1">
        <w:rPr>
          <w:lang w:val="en-US"/>
        </w:rPr>
        <w:t>)</w:t>
      </w:r>
      <w:r w:rsidR="00577302" w:rsidRPr="0058659C">
        <w:rPr>
          <w:lang w:val="en-US"/>
        </w:rPr>
        <w:t xml:space="preserve"> for every mode of failure of the sub-system to examine its reliability and formulate the reliability function of each mode, e.g. the sea-side armour stability</w:t>
      </w:r>
      <w:r w:rsidR="00F62F5D">
        <w:rPr>
          <w:lang w:val="en-US"/>
        </w:rPr>
        <w:t>.</w:t>
      </w:r>
    </w:p>
    <w:p w14:paraId="0541A0C1" w14:textId="141AFBC0" w:rsidR="00577302" w:rsidRPr="0058659C" w:rsidRDefault="001336C6">
      <w:pPr>
        <w:pStyle w:val="ListNumber"/>
        <w:numPr>
          <w:ilvl w:val="0"/>
          <w:numId w:val="23"/>
        </w:numPr>
        <w:ind w:left="357" w:hanging="357"/>
        <w:contextualSpacing w:val="0"/>
        <w:rPr>
          <w:lang w:val="en-US"/>
        </w:rPr>
      </w:pPr>
      <w:r>
        <w:rPr>
          <w:lang w:val="en-US"/>
        </w:rPr>
        <w:t>C</w:t>
      </w:r>
      <w:r w:rsidR="00577302" w:rsidRPr="0058659C">
        <w:rPr>
          <w:lang w:val="en-US"/>
        </w:rPr>
        <w:t xml:space="preserve">ollect input data of the load and resistance parameters that affect the reliability function of each element. Referring to the armour stability, input data on the long-term wave climate should be collected at the site. Such data will include variables </w:t>
      </w:r>
      <w:r w:rsidR="00577302" w:rsidRPr="004165FD">
        <w:rPr>
          <w:i/>
          <w:iCs/>
          <w:lang w:val="en-US"/>
        </w:rPr>
        <w:t>H</w:t>
      </w:r>
      <w:r w:rsidR="00577302" w:rsidRPr="004165FD">
        <w:rPr>
          <w:position w:val="-6"/>
          <w:sz w:val="18"/>
          <w:szCs w:val="16"/>
          <w:lang w:val="en-US"/>
        </w:rPr>
        <w:t>s</w:t>
      </w:r>
      <w:r w:rsidR="00577302" w:rsidRPr="0058659C">
        <w:rPr>
          <w:lang w:val="en-US"/>
        </w:rPr>
        <w:t xml:space="preserve">, </w:t>
      </w:r>
      <w:r w:rsidR="00577302" w:rsidRPr="004165FD">
        <w:rPr>
          <w:i/>
          <w:iCs/>
          <w:lang w:val="en-US"/>
        </w:rPr>
        <w:t>T</w:t>
      </w:r>
      <w:r w:rsidR="00577302" w:rsidRPr="004165FD">
        <w:rPr>
          <w:position w:val="-6"/>
          <w:sz w:val="18"/>
          <w:szCs w:val="16"/>
          <w:lang w:val="en-US"/>
        </w:rPr>
        <w:t>m</w:t>
      </w:r>
      <w:r w:rsidR="00577302" w:rsidRPr="0058659C">
        <w:rPr>
          <w:lang w:val="en-US"/>
        </w:rPr>
        <w:t xml:space="preserve">, </w:t>
      </w:r>
      <w:r w:rsidR="00577302" w:rsidRPr="004165FD">
        <w:rPr>
          <w:i/>
          <w:iCs/>
          <w:lang w:val="en-US"/>
        </w:rPr>
        <w:t>θ</w:t>
      </w:r>
      <w:r w:rsidR="00577302" w:rsidRPr="004165FD">
        <w:rPr>
          <w:position w:val="-6"/>
          <w:sz w:val="18"/>
          <w:szCs w:val="16"/>
          <w:lang w:val="en-US"/>
        </w:rPr>
        <w:t>m</w:t>
      </w:r>
      <w:r w:rsidR="00577302" w:rsidRPr="0058659C">
        <w:rPr>
          <w:lang w:val="en-US"/>
        </w:rPr>
        <w:t xml:space="preserve">, or similar. This can be implemented by: </w:t>
      </w:r>
    </w:p>
    <w:p w14:paraId="32EFACDF" w14:textId="77777777" w:rsidR="00760239" w:rsidRPr="00760239" w:rsidRDefault="00760239">
      <w:pPr>
        <w:pStyle w:val="ListNumber2"/>
        <w:ind w:left="720"/>
        <w:rPr>
          <w:lang w:val="en-US"/>
        </w:rPr>
      </w:pPr>
    </w:p>
    <w:p w14:paraId="41C0BB51" w14:textId="3F7D4854" w:rsidR="00577302" w:rsidRPr="00760239" w:rsidRDefault="00D81EEF">
      <w:pPr>
        <w:pStyle w:val="ListNumber3"/>
        <w:ind w:left="1156" w:hanging="357"/>
        <w:contextualSpacing w:val="0"/>
        <w:rPr>
          <w:lang w:val="en-US"/>
        </w:rPr>
      </w:pPr>
      <w:r>
        <w:rPr>
          <w:lang w:val="en-US"/>
        </w:rPr>
        <w:t>m</w:t>
      </w:r>
      <w:r w:rsidR="00577302" w:rsidRPr="00760239">
        <w:rPr>
          <w:lang w:val="en-US"/>
        </w:rPr>
        <w:t>easurements at the structure’s location for a period of, say, one year</w:t>
      </w:r>
      <w:r>
        <w:rPr>
          <w:lang w:val="en-US"/>
        </w:rPr>
        <w:t>; or</w:t>
      </w:r>
    </w:p>
    <w:p w14:paraId="19DEFCE7" w14:textId="4807FD8B" w:rsidR="00577302" w:rsidRPr="00760239" w:rsidRDefault="00D81EEF">
      <w:pPr>
        <w:pStyle w:val="ListNumber3"/>
        <w:ind w:left="1156" w:hanging="357"/>
        <w:contextualSpacing w:val="0"/>
        <w:rPr>
          <w:lang w:val="en-US"/>
        </w:rPr>
      </w:pPr>
      <w:r>
        <w:rPr>
          <w:lang w:val="en-US"/>
        </w:rPr>
        <w:t>m</w:t>
      </w:r>
      <w:r w:rsidR="00577302" w:rsidRPr="00760239">
        <w:rPr>
          <w:lang w:val="en-US"/>
        </w:rPr>
        <w:t>easurements of the same type but in deep water if the location of the structure is in shallower water</w:t>
      </w:r>
      <w:r>
        <w:rPr>
          <w:lang w:val="en-US"/>
        </w:rPr>
        <w:t>; or</w:t>
      </w:r>
    </w:p>
    <w:p w14:paraId="1A98E1AB" w14:textId="5E7F4BB4" w:rsidR="00577302" w:rsidRPr="00760239" w:rsidRDefault="00D81EEF">
      <w:pPr>
        <w:pStyle w:val="ListNumber3"/>
        <w:ind w:left="1156" w:hanging="357"/>
        <w:contextualSpacing w:val="0"/>
        <w:rPr>
          <w:lang w:val="en-US"/>
        </w:rPr>
      </w:pPr>
      <w:r>
        <w:rPr>
          <w:lang w:val="en-US"/>
        </w:rPr>
        <w:t>h</w:t>
      </w:r>
      <w:r w:rsidR="00577302" w:rsidRPr="00760239">
        <w:rPr>
          <w:lang w:val="en-US"/>
        </w:rPr>
        <w:t>indcasting methods for a period of several years</w:t>
      </w:r>
      <w:r w:rsidR="00211589">
        <w:rPr>
          <w:lang w:val="en-US"/>
        </w:rPr>
        <w:t xml:space="preserve"> (</w:t>
      </w:r>
      <w:r w:rsidR="00E86EA8">
        <w:rPr>
          <w:lang w:val="en-US"/>
        </w:rPr>
        <w:t>Coastal En</w:t>
      </w:r>
      <w:r w:rsidR="00AA21F9">
        <w:rPr>
          <w:lang w:val="en-US"/>
        </w:rPr>
        <w:t>gineering Manual</w:t>
      </w:r>
      <w:r w:rsidR="00211589">
        <w:rPr>
          <w:lang w:val="en-US"/>
        </w:rPr>
        <w:t>, 2006)</w:t>
      </w:r>
      <w:r w:rsidR="00577302" w:rsidRPr="00760239">
        <w:rPr>
          <w:lang w:val="en-US"/>
        </w:rPr>
        <w:t>. Since a required input to these methods is wind data, it is advised to extend the time period applied to match the available wind records length</w:t>
      </w:r>
      <w:r w:rsidR="00F350A0">
        <w:rPr>
          <w:lang w:val="en-US"/>
        </w:rPr>
        <w:t>;</w:t>
      </w:r>
    </w:p>
    <w:p w14:paraId="761615FD" w14:textId="6D0F2DD8" w:rsidR="00577302" w:rsidRPr="00577302" w:rsidRDefault="00577302">
      <w:pPr>
        <w:pStyle w:val="ListNumber2"/>
        <w:ind w:left="714" w:hanging="357"/>
        <w:contextualSpacing w:val="0"/>
        <w:rPr>
          <w:lang w:val="en-US"/>
        </w:rPr>
      </w:pPr>
      <w:r w:rsidRPr="00577302">
        <w:rPr>
          <w:lang w:val="en-US"/>
        </w:rPr>
        <w:t>Applying the climate change component on the results of Step a). This change can relate to wind direction or/and intensity modifications</w:t>
      </w:r>
      <w:r w:rsidR="00F350A0">
        <w:rPr>
          <w:lang w:val="en-US"/>
        </w:rPr>
        <w:t>;</w:t>
      </w:r>
    </w:p>
    <w:p w14:paraId="485685F1" w14:textId="6515FD2D" w:rsidR="00577302" w:rsidRPr="00577302" w:rsidRDefault="00577302">
      <w:pPr>
        <w:pStyle w:val="ListNumber2"/>
        <w:ind w:left="714" w:hanging="357"/>
        <w:contextualSpacing w:val="0"/>
        <w:rPr>
          <w:lang w:val="en-US"/>
        </w:rPr>
      </w:pPr>
      <w:r w:rsidRPr="00577302">
        <w:rPr>
          <w:lang w:val="en-US"/>
        </w:rPr>
        <w:t>Regarding case</w:t>
      </w:r>
      <w:r w:rsidR="005166E5">
        <w:rPr>
          <w:lang w:val="en-US"/>
        </w:rPr>
        <w:t xml:space="preserve"> </w:t>
      </w:r>
      <w:r w:rsidR="006F08D9">
        <w:rPr>
          <w:lang w:val="en-US"/>
        </w:rPr>
        <w:t xml:space="preserve">c) </w:t>
      </w:r>
      <w:r w:rsidR="005166E5">
        <w:rPr>
          <w:lang w:val="en-US"/>
        </w:rPr>
        <w:t>1)</w:t>
      </w:r>
      <w:r w:rsidRPr="00577302">
        <w:rPr>
          <w:lang w:val="en-US"/>
        </w:rPr>
        <w:t xml:space="preserve"> </w:t>
      </w:r>
      <w:r w:rsidR="005166E5">
        <w:rPr>
          <w:lang w:val="en-US"/>
        </w:rPr>
        <w:t>i</w:t>
      </w:r>
      <w:r w:rsidR="00AE228B">
        <w:rPr>
          <w:lang w:val="en-US"/>
        </w:rPr>
        <w:t>i</w:t>
      </w:r>
      <w:r w:rsidR="006F08D9">
        <w:rPr>
          <w:lang w:val="en-US"/>
        </w:rPr>
        <w:t>)</w:t>
      </w:r>
      <w:r w:rsidRPr="00577302">
        <w:rPr>
          <w:lang w:val="en-US"/>
        </w:rPr>
        <w:t>, the steps a) to f) of the easy-for-application method (</w:t>
      </w:r>
      <w:r w:rsidR="00F62F5D">
        <w:rPr>
          <w:lang w:val="en-US"/>
        </w:rPr>
        <w:t>H</w:t>
      </w:r>
      <w:r w:rsidR="002D1804">
        <w:rPr>
          <w:lang w:val="en-US"/>
        </w:rPr>
        <w:t>.</w:t>
      </w:r>
      <w:r w:rsidR="00F62F5D">
        <w:rPr>
          <w:lang w:val="en-US"/>
        </w:rPr>
        <w:t>5</w:t>
      </w:r>
      <w:r w:rsidRPr="00577302">
        <w:rPr>
          <w:lang w:val="en-US"/>
        </w:rPr>
        <w:t xml:space="preserve">.4) </w:t>
      </w:r>
      <w:r w:rsidR="00797668">
        <w:rPr>
          <w:lang w:val="en-US"/>
        </w:rPr>
        <w:t>may</w:t>
      </w:r>
      <w:r w:rsidRPr="00577302">
        <w:rPr>
          <w:lang w:val="en-US"/>
        </w:rPr>
        <w:t xml:space="preserve"> be applied in order that the joint </w:t>
      </w:r>
      <w:r w:rsidR="00A008D3">
        <w:t>pdf</w:t>
      </w:r>
      <w:r w:rsidRPr="00577302">
        <w:rPr>
          <w:lang w:val="en-US"/>
        </w:rPr>
        <w:t xml:space="preserve"> of </w:t>
      </w:r>
      <w:r w:rsidR="00831A30" w:rsidRPr="004165FD">
        <w:rPr>
          <w:i/>
          <w:iCs/>
          <w:lang w:val="en-US"/>
        </w:rPr>
        <w:t>H</w:t>
      </w:r>
      <w:r w:rsidR="00831A30" w:rsidRPr="004165FD">
        <w:rPr>
          <w:position w:val="-6"/>
          <w:sz w:val="18"/>
          <w:szCs w:val="16"/>
          <w:lang w:val="en-US"/>
        </w:rPr>
        <w:t>s</w:t>
      </w:r>
      <w:r w:rsidR="00831A30" w:rsidRPr="0058659C">
        <w:rPr>
          <w:lang w:val="en-US"/>
        </w:rPr>
        <w:t xml:space="preserve">, </w:t>
      </w:r>
      <w:r w:rsidR="00831A30" w:rsidRPr="004165FD">
        <w:rPr>
          <w:i/>
          <w:iCs/>
          <w:lang w:val="en-US"/>
        </w:rPr>
        <w:t>T</w:t>
      </w:r>
      <w:r w:rsidR="00831A30" w:rsidRPr="004165FD">
        <w:rPr>
          <w:position w:val="-6"/>
          <w:sz w:val="18"/>
          <w:szCs w:val="16"/>
          <w:lang w:val="en-US"/>
        </w:rPr>
        <w:t>m</w:t>
      </w:r>
      <w:r w:rsidR="00831A30" w:rsidRPr="0058659C">
        <w:rPr>
          <w:lang w:val="en-US"/>
        </w:rPr>
        <w:t xml:space="preserve">, </w:t>
      </w:r>
      <w:r w:rsidR="00831A30" w:rsidRPr="004165FD">
        <w:rPr>
          <w:i/>
          <w:iCs/>
          <w:lang w:val="en-US"/>
        </w:rPr>
        <w:t>θ</w:t>
      </w:r>
      <w:r w:rsidR="00831A30" w:rsidRPr="004165FD">
        <w:rPr>
          <w:position w:val="-6"/>
          <w:sz w:val="18"/>
          <w:szCs w:val="16"/>
          <w:lang w:val="en-US"/>
        </w:rPr>
        <w:t>m</w:t>
      </w:r>
      <w:r w:rsidRPr="00577302">
        <w:rPr>
          <w:lang w:val="en-US"/>
        </w:rPr>
        <w:t>, be estimated at the structure’s location. This procedure is useful when there is a need to optimise computational demands during the long-term statistics transformation from deep waters to the structure’s location. Either linear or non-linear models may be used, the latter being superior t</w:t>
      </w:r>
      <w:r w:rsidR="00E532C6">
        <w:rPr>
          <w:lang w:val="en-US"/>
        </w:rPr>
        <w:t>o</w:t>
      </w:r>
      <w:r w:rsidRPr="00577302">
        <w:rPr>
          <w:lang w:val="en-US"/>
        </w:rPr>
        <w:t xml:space="preserve"> the former in that they account for wave interactions that can have a considerable share in the final outcome –of the order of 10</w:t>
      </w:r>
      <w:r w:rsidR="00831A30">
        <w:rPr>
          <w:lang w:val="en-US"/>
        </w:rPr>
        <w:t xml:space="preserve"> </w:t>
      </w:r>
      <w:r w:rsidRPr="00577302">
        <w:rPr>
          <w:lang w:val="en-US"/>
        </w:rPr>
        <w:t xml:space="preserve">% or more- depending on water depth; however, these latter models are quite demanding in terms of computing resources. The variables sought after during this process are </w:t>
      </w:r>
      <w:r w:rsidR="00831A30" w:rsidRPr="004165FD">
        <w:rPr>
          <w:i/>
          <w:iCs/>
          <w:lang w:val="en-US"/>
        </w:rPr>
        <w:t>H</w:t>
      </w:r>
      <w:r w:rsidR="00831A30" w:rsidRPr="004165FD">
        <w:rPr>
          <w:position w:val="-6"/>
          <w:sz w:val="18"/>
          <w:szCs w:val="16"/>
          <w:lang w:val="en-US"/>
        </w:rPr>
        <w:t>s</w:t>
      </w:r>
      <w:r w:rsidR="00831A30" w:rsidRPr="0058659C">
        <w:rPr>
          <w:lang w:val="en-US"/>
        </w:rPr>
        <w:t xml:space="preserve">, </w:t>
      </w:r>
      <w:r w:rsidR="00831A30" w:rsidRPr="004165FD">
        <w:rPr>
          <w:i/>
          <w:iCs/>
          <w:lang w:val="en-US"/>
        </w:rPr>
        <w:t>T</w:t>
      </w:r>
      <w:r w:rsidR="00831A30" w:rsidRPr="004165FD">
        <w:rPr>
          <w:position w:val="-6"/>
          <w:sz w:val="18"/>
          <w:szCs w:val="16"/>
          <w:lang w:val="en-US"/>
        </w:rPr>
        <w:t>m</w:t>
      </w:r>
      <w:r w:rsidR="00831A30" w:rsidRPr="0058659C">
        <w:rPr>
          <w:lang w:val="en-US"/>
        </w:rPr>
        <w:t xml:space="preserve">, </w:t>
      </w:r>
      <w:r w:rsidR="00831A30" w:rsidRPr="004165FD">
        <w:rPr>
          <w:i/>
          <w:iCs/>
          <w:lang w:val="en-US"/>
        </w:rPr>
        <w:t>θ</w:t>
      </w:r>
      <w:r w:rsidR="00831A30" w:rsidRPr="004165FD">
        <w:rPr>
          <w:position w:val="-6"/>
          <w:sz w:val="18"/>
          <w:szCs w:val="16"/>
          <w:lang w:val="en-US"/>
        </w:rPr>
        <w:t>m</w:t>
      </w:r>
      <w:r w:rsidRPr="00577302">
        <w:rPr>
          <w:lang w:val="en-US"/>
        </w:rPr>
        <w:t>, and the final result will be their joint probability density at the structure’s location</w:t>
      </w:r>
      <w:r w:rsidR="00F62F5D">
        <w:rPr>
          <w:lang w:val="en-US"/>
        </w:rPr>
        <w:t>.</w:t>
      </w:r>
    </w:p>
    <w:p w14:paraId="3A5D5248" w14:textId="198B40B3" w:rsidR="00577302" w:rsidRPr="00577302" w:rsidRDefault="00577302">
      <w:pPr>
        <w:pStyle w:val="ListNumber2"/>
        <w:ind w:left="714" w:hanging="357"/>
        <w:contextualSpacing w:val="0"/>
        <w:rPr>
          <w:lang w:val="en-US"/>
        </w:rPr>
      </w:pPr>
      <w:r w:rsidRPr="00577302">
        <w:rPr>
          <w:lang w:val="en-US"/>
        </w:rPr>
        <w:t>Applying a fully probabilistic method (see</w:t>
      </w:r>
      <w:r w:rsidR="00835234">
        <w:rPr>
          <w:lang w:val="en-US"/>
        </w:rPr>
        <w:t xml:space="preserve"> </w:t>
      </w:r>
      <w:r w:rsidR="00BA5DBF">
        <w:rPr>
          <w:lang w:val="en-US"/>
        </w:rPr>
        <w:t>H.</w:t>
      </w:r>
      <w:r w:rsidR="00835234">
        <w:rPr>
          <w:lang w:val="en-US"/>
        </w:rPr>
        <w:t>3.2 -</w:t>
      </w:r>
      <w:r w:rsidRPr="00577302">
        <w:rPr>
          <w:lang w:val="en-US"/>
        </w:rPr>
        <w:t xml:space="preserve"> </w:t>
      </w:r>
      <w:r w:rsidR="00BA5DBF">
        <w:rPr>
          <w:lang w:val="en-US"/>
        </w:rPr>
        <w:t>H.</w:t>
      </w:r>
      <w:r w:rsidRPr="00577302">
        <w:rPr>
          <w:lang w:val="en-US"/>
        </w:rPr>
        <w:t>3.3) to estimate the failure probability of each specific element</w:t>
      </w:r>
      <w:r w:rsidR="00F62F5D">
        <w:rPr>
          <w:lang w:val="en-US"/>
        </w:rPr>
        <w:t>.</w:t>
      </w:r>
    </w:p>
    <w:p w14:paraId="292A64EE" w14:textId="0C514B73" w:rsidR="00577302" w:rsidRPr="00577302" w:rsidRDefault="00BE793C">
      <w:pPr>
        <w:pStyle w:val="ListNumber"/>
        <w:numPr>
          <w:ilvl w:val="0"/>
          <w:numId w:val="23"/>
        </w:numPr>
        <w:ind w:left="357" w:hanging="357"/>
        <w:contextualSpacing w:val="0"/>
        <w:rPr>
          <w:lang w:val="en-US"/>
        </w:rPr>
      </w:pPr>
      <w:r>
        <w:rPr>
          <w:lang w:val="en-US"/>
        </w:rPr>
        <w:t>a</w:t>
      </w:r>
      <w:r w:rsidR="00577302" w:rsidRPr="00577302">
        <w:rPr>
          <w:lang w:val="en-US"/>
        </w:rPr>
        <w:t>ssess the sub-system’s reliability by estimating the sub-system probability of failure. The latter can be calculated by checking whether the elements of a subsystem fail under the same environmental conditions. Thus, the statistical correlation of the individual modes of failure can be taken into consideration, and the sub-system failure probability can be extracted</w:t>
      </w:r>
      <w:r>
        <w:rPr>
          <w:lang w:val="en-US"/>
        </w:rPr>
        <w:t>;</w:t>
      </w:r>
    </w:p>
    <w:p w14:paraId="6747A249" w14:textId="3D689827" w:rsidR="005575D9" w:rsidRDefault="00BE793C" w:rsidP="005C261F">
      <w:pPr>
        <w:pStyle w:val="ListNumber"/>
        <w:numPr>
          <w:ilvl w:val="0"/>
          <w:numId w:val="0"/>
        </w:numPr>
        <w:ind w:left="357"/>
        <w:contextualSpacing w:val="0"/>
        <w:rPr>
          <w:lang w:val="en-US"/>
        </w:rPr>
      </w:pPr>
      <w:r>
        <w:rPr>
          <w:lang w:val="en-US"/>
        </w:rPr>
        <w:t>t</w:t>
      </w:r>
      <w:r w:rsidR="00577302" w:rsidRPr="00577302">
        <w:rPr>
          <w:lang w:val="en-US"/>
        </w:rPr>
        <w:t>he total system’s probability of failure can then be estimated by considering the failure probability of all sub-systems and their linking to the total system.</w:t>
      </w:r>
    </w:p>
    <w:p w14:paraId="6B1EA8EB" w14:textId="541A7472" w:rsidR="00C9386E" w:rsidRPr="00C9386E" w:rsidRDefault="00C9386E" w:rsidP="007A11D6">
      <w:pPr>
        <w:pStyle w:val="a2"/>
        <w:rPr>
          <w:lang w:val="en-US"/>
        </w:rPr>
      </w:pPr>
      <w:bookmarkStart w:id="1041" w:name="_Toc135137368"/>
      <w:bookmarkStart w:id="1042" w:name="_Toc148964164"/>
      <w:r w:rsidRPr="00C9386E">
        <w:rPr>
          <w:lang w:val="en-US"/>
        </w:rPr>
        <w:t>Qualitative resilience assessment of coastal structures</w:t>
      </w:r>
      <w:bookmarkEnd w:id="1041"/>
      <w:bookmarkEnd w:id="1042"/>
    </w:p>
    <w:p w14:paraId="1243289C" w14:textId="0325CF1E" w:rsidR="00C9386E" w:rsidRPr="00C9386E" w:rsidRDefault="00C9386E" w:rsidP="00A53F6A">
      <w:pPr>
        <w:pStyle w:val="BodyText"/>
        <w:rPr>
          <w:lang w:val="en-US"/>
        </w:rPr>
      </w:pPr>
      <w:r w:rsidRPr="00C9386E">
        <w:rPr>
          <w:lang w:val="en-US"/>
        </w:rPr>
        <w:t>(1) Until credible formulae are established capable to assess the resilience of specific structures, the recommended way to cover this lack of information should be through physical model testing.</w:t>
      </w:r>
    </w:p>
    <w:p w14:paraId="3579B3D3" w14:textId="45FEAA8E" w:rsidR="00C9386E" w:rsidRPr="00C9386E" w:rsidRDefault="00C9386E" w:rsidP="00A53F6A">
      <w:pPr>
        <w:pStyle w:val="Note"/>
        <w:rPr>
          <w:lang w:val="en-US"/>
        </w:rPr>
      </w:pPr>
      <w:r w:rsidRPr="00C9386E">
        <w:rPr>
          <w:lang w:val="en-US"/>
        </w:rPr>
        <w:t>NOTE</w:t>
      </w:r>
      <w:r w:rsidR="003607B2">
        <w:rPr>
          <w:lang w:val="en-US"/>
        </w:rPr>
        <w:t xml:space="preserve"> 1</w:t>
      </w:r>
      <w:r w:rsidR="003607B2" w:rsidRPr="004F58AC">
        <w:rPr>
          <w:lang w:val="en-US"/>
        </w:rPr>
        <w:tab/>
      </w:r>
      <w:r w:rsidRPr="00C9386E">
        <w:rPr>
          <w:lang w:val="en-US"/>
        </w:rPr>
        <w:t xml:space="preserve">Approach DA4 can also capture correlations between failure mechanisms of the physical interaction type that are important in assessing a coastal structure’s resilience. </w:t>
      </w:r>
    </w:p>
    <w:p w14:paraId="169663B0" w14:textId="38CE8917" w:rsidR="00577302" w:rsidRPr="00577302" w:rsidRDefault="003607B2" w:rsidP="005C261F">
      <w:pPr>
        <w:pStyle w:val="Note"/>
        <w:rPr>
          <w:lang w:val="en-US"/>
        </w:rPr>
      </w:pPr>
      <w:r w:rsidRPr="004F58AC">
        <w:rPr>
          <w:lang w:val="en-US"/>
        </w:rPr>
        <w:t>NOTE</w:t>
      </w:r>
      <w:r>
        <w:rPr>
          <w:lang w:val="en-US"/>
        </w:rPr>
        <w:t xml:space="preserve"> 2</w:t>
      </w:r>
      <w:r w:rsidRPr="004F58AC">
        <w:rPr>
          <w:lang w:val="en-US"/>
        </w:rPr>
        <w:tab/>
      </w:r>
      <w:r w:rsidR="00C9386E" w:rsidRPr="00C9386E">
        <w:rPr>
          <w:lang w:val="en-US"/>
        </w:rPr>
        <w:t xml:space="preserve">A qualitative resilience assessment of armoured mounds is outlined in </w:t>
      </w:r>
      <w:r w:rsidR="00A65CD1">
        <w:rPr>
          <w:lang w:val="en-US"/>
        </w:rPr>
        <w:t>C.5</w:t>
      </w:r>
      <w:r w:rsidR="00C9386E" w:rsidRPr="00C9386E">
        <w:rPr>
          <w:lang w:val="en-US"/>
        </w:rPr>
        <w:t>.</w:t>
      </w:r>
    </w:p>
    <w:p w14:paraId="227B06D2" w14:textId="77777777" w:rsidR="00577302" w:rsidRPr="00577302" w:rsidRDefault="00577302" w:rsidP="006F278E">
      <w:pPr>
        <w:pStyle w:val="BiblioTitle"/>
        <w:rPr>
          <w:lang w:val="en-US"/>
        </w:rPr>
      </w:pPr>
      <w:bookmarkStart w:id="1043" w:name="_Toc94199159"/>
      <w:bookmarkStart w:id="1044" w:name="_Toc135137369"/>
      <w:bookmarkStart w:id="1045" w:name="_Toc148964165"/>
      <w:r w:rsidRPr="00577302">
        <w:rPr>
          <w:lang w:val="en-US"/>
        </w:rPr>
        <w:t>Bibliography</w:t>
      </w:r>
      <w:bookmarkEnd w:id="1043"/>
      <w:bookmarkEnd w:id="1044"/>
      <w:bookmarkEnd w:id="1045"/>
    </w:p>
    <w:p w14:paraId="1A6D3114" w14:textId="77777777" w:rsidR="003669B8" w:rsidRPr="007739E6" w:rsidRDefault="003669B8" w:rsidP="003669B8">
      <w:pPr>
        <w:pStyle w:val="BodyText"/>
        <w:rPr>
          <w:b/>
          <w:bCs/>
          <w:lang w:val="en-US"/>
        </w:rPr>
      </w:pPr>
      <w:r w:rsidRPr="007739E6">
        <w:rPr>
          <w:b/>
          <w:bCs/>
          <w:lang w:val="en-US"/>
        </w:rPr>
        <w:t>References contained in recommendations (i.e. “should” clauses)</w:t>
      </w:r>
    </w:p>
    <w:p w14:paraId="3D55C734" w14:textId="0E44D3C3" w:rsidR="003669B8" w:rsidRDefault="003669B8" w:rsidP="003669B8">
      <w:pPr>
        <w:pStyle w:val="BodyText"/>
        <w:rPr>
          <w:lang w:val="en-US"/>
        </w:rPr>
      </w:pPr>
      <w:r w:rsidRPr="003669B8">
        <w:rPr>
          <w:lang w:val="en-US"/>
        </w:rPr>
        <w:t>The following documents are referred to in the text in such a way that some or all of their content</w:t>
      </w:r>
      <w:r>
        <w:rPr>
          <w:lang w:val="en-US"/>
        </w:rPr>
        <w:t xml:space="preserve"> </w:t>
      </w:r>
      <w:r w:rsidRPr="003669B8">
        <w:rPr>
          <w:lang w:val="en-US"/>
        </w:rPr>
        <w:t>constitutes highly recommended choices or course of action of this document. Subject to national</w:t>
      </w:r>
      <w:r>
        <w:rPr>
          <w:lang w:val="en-US"/>
        </w:rPr>
        <w:t xml:space="preserve"> </w:t>
      </w:r>
      <w:r w:rsidRPr="003669B8">
        <w:rPr>
          <w:lang w:val="en-US"/>
        </w:rPr>
        <w:t>regulation and/or any relevant contractual provisions, alternative documents could be</w:t>
      </w:r>
      <w:r>
        <w:rPr>
          <w:lang w:val="en-US"/>
        </w:rPr>
        <w:t xml:space="preserve"> </w:t>
      </w:r>
      <w:r w:rsidRPr="003669B8">
        <w:rPr>
          <w:lang w:val="en-US"/>
        </w:rPr>
        <w:t>used/adopted where technically justified. For dated references, only the edition cited applies. For</w:t>
      </w:r>
      <w:r>
        <w:rPr>
          <w:lang w:val="en-US"/>
        </w:rPr>
        <w:t xml:space="preserve"> </w:t>
      </w:r>
      <w:r w:rsidRPr="003669B8">
        <w:rPr>
          <w:lang w:val="en-US"/>
        </w:rPr>
        <w:t>undated references, the latest edition of the referenced document (including any amendments) applies.</w:t>
      </w:r>
    </w:p>
    <w:p w14:paraId="017C94BE" w14:textId="659D9A69" w:rsidR="003669B8" w:rsidRDefault="00352043" w:rsidP="003669B8">
      <w:pPr>
        <w:pStyle w:val="BodyText"/>
        <w:rPr>
          <w:lang w:val="en-US"/>
        </w:rPr>
      </w:pPr>
      <w:r>
        <w:rPr>
          <w:lang w:val="en-US"/>
        </w:rPr>
        <w:t>None</w:t>
      </w:r>
    </w:p>
    <w:p w14:paraId="3095A3C2" w14:textId="77777777" w:rsidR="00412AF2" w:rsidRPr="007739E6" w:rsidRDefault="00412AF2" w:rsidP="00412AF2">
      <w:pPr>
        <w:pStyle w:val="BodyText"/>
        <w:rPr>
          <w:b/>
          <w:bCs/>
          <w:lang w:val="en-US"/>
        </w:rPr>
      </w:pPr>
      <w:r w:rsidRPr="007739E6">
        <w:rPr>
          <w:b/>
          <w:bCs/>
          <w:lang w:val="en-US"/>
        </w:rPr>
        <w:t>References contained in permissions (i.e. “may” clauses)</w:t>
      </w:r>
    </w:p>
    <w:p w14:paraId="45E88B04" w14:textId="78B413DB" w:rsidR="00352043" w:rsidRDefault="00412AF2" w:rsidP="00412AF2">
      <w:pPr>
        <w:pStyle w:val="BodyText"/>
        <w:rPr>
          <w:lang w:val="en-US"/>
        </w:rPr>
      </w:pPr>
      <w:r w:rsidRPr="00412AF2">
        <w:rPr>
          <w:lang w:val="en-US"/>
        </w:rPr>
        <w:t>The following documents are referred to in the text in such a way that some or all of their content</w:t>
      </w:r>
      <w:r>
        <w:rPr>
          <w:lang w:val="en-US"/>
        </w:rPr>
        <w:t xml:space="preserve"> </w:t>
      </w:r>
      <w:r w:rsidRPr="00412AF2">
        <w:rPr>
          <w:lang w:val="en-US"/>
        </w:rPr>
        <w:t>expresses a course of action permissible within the limits of the Eurocodes. For dated references,</w:t>
      </w:r>
      <w:r>
        <w:rPr>
          <w:lang w:val="en-US"/>
        </w:rPr>
        <w:t xml:space="preserve"> </w:t>
      </w:r>
      <w:r w:rsidRPr="00412AF2">
        <w:rPr>
          <w:lang w:val="en-US"/>
        </w:rPr>
        <w:t>only the edition cited applies. For undated references, the latest edition of the referenced document</w:t>
      </w:r>
      <w:r>
        <w:rPr>
          <w:lang w:val="en-US"/>
        </w:rPr>
        <w:t xml:space="preserve"> </w:t>
      </w:r>
      <w:r w:rsidRPr="00412AF2">
        <w:rPr>
          <w:lang w:val="en-US"/>
        </w:rPr>
        <w:t>(including any amendments) applies.</w:t>
      </w:r>
    </w:p>
    <w:p w14:paraId="2F6AC3DA" w14:textId="1C21BB0F" w:rsidR="00412AF2" w:rsidRDefault="00412AF2" w:rsidP="00412AF2">
      <w:pPr>
        <w:pStyle w:val="BodyText"/>
        <w:rPr>
          <w:lang w:val="en-US"/>
        </w:rPr>
      </w:pPr>
      <w:r>
        <w:rPr>
          <w:lang w:val="en-US"/>
        </w:rPr>
        <w:t>None</w:t>
      </w:r>
    </w:p>
    <w:p w14:paraId="321090D4" w14:textId="6B9E920C" w:rsidR="007E6D64" w:rsidRPr="007739E6" w:rsidRDefault="007E6D64" w:rsidP="003669B8">
      <w:pPr>
        <w:pStyle w:val="BodyText"/>
        <w:rPr>
          <w:b/>
          <w:bCs/>
          <w:lang w:val="en-US"/>
        </w:rPr>
      </w:pPr>
      <w:r w:rsidRPr="007739E6">
        <w:rPr>
          <w:b/>
          <w:bCs/>
          <w:lang w:val="en-US"/>
        </w:rPr>
        <w:t>References contained in permissions (i.e. “can” clauses) and notes</w:t>
      </w:r>
    </w:p>
    <w:p w14:paraId="6618B0B7" w14:textId="63092AAB" w:rsidR="00AE0720" w:rsidRDefault="007E6D64" w:rsidP="007E6D64">
      <w:pPr>
        <w:pStyle w:val="BodyText"/>
        <w:rPr>
          <w:lang w:val="en-US"/>
        </w:rPr>
      </w:pPr>
      <w:r w:rsidRPr="007E6D64">
        <w:rPr>
          <w:lang w:val="en-US"/>
        </w:rPr>
        <w:t>The following documents are cited informatively in the document, for example in "can" clauses and in notes.</w:t>
      </w:r>
    </w:p>
    <w:p w14:paraId="64C15C63" w14:textId="42918A2E" w:rsidR="00577302" w:rsidRPr="00C32F82" w:rsidRDefault="00577302" w:rsidP="00577302">
      <w:pPr>
        <w:pStyle w:val="BodyText"/>
        <w:rPr>
          <w:u w:val="single"/>
          <w:lang w:val="en-US"/>
        </w:rPr>
      </w:pPr>
      <w:r w:rsidRPr="00C32F82">
        <w:rPr>
          <w:u w:val="single"/>
          <w:lang w:val="en-US"/>
        </w:rPr>
        <w:t>General</w:t>
      </w:r>
    </w:p>
    <w:p w14:paraId="2DC31BD7" w14:textId="5E86FC7D" w:rsidR="00C63320" w:rsidRPr="00132C98" w:rsidRDefault="00C63320" w:rsidP="00C63320">
      <w:pPr>
        <w:pStyle w:val="RefNorm"/>
        <w:rPr>
          <w:iCs/>
          <w:color w:val="000000" w:themeColor="text1"/>
        </w:rPr>
      </w:pPr>
      <w:r w:rsidRPr="00132C98">
        <w:rPr>
          <w:iCs/>
          <w:color w:val="000000" w:themeColor="text1"/>
        </w:rPr>
        <w:t xml:space="preserve">EN 1991 (all parts), </w:t>
      </w:r>
      <w:r w:rsidRPr="00132C98">
        <w:rPr>
          <w:i/>
          <w:color w:val="000000" w:themeColor="text1"/>
        </w:rPr>
        <w:t>Eurocode 1</w:t>
      </w:r>
      <w:r w:rsidR="00083F2F" w:rsidRPr="00020F5B">
        <w:rPr>
          <w:i/>
          <w:lang w:val="en-US"/>
        </w:rPr>
        <w:t>—</w:t>
      </w:r>
      <w:r w:rsidRPr="00132C98">
        <w:rPr>
          <w:i/>
          <w:color w:val="000000" w:themeColor="text1"/>
        </w:rPr>
        <w:t xml:space="preserve"> Actions on structures</w:t>
      </w:r>
    </w:p>
    <w:p w14:paraId="310FD688" w14:textId="76ECB123" w:rsidR="00C63320" w:rsidRPr="00132C98" w:rsidRDefault="00C63320" w:rsidP="00C63320">
      <w:pPr>
        <w:pStyle w:val="RefNorm"/>
        <w:rPr>
          <w:iCs/>
          <w:color w:val="000000" w:themeColor="text1"/>
        </w:rPr>
      </w:pPr>
      <w:r w:rsidRPr="00132C98">
        <w:rPr>
          <w:iCs/>
          <w:color w:val="000000" w:themeColor="text1"/>
        </w:rPr>
        <w:t xml:space="preserve">EN 1992 (all parts), </w:t>
      </w:r>
      <w:r w:rsidRPr="00132C98">
        <w:rPr>
          <w:i/>
          <w:color w:val="000000" w:themeColor="text1"/>
        </w:rPr>
        <w:t>Eurocode 2</w:t>
      </w:r>
      <w:r w:rsidR="00083F2F" w:rsidRPr="00020F5B">
        <w:rPr>
          <w:i/>
          <w:lang w:val="en-US"/>
        </w:rPr>
        <w:t>—</w:t>
      </w:r>
      <w:r w:rsidR="00083F2F">
        <w:rPr>
          <w:i/>
          <w:color w:val="000000" w:themeColor="text1"/>
        </w:rPr>
        <w:t xml:space="preserve"> </w:t>
      </w:r>
      <w:r w:rsidRPr="00132C98">
        <w:rPr>
          <w:i/>
          <w:color w:val="000000" w:themeColor="text1"/>
        </w:rPr>
        <w:t>Design of concrete structures</w:t>
      </w:r>
    </w:p>
    <w:p w14:paraId="47A5E790" w14:textId="674FFD98" w:rsidR="00C63320" w:rsidRPr="00132C98" w:rsidRDefault="00C63320" w:rsidP="00C63320">
      <w:pPr>
        <w:pStyle w:val="RefNorm"/>
        <w:rPr>
          <w:iCs/>
          <w:color w:val="000000" w:themeColor="text1"/>
        </w:rPr>
      </w:pPr>
      <w:r w:rsidRPr="00132C98">
        <w:rPr>
          <w:iCs/>
          <w:color w:val="000000" w:themeColor="text1"/>
        </w:rPr>
        <w:t xml:space="preserve">EN 1993 (all parts), </w:t>
      </w:r>
      <w:r w:rsidRPr="00132C98">
        <w:rPr>
          <w:i/>
          <w:color w:val="000000" w:themeColor="text1"/>
        </w:rPr>
        <w:t>Eurocode 3</w:t>
      </w:r>
      <w:r w:rsidR="00083F2F">
        <w:rPr>
          <w:i/>
          <w:color w:val="000000" w:themeColor="text1"/>
        </w:rPr>
        <w:t xml:space="preserve"> </w:t>
      </w:r>
      <w:r w:rsidR="00083F2F" w:rsidRPr="00020F5B">
        <w:rPr>
          <w:i/>
          <w:lang w:val="en-US"/>
        </w:rPr>
        <w:t>—</w:t>
      </w:r>
      <w:r w:rsidRPr="00132C98">
        <w:rPr>
          <w:i/>
          <w:color w:val="000000" w:themeColor="text1"/>
        </w:rPr>
        <w:t xml:space="preserve"> Design of steel structures</w:t>
      </w:r>
    </w:p>
    <w:p w14:paraId="42B15614" w14:textId="2014AFA3" w:rsidR="00C63320" w:rsidRPr="00132C98" w:rsidRDefault="00C63320" w:rsidP="00C63320">
      <w:pPr>
        <w:pStyle w:val="RefNorm"/>
        <w:rPr>
          <w:iCs/>
          <w:color w:val="000000" w:themeColor="text1"/>
        </w:rPr>
      </w:pPr>
      <w:r w:rsidRPr="00132C98">
        <w:rPr>
          <w:iCs/>
          <w:color w:val="000000" w:themeColor="text1"/>
        </w:rPr>
        <w:t xml:space="preserve">EN 1997 (all parts), </w:t>
      </w:r>
      <w:r w:rsidRPr="00132C98">
        <w:rPr>
          <w:i/>
          <w:color w:val="000000" w:themeColor="text1"/>
        </w:rPr>
        <w:t>Eurocode 7</w:t>
      </w:r>
      <w:r w:rsidR="00083F2F">
        <w:rPr>
          <w:i/>
          <w:color w:val="000000" w:themeColor="text1"/>
        </w:rPr>
        <w:t xml:space="preserve"> </w:t>
      </w:r>
      <w:r w:rsidR="00083F2F" w:rsidRPr="00020F5B">
        <w:rPr>
          <w:i/>
          <w:lang w:val="en-US"/>
        </w:rPr>
        <w:t>—</w:t>
      </w:r>
      <w:r w:rsidR="00083F2F">
        <w:rPr>
          <w:i/>
          <w:color w:val="000000" w:themeColor="text1"/>
        </w:rPr>
        <w:t xml:space="preserve"> </w:t>
      </w:r>
      <w:r w:rsidRPr="00132C98">
        <w:rPr>
          <w:i/>
          <w:color w:val="000000" w:themeColor="text1"/>
        </w:rPr>
        <w:t>Geotechnical design</w:t>
      </w:r>
    </w:p>
    <w:p w14:paraId="28402425" w14:textId="72E10BE7" w:rsidR="00C63320" w:rsidRDefault="00C63320" w:rsidP="00C63320">
      <w:pPr>
        <w:pStyle w:val="RefNorm"/>
        <w:rPr>
          <w:i/>
          <w:color w:val="000000" w:themeColor="text1"/>
        </w:rPr>
      </w:pPr>
      <w:r w:rsidRPr="00132C98">
        <w:rPr>
          <w:iCs/>
          <w:color w:val="000000" w:themeColor="text1"/>
        </w:rPr>
        <w:t xml:space="preserve">EN 1998 (all parts), </w:t>
      </w:r>
      <w:r w:rsidRPr="00132C98">
        <w:rPr>
          <w:i/>
          <w:color w:val="000000" w:themeColor="text1"/>
        </w:rPr>
        <w:t>Eurocode 8</w:t>
      </w:r>
      <w:r w:rsidR="00083F2F">
        <w:rPr>
          <w:i/>
          <w:color w:val="000000" w:themeColor="text1"/>
        </w:rPr>
        <w:t xml:space="preserve"> </w:t>
      </w:r>
      <w:r w:rsidR="00083F2F" w:rsidRPr="00020F5B">
        <w:rPr>
          <w:i/>
          <w:lang w:val="en-US"/>
        </w:rPr>
        <w:t>—</w:t>
      </w:r>
      <w:r w:rsidR="00083F2F">
        <w:rPr>
          <w:i/>
          <w:lang w:val="en-US"/>
        </w:rPr>
        <w:t xml:space="preserve"> </w:t>
      </w:r>
      <w:r w:rsidRPr="00132C98">
        <w:rPr>
          <w:i/>
          <w:color w:val="000000" w:themeColor="text1"/>
        </w:rPr>
        <w:t>Design of structures for earthquake resistance</w:t>
      </w:r>
    </w:p>
    <w:p w14:paraId="77E13765" w14:textId="47C0BD56" w:rsidR="00083F2F" w:rsidRPr="00146007" w:rsidRDefault="00083F2F" w:rsidP="00083F2F">
      <w:pPr>
        <w:pStyle w:val="BodyText"/>
        <w:rPr>
          <w:lang w:val="fr-BE"/>
        </w:rPr>
      </w:pPr>
      <w:r w:rsidRPr="00146007">
        <w:rPr>
          <w:iCs/>
          <w:lang w:val="fr-BE"/>
        </w:rPr>
        <w:t xml:space="preserve">prEN 1991-1-7, </w:t>
      </w:r>
      <w:r w:rsidRPr="00146007">
        <w:rPr>
          <w:i/>
          <w:lang w:val="fr-BE"/>
        </w:rPr>
        <w:t xml:space="preserve">Eurocode 1 — Actions on structures — Part 1-7: Accidental actions </w:t>
      </w:r>
    </w:p>
    <w:p w14:paraId="0509DE85" w14:textId="32A2FA8C" w:rsidR="000306BF" w:rsidRPr="000306BF" w:rsidRDefault="000306BF" w:rsidP="00C63320">
      <w:pPr>
        <w:pStyle w:val="RefNorm"/>
        <w:rPr>
          <w:iCs/>
          <w:color w:val="000000" w:themeColor="text1"/>
        </w:rPr>
      </w:pPr>
      <w:r w:rsidRPr="000306BF">
        <w:rPr>
          <w:iCs/>
          <w:color w:val="000000" w:themeColor="text1"/>
        </w:rPr>
        <w:t>EN ISO 19901-1</w:t>
      </w:r>
      <w:r w:rsidR="00135FF9">
        <w:rPr>
          <w:iCs/>
          <w:color w:val="000000" w:themeColor="text1"/>
        </w:rPr>
        <w:t xml:space="preserve">, </w:t>
      </w:r>
      <w:r w:rsidR="00C212AD" w:rsidRPr="007739E6">
        <w:rPr>
          <w:i/>
          <w:color w:val="000000" w:themeColor="text1"/>
        </w:rPr>
        <w:t>Petroleum and natural gas industries — Specific requirements for offshore structures — Part 1: Metocean design and operating considerations</w:t>
      </w:r>
    </w:p>
    <w:p w14:paraId="69022159" w14:textId="1D007877" w:rsidR="00577302" w:rsidRDefault="00577302" w:rsidP="00577302">
      <w:pPr>
        <w:pStyle w:val="BodyText"/>
        <w:rPr>
          <w:lang w:val="en-US"/>
        </w:rPr>
      </w:pPr>
      <w:r w:rsidRPr="00577302">
        <w:rPr>
          <w:lang w:val="en-US"/>
        </w:rPr>
        <w:t>ISO 21650</w:t>
      </w:r>
      <w:r w:rsidR="00135FF9">
        <w:rPr>
          <w:lang w:val="en-US"/>
        </w:rPr>
        <w:t xml:space="preserve">, </w:t>
      </w:r>
      <w:r w:rsidR="002A502F" w:rsidRPr="007739E6">
        <w:rPr>
          <w:i/>
          <w:iCs/>
          <w:lang w:val="en-US"/>
        </w:rPr>
        <w:t>Actions from waves and currents on coastal structures</w:t>
      </w:r>
    </w:p>
    <w:p w14:paraId="48032756" w14:textId="77777777" w:rsidR="00176203" w:rsidRPr="00577302" w:rsidRDefault="00176203" w:rsidP="00176203">
      <w:pPr>
        <w:pStyle w:val="BodyText"/>
        <w:rPr>
          <w:lang w:val="en-US"/>
        </w:rPr>
      </w:pPr>
      <w:r w:rsidRPr="00577302">
        <w:rPr>
          <w:lang w:val="en-US"/>
        </w:rPr>
        <w:t>Rock Manual (2007). The Rock Manual incl. Errata. The use of rock in hydraulic engineering, CIRIA, CUR, CETMEF.</w:t>
      </w:r>
    </w:p>
    <w:p w14:paraId="2A3E3782" w14:textId="06D898C5" w:rsidR="005C7781" w:rsidRPr="007E1132" w:rsidRDefault="005C7781" w:rsidP="00577302">
      <w:pPr>
        <w:pStyle w:val="BodyText"/>
        <w:rPr>
          <w:u w:val="single"/>
          <w:lang w:val="en-US"/>
        </w:rPr>
      </w:pPr>
      <w:r w:rsidRPr="007E1132">
        <w:rPr>
          <w:u w:val="single"/>
          <w:lang w:val="en-US"/>
        </w:rPr>
        <w:t xml:space="preserve">Specific for Annex </w:t>
      </w:r>
      <w:r w:rsidR="006F124F">
        <w:rPr>
          <w:u w:val="single"/>
          <w:lang w:val="en-US"/>
        </w:rPr>
        <w:t>A</w:t>
      </w:r>
    </w:p>
    <w:p w14:paraId="6B952162" w14:textId="6BE8B5EE" w:rsidR="00A94CF1" w:rsidRDefault="00A94CF1" w:rsidP="00A94CF1">
      <w:pPr>
        <w:pStyle w:val="BodyText"/>
      </w:pPr>
      <w:r>
        <w:t>API RP 2A WSD, Recommended Practice for Planning, Designing and Constructing Fixed Offshore Platforms — Load and Resistance Factor Design, First edition, API, USA, 1993</w:t>
      </w:r>
    </w:p>
    <w:p w14:paraId="01BCC631" w14:textId="145ECF51" w:rsidR="0016717E" w:rsidRDefault="009D6CCC" w:rsidP="009B6009">
      <w:pPr>
        <w:pStyle w:val="BodyText"/>
      </w:pPr>
      <w:r w:rsidRPr="007E1132">
        <w:t>Battjes</w:t>
      </w:r>
      <w:r w:rsidR="00044ED1" w:rsidRPr="00CD0B97">
        <w:t>, J.A</w:t>
      </w:r>
      <w:r w:rsidR="00D24DCF" w:rsidRPr="0016717E">
        <w:t xml:space="preserve">., </w:t>
      </w:r>
      <w:r w:rsidRPr="007E1132">
        <w:t>Groenendijk</w:t>
      </w:r>
      <w:r w:rsidR="00D24DCF" w:rsidRPr="00CD0B97">
        <w:t>, H.</w:t>
      </w:r>
      <w:r w:rsidR="00D24DCF" w:rsidRPr="007E1132">
        <w:t>W.</w:t>
      </w:r>
      <w:r w:rsidRPr="007E1132">
        <w:t xml:space="preserve">, </w:t>
      </w:r>
      <w:r w:rsidR="00CD0B97" w:rsidRPr="007E1132">
        <w:t>Wave height distributions on shallow foreshores</w:t>
      </w:r>
      <w:r w:rsidR="00CD0B97">
        <w:t>,</w:t>
      </w:r>
      <w:r w:rsidR="00CD0B97" w:rsidRPr="007E1132">
        <w:t xml:space="preserve"> </w:t>
      </w:r>
      <w:r w:rsidR="00CD0B97">
        <w:t>Coastal Engineering</w:t>
      </w:r>
      <w:r w:rsidR="006901C0">
        <w:t xml:space="preserve">, </w:t>
      </w:r>
      <w:r w:rsidR="00CD0B97">
        <w:t>Volume 40, Issue 3, June 2000, Pages 161-18</w:t>
      </w:r>
      <w:r w:rsidR="00CD0B97" w:rsidRPr="00CD0B97">
        <w:t xml:space="preserve"> </w:t>
      </w:r>
      <w:r w:rsidRPr="007E1132">
        <w:t>2000</w:t>
      </w:r>
    </w:p>
    <w:p w14:paraId="140E0C1B" w14:textId="23EE22E1" w:rsidR="00C1351C" w:rsidRPr="007E1132" w:rsidRDefault="0053738D" w:rsidP="009B6009">
      <w:pPr>
        <w:pStyle w:val="BodyText"/>
      </w:pPr>
      <w:r w:rsidRPr="00E361CD">
        <w:t>Chakrabarti</w:t>
      </w:r>
      <w:r w:rsidR="009B6009">
        <w:t>,</w:t>
      </w:r>
      <w:r w:rsidRPr="00E361CD">
        <w:t xml:space="preserve"> </w:t>
      </w:r>
      <w:r w:rsidR="009B6009">
        <w:t xml:space="preserve">S.K. </w:t>
      </w:r>
      <w:r w:rsidRPr="00E361CD">
        <w:t>and Kriebel</w:t>
      </w:r>
      <w:r w:rsidR="009B6009">
        <w:t>, D., Wave kinematics for simulated shallow water storm waves — analysis and experiments, Ocean Engineering, vol. 24, No. 9, pp. 835-865, 1997</w:t>
      </w:r>
    </w:p>
    <w:p w14:paraId="08F4B48F" w14:textId="77777777" w:rsidR="000D78FF" w:rsidRPr="00577302" w:rsidRDefault="000D78FF" w:rsidP="000D78FF">
      <w:pPr>
        <w:pStyle w:val="BodyText"/>
        <w:rPr>
          <w:lang w:val="en-US"/>
        </w:rPr>
      </w:pPr>
      <w:r w:rsidRPr="00577302">
        <w:rPr>
          <w:lang w:val="en-US"/>
        </w:rPr>
        <w:t>Dean R. G (1965). “Stream function representation of nonlinear ocean waves”. Journal of Geophysical Research. https://doi.org/10.1029/JZ070i018p04561</w:t>
      </w:r>
    </w:p>
    <w:p w14:paraId="6460F559" w14:textId="2AAD9103" w:rsidR="0053738D" w:rsidRPr="000D78FF" w:rsidRDefault="00786CEA" w:rsidP="00C60281">
      <w:pPr>
        <w:pStyle w:val="BodyText"/>
      </w:pPr>
      <w:r w:rsidRPr="000D78FF">
        <w:t>Forristall</w:t>
      </w:r>
      <w:r>
        <w:t>, G.Z, W</w:t>
      </w:r>
      <w:r w:rsidR="00A76B68">
        <w:t>ard</w:t>
      </w:r>
      <w:r>
        <w:t>, E.G., and C</w:t>
      </w:r>
      <w:r w:rsidR="00A76B68">
        <w:t>ardon</w:t>
      </w:r>
      <w:r>
        <w:t>, V.J., Directional wave spectra and wave kinematics in Hurricanes Carmen and Eloise, Proceedings of the 17th International Conference on Coastal Engineering, Sydney, ASCE, pp 567-586, 1980</w:t>
      </w:r>
    </w:p>
    <w:p w14:paraId="0C05CB94" w14:textId="5E1F7432" w:rsidR="009C2FA7" w:rsidRDefault="009C2FA7" w:rsidP="009C2FA7">
      <w:pPr>
        <w:pStyle w:val="BodyText"/>
      </w:pPr>
      <w:r w:rsidRPr="000D78FF">
        <w:t>Forristall</w:t>
      </w:r>
      <w:r>
        <w:t xml:space="preserve">, G.Z. and Ewans, K.C., Worldwide measurements of directional wave spreading, Journal of Atmospheric and Ocean Technology, vol. 15, pp 440-469, 1998 </w:t>
      </w:r>
    </w:p>
    <w:p w14:paraId="390CD04F" w14:textId="77777777" w:rsidR="006A7DAA" w:rsidRDefault="006A7DAA" w:rsidP="00C60281">
      <w:pPr>
        <w:pStyle w:val="BodyText"/>
      </w:pPr>
      <w:r>
        <w:t xml:space="preserve">Hedges, T.S., Combination of waves and currents: an introduction, Proc. Institution of Civil Engineers. Part 1, 82, pp 567–585, 1987 </w:t>
      </w:r>
    </w:p>
    <w:p w14:paraId="6CA1A157" w14:textId="1CA1E052" w:rsidR="005C7781" w:rsidRPr="007E1132" w:rsidRDefault="005C7781" w:rsidP="00BB61D9">
      <w:pPr>
        <w:pStyle w:val="BodyText"/>
      </w:pPr>
      <w:r w:rsidRPr="007E1132">
        <w:t>G</w:t>
      </w:r>
      <w:r w:rsidR="00BB61D9">
        <w:t xml:space="preserve">oda, Y., A comparative review on the functional forms of directional wave spectrum, Coastal Engineering Journal, vol. 41, No. 1, pp 1-20, 1999 </w:t>
      </w:r>
    </w:p>
    <w:p w14:paraId="46A73E5C" w14:textId="42E8068C" w:rsidR="00F53F16" w:rsidRDefault="00F53F16" w:rsidP="00F53F16">
      <w:pPr>
        <w:pStyle w:val="BodyText"/>
        <w:rPr>
          <w:lang w:val="en-US"/>
        </w:rPr>
      </w:pPr>
      <w:r w:rsidRPr="00577302">
        <w:rPr>
          <w:lang w:val="en-US"/>
        </w:rPr>
        <w:t xml:space="preserve">Goda, Y. (2000). “Random seas and design of maritime structures”. Advanced Series on Ocean Engineering, Vol. 15, World Scientific. </w:t>
      </w:r>
    </w:p>
    <w:p w14:paraId="75E0B219" w14:textId="5B2154C0" w:rsidR="00E361CD" w:rsidRPr="007E1132" w:rsidRDefault="00E361CD" w:rsidP="0053484F">
      <w:pPr>
        <w:pStyle w:val="BodyText"/>
      </w:pPr>
      <w:r w:rsidRPr="007E1132">
        <w:t>Gudmestad</w:t>
      </w:r>
      <w:r w:rsidR="0053484F" w:rsidRPr="007E1132">
        <w:t>, O.T., Measured and predicted deep water wave kinematics in regular and irregular seas, Marine Structures, vol. 6, pp 1-73, 1993</w:t>
      </w:r>
    </w:p>
    <w:p w14:paraId="381A7692" w14:textId="77777777" w:rsidR="007B3A8C" w:rsidRPr="00577302" w:rsidRDefault="007B3A8C" w:rsidP="007B3A8C">
      <w:pPr>
        <w:pStyle w:val="BodyText"/>
        <w:rPr>
          <w:lang w:val="en-US"/>
        </w:rPr>
      </w:pPr>
      <w:r w:rsidRPr="00577302">
        <w:rPr>
          <w:lang w:val="en-US"/>
        </w:rPr>
        <w:t>Lader, P.F. (2002). “Geometry and kinematics of breaking waves”. Dr. Ing. thesis, Department of Marine Hydrodynamics, Faculty of Marine Technology, Norwegian University of Science and Technology, Trondheim, Norway, 210 p.</w:t>
      </w:r>
    </w:p>
    <w:p w14:paraId="5A5007B8" w14:textId="64786C28" w:rsidR="007C049A" w:rsidRPr="007E1132" w:rsidRDefault="007C049A" w:rsidP="00F2216B">
      <w:pPr>
        <w:pStyle w:val="BodyText"/>
      </w:pPr>
      <w:r w:rsidRPr="007E1132">
        <w:t>Mitsuyasu</w:t>
      </w:r>
      <w:r w:rsidR="00F2216B" w:rsidRPr="007E1132">
        <w:t>, H. et al., Observation of the directional spectrum of ocean waves using a cloverleaf buoy, Journal of Physical Oceanography, vol. 5, No. 4, pp 750-760, 1975</w:t>
      </w:r>
    </w:p>
    <w:p w14:paraId="17442959" w14:textId="40A90E7A" w:rsidR="006A7DAA" w:rsidRPr="007E1132" w:rsidRDefault="00583DB7" w:rsidP="00583DB7">
      <w:pPr>
        <w:pStyle w:val="BodyText"/>
      </w:pPr>
      <w:r>
        <w:t>NORSOK Standard. Actions and actions effects, Developed by Norwegian Technology Standards Institute, N-003, Rev., February 1999</w:t>
      </w:r>
    </w:p>
    <w:p w14:paraId="418EE736" w14:textId="77777777" w:rsidR="00694F42" w:rsidRDefault="00694F42" w:rsidP="00694F42">
      <w:pPr>
        <w:pStyle w:val="BodyText"/>
        <w:rPr>
          <w:lang w:val="en-US"/>
        </w:rPr>
      </w:pPr>
      <w:r w:rsidRPr="00577302">
        <w:rPr>
          <w:lang w:val="en-US"/>
        </w:rPr>
        <w:t>OCDI, (2002), “The Overseas Coastal Area Development Institute of Japan, Technical Standards and Commentaries for Port and Harbour Facilities in Japan”. Daikousha Printing Co., Ltd., Tokyo.</w:t>
      </w:r>
    </w:p>
    <w:p w14:paraId="6DCDF8F8" w14:textId="3228CE8B" w:rsidR="00E0518A" w:rsidRDefault="00E0518A" w:rsidP="009F5E7F">
      <w:pPr>
        <w:pStyle w:val="BodyText"/>
        <w:rPr>
          <w:lang w:val="en-US"/>
        </w:rPr>
      </w:pPr>
      <w:r w:rsidRPr="00A52DA2">
        <w:t>Rienecker</w:t>
      </w:r>
      <w:r w:rsidR="009F5E7F">
        <w:t>, M.M. and Fenton, J.D., A Fourier approximation method for steady water waves, Journal of Fluid Mechanics, 104, 119-137, 1981</w:t>
      </w:r>
    </w:p>
    <w:p w14:paraId="10E4338D" w14:textId="5DA3F669" w:rsidR="00096717" w:rsidRDefault="00096717" w:rsidP="00096717">
      <w:pPr>
        <w:pStyle w:val="BodyText"/>
        <w:rPr>
          <w:lang w:val="en-US"/>
        </w:rPr>
      </w:pPr>
      <w:r w:rsidRPr="00577302">
        <w:rPr>
          <w:lang w:val="en-US"/>
        </w:rPr>
        <w:t>Skjelbreia, J. E. (1987). “Observations of Breaking Waves on Sloping Bottoms by Use of Laser Doppler Velocimetry”. Report No. KH-R-48, Division of Engineering and Applied Science, California Institute of Technology, Pasadena, CA.</w:t>
      </w:r>
    </w:p>
    <w:p w14:paraId="6346861E" w14:textId="77777777" w:rsidR="00694F42" w:rsidRPr="00577302" w:rsidRDefault="00694F42" w:rsidP="00694F42">
      <w:pPr>
        <w:pStyle w:val="BodyText"/>
        <w:rPr>
          <w:lang w:val="en-US"/>
        </w:rPr>
      </w:pPr>
      <w:r w:rsidRPr="00577302">
        <w:rPr>
          <w:lang w:val="en-US"/>
        </w:rPr>
        <w:t>Wheeler, J.D.E., (1970). “Method for calculating forces produced by irregular waves”. Journal of Petroleum Technology, Vol. 249, pp.359-367.</w:t>
      </w:r>
    </w:p>
    <w:p w14:paraId="7C101386" w14:textId="7ADA2E11" w:rsidR="00577302" w:rsidRPr="00C32F82" w:rsidRDefault="00577302" w:rsidP="00577302">
      <w:pPr>
        <w:pStyle w:val="BodyText"/>
        <w:rPr>
          <w:u w:val="single"/>
          <w:lang w:val="en-US"/>
        </w:rPr>
      </w:pPr>
      <w:r w:rsidRPr="00C32F82">
        <w:rPr>
          <w:u w:val="single"/>
          <w:lang w:val="en-US"/>
        </w:rPr>
        <w:t xml:space="preserve">Specific for Annex </w:t>
      </w:r>
      <w:r w:rsidR="006F124F">
        <w:rPr>
          <w:u w:val="single"/>
          <w:lang w:val="en-US"/>
        </w:rPr>
        <w:t>B</w:t>
      </w:r>
    </w:p>
    <w:p w14:paraId="76B6E2CB" w14:textId="34EDB0D3" w:rsidR="003C4C52" w:rsidRDefault="003C4C52" w:rsidP="003C4C52">
      <w:pPr>
        <w:pStyle w:val="BodyText"/>
        <w:rPr>
          <w:lang w:val="en-US"/>
        </w:rPr>
      </w:pPr>
      <w:r w:rsidRPr="003C4C52">
        <w:rPr>
          <w:lang w:val="en-US"/>
        </w:rPr>
        <w:t>EN ISO 19902:2020</w:t>
      </w:r>
      <w:r>
        <w:rPr>
          <w:lang w:val="en-US"/>
        </w:rPr>
        <w:t xml:space="preserve">, </w:t>
      </w:r>
      <w:r w:rsidRPr="00416930">
        <w:rPr>
          <w:i/>
          <w:iCs/>
          <w:lang w:val="en-US"/>
        </w:rPr>
        <w:t>Petroleum and natural gas industries. Fixed steel offshore structures</w:t>
      </w:r>
    </w:p>
    <w:p w14:paraId="0FC9E5A2" w14:textId="2D4622EE" w:rsidR="00577302" w:rsidRPr="00577302" w:rsidRDefault="00577302" w:rsidP="00577302">
      <w:pPr>
        <w:pStyle w:val="BodyText"/>
        <w:rPr>
          <w:lang w:val="en-US"/>
        </w:rPr>
      </w:pPr>
      <w:r w:rsidRPr="00577302">
        <w:rPr>
          <w:lang w:val="en-US"/>
        </w:rPr>
        <w:t>Biggs, J.M., (1964). “An introduction to structural dynamics”. McGraw-Hill, Inc.</w:t>
      </w:r>
    </w:p>
    <w:p w14:paraId="4F7B2555" w14:textId="39ADB7C5" w:rsidR="00577302" w:rsidRPr="00577302" w:rsidRDefault="00577302" w:rsidP="00577302">
      <w:pPr>
        <w:pStyle w:val="BodyText"/>
        <w:rPr>
          <w:lang w:val="en-US"/>
        </w:rPr>
      </w:pPr>
      <w:r w:rsidRPr="00577302">
        <w:rPr>
          <w:lang w:val="en-US"/>
        </w:rPr>
        <w:t>Chakrabarti, S.K., (1987). “Handbook of offshore engineering, Volume 1”. Elsevier Publishers.</w:t>
      </w:r>
    </w:p>
    <w:p w14:paraId="42541189" w14:textId="2E4A0796" w:rsidR="00577302" w:rsidRDefault="00577302" w:rsidP="00577302">
      <w:pPr>
        <w:pStyle w:val="BodyText"/>
        <w:rPr>
          <w:lang w:val="en-US"/>
        </w:rPr>
      </w:pPr>
      <w:r w:rsidRPr="00577302">
        <w:rPr>
          <w:lang w:val="en-US"/>
        </w:rPr>
        <w:t>Chakrabarti S.K., (1990). “Nonlinear Methods in Offshore Engineering”. Elsevier Publishers.</w:t>
      </w:r>
    </w:p>
    <w:p w14:paraId="6911E28D" w14:textId="05034EF5" w:rsidR="00213CD0" w:rsidRPr="00577302" w:rsidRDefault="00213CD0" w:rsidP="00577302">
      <w:pPr>
        <w:pStyle w:val="BodyText"/>
        <w:rPr>
          <w:lang w:val="en-US"/>
        </w:rPr>
      </w:pPr>
      <w:r w:rsidRPr="00213CD0">
        <w:rPr>
          <w:lang w:val="en-US"/>
        </w:rPr>
        <w:t>Coastal Engineering Manual (200</w:t>
      </w:r>
      <w:r>
        <w:rPr>
          <w:lang w:val="en-US"/>
        </w:rPr>
        <w:t>2</w:t>
      </w:r>
      <w:r w:rsidRPr="00213CD0">
        <w:rPr>
          <w:lang w:val="en-US"/>
        </w:rPr>
        <w:t>)</w:t>
      </w:r>
      <w:r>
        <w:rPr>
          <w:lang w:val="en-US"/>
        </w:rPr>
        <w:t>.</w:t>
      </w:r>
      <w:r w:rsidRPr="00213CD0">
        <w:rPr>
          <w:lang w:val="en-US"/>
        </w:rPr>
        <w:t xml:space="preserve"> USACE, Vicksburg, Mississippi, USA.</w:t>
      </w:r>
    </w:p>
    <w:p w14:paraId="2E317E93" w14:textId="77777777" w:rsidR="00577302" w:rsidRPr="00577302" w:rsidRDefault="00577302" w:rsidP="00577302">
      <w:pPr>
        <w:pStyle w:val="BodyText"/>
        <w:rPr>
          <w:lang w:val="en-US"/>
        </w:rPr>
      </w:pPr>
      <w:r w:rsidRPr="00577302">
        <w:rPr>
          <w:lang w:val="en-US"/>
        </w:rPr>
        <w:t>Dalane, J.I. and Haver, S., (1995). “Requalification of an Unmanned Jacket Structure using Reliability Methods”. OTC Paper No. 7756, Offshore Technology Conference, Houston.</w:t>
      </w:r>
    </w:p>
    <w:p w14:paraId="3BD1A405" w14:textId="77777777" w:rsidR="00577302" w:rsidRPr="00577302" w:rsidRDefault="00577302" w:rsidP="00577302">
      <w:pPr>
        <w:pStyle w:val="BodyText"/>
        <w:rPr>
          <w:lang w:val="en-US"/>
        </w:rPr>
      </w:pPr>
      <w:r w:rsidRPr="00577302">
        <w:rPr>
          <w:lang w:val="en-US"/>
        </w:rPr>
        <w:t>Dean R. G (1965). “Stream function representation of nonlinear ocean waves”. Journal of Geophysical Research. https://doi.org/10.1029/JZ070i018p04561</w:t>
      </w:r>
    </w:p>
    <w:p w14:paraId="0D57D942" w14:textId="3E9D85EF" w:rsidR="00577302" w:rsidRDefault="00577302" w:rsidP="00577302">
      <w:pPr>
        <w:pStyle w:val="BodyText"/>
        <w:rPr>
          <w:lang w:val="en-US"/>
        </w:rPr>
      </w:pPr>
      <w:r w:rsidRPr="00577302">
        <w:rPr>
          <w:lang w:val="en-US"/>
        </w:rPr>
        <w:t>Dean, R.G. and Dalrymple, R.A. 1984. “Water wave mechanics for engineers and scientists”. Prentice Hall, Inc., Englewood Cliffs, New Jersey.</w:t>
      </w:r>
    </w:p>
    <w:p w14:paraId="5D4A3A6B" w14:textId="77777777" w:rsidR="00160137" w:rsidRPr="00160137" w:rsidRDefault="00160137" w:rsidP="00160137">
      <w:pPr>
        <w:pStyle w:val="BodyText"/>
        <w:rPr>
          <w:lang w:val="en-US"/>
        </w:rPr>
      </w:pPr>
      <w:r w:rsidRPr="00160137">
        <w:rPr>
          <w:lang w:val="en-US"/>
        </w:rPr>
        <w:t>DNV-GL-RP-C205 (2019), Environmental conditions and environmental loads</w:t>
      </w:r>
    </w:p>
    <w:p w14:paraId="03AFFDB5" w14:textId="77777777" w:rsidR="00160137" w:rsidRPr="00160137" w:rsidRDefault="00160137" w:rsidP="00160137">
      <w:pPr>
        <w:pStyle w:val="BodyText"/>
        <w:rPr>
          <w:lang w:val="en-US"/>
        </w:rPr>
      </w:pPr>
      <w:r w:rsidRPr="00160137">
        <w:rPr>
          <w:lang w:val="en-US"/>
        </w:rPr>
        <w:t>DNVGL RP-N103 (2017), Modelling and analysis of marine operations</w:t>
      </w:r>
    </w:p>
    <w:p w14:paraId="11A4AC46" w14:textId="77777777" w:rsidR="00160137" w:rsidRPr="00160137" w:rsidRDefault="00160137" w:rsidP="00160137">
      <w:pPr>
        <w:pStyle w:val="BodyText"/>
        <w:rPr>
          <w:lang w:val="en-US"/>
        </w:rPr>
      </w:pPr>
      <w:r w:rsidRPr="00160137">
        <w:rPr>
          <w:lang w:val="en-US"/>
        </w:rPr>
        <w:t>DNVGL-ST-F101 ,(2017), Submarine pipeline systems</w:t>
      </w:r>
    </w:p>
    <w:p w14:paraId="3C27F1B3" w14:textId="7571B0A6" w:rsidR="006371E4" w:rsidRPr="00577302" w:rsidRDefault="00160137" w:rsidP="00160137">
      <w:pPr>
        <w:pStyle w:val="BodyText"/>
        <w:rPr>
          <w:lang w:val="en-US"/>
        </w:rPr>
      </w:pPr>
      <w:r w:rsidRPr="00160137">
        <w:rPr>
          <w:lang w:val="en-US"/>
        </w:rPr>
        <w:t>DNVGL-RP-F105 (2017), Free spanning pipelines</w:t>
      </w:r>
    </w:p>
    <w:p w14:paraId="7E36773D" w14:textId="586FD383" w:rsidR="00577302" w:rsidRPr="00146007" w:rsidRDefault="00577302" w:rsidP="00577302">
      <w:pPr>
        <w:pStyle w:val="BodyText"/>
        <w:rPr>
          <w:lang w:val="fr-BE"/>
        </w:rPr>
      </w:pPr>
      <w:r w:rsidRPr="00577302">
        <w:rPr>
          <w:lang w:val="en-US"/>
        </w:rPr>
        <w:t xml:space="preserve">Ducrozet, G., Bonnefoy, F., Touze, D.L., and Ferrant, P., (2016). “Hos-ocean: Open source solver for nonlinear waves in Open Ocean based on high-order spectral method”. </w:t>
      </w:r>
      <w:r w:rsidRPr="00146007">
        <w:rPr>
          <w:lang w:val="fr-BE"/>
        </w:rPr>
        <w:t>Computer Physics Communications, Vol. 203(Supplement C), pp.245 – 254.</w:t>
      </w:r>
    </w:p>
    <w:p w14:paraId="0A895D31" w14:textId="77777777" w:rsidR="00577302" w:rsidRPr="00577302" w:rsidRDefault="00577302" w:rsidP="00577302">
      <w:pPr>
        <w:pStyle w:val="BodyText"/>
        <w:rPr>
          <w:lang w:val="en-US"/>
        </w:rPr>
      </w:pPr>
      <w:r w:rsidRPr="00146007">
        <w:rPr>
          <w:lang w:val="fr-BE"/>
        </w:rPr>
        <w:t xml:space="preserve">Faltinsen, O.M., (1990). </w:t>
      </w:r>
      <w:r w:rsidRPr="00577302">
        <w:rPr>
          <w:lang w:val="en-US"/>
        </w:rPr>
        <w:t xml:space="preserve">“Sea Loads on Ships and Offshore Structures”. Cambridge University Press. </w:t>
      </w:r>
    </w:p>
    <w:p w14:paraId="52C8E85B" w14:textId="77777777" w:rsidR="00577302" w:rsidRPr="00577302" w:rsidRDefault="00577302" w:rsidP="00577302">
      <w:pPr>
        <w:pStyle w:val="BodyText"/>
        <w:rPr>
          <w:lang w:val="en-US"/>
        </w:rPr>
      </w:pPr>
      <w:r w:rsidRPr="00577302">
        <w:rPr>
          <w:lang w:val="en-US"/>
        </w:rPr>
        <w:t>Finnigan, T.D. and Petrauskas, C., (1997). “Wave-in-Deck Forces”. International Society of Offshore and Petroleum Engineers Conference, Hawaii.</w:t>
      </w:r>
    </w:p>
    <w:p w14:paraId="1859CF55" w14:textId="77777777" w:rsidR="00577302" w:rsidRPr="00577302" w:rsidRDefault="00577302" w:rsidP="00577302">
      <w:pPr>
        <w:pStyle w:val="BodyText"/>
        <w:rPr>
          <w:lang w:val="en-US"/>
        </w:rPr>
      </w:pPr>
      <w:r w:rsidRPr="00577302">
        <w:rPr>
          <w:lang w:val="en-US"/>
        </w:rPr>
        <w:t>Goda, Y., (1973). “A new method of wave pressure calculation for the design of composite breakwaters,” Report of Port and Harbor Research Institute, Vol. 14(3), pp. 59–106.</w:t>
      </w:r>
    </w:p>
    <w:p w14:paraId="4873B004" w14:textId="363D0C28" w:rsidR="00577302" w:rsidRDefault="00577302" w:rsidP="00577302">
      <w:pPr>
        <w:pStyle w:val="BodyText"/>
        <w:rPr>
          <w:lang w:val="en-US"/>
        </w:rPr>
      </w:pPr>
      <w:r w:rsidRPr="00577302">
        <w:rPr>
          <w:lang w:val="en-US"/>
        </w:rPr>
        <w:t>Halliwell, A.R., and Machen, P.C., (1981). “Short-crested breaking waves in water of limited depth”. Proceedings of the Institution of Civil Engineers, Vol. 71, pp. 663-74.</w:t>
      </w:r>
    </w:p>
    <w:p w14:paraId="5F083844" w14:textId="10B785E6" w:rsidR="00160137" w:rsidRPr="00577302" w:rsidRDefault="00C46E28" w:rsidP="00577302">
      <w:pPr>
        <w:pStyle w:val="BodyText"/>
        <w:rPr>
          <w:lang w:val="en-US"/>
        </w:rPr>
      </w:pPr>
      <w:r w:rsidRPr="00C46E28">
        <w:rPr>
          <w:lang w:val="en-US"/>
        </w:rPr>
        <w:t>HSE (1998). Review of wave in deck load assessment procedure. Offshore Technology Report OTO-97-073, Health &amp; Safety Executive. 64, 66, 67, 69.</w:t>
      </w:r>
    </w:p>
    <w:p w14:paraId="193475E1" w14:textId="77777777" w:rsidR="00577302" w:rsidRPr="00577302" w:rsidRDefault="00577302" w:rsidP="00577302">
      <w:pPr>
        <w:pStyle w:val="BodyText"/>
        <w:rPr>
          <w:lang w:val="en-US"/>
        </w:rPr>
      </w:pPr>
      <w:r w:rsidRPr="00577302">
        <w:rPr>
          <w:lang w:val="en-US"/>
        </w:rPr>
        <w:t>HSE (Health &amp; Safety Executive) (2002), Assessment of the effect of wave-in-deck loads on a typical jack-up, Offshore Technology Report No. 2001/034, HSE Books, England.</w:t>
      </w:r>
    </w:p>
    <w:p w14:paraId="0C9AE5D9" w14:textId="77777777" w:rsidR="00577302" w:rsidRPr="00577302" w:rsidRDefault="00577302" w:rsidP="00577302">
      <w:pPr>
        <w:pStyle w:val="BodyText"/>
        <w:rPr>
          <w:lang w:val="en-US"/>
        </w:rPr>
      </w:pPr>
      <w:r w:rsidRPr="003A1F47">
        <w:rPr>
          <w:lang w:val="nb-NO"/>
        </w:rPr>
        <w:t xml:space="preserve">Hanssen, A.G., and Tørum, A., (1999). </w:t>
      </w:r>
      <w:r w:rsidRPr="00577302">
        <w:rPr>
          <w:lang w:val="en-US"/>
        </w:rPr>
        <w:t>“Breaking wave forces on tripod concrete structure on shoal”, Journal of waterway, port, coastal, and ocean engineering, Vol. 125(6), pp.304-310.</w:t>
      </w:r>
    </w:p>
    <w:p w14:paraId="2D7076A5" w14:textId="77777777" w:rsidR="00577302" w:rsidRPr="00577302" w:rsidRDefault="00577302" w:rsidP="00577302">
      <w:pPr>
        <w:pStyle w:val="BodyText"/>
        <w:rPr>
          <w:lang w:val="en-US"/>
        </w:rPr>
      </w:pPr>
      <w:r w:rsidRPr="00577302">
        <w:rPr>
          <w:lang w:val="en-US"/>
        </w:rPr>
        <w:t>Hildebrandt, A., Sparboom, U., and Oumeraci, H., (2008). “Wave forces on groups of slender cylinders in comparison to an isolated cylinder due to non-breaking waves”. Proceedings of the 31st Conference on Coastal Engineering, pp.3770–3781.</w:t>
      </w:r>
    </w:p>
    <w:p w14:paraId="4E84765A" w14:textId="6726D693" w:rsidR="00577302" w:rsidRPr="00577302" w:rsidRDefault="00577302" w:rsidP="00577302">
      <w:pPr>
        <w:pStyle w:val="BodyText"/>
        <w:rPr>
          <w:lang w:val="en-US"/>
        </w:rPr>
      </w:pPr>
      <w:r w:rsidRPr="00577302">
        <w:rPr>
          <w:lang w:val="en-US"/>
        </w:rPr>
        <w:t>Hovden, S.I., and T</w:t>
      </w:r>
      <w:r w:rsidR="009A31C6">
        <w:rPr>
          <w:lang w:val="en-US"/>
        </w:rPr>
        <w:t>ø</w:t>
      </w:r>
      <w:r w:rsidRPr="00577302">
        <w:rPr>
          <w:lang w:val="en-US"/>
        </w:rPr>
        <w:t>rum, A., (1991). “Wave forces on a vertical cylinder on a reef”. Proceedings of 3rd Conference on Port and Coastal Engineering for Developing Countries (COPEDEC), Mombasa.</w:t>
      </w:r>
    </w:p>
    <w:p w14:paraId="4ABD2F70" w14:textId="3697E314" w:rsidR="00577302" w:rsidRPr="00577302" w:rsidRDefault="00577302" w:rsidP="00577302">
      <w:pPr>
        <w:pStyle w:val="BodyText"/>
        <w:rPr>
          <w:lang w:val="en-US"/>
        </w:rPr>
      </w:pPr>
      <w:r w:rsidRPr="00577302">
        <w:rPr>
          <w:lang w:val="en-US"/>
        </w:rPr>
        <w:t>Hsu, J. R. C., Tsuchiya, Y., and Sylvester, R., (1979). “Third-order approximation to short-crested waves”. Journal of Fluid Mechanics, Vol.90, pp. 179-96</w:t>
      </w:r>
      <w:r w:rsidR="00B0120D">
        <w:rPr>
          <w:lang w:val="en-US"/>
        </w:rPr>
        <w:t>.</w:t>
      </w:r>
    </w:p>
    <w:p w14:paraId="56D1C63C" w14:textId="77777777" w:rsidR="00577302" w:rsidRPr="00577302" w:rsidRDefault="00577302" w:rsidP="00577302">
      <w:pPr>
        <w:pStyle w:val="BodyText"/>
        <w:rPr>
          <w:lang w:val="en-US"/>
        </w:rPr>
      </w:pPr>
      <w:r w:rsidRPr="00577302">
        <w:rPr>
          <w:lang w:val="en-US"/>
        </w:rPr>
        <w:t>Kaplan, P., (1992). “Wave Impact Forces on Offshore Structures. Re-examination and New Interpretations”. Offshore Technology conference.</w:t>
      </w:r>
    </w:p>
    <w:p w14:paraId="354CDBFB" w14:textId="293D08B1" w:rsidR="00C46E28" w:rsidRPr="00577302" w:rsidRDefault="00AE0E92" w:rsidP="00577302">
      <w:pPr>
        <w:pStyle w:val="BodyText"/>
        <w:rPr>
          <w:lang w:val="en-US"/>
        </w:rPr>
      </w:pPr>
      <w:r w:rsidRPr="00AE0E92">
        <w:rPr>
          <w:lang w:val="en-US"/>
        </w:rPr>
        <w:t>Kyte, A., Tørum, A., (1996),"Wave forces on vertical cylinders upon shoals", Coast Eng, 27, pp. 263-286</w:t>
      </w:r>
      <w:r>
        <w:rPr>
          <w:lang w:val="en-US"/>
        </w:rPr>
        <w:t>.</w:t>
      </w:r>
    </w:p>
    <w:p w14:paraId="2FD61C75" w14:textId="77777777" w:rsidR="00577302" w:rsidRPr="00577302" w:rsidRDefault="00577302" w:rsidP="00577302">
      <w:pPr>
        <w:pStyle w:val="BodyText"/>
        <w:rPr>
          <w:lang w:val="en-US"/>
        </w:rPr>
      </w:pPr>
      <w:r w:rsidRPr="00577302">
        <w:rPr>
          <w:lang w:val="en-US"/>
        </w:rPr>
        <w:t>Lambrakos, K.F., Remseth, S., Sotberg, T., and Verley, R.L.P., (1987). “Generalized Response of Marine Pipeline”. Proceedings of 19th Offshore Technology Conference.</w:t>
      </w:r>
    </w:p>
    <w:p w14:paraId="440E6E46" w14:textId="77777777" w:rsidR="00577302" w:rsidRPr="00577302" w:rsidRDefault="00577302" w:rsidP="00577302">
      <w:pPr>
        <w:pStyle w:val="BodyText"/>
        <w:rPr>
          <w:lang w:val="en-US"/>
        </w:rPr>
      </w:pPr>
      <w:r w:rsidRPr="00577302">
        <w:rPr>
          <w:lang w:val="en-US"/>
        </w:rPr>
        <w:t>Lader, P.F. (2002). “Geometry and kinematics of breaking waves”. Dr. Ing. thesis, Department of Marine Hydrodynamics, Faculty of Marine Technology, Norwegian University of Science and Technology, Trondheim, Norway, 210 p.</w:t>
      </w:r>
    </w:p>
    <w:p w14:paraId="78A94EFD" w14:textId="7AC5DB1C" w:rsidR="00577302" w:rsidRPr="00577302" w:rsidRDefault="00577302" w:rsidP="00577302">
      <w:pPr>
        <w:pStyle w:val="BodyText"/>
        <w:rPr>
          <w:lang w:val="en-US"/>
        </w:rPr>
      </w:pPr>
      <w:r w:rsidRPr="00B73725">
        <w:rPr>
          <w:lang w:val="de-DE"/>
        </w:rPr>
        <w:t>Lie, V., and T</w:t>
      </w:r>
      <w:r w:rsidR="008C4E64" w:rsidRPr="00B73725">
        <w:rPr>
          <w:lang w:val="de-DE"/>
        </w:rPr>
        <w:t>ø</w:t>
      </w:r>
      <w:r w:rsidRPr="00B73725">
        <w:rPr>
          <w:lang w:val="de-DE"/>
        </w:rPr>
        <w:t xml:space="preserve">rum, A., (1991). </w:t>
      </w:r>
      <w:r w:rsidRPr="00577302">
        <w:rPr>
          <w:lang w:val="en-US"/>
        </w:rPr>
        <w:t>“Ocean waves over shoals”. Coastal Engineering, Vol. 15, pp.545-562.</w:t>
      </w:r>
    </w:p>
    <w:p w14:paraId="12483EC4" w14:textId="77777777" w:rsidR="00577302" w:rsidRPr="00577302" w:rsidRDefault="00577302" w:rsidP="00577302">
      <w:pPr>
        <w:pStyle w:val="BodyText"/>
        <w:rPr>
          <w:lang w:val="en-US"/>
        </w:rPr>
      </w:pPr>
      <w:r w:rsidRPr="00577302">
        <w:rPr>
          <w:lang w:val="en-US"/>
        </w:rPr>
        <w:t>Lienhard, J. H. (1966). “Synopsis of lift, drag, and vortex frequency data for rigid circular cylinders”. Washington State University College of Engineering. Research Bulletin 300.</w:t>
      </w:r>
    </w:p>
    <w:p w14:paraId="2D96BA7C" w14:textId="43784D51" w:rsidR="00577302" w:rsidRPr="00577302" w:rsidRDefault="00577302" w:rsidP="00577302">
      <w:pPr>
        <w:pStyle w:val="BodyText"/>
        <w:rPr>
          <w:lang w:val="en-US"/>
        </w:rPr>
      </w:pPr>
      <w:r w:rsidRPr="00577302">
        <w:rPr>
          <w:lang w:val="en-US"/>
        </w:rPr>
        <w:t>McCamy, R., and Fuchs, R., (1954). “Wave forces on piles: a diffraction theory”. Technical Memo No. 69, U.S. Army Corps of Engineers.</w:t>
      </w:r>
    </w:p>
    <w:p w14:paraId="0A7CEA69" w14:textId="77777777" w:rsidR="00577302" w:rsidRPr="00577302" w:rsidRDefault="00577302" w:rsidP="00577302">
      <w:pPr>
        <w:pStyle w:val="BodyText"/>
        <w:rPr>
          <w:lang w:val="en-US"/>
        </w:rPr>
      </w:pPr>
      <w:r w:rsidRPr="00577302">
        <w:rPr>
          <w:lang w:val="en-US"/>
        </w:rPr>
        <w:t>McConnell, K., Allsop, W., and Cruickshank, I., (2004). “Piers, jetties, and related structures exposed to waves: Guidelines for hydraulic loadings”. Thomas Telford Press, London.</w:t>
      </w:r>
    </w:p>
    <w:p w14:paraId="397ABEE8" w14:textId="41580FCF" w:rsidR="00577302" w:rsidRDefault="00577302" w:rsidP="00577302">
      <w:pPr>
        <w:pStyle w:val="BodyText"/>
        <w:rPr>
          <w:lang w:val="en-US"/>
        </w:rPr>
      </w:pPr>
      <w:r w:rsidRPr="00577302">
        <w:rPr>
          <w:lang w:val="en-US"/>
        </w:rPr>
        <w:t>Murray, J.J., Winsor, F.N., and Kaplan, P., (1997). “Impact Forces on a Jacket Deck in Regular Waves and Irregular Wave Groups”. Proceedings of Offshore Technology Conference, Society of Petroleum Engineers, Richardson, Texas.</w:t>
      </w:r>
    </w:p>
    <w:p w14:paraId="4E8B27E5" w14:textId="77777777" w:rsidR="00787BC8" w:rsidRPr="00787BC8" w:rsidRDefault="00787BC8" w:rsidP="00787BC8">
      <w:pPr>
        <w:pStyle w:val="BodyText"/>
        <w:rPr>
          <w:lang w:val="en-US"/>
        </w:rPr>
      </w:pPr>
      <w:r w:rsidRPr="00787BC8">
        <w:rPr>
          <w:lang w:val="en-US"/>
        </w:rPr>
        <w:t xml:space="preserve">Murray, J.J., Kaplan, P., Yu, W.C. (1995), "Experimental and Analytical Studies of Wave Impact Forces on Ekofisk Platform Structures", Offshore Technology Conference Offshore Technology Conference, Houston, doi:10.4043/7782-MS. </w:t>
      </w:r>
    </w:p>
    <w:p w14:paraId="6A634107" w14:textId="328F95F0" w:rsidR="00AE0E92" w:rsidRPr="00577302" w:rsidRDefault="00787BC8" w:rsidP="00787BC8">
      <w:pPr>
        <w:pStyle w:val="BodyText"/>
        <w:rPr>
          <w:lang w:val="en-US"/>
        </w:rPr>
      </w:pPr>
      <w:r w:rsidRPr="00787BC8">
        <w:rPr>
          <w:lang w:val="en-US"/>
        </w:rPr>
        <w:t>NORSOK N-003</w:t>
      </w:r>
      <w:r w:rsidR="00046FC0">
        <w:rPr>
          <w:lang w:val="en-US"/>
        </w:rPr>
        <w:t xml:space="preserve"> </w:t>
      </w:r>
      <w:r w:rsidRPr="00787BC8">
        <w:rPr>
          <w:lang w:val="en-US"/>
        </w:rPr>
        <w:t>(2017), Actions and action effects</w:t>
      </w:r>
      <w:r>
        <w:rPr>
          <w:lang w:val="en-US"/>
        </w:rPr>
        <w:t>.</w:t>
      </w:r>
    </w:p>
    <w:p w14:paraId="34FA9B48" w14:textId="1894FA44" w:rsidR="00577302" w:rsidRDefault="00577302" w:rsidP="00577302">
      <w:pPr>
        <w:pStyle w:val="BodyText"/>
        <w:rPr>
          <w:lang w:val="en-US"/>
        </w:rPr>
      </w:pPr>
      <w:r w:rsidRPr="00577302">
        <w:rPr>
          <w:lang w:val="en-US"/>
        </w:rPr>
        <w:t>OCDI, (2002), “The Overseas Coastal Area Development Institute of Japan, Technical Standards and Commentaries for Port and Harbour Facilities in Japan”. Daikousha Printing Co., Ltd., Tokyo.</w:t>
      </w:r>
    </w:p>
    <w:p w14:paraId="61670D2F" w14:textId="77777777" w:rsidR="00F45F82" w:rsidRPr="00F45F82" w:rsidRDefault="00F45F82" w:rsidP="00F45F82">
      <w:pPr>
        <w:pStyle w:val="BodyText"/>
        <w:rPr>
          <w:lang w:val="en-US"/>
        </w:rPr>
      </w:pPr>
      <w:r w:rsidRPr="00F45F82">
        <w:rPr>
          <w:lang w:val="en-US"/>
        </w:rPr>
        <w:t>Reed, K., Aarsnes, J.V., Beltrand, O. and Andersen, E.,(1990), “Wave and Current Forces on Conductor Pipe Groups”, Society for Underwater Technology, Proc. Of Conference on Environmental Forces on Offshore Structures and Their Prediction.</w:t>
      </w:r>
    </w:p>
    <w:p w14:paraId="3B113DDD" w14:textId="484E0EB2" w:rsidR="006465C2" w:rsidRPr="00577302" w:rsidRDefault="00F45F82" w:rsidP="00F45F82">
      <w:pPr>
        <w:pStyle w:val="BodyText"/>
        <w:rPr>
          <w:lang w:val="en-US"/>
        </w:rPr>
      </w:pPr>
      <w:r w:rsidRPr="00F45F82">
        <w:rPr>
          <w:lang w:val="en-US"/>
        </w:rPr>
        <w:t>Sarpkaya, T., (1976),  "Forces on rough-walled circular cylinders", Coastal Engineering Proceedings, 1(15),134, doi:10.9753/icce.v15.134</w:t>
      </w:r>
      <w:r>
        <w:rPr>
          <w:lang w:val="en-US"/>
        </w:rPr>
        <w:t>.</w:t>
      </w:r>
    </w:p>
    <w:p w14:paraId="06DBD2BF" w14:textId="77777777" w:rsidR="00577302" w:rsidRPr="00577302" w:rsidRDefault="00577302" w:rsidP="00577302">
      <w:pPr>
        <w:pStyle w:val="BodyText"/>
        <w:rPr>
          <w:lang w:val="en-US"/>
        </w:rPr>
      </w:pPr>
      <w:r w:rsidRPr="00577302">
        <w:rPr>
          <w:lang w:val="en-US"/>
        </w:rPr>
        <w:t>Sarpkaya, T., and Isaacson, M., (1981). “Mechanics of wave forces on offshore structures”. Van Nostrand Reinhold Company.</w:t>
      </w:r>
    </w:p>
    <w:p w14:paraId="3A30AD0C" w14:textId="77777777" w:rsidR="00577302" w:rsidRPr="00577302" w:rsidRDefault="00577302" w:rsidP="00577302">
      <w:pPr>
        <w:pStyle w:val="BodyText"/>
        <w:rPr>
          <w:lang w:val="en-US"/>
        </w:rPr>
      </w:pPr>
      <w:r w:rsidRPr="00577302">
        <w:rPr>
          <w:lang w:val="en-US"/>
        </w:rPr>
        <w:t>Sarpkaya, T. (2010). “Wave Forces on Offshore Structures”. Cambridge University Press.</w:t>
      </w:r>
    </w:p>
    <w:p w14:paraId="786B8005" w14:textId="77777777" w:rsidR="00577302" w:rsidRPr="00577302" w:rsidRDefault="00577302" w:rsidP="00577302">
      <w:pPr>
        <w:pStyle w:val="BodyText"/>
        <w:rPr>
          <w:lang w:val="en-US"/>
        </w:rPr>
      </w:pPr>
      <w:r w:rsidRPr="00577302">
        <w:rPr>
          <w:lang w:val="en-US"/>
        </w:rPr>
        <w:t>Skjelbreia, J. E. (1987). “Observations of Breaking Waves on Sloping Bottoms by Use of Laser Doppler Velocimetry”. Report No. KH-R-48, Division of Engineering and Applied Science, California Institute of Technology, Pasadena, CA.</w:t>
      </w:r>
    </w:p>
    <w:p w14:paraId="4F1B37C7" w14:textId="77777777" w:rsidR="00577302" w:rsidRPr="00577302" w:rsidRDefault="00577302" w:rsidP="00577302">
      <w:pPr>
        <w:pStyle w:val="BodyText"/>
        <w:rPr>
          <w:lang w:val="en-US"/>
        </w:rPr>
      </w:pPr>
      <w:r w:rsidRPr="00577302">
        <w:rPr>
          <w:lang w:val="en-US"/>
        </w:rPr>
        <w:t>Stansberg, C., Amundsen A., Fouques S., and Økland O., (2013). “Second-Order Random Wave Kinematics and Resulting Loads on a Bottom-Fixed Slender Monopile”. ASME, International Conference on Offshore Mechanics and Arctic Engineering, Vol. 8.</w:t>
      </w:r>
    </w:p>
    <w:p w14:paraId="62379FCA" w14:textId="77777777" w:rsidR="00577302" w:rsidRPr="00577302" w:rsidRDefault="00577302" w:rsidP="00577302">
      <w:pPr>
        <w:pStyle w:val="BodyText"/>
        <w:rPr>
          <w:lang w:val="en-US"/>
        </w:rPr>
      </w:pPr>
      <w:r w:rsidRPr="00577302">
        <w:rPr>
          <w:lang w:val="en-US"/>
        </w:rPr>
        <w:t>Sumer, B.M., and Fredsøe, J., (2002). “The Mechanics of Scour in the Marine Environment”. World Scientific.</w:t>
      </w:r>
    </w:p>
    <w:p w14:paraId="2F545749" w14:textId="77777777" w:rsidR="00577302" w:rsidRPr="00577302" w:rsidRDefault="00577302" w:rsidP="00577302">
      <w:pPr>
        <w:pStyle w:val="BodyText"/>
        <w:rPr>
          <w:lang w:val="en-US"/>
        </w:rPr>
      </w:pPr>
      <w:r w:rsidRPr="00146007">
        <w:t xml:space="preserve">Tromans, P.S. and van de Graaf, J.W. (1995). </w:t>
      </w:r>
      <w:r w:rsidRPr="00577302">
        <w:rPr>
          <w:lang w:val="en-US"/>
        </w:rPr>
        <w:t>“A Substantiated Risk Assessment of a Jacket Structure”. Paper No. 7075, Offshore Technology Conference, Houston.</w:t>
      </w:r>
    </w:p>
    <w:p w14:paraId="4FAFFD4B" w14:textId="77777777" w:rsidR="00577302" w:rsidRPr="00577302" w:rsidRDefault="00577302" w:rsidP="00577302">
      <w:pPr>
        <w:pStyle w:val="BodyText"/>
        <w:rPr>
          <w:lang w:val="en-US"/>
        </w:rPr>
      </w:pPr>
      <w:r w:rsidRPr="00577302">
        <w:rPr>
          <w:lang w:val="en-US"/>
        </w:rPr>
        <w:t>Verley, R.L.P., Lambrakos, K.S., and Reed, K., (1987). “Predictions of hydrodynamic force on seabed pipelines”. Offshore Technology Conference, Houston, Texas, Vol. 3, pp. 171-180.</w:t>
      </w:r>
    </w:p>
    <w:p w14:paraId="49C66B6E" w14:textId="77777777" w:rsidR="00577302" w:rsidRPr="00577302" w:rsidRDefault="00577302" w:rsidP="00577302">
      <w:pPr>
        <w:pStyle w:val="BodyText"/>
        <w:rPr>
          <w:lang w:val="en-US"/>
        </w:rPr>
      </w:pPr>
      <w:r w:rsidRPr="00577302">
        <w:rPr>
          <w:lang w:val="en-US"/>
        </w:rPr>
        <w:t>Wheeler, J.D.E., (1970). “Method for calculating forces produced by irregular waves”. Journal of Petroleum Technology, Vol. 249, pp.359-367.</w:t>
      </w:r>
    </w:p>
    <w:p w14:paraId="5C142EBB" w14:textId="77777777" w:rsidR="00577302" w:rsidRPr="00577302" w:rsidRDefault="00577302" w:rsidP="00577302">
      <w:pPr>
        <w:pStyle w:val="BodyText"/>
        <w:rPr>
          <w:lang w:val="en-US"/>
        </w:rPr>
      </w:pPr>
      <w:r w:rsidRPr="00577302">
        <w:rPr>
          <w:lang w:val="en-US"/>
        </w:rPr>
        <w:t>Whitehouse, R.J.S., (1998). “Scour at Marine Structures: A Manual for Practical Applications”. Thomas Telford, London.</w:t>
      </w:r>
    </w:p>
    <w:p w14:paraId="0D5198A0" w14:textId="77777777" w:rsidR="00577302" w:rsidRPr="00577302" w:rsidRDefault="00577302" w:rsidP="00577302">
      <w:pPr>
        <w:pStyle w:val="BodyText"/>
        <w:rPr>
          <w:lang w:val="en-US"/>
        </w:rPr>
      </w:pPr>
      <w:r w:rsidRPr="00577302">
        <w:rPr>
          <w:lang w:val="en-US"/>
        </w:rPr>
        <w:t>Wienke, J., and Oumeraci, H., (2005). “Breaking wave impact force on a vertical and inclined slender pile - theoretical and large-scale model investigations”. Coastal Engineering, Vol.52(5), pp. 435-462.</w:t>
      </w:r>
    </w:p>
    <w:p w14:paraId="0E58D9B1" w14:textId="77777777" w:rsidR="00577302" w:rsidRPr="00577302" w:rsidRDefault="00577302" w:rsidP="00577302">
      <w:pPr>
        <w:pStyle w:val="BodyText"/>
        <w:rPr>
          <w:lang w:val="en-US"/>
        </w:rPr>
      </w:pPr>
      <w:r w:rsidRPr="00577302">
        <w:rPr>
          <w:lang w:val="en-US"/>
        </w:rPr>
        <w:t>Zdravkovich, M.M. (1997). “Flow around cylinders. Vol 1: Fundamentals“. Oxford Science Publications.</w:t>
      </w:r>
    </w:p>
    <w:p w14:paraId="01A40B2F" w14:textId="77777777" w:rsidR="00577302" w:rsidRPr="00577302" w:rsidRDefault="00577302" w:rsidP="00577302">
      <w:pPr>
        <w:pStyle w:val="BodyText"/>
        <w:rPr>
          <w:lang w:val="en-US"/>
        </w:rPr>
      </w:pPr>
      <w:r w:rsidRPr="00577302">
        <w:rPr>
          <w:lang w:val="en-US"/>
        </w:rPr>
        <w:t>Zdravkovich, M.M. (2003). “Flow around cylinders. Vol 2: Applications“. Oxford Science Publications.</w:t>
      </w:r>
    </w:p>
    <w:p w14:paraId="0D4DC02D" w14:textId="10C3A0A1" w:rsidR="00577302" w:rsidRPr="00577302" w:rsidRDefault="00577302" w:rsidP="00577302">
      <w:pPr>
        <w:pStyle w:val="BodyText"/>
        <w:rPr>
          <w:lang w:val="en-US"/>
        </w:rPr>
      </w:pPr>
      <w:r w:rsidRPr="00577302">
        <w:rPr>
          <w:lang w:val="en-US"/>
        </w:rPr>
        <w:t>Zhu, S., (1993). “Diffraction of short-crested waves around a circular cylinder”. Ocean Engineering, Vol. 20(4), pp. 389–407</w:t>
      </w:r>
      <w:r w:rsidR="00DF0F7B">
        <w:rPr>
          <w:lang w:val="en-US"/>
        </w:rPr>
        <w:t>.</w:t>
      </w:r>
    </w:p>
    <w:p w14:paraId="6DA2FF41" w14:textId="1F2645D4" w:rsidR="00577302" w:rsidRPr="00076286" w:rsidRDefault="00577302" w:rsidP="00577302">
      <w:pPr>
        <w:pStyle w:val="BodyText"/>
        <w:rPr>
          <w:u w:val="single"/>
          <w:lang w:val="en-US"/>
        </w:rPr>
      </w:pPr>
      <w:r w:rsidRPr="00076286">
        <w:rPr>
          <w:u w:val="single"/>
          <w:lang w:val="en-US"/>
        </w:rPr>
        <w:t xml:space="preserve">Specific for </w:t>
      </w:r>
      <w:r w:rsidR="000574D0">
        <w:rPr>
          <w:u w:val="single"/>
          <w:lang w:val="en-US"/>
        </w:rPr>
        <w:t xml:space="preserve">Annex </w:t>
      </w:r>
      <w:r w:rsidR="006F124F">
        <w:rPr>
          <w:u w:val="single"/>
          <w:lang w:val="en-US"/>
        </w:rPr>
        <w:t>C</w:t>
      </w:r>
    </w:p>
    <w:p w14:paraId="21274AA4" w14:textId="75652FC7" w:rsidR="00577302" w:rsidRPr="00146007" w:rsidRDefault="00577302" w:rsidP="00577302">
      <w:pPr>
        <w:pStyle w:val="BodyText"/>
        <w:rPr>
          <w:lang w:val="it-IT"/>
        </w:rPr>
      </w:pPr>
      <w:r w:rsidRPr="00577302">
        <w:rPr>
          <w:lang w:val="en-US"/>
        </w:rPr>
        <w:t xml:space="preserve">Coastal Engineering Manual (2003 – 2011). </w:t>
      </w:r>
      <w:r w:rsidRPr="00146007">
        <w:rPr>
          <w:lang w:val="it-IT"/>
        </w:rPr>
        <w:t xml:space="preserve">USACE, Vicksburg, Mississippi, USA. </w:t>
      </w:r>
    </w:p>
    <w:p w14:paraId="7B6729F3" w14:textId="4CC6CE31" w:rsidR="00577302" w:rsidRPr="00577302" w:rsidRDefault="00577302" w:rsidP="00577302">
      <w:pPr>
        <w:pStyle w:val="BodyText"/>
        <w:rPr>
          <w:lang w:val="en-US"/>
        </w:rPr>
      </w:pPr>
      <w:r w:rsidRPr="00146007">
        <w:rPr>
          <w:lang w:val="it-IT"/>
        </w:rPr>
        <w:t>Eur</w:t>
      </w:r>
      <w:r w:rsidR="00730A77" w:rsidRPr="00146007">
        <w:rPr>
          <w:lang w:val="it-IT"/>
        </w:rPr>
        <w:t>O</w:t>
      </w:r>
      <w:r w:rsidRPr="00146007">
        <w:rPr>
          <w:lang w:val="it-IT"/>
        </w:rPr>
        <w:t xml:space="preserve">top (2018). </w:t>
      </w:r>
      <w:r w:rsidRPr="00577302">
        <w:rPr>
          <w:lang w:val="en-US"/>
        </w:rPr>
        <w:t xml:space="preserve">Manual on wave overtopping of sea defences and related structures. www.overtopping-manual.com.  </w:t>
      </w:r>
    </w:p>
    <w:p w14:paraId="3FC14E35" w14:textId="77777777" w:rsidR="00577302" w:rsidRPr="00146007" w:rsidRDefault="00577302" w:rsidP="00577302">
      <w:pPr>
        <w:pStyle w:val="BodyText"/>
        <w:rPr>
          <w:lang w:val="fr-BE"/>
        </w:rPr>
      </w:pPr>
      <w:r w:rsidRPr="00577302">
        <w:rPr>
          <w:lang w:val="en-US"/>
        </w:rPr>
        <w:t xml:space="preserve">Hudson, R.Y., (1953). “Wave Forces on Breakwaters”. </w:t>
      </w:r>
      <w:r w:rsidRPr="00146007">
        <w:rPr>
          <w:lang w:val="fr-BE"/>
        </w:rPr>
        <w:t xml:space="preserve">Transactions, ASCE, vol. 118, p.653. </w:t>
      </w:r>
    </w:p>
    <w:p w14:paraId="75E215B3" w14:textId="77777777" w:rsidR="00577302" w:rsidRPr="00577302" w:rsidRDefault="00577302" w:rsidP="00577302">
      <w:pPr>
        <w:pStyle w:val="BodyText"/>
        <w:rPr>
          <w:lang w:val="en-US"/>
        </w:rPr>
      </w:pPr>
      <w:r w:rsidRPr="00146007">
        <w:rPr>
          <w:lang w:val="fr-BE"/>
        </w:rPr>
        <w:t xml:space="preserve">Hudson, R.Y., (1959). </w:t>
      </w:r>
      <w:r w:rsidRPr="00577302">
        <w:rPr>
          <w:lang w:val="en-US"/>
        </w:rPr>
        <w:t>“Laboratory Investigations of Rubble-Mound Breakwaters”. Proceedings, ASCE, Waterways and Harbors Division, vol. 85, WW3, paper no. 2171.</w:t>
      </w:r>
    </w:p>
    <w:p w14:paraId="7D677B0B" w14:textId="0A8D8E76" w:rsidR="00577302" w:rsidRPr="00577302" w:rsidRDefault="00577302" w:rsidP="00577302">
      <w:pPr>
        <w:pStyle w:val="BodyText"/>
        <w:rPr>
          <w:lang w:val="en-US"/>
        </w:rPr>
      </w:pPr>
      <w:r w:rsidRPr="00577302">
        <w:rPr>
          <w:lang w:val="en-US"/>
        </w:rPr>
        <w:t>Norwegian Coastal Administration (2019). Norwegian Breakwater Construction Recommended Practices –Preliminary Edition-.</w:t>
      </w:r>
    </w:p>
    <w:p w14:paraId="05E8617E" w14:textId="77777777" w:rsidR="00577302" w:rsidRPr="00577302" w:rsidRDefault="00577302" w:rsidP="00577302">
      <w:pPr>
        <w:pStyle w:val="BodyText"/>
        <w:rPr>
          <w:lang w:val="en-US"/>
        </w:rPr>
      </w:pPr>
      <w:r w:rsidRPr="00577302">
        <w:rPr>
          <w:lang w:val="en-US"/>
        </w:rPr>
        <w:t>PIANC (2003). “State-of-the-art of designing and constructing berm breakwaters”. Report of MarCom WG40, PIANC, Brussels.</w:t>
      </w:r>
    </w:p>
    <w:p w14:paraId="3EF0C211" w14:textId="77777777" w:rsidR="00577302" w:rsidRPr="00577302" w:rsidRDefault="00577302" w:rsidP="00577302">
      <w:pPr>
        <w:pStyle w:val="BodyText"/>
        <w:rPr>
          <w:lang w:val="en-US"/>
        </w:rPr>
      </w:pPr>
      <w:r w:rsidRPr="00577302">
        <w:rPr>
          <w:lang w:val="en-US"/>
        </w:rPr>
        <w:t>Rock Manual (2007). The Rock Manual incl. Errata. The use of rock in hydraulic engineering, CIRIA, CUR, CETMEF.</w:t>
      </w:r>
    </w:p>
    <w:p w14:paraId="3551CEDB" w14:textId="77777777" w:rsidR="00577302" w:rsidRPr="00577302" w:rsidRDefault="00577302" w:rsidP="00577302">
      <w:pPr>
        <w:pStyle w:val="BodyText"/>
        <w:rPr>
          <w:lang w:val="en-US"/>
        </w:rPr>
      </w:pPr>
      <w:r w:rsidRPr="00577302">
        <w:rPr>
          <w:lang w:val="en-US"/>
        </w:rPr>
        <w:t>Soulsby, R L (1997). “Dynamics of marine sands: a manual for practical applications”. Thomas Telford, London.</w:t>
      </w:r>
    </w:p>
    <w:p w14:paraId="1E7988BE" w14:textId="77777777" w:rsidR="00577302" w:rsidRPr="00577302" w:rsidRDefault="00577302" w:rsidP="00577302">
      <w:pPr>
        <w:pStyle w:val="BodyText"/>
        <w:rPr>
          <w:lang w:val="en-US"/>
        </w:rPr>
      </w:pPr>
      <w:r w:rsidRPr="00577302">
        <w:rPr>
          <w:lang w:val="en-US"/>
        </w:rPr>
        <w:t>Sumer, B M, and Fredsøe, J. (2002). “The mechanics of scour in the marine environment”. Advanced series on ocean engineering, vol 17, World Scientific, Singapore.</w:t>
      </w:r>
    </w:p>
    <w:p w14:paraId="377FAB0E" w14:textId="77777777" w:rsidR="00577302" w:rsidRPr="00577302" w:rsidRDefault="00577302" w:rsidP="00577302">
      <w:pPr>
        <w:pStyle w:val="BodyText"/>
        <w:rPr>
          <w:lang w:val="en-US"/>
        </w:rPr>
      </w:pPr>
      <w:r w:rsidRPr="00577302">
        <w:rPr>
          <w:lang w:val="en-US"/>
        </w:rPr>
        <w:t xml:space="preserve">Van der Meer, J. W., (1988). “Rock Slopes and Gravel Beaches under Wave Attack”. Ph. D. Thesis, Delft University, the Netherlands. </w:t>
      </w:r>
    </w:p>
    <w:p w14:paraId="37D1FD3F" w14:textId="77777777" w:rsidR="00577302" w:rsidRPr="00577302" w:rsidRDefault="00577302" w:rsidP="00577302">
      <w:pPr>
        <w:pStyle w:val="BodyText"/>
        <w:rPr>
          <w:lang w:val="en-US"/>
        </w:rPr>
      </w:pPr>
      <w:r w:rsidRPr="00577302">
        <w:rPr>
          <w:lang w:val="en-US"/>
        </w:rPr>
        <w:t>Van der Meer, J.W. and S. Sigurdarson (2016). “Design and Construction of Berm Breakwaters”. World Scientific. Advanced Series on Ocean Engineering, Volume 40. ISBN 978-981-4749-60-2.</w:t>
      </w:r>
    </w:p>
    <w:p w14:paraId="0DED2678" w14:textId="77777777" w:rsidR="00577302" w:rsidRPr="00577302" w:rsidRDefault="00577302" w:rsidP="00577302">
      <w:pPr>
        <w:pStyle w:val="BodyText"/>
        <w:rPr>
          <w:lang w:val="en-US"/>
        </w:rPr>
      </w:pPr>
      <w:r w:rsidRPr="00577302">
        <w:rPr>
          <w:lang w:val="en-US"/>
        </w:rPr>
        <w:t>Van Gent, M. R. A., Smale, A. J., Kuiper, C. (2004). “Stability of Rock Slopes with Shallow Foreshores”. Proceedings of 4th International Coastal Structures Conference Portland, ASCE, Reston VA, USA.</w:t>
      </w:r>
    </w:p>
    <w:p w14:paraId="5DE96F22" w14:textId="77777777" w:rsidR="00577302" w:rsidRPr="00577302" w:rsidRDefault="00577302" w:rsidP="00577302">
      <w:pPr>
        <w:pStyle w:val="BodyText"/>
        <w:rPr>
          <w:lang w:val="en-US"/>
        </w:rPr>
      </w:pPr>
      <w:r w:rsidRPr="00577302">
        <w:rPr>
          <w:lang w:val="en-US"/>
        </w:rPr>
        <w:t xml:space="preserve">Van Gent, M. R. A. and Pozueta, B. (2005). “Rear-side stability of rubble mound structures”. In J. McKee Smith (ed), Proc Int Conf Coastal Engn, Lisbon, 19-24 Sep., World Scientific, Singapore </w:t>
      </w:r>
    </w:p>
    <w:p w14:paraId="7EC31A57" w14:textId="1A518F0A" w:rsidR="00577302" w:rsidRPr="00076286" w:rsidRDefault="00577302" w:rsidP="00577302">
      <w:pPr>
        <w:pStyle w:val="BodyText"/>
        <w:rPr>
          <w:u w:val="single"/>
          <w:lang w:val="en-US"/>
        </w:rPr>
      </w:pPr>
      <w:r w:rsidRPr="00076286">
        <w:rPr>
          <w:u w:val="single"/>
          <w:lang w:val="en-US"/>
        </w:rPr>
        <w:t xml:space="preserve">Specific for </w:t>
      </w:r>
      <w:r w:rsidR="000574D0">
        <w:rPr>
          <w:u w:val="single"/>
          <w:lang w:val="en-US"/>
        </w:rPr>
        <w:t xml:space="preserve">Annex </w:t>
      </w:r>
      <w:r w:rsidR="006F124F">
        <w:rPr>
          <w:u w:val="single"/>
          <w:lang w:val="en-US"/>
        </w:rPr>
        <w:t>D</w:t>
      </w:r>
    </w:p>
    <w:p w14:paraId="1DD6773D" w14:textId="77777777" w:rsidR="00577302" w:rsidRPr="00577302" w:rsidRDefault="00577302" w:rsidP="00577302">
      <w:pPr>
        <w:pStyle w:val="BodyText"/>
        <w:rPr>
          <w:lang w:val="en-US"/>
        </w:rPr>
      </w:pPr>
      <w:r w:rsidRPr="00577302">
        <w:rPr>
          <w:lang w:val="en-US"/>
        </w:rPr>
        <w:t>Allsop, N. W., McBride, M. W., and Colombo, D. (1994). “The Reflection Performance of Vertical Walls and Low Reflection Alternatives: Results of Wave Flume Tests”. Proceedings of the 3rd MCS Project Workshop, MAST-CT92-0047, Monolithic (Vertical) Coastal Structures, De Voorst, The Netherlands.</w:t>
      </w:r>
    </w:p>
    <w:p w14:paraId="47A92DE9" w14:textId="77777777" w:rsidR="00577302" w:rsidRPr="00577302" w:rsidRDefault="00577302" w:rsidP="00577302">
      <w:pPr>
        <w:pStyle w:val="BodyText"/>
        <w:rPr>
          <w:lang w:val="en-US"/>
        </w:rPr>
      </w:pPr>
      <w:r w:rsidRPr="00577302">
        <w:rPr>
          <w:lang w:val="en-US"/>
        </w:rPr>
        <w:t>Coastal Engineering Manual (2003-2011). USACE, Vicksburg, Mississippi, USA</w:t>
      </w:r>
    </w:p>
    <w:p w14:paraId="405319D0" w14:textId="77777777" w:rsidR="00577302" w:rsidRPr="00577302" w:rsidRDefault="00577302" w:rsidP="00577302">
      <w:pPr>
        <w:pStyle w:val="BodyText"/>
        <w:rPr>
          <w:lang w:val="en-US"/>
        </w:rPr>
      </w:pPr>
      <w:r w:rsidRPr="00577302">
        <w:rPr>
          <w:lang w:val="en-US"/>
        </w:rPr>
        <w:t xml:space="preserve">EurOtop (2018). Manual on wave overtopping of sea defences and related structures. www.overtopping-manual.com. </w:t>
      </w:r>
    </w:p>
    <w:p w14:paraId="4F12160E" w14:textId="77777777" w:rsidR="00577302" w:rsidRPr="00577302" w:rsidRDefault="00577302" w:rsidP="00577302">
      <w:pPr>
        <w:pStyle w:val="BodyText"/>
        <w:rPr>
          <w:lang w:val="en-US"/>
        </w:rPr>
      </w:pPr>
      <w:r w:rsidRPr="00577302">
        <w:rPr>
          <w:lang w:val="en-US"/>
        </w:rPr>
        <w:t>Madrigal, B.G. and Valdés, J.M. (1995). “Study of rubble mound foundation stability”. Proc. Final Workshop, EU-MAST 2, MSC project, Franzius Institute, University of Hannover.</w:t>
      </w:r>
    </w:p>
    <w:p w14:paraId="03E4FA98" w14:textId="77777777" w:rsidR="00577302" w:rsidRPr="00577302" w:rsidRDefault="00577302" w:rsidP="00577302">
      <w:pPr>
        <w:pStyle w:val="BodyText"/>
        <w:rPr>
          <w:lang w:val="en-US"/>
        </w:rPr>
      </w:pPr>
      <w:r w:rsidRPr="00577302">
        <w:rPr>
          <w:lang w:val="en-US"/>
        </w:rPr>
        <w:t>OCDI (2009). Technical standards and commentaries for port and harbour facilities in Japan. The Overseas Coastal Area Development Institute of Japan.</w:t>
      </w:r>
    </w:p>
    <w:p w14:paraId="026E5517" w14:textId="77777777" w:rsidR="00577302" w:rsidRPr="00577302" w:rsidRDefault="00577302" w:rsidP="00577302">
      <w:pPr>
        <w:pStyle w:val="BodyText"/>
        <w:rPr>
          <w:lang w:val="en-US"/>
        </w:rPr>
      </w:pPr>
      <w:r w:rsidRPr="00577302">
        <w:rPr>
          <w:lang w:val="en-US"/>
        </w:rPr>
        <w:t xml:space="preserve">PIANC MarCom WG 196 (2016). Criteria for the Selection of Breakwater Types and Their Related Optimum Safety Levels. </w:t>
      </w:r>
    </w:p>
    <w:p w14:paraId="5DC30BDA" w14:textId="77777777" w:rsidR="00577302" w:rsidRPr="00577302" w:rsidRDefault="00577302" w:rsidP="00577302">
      <w:pPr>
        <w:pStyle w:val="BodyText"/>
        <w:rPr>
          <w:lang w:val="en-US"/>
        </w:rPr>
      </w:pPr>
      <w:r w:rsidRPr="00577302">
        <w:rPr>
          <w:lang w:val="en-US"/>
        </w:rPr>
        <w:t>PIANC MarCom WG28 (2003). Breakwaters with Vertical and Inclined Concrete Walls.</w:t>
      </w:r>
    </w:p>
    <w:p w14:paraId="1EAA8264" w14:textId="77777777" w:rsidR="00577302" w:rsidRPr="00577302" w:rsidRDefault="00577302" w:rsidP="00577302">
      <w:pPr>
        <w:pStyle w:val="BodyText"/>
        <w:rPr>
          <w:lang w:val="en-US"/>
        </w:rPr>
      </w:pPr>
      <w:r w:rsidRPr="00577302">
        <w:rPr>
          <w:lang w:val="en-US"/>
        </w:rPr>
        <w:t>PROVERBS (2001). Probabilistic design tools for vertical breakwaters. Ed. Kortenhaus and Voortman, Balkema.</w:t>
      </w:r>
    </w:p>
    <w:p w14:paraId="0E58F8CB" w14:textId="77777777" w:rsidR="00577302" w:rsidRPr="00577302" w:rsidRDefault="00577302" w:rsidP="00577302">
      <w:pPr>
        <w:pStyle w:val="BodyText"/>
        <w:rPr>
          <w:lang w:val="en-US"/>
        </w:rPr>
      </w:pPr>
      <w:r w:rsidRPr="00577302">
        <w:rPr>
          <w:lang w:val="en-US"/>
        </w:rPr>
        <w:t>Rock Manual (2007). The Rock Manual. The use of rock in hydraulic engineering. CIRIA, CUR, CETMEF.</w:t>
      </w:r>
    </w:p>
    <w:p w14:paraId="064D3BA5" w14:textId="77777777" w:rsidR="00577302" w:rsidRPr="00577302" w:rsidRDefault="00577302" w:rsidP="00577302">
      <w:pPr>
        <w:pStyle w:val="BodyText"/>
        <w:rPr>
          <w:lang w:val="en-US"/>
        </w:rPr>
      </w:pPr>
      <w:r w:rsidRPr="00577302">
        <w:rPr>
          <w:lang w:val="en-US"/>
        </w:rPr>
        <w:t>ROM 0.5-05 (2008). Geotechnical Recommendations for the Design of Maritime and Harbour Works.</w:t>
      </w:r>
    </w:p>
    <w:p w14:paraId="5BF5EFBF" w14:textId="77777777" w:rsidR="00577302" w:rsidRPr="00577302" w:rsidRDefault="00577302" w:rsidP="00577302">
      <w:pPr>
        <w:pStyle w:val="BodyText"/>
        <w:rPr>
          <w:lang w:val="en-US"/>
        </w:rPr>
      </w:pPr>
      <w:r w:rsidRPr="00577302">
        <w:rPr>
          <w:lang w:val="en-US"/>
        </w:rPr>
        <w:t>Shore Protection Manual (1984). CERC (Coastal Engineering Research Center).</w:t>
      </w:r>
    </w:p>
    <w:p w14:paraId="04FB652E" w14:textId="77777777" w:rsidR="00577302" w:rsidRPr="00577302" w:rsidRDefault="00577302" w:rsidP="00577302">
      <w:pPr>
        <w:pStyle w:val="BodyText"/>
        <w:rPr>
          <w:lang w:val="en-US"/>
        </w:rPr>
      </w:pPr>
      <w:r w:rsidRPr="00577302">
        <w:rPr>
          <w:lang w:val="en-US"/>
        </w:rPr>
        <w:t>Soulsby, R., L. (1997). “Dynamics of marine sands: a manual for practical applications”. Thomas Telford, London.</w:t>
      </w:r>
    </w:p>
    <w:p w14:paraId="3B6553AD" w14:textId="77777777" w:rsidR="00577302" w:rsidRPr="00577302" w:rsidRDefault="00577302" w:rsidP="00577302">
      <w:pPr>
        <w:pStyle w:val="BodyText"/>
        <w:rPr>
          <w:lang w:val="en-US"/>
        </w:rPr>
      </w:pPr>
      <w:r w:rsidRPr="00577302">
        <w:rPr>
          <w:lang w:val="en-US"/>
        </w:rPr>
        <w:t>Sumer, B. M, and Fredsøe, J. (2002). “The mechanics of scour in the marine environment”. Advanced series on ocean engineering, vol 17, World Scientific, Singapore.</w:t>
      </w:r>
    </w:p>
    <w:p w14:paraId="3947F601" w14:textId="77777777" w:rsidR="00577302" w:rsidRPr="00577302" w:rsidRDefault="00577302" w:rsidP="00577302">
      <w:pPr>
        <w:pStyle w:val="BodyText"/>
        <w:rPr>
          <w:lang w:val="en-US"/>
        </w:rPr>
      </w:pPr>
      <w:r w:rsidRPr="00577302">
        <w:rPr>
          <w:lang w:val="en-US"/>
        </w:rPr>
        <w:t>Tanimoto, K., Yagyu, T., and Goda, Y. (1982). "Irregular wave tests for composite breakwater foundation". Proc. 18th Conf. Coastal Eng., Capetown, pp. 2144-2163.</w:t>
      </w:r>
    </w:p>
    <w:p w14:paraId="18B55C42" w14:textId="77777777" w:rsidR="00577302" w:rsidRPr="00577302" w:rsidRDefault="00577302" w:rsidP="00577302">
      <w:pPr>
        <w:pStyle w:val="BodyText"/>
        <w:rPr>
          <w:lang w:val="en-US"/>
        </w:rPr>
      </w:pPr>
      <w:r w:rsidRPr="00577302">
        <w:rPr>
          <w:lang w:val="en-US"/>
        </w:rPr>
        <w:t>Tanimoto, K., Takahashi, S., and Kimura, K. (1987). "Structures and Hydraulic Characteristics of Breakwaters-The state of the Art of Breakwater Design in Japan". Rept. Port and Harbour Res. Inst., Vol. 26, No. 5, pp. 11-15.</w:t>
      </w:r>
    </w:p>
    <w:p w14:paraId="3C6D268C" w14:textId="45E92EE0" w:rsidR="00577302" w:rsidRPr="00076286" w:rsidRDefault="00577302" w:rsidP="00577302">
      <w:pPr>
        <w:pStyle w:val="BodyText"/>
        <w:rPr>
          <w:u w:val="single"/>
          <w:lang w:val="en-US"/>
        </w:rPr>
      </w:pPr>
      <w:r w:rsidRPr="00076286">
        <w:rPr>
          <w:u w:val="single"/>
          <w:lang w:val="en-US"/>
        </w:rPr>
        <w:t xml:space="preserve">Specific for </w:t>
      </w:r>
      <w:r w:rsidR="000574D0">
        <w:rPr>
          <w:u w:val="single"/>
          <w:lang w:val="en-US"/>
        </w:rPr>
        <w:t xml:space="preserve">Annex </w:t>
      </w:r>
      <w:r w:rsidR="006F124F">
        <w:rPr>
          <w:u w:val="single"/>
          <w:lang w:val="en-US"/>
        </w:rPr>
        <w:t>E</w:t>
      </w:r>
    </w:p>
    <w:p w14:paraId="426C8D58" w14:textId="77777777" w:rsidR="00577302" w:rsidRPr="00146007" w:rsidRDefault="00577302" w:rsidP="00577302">
      <w:pPr>
        <w:pStyle w:val="BodyText"/>
        <w:rPr>
          <w:lang w:val="nl-NL"/>
        </w:rPr>
      </w:pPr>
      <w:r w:rsidRPr="00577302">
        <w:rPr>
          <w:lang w:val="en-US"/>
        </w:rPr>
        <w:t xml:space="preserve">Allsop, N.W.H., and McBride, M.W. (1996). “Wave reflections from harbour breakwaters: development of new methods to assess vessel safety”. </w:t>
      </w:r>
      <w:r w:rsidRPr="00146007">
        <w:rPr>
          <w:lang w:val="nl-NL"/>
        </w:rPr>
        <w:t>Proceedings International Harbour Congress, vol. 11, Antwerp, Belgium, pp. 265-274.</w:t>
      </w:r>
    </w:p>
    <w:p w14:paraId="59774F05" w14:textId="77777777" w:rsidR="00577302" w:rsidRPr="00577302" w:rsidRDefault="00577302" w:rsidP="00577302">
      <w:pPr>
        <w:pStyle w:val="BodyText"/>
        <w:rPr>
          <w:lang w:val="en-US"/>
        </w:rPr>
      </w:pPr>
      <w:r w:rsidRPr="00146007">
        <w:rPr>
          <w:lang w:val="nl-NL"/>
        </w:rPr>
        <w:t xml:space="preserve">Bezuijen, A. and Klein-Breteler, M. (1996). </w:t>
      </w:r>
      <w:r w:rsidRPr="00577302">
        <w:rPr>
          <w:lang w:val="en-US"/>
        </w:rPr>
        <w:t>“Design formulas for block revetments”. Journal of Waterway, Port, Coastal and Ocean Engineering, vol. 122, no. 6, pp. 281-287.</w:t>
      </w:r>
    </w:p>
    <w:p w14:paraId="511F5BCA" w14:textId="3023896E" w:rsidR="00577302" w:rsidRPr="00577302" w:rsidRDefault="00577302" w:rsidP="00577302">
      <w:pPr>
        <w:pStyle w:val="BodyText"/>
        <w:rPr>
          <w:lang w:val="en-US"/>
        </w:rPr>
      </w:pPr>
      <w:r w:rsidRPr="00577302">
        <w:rPr>
          <w:lang w:val="en-US"/>
        </w:rPr>
        <w:t>Coastal Engineering Manual (2003-2011)</w:t>
      </w:r>
      <w:r w:rsidR="009562CD">
        <w:rPr>
          <w:lang w:val="en-US"/>
        </w:rPr>
        <w:t>.</w:t>
      </w:r>
      <w:r w:rsidRPr="00577302">
        <w:rPr>
          <w:lang w:val="en-US"/>
        </w:rPr>
        <w:t xml:space="preserve"> USACE, Vicksburg, Mississippi, USA.</w:t>
      </w:r>
    </w:p>
    <w:p w14:paraId="3B114094" w14:textId="1DB822B7" w:rsidR="00577302" w:rsidRPr="00146007" w:rsidRDefault="00577302" w:rsidP="00577302">
      <w:pPr>
        <w:pStyle w:val="BodyText"/>
        <w:rPr>
          <w:lang w:val="de-DE"/>
        </w:rPr>
      </w:pPr>
      <w:r w:rsidRPr="00C97626">
        <w:rPr>
          <w:lang w:val="nb-NO"/>
        </w:rPr>
        <w:t>DIN, (1996). DIN 4048-100. B</w:t>
      </w:r>
      <w:r w:rsidR="00793396">
        <w:rPr>
          <w:lang w:val="nb-NO"/>
        </w:rPr>
        <w:t>ö</w:t>
      </w:r>
      <w:r w:rsidRPr="00C97626">
        <w:rPr>
          <w:lang w:val="nb-NO"/>
        </w:rPr>
        <w:t xml:space="preserve">schung- und Geländebruchberechnungen. </w:t>
      </w:r>
      <w:r w:rsidRPr="00146007">
        <w:rPr>
          <w:lang w:val="de-DE"/>
        </w:rPr>
        <w:t>Teil 100. Berechnung nach dem Konzept mit Teilsicherheitsbeiwerten. Berlin, Germany. Beuth-Verlag, (Hrsg), D.I.f.N., 1. Auflage, S. 215-234.</w:t>
      </w:r>
    </w:p>
    <w:p w14:paraId="1FE752B2" w14:textId="3BE43DB9" w:rsidR="00577302" w:rsidRPr="00146007" w:rsidRDefault="00577302" w:rsidP="00577302">
      <w:pPr>
        <w:pStyle w:val="BodyText"/>
        <w:rPr>
          <w:lang w:val="de-DE"/>
        </w:rPr>
      </w:pPr>
      <w:r w:rsidRPr="00146007">
        <w:rPr>
          <w:lang w:val="de-DE"/>
        </w:rPr>
        <w:t xml:space="preserve">EAK 2002. </w:t>
      </w:r>
      <w:r w:rsidR="00495EDF" w:rsidRPr="00146007">
        <w:rPr>
          <w:lang w:val="de-DE"/>
        </w:rPr>
        <w:t xml:space="preserve">Empfehlungen </w:t>
      </w:r>
      <w:r w:rsidRPr="00146007">
        <w:rPr>
          <w:lang w:val="de-DE"/>
        </w:rPr>
        <w:t xml:space="preserve">fűr </w:t>
      </w:r>
      <w:r w:rsidR="00495EDF" w:rsidRPr="00146007">
        <w:rPr>
          <w:lang w:val="de-DE"/>
        </w:rPr>
        <w:t>Kűstenschutzwerke</w:t>
      </w:r>
      <w:r w:rsidRPr="00146007">
        <w:rPr>
          <w:lang w:val="de-DE"/>
        </w:rPr>
        <w:t>: “Die Kűste”. Korrigierte Ausgabe (2007).</w:t>
      </w:r>
    </w:p>
    <w:p w14:paraId="085C43D8" w14:textId="77777777" w:rsidR="00577302" w:rsidRPr="00577302" w:rsidRDefault="00577302" w:rsidP="00577302">
      <w:pPr>
        <w:pStyle w:val="BodyText"/>
        <w:rPr>
          <w:lang w:val="en-US"/>
        </w:rPr>
      </w:pPr>
      <w:r w:rsidRPr="00577302">
        <w:rPr>
          <w:lang w:val="en-US"/>
        </w:rPr>
        <w:t>Environment Agency (1999). “Overtopping of seawalls: design and assessment manual”. Report no. W178, 37 pp.</w:t>
      </w:r>
    </w:p>
    <w:p w14:paraId="56A36C64" w14:textId="3E20B1EE" w:rsidR="00577302" w:rsidRPr="00577302" w:rsidRDefault="00577302" w:rsidP="00577302">
      <w:pPr>
        <w:pStyle w:val="BodyText"/>
        <w:rPr>
          <w:lang w:val="en-US"/>
        </w:rPr>
      </w:pPr>
      <w:r w:rsidRPr="00577302">
        <w:rPr>
          <w:lang w:val="en-US"/>
        </w:rPr>
        <w:t xml:space="preserve">EurOtop (2018). Manual on wave overtopping of sea defences and related structures. www.overtopping-manual.com. </w:t>
      </w:r>
    </w:p>
    <w:p w14:paraId="568217A3" w14:textId="0756DB7E" w:rsidR="00577302" w:rsidRPr="00577302" w:rsidRDefault="00577302" w:rsidP="00577302">
      <w:pPr>
        <w:pStyle w:val="BodyText"/>
        <w:rPr>
          <w:lang w:val="en-US"/>
        </w:rPr>
      </w:pPr>
      <w:r w:rsidRPr="00577302">
        <w:rPr>
          <w:lang w:val="en-US"/>
        </w:rPr>
        <w:t>Führböter, A. (1994). “Wave loads on sea dikes and sea-walls”. Coastal, Estuarial and Harbour Engineers' Reference Book, London, Glasgow, U.K., pp. 351-367.</w:t>
      </w:r>
    </w:p>
    <w:p w14:paraId="57D1A3DA" w14:textId="77777777" w:rsidR="00577302" w:rsidRPr="00577302" w:rsidRDefault="00577302" w:rsidP="00577302">
      <w:pPr>
        <w:pStyle w:val="BodyText"/>
        <w:rPr>
          <w:lang w:val="en-US"/>
        </w:rPr>
      </w:pPr>
      <w:r w:rsidRPr="00577302">
        <w:rPr>
          <w:lang w:val="en-US"/>
        </w:rPr>
        <w:t xml:space="preserve">Goda, Y. (2000). “Random seas and design of maritime structures”. Advanced Series on Ocean Engineering, Vol. 15, World Scientific. </w:t>
      </w:r>
    </w:p>
    <w:p w14:paraId="2087C1A8" w14:textId="77777777" w:rsidR="00577302" w:rsidRPr="00577302" w:rsidRDefault="00577302" w:rsidP="00577302">
      <w:pPr>
        <w:pStyle w:val="BodyText"/>
        <w:rPr>
          <w:lang w:val="en-US"/>
        </w:rPr>
      </w:pPr>
      <w:r w:rsidRPr="00F67114">
        <w:rPr>
          <w:lang w:val="en-US"/>
        </w:rPr>
        <w:t xml:space="preserve">Kortenhaus, A., Haupt, R., Oumeraci, H. (2000). </w:t>
      </w:r>
      <w:r w:rsidRPr="00577302">
        <w:rPr>
          <w:lang w:val="en-US"/>
        </w:rPr>
        <w:t>“Design aspects of vertical walls with steep foreland slopes”. In: ICE (ed.): Breakwaters, coastal structures and coastlines - Proceedings of the International Conference, Thomas Telford, London, U.K., pp. 221-232.</w:t>
      </w:r>
    </w:p>
    <w:p w14:paraId="131D0D3F" w14:textId="77777777" w:rsidR="00577302" w:rsidRPr="00577302" w:rsidRDefault="00577302" w:rsidP="00577302">
      <w:pPr>
        <w:pStyle w:val="BodyText"/>
        <w:rPr>
          <w:lang w:val="en-US"/>
        </w:rPr>
      </w:pPr>
      <w:r w:rsidRPr="00577302">
        <w:rPr>
          <w:lang w:val="en-US"/>
        </w:rPr>
        <w:t>OCDI (2009). Technical standards and commentaries for port and harbour facilities in Japan. The Overseas Coastal Area Development Institute of Japan.</w:t>
      </w:r>
    </w:p>
    <w:p w14:paraId="5C91DABD" w14:textId="77777777" w:rsidR="00577302" w:rsidRPr="00577302" w:rsidRDefault="00577302" w:rsidP="00577302">
      <w:pPr>
        <w:pStyle w:val="BodyText"/>
        <w:rPr>
          <w:lang w:val="en-US"/>
        </w:rPr>
      </w:pPr>
      <w:r w:rsidRPr="00577302">
        <w:rPr>
          <w:lang w:val="en-US"/>
        </w:rPr>
        <w:t>Oumeraci, H., Kortenhaus, A., Allsop, N.W.H., De Groot, M.B., Crouch, R.S., Vrijling, J. K. and Voortman, H. G. (2001). “Probabilistic design tools for vertical breakwaters”. Rotterdam, The Netherlands. Balkema, 392 pp.</w:t>
      </w:r>
    </w:p>
    <w:p w14:paraId="62816EFB" w14:textId="77777777" w:rsidR="00577302" w:rsidRPr="00577302" w:rsidRDefault="00577302" w:rsidP="00577302">
      <w:pPr>
        <w:pStyle w:val="BodyText"/>
        <w:rPr>
          <w:lang w:val="en-US"/>
        </w:rPr>
      </w:pPr>
      <w:r w:rsidRPr="00577302">
        <w:rPr>
          <w:lang w:val="en-US"/>
        </w:rPr>
        <w:t>Pilarczyk, K.W. (2004). “Design of revetments” in Tsinker G.P. (Ed.) Port Engineering, John Wiley &amp; Sons.</w:t>
      </w:r>
    </w:p>
    <w:p w14:paraId="1A8B89B9" w14:textId="77777777" w:rsidR="00577302" w:rsidRPr="00577302" w:rsidRDefault="00577302" w:rsidP="00577302">
      <w:pPr>
        <w:pStyle w:val="BodyText"/>
        <w:rPr>
          <w:lang w:val="en-US"/>
        </w:rPr>
      </w:pPr>
      <w:r w:rsidRPr="00577302">
        <w:rPr>
          <w:lang w:val="en-US"/>
        </w:rPr>
        <w:t>Rock Manual (2007). The Rock Manual. The use of rock in hydraulic engineering, CIRIA, CUR, CETMEF.</w:t>
      </w:r>
    </w:p>
    <w:p w14:paraId="762F3F51" w14:textId="77777777" w:rsidR="00577302" w:rsidRPr="00577302" w:rsidRDefault="00577302" w:rsidP="00577302">
      <w:pPr>
        <w:pStyle w:val="BodyText"/>
        <w:rPr>
          <w:lang w:val="en-US"/>
        </w:rPr>
      </w:pPr>
      <w:r w:rsidRPr="00577302">
        <w:rPr>
          <w:lang w:val="en-US"/>
        </w:rPr>
        <w:t>Sumer, B. M, and Fredsøe, J. (2002). “The mechanics of scour in the marine environment”. Advanced series on ocean engineering, vol 17, World Scientific, Singapore.</w:t>
      </w:r>
    </w:p>
    <w:p w14:paraId="0D9D00B6" w14:textId="77777777" w:rsidR="00577302" w:rsidRPr="00577302" w:rsidRDefault="00577302" w:rsidP="00577302">
      <w:pPr>
        <w:pStyle w:val="BodyText"/>
        <w:rPr>
          <w:lang w:val="en-US"/>
        </w:rPr>
      </w:pPr>
      <w:r w:rsidRPr="00577302">
        <w:rPr>
          <w:lang w:val="en-US"/>
        </w:rPr>
        <w:t>Thomas, R.S. and Hall, B. (1992). “Seawall design”. Oxford, U.K. Butterworth-Heinemann, 359 pp.</w:t>
      </w:r>
    </w:p>
    <w:p w14:paraId="0367F0ED" w14:textId="3C188A11" w:rsidR="00577302" w:rsidRPr="00076286" w:rsidRDefault="00577302" w:rsidP="00577302">
      <w:pPr>
        <w:pStyle w:val="BodyText"/>
        <w:rPr>
          <w:u w:val="single"/>
          <w:lang w:val="en-US"/>
        </w:rPr>
      </w:pPr>
      <w:r w:rsidRPr="00076286">
        <w:rPr>
          <w:u w:val="single"/>
          <w:lang w:val="en-US"/>
        </w:rPr>
        <w:t xml:space="preserve">Specific for </w:t>
      </w:r>
      <w:r w:rsidR="000574D0">
        <w:rPr>
          <w:u w:val="single"/>
          <w:lang w:val="en-US"/>
        </w:rPr>
        <w:t xml:space="preserve">Annex </w:t>
      </w:r>
      <w:r w:rsidR="006F124F">
        <w:rPr>
          <w:u w:val="single"/>
          <w:lang w:val="en-US"/>
        </w:rPr>
        <w:t>F</w:t>
      </w:r>
    </w:p>
    <w:p w14:paraId="459264BA" w14:textId="77777777" w:rsidR="00577302" w:rsidRPr="00577302" w:rsidRDefault="00577302" w:rsidP="00577302">
      <w:pPr>
        <w:pStyle w:val="BodyText"/>
        <w:rPr>
          <w:lang w:val="en-US"/>
        </w:rPr>
      </w:pPr>
      <w:r w:rsidRPr="00577302">
        <w:rPr>
          <w:lang w:val="en-US"/>
        </w:rPr>
        <w:t>Ancres et lignes d’ancrage, 1987, Editions TECHNIP</w:t>
      </w:r>
    </w:p>
    <w:p w14:paraId="1C2F08FE" w14:textId="147581E0" w:rsidR="00577302" w:rsidRPr="00577302" w:rsidRDefault="00577302" w:rsidP="00577302">
      <w:pPr>
        <w:pStyle w:val="BodyText"/>
        <w:rPr>
          <w:lang w:val="en-US"/>
        </w:rPr>
      </w:pPr>
      <w:r w:rsidRPr="00577302">
        <w:rPr>
          <w:lang w:val="en-US"/>
        </w:rPr>
        <w:t>American petroleum Institute – Design and Analysis of station keeping Systems for floating structures – API recommended practice 2SK, 3</w:t>
      </w:r>
      <w:r w:rsidR="00050F65" w:rsidRPr="00A53F6A">
        <w:rPr>
          <w:vertAlign w:val="superscript"/>
          <w:lang w:val="en-US"/>
        </w:rPr>
        <w:t>rd</w:t>
      </w:r>
      <w:r w:rsidR="00050F65">
        <w:rPr>
          <w:lang w:val="en-US"/>
        </w:rPr>
        <w:t xml:space="preserve"> </w:t>
      </w:r>
      <w:r w:rsidRPr="00577302">
        <w:rPr>
          <w:lang w:val="en-US"/>
        </w:rPr>
        <w:t>edition, 2005</w:t>
      </w:r>
    </w:p>
    <w:p w14:paraId="5378AE72" w14:textId="77777777" w:rsidR="00577302" w:rsidRPr="00577302" w:rsidRDefault="00577302" w:rsidP="00577302">
      <w:pPr>
        <w:pStyle w:val="BodyText"/>
        <w:rPr>
          <w:lang w:val="en-US"/>
        </w:rPr>
      </w:pPr>
      <w:r w:rsidRPr="00577302">
        <w:rPr>
          <w:lang w:val="en-US"/>
        </w:rPr>
        <w:t>British Standards – BS 6349-6:1989 – Code of Practice for Maritime Structures – Part6: Design of inshore moorings and floating structures</w:t>
      </w:r>
    </w:p>
    <w:p w14:paraId="57C931C4" w14:textId="77777777" w:rsidR="00577302" w:rsidRPr="00577302" w:rsidRDefault="00577302" w:rsidP="00577302">
      <w:pPr>
        <w:pStyle w:val="BodyText"/>
        <w:rPr>
          <w:lang w:val="en-US"/>
        </w:rPr>
      </w:pPr>
      <w:r w:rsidRPr="00577302">
        <w:rPr>
          <w:lang w:val="en-US"/>
        </w:rPr>
        <w:t>Bureau Veritas - Classification of Mooring Systems for Permanent Offshore Units, Rule Note NR493 DT R02 E – 2012</w:t>
      </w:r>
    </w:p>
    <w:p w14:paraId="5C870AB0" w14:textId="77777777" w:rsidR="00577302" w:rsidRPr="00577302" w:rsidRDefault="00577302" w:rsidP="00577302">
      <w:pPr>
        <w:pStyle w:val="BodyText"/>
        <w:rPr>
          <w:lang w:val="en-US"/>
        </w:rPr>
      </w:pPr>
      <w:r w:rsidRPr="00577302">
        <w:rPr>
          <w:lang w:val="en-US"/>
        </w:rPr>
        <w:t>Chakrabarti, S.K. (1987): “Hydrodynamics of Offshore Structures”. Springer Verlag.</w:t>
      </w:r>
    </w:p>
    <w:p w14:paraId="43B1DDA6" w14:textId="77777777" w:rsidR="00577302" w:rsidRPr="00577302" w:rsidRDefault="00577302" w:rsidP="00577302">
      <w:pPr>
        <w:pStyle w:val="BodyText"/>
        <w:rPr>
          <w:lang w:val="en-US"/>
        </w:rPr>
      </w:pPr>
      <w:r w:rsidRPr="00577302">
        <w:rPr>
          <w:lang w:val="en-US"/>
        </w:rPr>
        <w:t>DNV GL (2019) - Recommended practice DNVGL-RP-C205 – Environmental conditions and environmental loads</w:t>
      </w:r>
    </w:p>
    <w:p w14:paraId="19910FBC" w14:textId="77777777" w:rsidR="00577302" w:rsidRPr="00577302" w:rsidRDefault="00577302" w:rsidP="00577302">
      <w:pPr>
        <w:pStyle w:val="BodyText"/>
        <w:rPr>
          <w:lang w:val="en-US"/>
        </w:rPr>
      </w:pPr>
      <w:r w:rsidRPr="00577302">
        <w:rPr>
          <w:lang w:val="en-US"/>
        </w:rPr>
        <w:t xml:space="preserve">DNV GL (2018) – Offshore Standard – DNVGL-OS-E301 Position mooring </w:t>
      </w:r>
    </w:p>
    <w:p w14:paraId="6D155E62" w14:textId="77777777" w:rsidR="00577302" w:rsidRPr="00577302" w:rsidRDefault="00577302" w:rsidP="00577302">
      <w:pPr>
        <w:pStyle w:val="BodyText"/>
        <w:rPr>
          <w:lang w:val="en-US"/>
        </w:rPr>
      </w:pPr>
      <w:r w:rsidRPr="00577302">
        <w:rPr>
          <w:lang w:val="en-US"/>
        </w:rPr>
        <w:t>Faltinsen, O.M. (1990) “Sea loads on ships and offshore structures”. Cambridge University Press</w:t>
      </w:r>
    </w:p>
    <w:p w14:paraId="67D2D38E" w14:textId="77777777" w:rsidR="00577302" w:rsidRPr="00577302" w:rsidRDefault="00577302" w:rsidP="00577302">
      <w:pPr>
        <w:pStyle w:val="BodyText"/>
        <w:rPr>
          <w:lang w:val="en-US"/>
        </w:rPr>
      </w:pPr>
      <w:r w:rsidRPr="00577302">
        <w:rPr>
          <w:lang w:val="en-US"/>
        </w:rPr>
        <w:t>ISO 19901-7 – Petroleum and natural gas industries – specific requirements for offshore structures – part 7: station keeping systems for floating offshore structures and mobile offshore units 2005</w:t>
      </w:r>
    </w:p>
    <w:p w14:paraId="1E0AD577" w14:textId="2D6515AF" w:rsidR="00577302" w:rsidRPr="00146007" w:rsidRDefault="00577302" w:rsidP="00577302">
      <w:pPr>
        <w:pStyle w:val="BodyText"/>
        <w:rPr>
          <w:lang w:val="fr-BE"/>
        </w:rPr>
      </w:pPr>
      <w:r w:rsidRPr="00146007">
        <w:rPr>
          <w:lang w:val="fr-BE"/>
        </w:rPr>
        <w:t xml:space="preserve">Molin Bernard, 2002, </w:t>
      </w:r>
      <w:r w:rsidR="00E21D95" w:rsidRPr="00146007">
        <w:rPr>
          <w:lang w:val="fr-BE"/>
        </w:rPr>
        <w:t>“</w:t>
      </w:r>
      <w:r w:rsidRPr="00146007">
        <w:rPr>
          <w:lang w:val="fr-BE"/>
        </w:rPr>
        <w:t xml:space="preserve">Hydrodynamique des structures </w:t>
      </w:r>
      <w:r w:rsidR="00B4664C" w:rsidRPr="00146007">
        <w:rPr>
          <w:lang w:val="fr-BE"/>
        </w:rPr>
        <w:t>o</w:t>
      </w:r>
      <w:r w:rsidRPr="00146007">
        <w:rPr>
          <w:lang w:val="fr-BE"/>
        </w:rPr>
        <w:t>ffshore</w:t>
      </w:r>
      <w:r w:rsidR="00E21D95" w:rsidRPr="00146007">
        <w:rPr>
          <w:lang w:val="fr-BE"/>
        </w:rPr>
        <w:t>”</w:t>
      </w:r>
      <w:r w:rsidRPr="00146007">
        <w:rPr>
          <w:lang w:val="fr-BE"/>
        </w:rPr>
        <w:t>, Editions TECHNIP</w:t>
      </w:r>
    </w:p>
    <w:p w14:paraId="20ABF8C5" w14:textId="77777777" w:rsidR="00577302" w:rsidRPr="00577302" w:rsidRDefault="00577302" w:rsidP="00577302">
      <w:pPr>
        <w:pStyle w:val="BodyText"/>
        <w:rPr>
          <w:lang w:val="en-US"/>
        </w:rPr>
      </w:pPr>
      <w:r w:rsidRPr="00577302">
        <w:rPr>
          <w:lang w:val="en-US"/>
        </w:rPr>
        <w:t>Overseas Coastal Area Development Institute of Japan (OCDI) (2009) "Technical standards and commentaries for port and harbour facilities in Japan"</w:t>
      </w:r>
    </w:p>
    <w:p w14:paraId="00735C6F" w14:textId="77777777" w:rsidR="00577302" w:rsidRPr="00577302" w:rsidRDefault="00577302" w:rsidP="00577302">
      <w:pPr>
        <w:pStyle w:val="BodyText"/>
        <w:rPr>
          <w:lang w:val="en-US"/>
        </w:rPr>
      </w:pPr>
      <w:r w:rsidRPr="00577302">
        <w:rPr>
          <w:lang w:val="en-US"/>
        </w:rPr>
        <w:t>Publications of 16th International Ship and offshore Structures Congress – committee VI.2 - Very Large Floating Structures</w:t>
      </w:r>
    </w:p>
    <w:p w14:paraId="7B382CE4" w14:textId="7B041DBA" w:rsidR="00577302" w:rsidRPr="00076286" w:rsidRDefault="00577302" w:rsidP="00577302">
      <w:pPr>
        <w:pStyle w:val="BodyText"/>
        <w:rPr>
          <w:u w:val="single"/>
          <w:lang w:val="en-US"/>
        </w:rPr>
      </w:pPr>
      <w:r w:rsidRPr="00076286">
        <w:rPr>
          <w:u w:val="single"/>
          <w:lang w:val="en-US"/>
        </w:rPr>
        <w:t xml:space="preserve">Specific for </w:t>
      </w:r>
      <w:r w:rsidR="000574D0">
        <w:rPr>
          <w:u w:val="single"/>
          <w:lang w:val="en-US"/>
        </w:rPr>
        <w:t xml:space="preserve">Annex </w:t>
      </w:r>
      <w:r w:rsidR="006F124F">
        <w:rPr>
          <w:u w:val="single"/>
          <w:lang w:val="en-US"/>
        </w:rPr>
        <w:t>G</w:t>
      </w:r>
    </w:p>
    <w:p w14:paraId="351F131A" w14:textId="54DD7CE2" w:rsidR="00577302" w:rsidRPr="00146007" w:rsidRDefault="00577302" w:rsidP="00577302">
      <w:pPr>
        <w:pStyle w:val="BodyText"/>
        <w:rPr>
          <w:lang w:val="fr-BE"/>
        </w:rPr>
      </w:pPr>
      <w:r w:rsidRPr="00577302">
        <w:rPr>
          <w:lang w:val="en-US"/>
        </w:rPr>
        <w:t>Bougis, J., 2016. Extr</w:t>
      </w:r>
      <w:r w:rsidR="00675EFB">
        <w:rPr>
          <w:lang w:val="en-US"/>
        </w:rPr>
        <w:t>a</w:t>
      </w:r>
      <w:r w:rsidRPr="00577302">
        <w:rPr>
          <w:lang w:val="en-US"/>
        </w:rPr>
        <w:t xml:space="preserve">polations of tests on physical models in restricted or partial similarity through several scales. </w:t>
      </w:r>
      <w:r w:rsidRPr="00146007">
        <w:rPr>
          <w:lang w:val="fr-BE"/>
        </w:rPr>
        <w:t>Proc. 15</w:t>
      </w:r>
      <w:r w:rsidR="00B4664C" w:rsidRPr="00146007">
        <w:rPr>
          <w:lang w:val="fr-BE"/>
        </w:rPr>
        <w:t>è</w:t>
      </w:r>
      <w:r w:rsidRPr="00146007">
        <w:rPr>
          <w:lang w:val="fr-BE"/>
        </w:rPr>
        <w:t>mes journées de l’hydrodynamique, 22-24 november 2016, Brest, France (http://website.ec-nantes.fr/actesjh/images/15JH/Articles/bougis.pdf)</w:t>
      </w:r>
      <w:r w:rsidR="00916C5F" w:rsidRPr="00146007">
        <w:rPr>
          <w:lang w:val="fr-BE"/>
        </w:rPr>
        <w:t>.</w:t>
      </w:r>
    </w:p>
    <w:p w14:paraId="042C920F" w14:textId="77777777" w:rsidR="00577302" w:rsidRPr="00577302" w:rsidRDefault="00577302" w:rsidP="00577302">
      <w:pPr>
        <w:pStyle w:val="BodyText"/>
        <w:rPr>
          <w:lang w:val="en-US"/>
        </w:rPr>
      </w:pPr>
      <w:r w:rsidRPr="00146007">
        <w:rPr>
          <w:lang w:val="fr-BE"/>
        </w:rPr>
        <w:t xml:space="preserve">Bullock, G.N., Crawford, A.R., Hewson, P.J., Walkden, M.J.A., Bird, P.A.D., 2001. </w:t>
      </w:r>
      <w:r w:rsidRPr="00577302">
        <w:rPr>
          <w:lang w:val="en-US"/>
        </w:rPr>
        <w:t>The inﬂuence of air and scale on wave impact pressures. Coast. Eng. 42, 291–312.</w:t>
      </w:r>
    </w:p>
    <w:p w14:paraId="3CEBF31C" w14:textId="77777777" w:rsidR="00577302" w:rsidRPr="00577302" w:rsidRDefault="00577302" w:rsidP="00577302">
      <w:pPr>
        <w:pStyle w:val="BodyText"/>
        <w:rPr>
          <w:lang w:val="en-US"/>
        </w:rPr>
      </w:pPr>
      <w:r w:rsidRPr="00577302">
        <w:rPr>
          <w:lang w:val="en-US"/>
        </w:rPr>
        <w:t>Cuomo G., Allsop N.W.H. &amp; Takahashi, S. (2010) Scaling wave impact pressures on vertical walls, Coastal Engineering, 57/6, 604-609.</w:t>
      </w:r>
    </w:p>
    <w:p w14:paraId="4CA3EC47" w14:textId="4B7D8A90" w:rsidR="00577302" w:rsidRPr="00577302" w:rsidRDefault="00577302" w:rsidP="00577302">
      <w:pPr>
        <w:pStyle w:val="BodyText"/>
        <w:rPr>
          <w:lang w:val="en-US"/>
        </w:rPr>
      </w:pPr>
      <w:r w:rsidRPr="00577302">
        <w:rPr>
          <w:lang w:val="en-US"/>
        </w:rPr>
        <w:t>Frostick et al. (2013) provide</w:t>
      </w:r>
      <w:r w:rsidR="008E586B">
        <w:rPr>
          <w:lang w:val="en-US"/>
        </w:rPr>
        <w:t>s</w:t>
      </w:r>
      <w:r w:rsidRPr="00577302">
        <w:rPr>
          <w:lang w:val="en-US"/>
        </w:rPr>
        <w:t xml:space="preserve"> guidance to physical modelling including three chapters on Waves, Breakwaters and Composite modelling directly linked to coastal structures</w:t>
      </w:r>
    </w:p>
    <w:p w14:paraId="1B54EBAC" w14:textId="77777777" w:rsidR="00577302" w:rsidRPr="00577302" w:rsidRDefault="00577302" w:rsidP="00577302">
      <w:pPr>
        <w:pStyle w:val="BodyText"/>
        <w:rPr>
          <w:lang w:val="en-US"/>
        </w:rPr>
      </w:pPr>
      <w:r w:rsidRPr="00577302">
        <w:rPr>
          <w:lang w:val="en-US"/>
        </w:rPr>
        <w:t xml:space="preserve">Hughes S.A., 1993, Physical models and laboratory techniques in coastal engineering </w:t>
      </w:r>
    </w:p>
    <w:p w14:paraId="23E1F729" w14:textId="545C725B" w:rsidR="00577302" w:rsidRPr="00577302" w:rsidRDefault="00577302" w:rsidP="00577302">
      <w:pPr>
        <w:pStyle w:val="BodyText"/>
        <w:rPr>
          <w:lang w:val="en-US"/>
        </w:rPr>
      </w:pPr>
      <w:r w:rsidRPr="00577302">
        <w:rPr>
          <w:lang w:val="en-US"/>
        </w:rPr>
        <w:t>JCGM 104:2009. Evaluation of measurement data. An introduction to the Guide to the expression of uncertainty in measurement" and related documents. Joint committee for Guides in Metrology</w:t>
      </w:r>
    </w:p>
    <w:p w14:paraId="2ED392EC" w14:textId="0FEA8AF2" w:rsidR="00577302" w:rsidRPr="00577302" w:rsidRDefault="00577302" w:rsidP="00577302">
      <w:pPr>
        <w:pStyle w:val="BodyText"/>
        <w:rPr>
          <w:lang w:val="en-US"/>
        </w:rPr>
      </w:pPr>
      <w:r w:rsidRPr="00577302">
        <w:rPr>
          <w:lang w:val="en-US"/>
        </w:rPr>
        <w:t>Kamphuis,</w:t>
      </w:r>
      <w:r w:rsidR="00300747">
        <w:rPr>
          <w:lang w:val="en-US"/>
        </w:rPr>
        <w:t xml:space="preserve"> </w:t>
      </w:r>
      <w:r w:rsidRPr="00577302">
        <w:rPr>
          <w:lang w:val="en-US"/>
        </w:rPr>
        <w:t>J.W., 2010. Introduction to coastal engineering and management. World Scientific, Singapore. Clause 14. Coastal Design.</w:t>
      </w:r>
    </w:p>
    <w:p w14:paraId="06FAEA20" w14:textId="77777777" w:rsidR="00577302" w:rsidRPr="00577302" w:rsidRDefault="00577302" w:rsidP="00577302">
      <w:pPr>
        <w:pStyle w:val="BodyText"/>
        <w:rPr>
          <w:lang w:val="en-US"/>
        </w:rPr>
      </w:pPr>
      <w:r w:rsidRPr="00577302">
        <w:rPr>
          <w:lang w:val="en-US"/>
        </w:rPr>
        <w:t>Sutherland J. &amp; Evers K.-U., 2013, Foresight study on laboratory modelling of wave and ice loads on coastal and marine structures – deliverables D2.3 EC contract n°261520, Hydralab-IV</w:t>
      </w:r>
    </w:p>
    <w:p w14:paraId="62F4733D" w14:textId="77777777" w:rsidR="00577302" w:rsidRPr="00577302" w:rsidRDefault="00577302" w:rsidP="00577302">
      <w:pPr>
        <w:pStyle w:val="BodyText"/>
        <w:rPr>
          <w:lang w:val="en-US"/>
        </w:rPr>
      </w:pPr>
      <w:r w:rsidRPr="00577302">
        <w:rPr>
          <w:lang w:val="en-US"/>
        </w:rPr>
        <w:t>Vanneste, D., Troch, P., 2012. An improved calculation model for the wave-induced pore pressure distribution in a rubble-mound breakwater core. Coastal Engineering 66, 8 – 23</w:t>
      </w:r>
    </w:p>
    <w:p w14:paraId="56F5CC0B" w14:textId="67F560FA" w:rsidR="00577302" w:rsidRPr="00577302" w:rsidRDefault="00577302" w:rsidP="00577302">
      <w:pPr>
        <w:pStyle w:val="BodyText"/>
        <w:rPr>
          <w:lang w:val="en-US"/>
        </w:rPr>
      </w:pPr>
      <w:r w:rsidRPr="00577302">
        <w:rPr>
          <w:lang w:val="en-US"/>
        </w:rPr>
        <w:t xml:space="preserve">Vanneste, D., Troch, P., 2013. A revision of the scaling method for core material in rubble-mound breakwaters. Proc. </w:t>
      </w:r>
      <w:r w:rsidR="007B6832">
        <w:rPr>
          <w:lang w:val="en-US"/>
        </w:rPr>
        <w:t>1</w:t>
      </w:r>
      <w:r w:rsidRPr="00577302">
        <w:rPr>
          <w:lang w:val="en-US"/>
        </w:rPr>
        <w:t>0</w:t>
      </w:r>
      <w:r w:rsidR="007B6832" w:rsidRPr="005C261F">
        <w:rPr>
          <w:vertAlign w:val="superscript"/>
          <w:lang w:val="en-US"/>
        </w:rPr>
        <w:t>th</w:t>
      </w:r>
      <w:r w:rsidR="007B6832">
        <w:rPr>
          <w:lang w:val="en-US"/>
        </w:rPr>
        <w:t xml:space="preserve"> </w:t>
      </w:r>
      <w:r w:rsidRPr="00577302">
        <w:rPr>
          <w:lang w:val="en-US"/>
        </w:rPr>
        <w:t>Coasts, Marine Structures and Breakwaters Conference 2013, Edinburgh, UK</w:t>
      </w:r>
    </w:p>
    <w:p w14:paraId="08181B9A" w14:textId="4B965320" w:rsidR="00577302" w:rsidRPr="00FD5F9E" w:rsidRDefault="00577302" w:rsidP="00577302">
      <w:pPr>
        <w:pStyle w:val="BodyText"/>
        <w:rPr>
          <w:u w:val="single"/>
          <w:lang w:val="en-US"/>
        </w:rPr>
      </w:pPr>
      <w:r w:rsidRPr="00FD5F9E">
        <w:rPr>
          <w:u w:val="single"/>
          <w:lang w:val="en-US"/>
        </w:rPr>
        <w:t xml:space="preserve">Specific for </w:t>
      </w:r>
      <w:r w:rsidR="002D1804">
        <w:rPr>
          <w:u w:val="single"/>
          <w:lang w:val="en-US"/>
        </w:rPr>
        <w:t xml:space="preserve">Annex </w:t>
      </w:r>
      <w:r w:rsidR="006F124F">
        <w:rPr>
          <w:u w:val="single"/>
          <w:lang w:val="en-US"/>
        </w:rPr>
        <w:t>H</w:t>
      </w:r>
    </w:p>
    <w:p w14:paraId="055CF84C" w14:textId="70D59EAC" w:rsidR="00783FDB" w:rsidRPr="00783FDB" w:rsidRDefault="00577302" w:rsidP="00B47443">
      <w:pPr>
        <w:pStyle w:val="BodyText"/>
        <w:rPr>
          <w:i/>
          <w:color w:val="FF0000"/>
        </w:rPr>
      </w:pPr>
      <w:r w:rsidRPr="00577302">
        <w:rPr>
          <w:lang w:val="en-US"/>
        </w:rPr>
        <w:t>Coastal Engineering Manual (2006)</w:t>
      </w:r>
      <w:r w:rsidR="009562CD">
        <w:rPr>
          <w:lang w:val="en-US"/>
        </w:rPr>
        <w:t>.</w:t>
      </w:r>
      <w:r w:rsidRPr="00577302">
        <w:rPr>
          <w:lang w:val="en-US"/>
        </w:rPr>
        <w:t xml:space="preserve"> Chapter II-2, Meteorology and Wave Climate, Washington, DC: Engineer Manual 1110-2-1100, </w:t>
      </w:r>
      <w:r w:rsidR="00AA21F9" w:rsidRPr="00577302">
        <w:rPr>
          <w:lang w:val="en-US"/>
        </w:rPr>
        <w:t>USACE, Vicksburg, Mississippi, USA.</w:t>
      </w:r>
      <w:r w:rsidRPr="00577302">
        <w:rPr>
          <w:lang w:val="en-US"/>
        </w:rPr>
        <w:t>.</w:t>
      </w:r>
    </w:p>
    <w:sectPr w:rsidR="00783FDB" w:rsidRPr="00783FDB" w:rsidSect="005A503B">
      <w:headerReference w:type="even" r:id="rId138"/>
      <w:headerReference w:type="default" r:id="rId139"/>
      <w:footerReference w:type="even" r:id="rId140"/>
      <w:footerReference w:type="default" r:id="rId141"/>
      <w:pgSz w:w="11906" w:h="16838"/>
      <w:pgMar w:top="1644" w:right="737" w:bottom="1418" w:left="851" w:header="709" w:footer="28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9551A" w14:textId="77777777" w:rsidR="00167743" w:rsidRDefault="00167743">
      <w:pPr>
        <w:spacing w:after="0" w:line="240" w:lineRule="auto"/>
      </w:pPr>
      <w:r>
        <w:separator/>
      </w:r>
    </w:p>
  </w:endnote>
  <w:endnote w:type="continuationSeparator" w:id="0">
    <w:p w14:paraId="155D2792" w14:textId="77777777" w:rsidR="00167743" w:rsidRDefault="00167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
    <w:altName w:val="Microsoft JhengHei"/>
    <w:panose1 w:val="00000000000000000000"/>
    <w:charset w:val="88"/>
    <w:family w:val="auto"/>
    <w:notTrueType/>
    <w:pitch w:val="default"/>
    <w:sig w:usb0="00000001" w:usb1="08080000" w:usb2="00000010" w:usb3="00000000" w:csb0="00100000" w:csb1="00000000"/>
  </w:font>
  <w:font w:name="CambriaMat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EA3A1" w14:textId="77777777" w:rsidR="00167743" w:rsidRPr="00AA03D8" w:rsidRDefault="00167743" w:rsidP="00D86695">
    <w:pPr>
      <w:pStyle w:val="Footer"/>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5E97D" w14:textId="77777777" w:rsidR="00167743" w:rsidRPr="00D80F98" w:rsidRDefault="00167743"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6151705"/>
      <w:docPartObj>
        <w:docPartGallery w:val="Page Numbers (Bottom of Page)"/>
        <w:docPartUnique/>
      </w:docPartObj>
    </w:sdtPr>
    <w:sdtEndPr>
      <w:rPr>
        <w:b/>
        <w:noProof/>
        <w:szCs w:val="23"/>
      </w:rPr>
    </w:sdtEndPr>
    <w:sdtContent>
      <w:p w14:paraId="365400F1" w14:textId="60E1EFD7" w:rsidR="00167743" w:rsidRPr="00146007" w:rsidRDefault="00167743">
        <w:pPr>
          <w:pStyle w:val="Footer"/>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noProof/>
            <w:szCs w:val="23"/>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F7F1E" w14:textId="0D7A64DF" w:rsidR="00167743" w:rsidRDefault="00167743" w:rsidP="00146007">
    <w:pPr>
      <w:pStyle w:val="Footer"/>
      <w:spacing w:before="283" w:after="283"/>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8</w:t>
    </w:r>
    <w:r w:rsidRPr="00EA3695">
      <w:rPr>
        <w:b/>
        <w:szCs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EEE16" w14:textId="56BAE3E5" w:rsidR="00167743" w:rsidRDefault="00167743" w:rsidP="00146007">
    <w:pPr>
      <w:pStyle w:val="Footer"/>
      <w:spacing w:before="283" w:after="283"/>
      <w:jc w:val="right"/>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7</w:t>
    </w:r>
    <w:r w:rsidRPr="00EA3695">
      <w:rPr>
        <w:b/>
        <w:szCs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1BB4B8" w14:textId="77777777" w:rsidR="00167743" w:rsidRDefault="00167743">
      <w:pPr>
        <w:spacing w:after="0" w:line="240" w:lineRule="auto"/>
      </w:pPr>
      <w:r>
        <w:separator/>
      </w:r>
    </w:p>
  </w:footnote>
  <w:footnote w:type="continuationSeparator" w:id="0">
    <w:p w14:paraId="0E0420F1" w14:textId="77777777" w:rsidR="00167743" w:rsidRDefault="00167743">
      <w:pPr>
        <w:spacing w:after="0" w:line="240" w:lineRule="auto"/>
      </w:pPr>
      <w:r>
        <w:continuationSeparator/>
      </w:r>
    </w:p>
  </w:footnote>
  <w:footnote w:id="1">
    <w:p w14:paraId="0158F197" w14:textId="333C37FA" w:rsidR="00167743" w:rsidRDefault="00167743">
      <w:pPr>
        <w:pStyle w:val="FootnoteText"/>
      </w:pPr>
      <w:r>
        <w:rPr>
          <w:rStyle w:val="FootnoteReference"/>
        </w:rPr>
        <w:footnoteRef/>
      </w:r>
      <w:r>
        <w:t xml:space="preserve"> </w:t>
      </w:r>
      <w:r w:rsidRPr="0099698D">
        <w:t>As impacted by EN 1990:2023/prA1:2024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5A3B5" w14:textId="324ACD7D" w:rsidR="00167743" w:rsidRPr="00BD6CDB" w:rsidRDefault="00167743" w:rsidP="00D86695">
    <w:pPr>
      <w:spacing w:after="680"/>
    </w:pPr>
    <w:r>
      <w:fldChar w:fldCharType="begin"/>
    </w:r>
    <w:r>
      <w:instrText xml:space="preserve"> REF LibEnteteCEN </w:instrText>
    </w:r>
    <w:r>
      <w:fldChar w:fldCharType="separate"/>
    </w:r>
    <w:r>
      <w:rPr>
        <w:b/>
        <w:bCs/>
        <w:lang w:val="en-US"/>
      </w:rPr>
      <w:t>Error! Reference source not found.</w:t>
    </w:r>
    <w:r>
      <w:rPr>
        <w:b/>
        <w:bCs/>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EA267" w14:textId="114FA5C5" w:rsidR="00167743" w:rsidRPr="00997103" w:rsidRDefault="00167743" w:rsidP="00B732D2">
    <w:pPr>
      <w:spacing w:after="680"/>
      <w:rPr>
        <w:b/>
        <w:color w:val="000000" w:themeColor="text1"/>
        <w:szCs w:val="23"/>
        <w:lang w:val="it-IT"/>
      </w:rPr>
    </w:pPr>
    <w:r w:rsidRPr="00EA3695">
      <w:rPr>
        <w:b/>
        <w:noProof/>
        <w:szCs w:val="23"/>
        <w:lang w:val="it-IT"/>
      </w:rPr>
      <w:t>prEN </w:t>
    </w:r>
    <w:r w:rsidRPr="00997103">
      <w:rPr>
        <w:b/>
        <w:noProof/>
        <w:color w:val="000000" w:themeColor="text1"/>
        <w:szCs w:val="23"/>
        <w:lang w:val="it-IT"/>
      </w:rPr>
      <w:t>1991-1-8:202</w:t>
    </w:r>
    <w:r>
      <w:rPr>
        <w:b/>
        <w:noProof/>
        <w:color w:val="000000" w:themeColor="text1"/>
        <w:szCs w:val="23"/>
        <w:lang w:val="it-IT"/>
      </w:rPr>
      <w:t>4</w:t>
    </w:r>
    <w:r w:rsidRPr="00997103">
      <w:rPr>
        <w:b/>
        <w:noProof/>
        <w:color w:val="000000" w:themeColor="text1"/>
        <w:szCs w:val="23"/>
        <w:lang w:val="it-IT"/>
      </w:rPr>
      <w:t> (E)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992CA" w14:textId="5AC5AB65" w:rsidR="00167743" w:rsidRDefault="00167743">
    <w:r w:rsidRPr="00EA3695">
      <w:rPr>
        <w:b/>
        <w:szCs w:val="23"/>
      </w:rPr>
      <w:t xml:space="preserve">prEN </w:t>
    </w:r>
    <w:r w:rsidRPr="00C04063">
      <w:rPr>
        <w:b/>
        <w:color w:val="000000" w:themeColor="text1"/>
        <w:szCs w:val="23"/>
      </w:rPr>
      <w:t>1991-1-8:202</w:t>
    </w:r>
    <w:r>
      <w:rPr>
        <w:b/>
        <w:color w:val="000000" w:themeColor="text1"/>
        <w:szCs w:val="23"/>
      </w:rPr>
      <w:t>4</w:t>
    </w:r>
    <w:r w:rsidRPr="00C04063">
      <w:rPr>
        <w:b/>
        <w:color w:val="000000" w:themeColor="text1"/>
        <w:szCs w:val="23"/>
      </w:rPr>
      <w:t xml:space="preserve"> (E)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88275" w14:textId="2B7C76AF" w:rsidR="00167743" w:rsidRDefault="00167743" w:rsidP="00146007">
    <w:pPr>
      <w:spacing w:after="680"/>
      <w:jc w:val="right"/>
    </w:pPr>
    <w:r w:rsidRPr="00EA3695">
      <w:rPr>
        <w:b/>
        <w:noProof/>
        <w:szCs w:val="23"/>
        <w:lang w:val="it-IT"/>
      </w:rPr>
      <w:t>prEN </w:t>
    </w:r>
    <w:r w:rsidRPr="00C04063">
      <w:rPr>
        <w:b/>
        <w:noProof/>
        <w:color w:val="000000" w:themeColor="text1"/>
        <w:szCs w:val="23"/>
        <w:lang w:val="it-IT"/>
      </w:rPr>
      <w:t>1991-1-8:202</w:t>
    </w:r>
    <w:r>
      <w:rPr>
        <w:b/>
        <w:noProof/>
        <w:color w:val="000000" w:themeColor="text1"/>
        <w:szCs w:val="23"/>
        <w:lang w:val="it-IT"/>
      </w:rPr>
      <w:t>4</w:t>
    </w:r>
    <w:r w:rsidRPr="00C04063">
      <w:rPr>
        <w:b/>
        <w:noProof/>
        <w:color w:val="000000" w:themeColor="text1"/>
        <w:szCs w:val="23"/>
        <w:lang w:val="it-IT"/>
      </w:rPr>
      <w:t> (E)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09A6D2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602E1DC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BD60B4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71C2B5E"/>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4F0A810"/>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02C73107"/>
    <w:multiLevelType w:val="hybridMultilevel"/>
    <w:tmpl w:val="3CBC7BAA"/>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42D63A5"/>
    <w:multiLevelType w:val="hybridMultilevel"/>
    <w:tmpl w:val="1E2C04B4"/>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048A42A2"/>
    <w:multiLevelType w:val="hybridMultilevel"/>
    <w:tmpl w:val="FC0CE018"/>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6466C09"/>
    <w:multiLevelType w:val="hybridMultilevel"/>
    <w:tmpl w:val="046E3CE2"/>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7A60CB1"/>
    <w:multiLevelType w:val="hybridMultilevel"/>
    <w:tmpl w:val="40DA4EF8"/>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07F85849"/>
    <w:multiLevelType w:val="hybridMultilevel"/>
    <w:tmpl w:val="6C903E92"/>
    <w:lvl w:ilvl="0" w:tplc="0414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A55008"/>
    <w:multiLevelType w:val="multilevel"/>
    <w:tmpl w:val="C8C02BB2"/>
    <w:lvl w:ilvl="0">
      <w:start w:val="1"/>
      <w:numFmt w:val="upperLetter"/>
      <w:pStyle w:val="ANNEX"/>
      <w:suff w:val="nothing"/>
      <w:lvlText w:val="Annex %1"/>
      <w:lvlJc w:val="left"/>
      <w:pPr>
        <w:ind w:left="6027" w:hanging="499"/>
      </w:pPr>
      <w:rPr>
        <w:rFonts w:ascii="Cambria" w:hAnsi="Cambria" w:hint="default"/>
        <w:b/>
        <w:i w:val="0"/>
        <w:sz w:val="3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2" w15:restartNumberingAfterBreak="0">
    <w:nsid w:val="09B47CC4"/>
    <w:multiLevelType w:val="hybridMultilevel"/>
    <w:tmpl w:val="8A2408D2"/>
    <w:lvl w:ilvl="0" w:tplc="CD0CF8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A74324A"/>
    <w:multiLevelType w:val="hybridMultilevel"/>
    <w:tmpl w:val="EB06FD60"/>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0A7E433C"/>
    <w:multiLevelType w:val="hybridMultilevel"/>
    <w:tmpl w:val="B746A874"/>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AFD4740"/>
    <w:multiLevelType w:val="hybridMultilevel"/>
    <w:tmpl w:val="3FFAE370"/>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0BC066F1"/>
    <w:multiLevelType w:val="hybridMultilevel"/>
    <w:tmpl w:val="07C69BE8"/>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0D466611"/>
    <w:multiLevelType w:val="hybridMultilevel"/>
    <w:tmpl w:val="C0341C2C"/>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F33427A"/>
    <w:multiLevelType w:val="hybridMultilevel"/>
    <w:tmpl w:val="E60E56F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10A416B6"/>
    <w:multiLevelType w:val="hybridMultilevel"/>
    <w:tmpl w:val="F112BF50"/>
    <w:lvl w:ilvl="0" w:tplc="0414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283521A"/>
    <w:multiLevelType w:val="hybridMultilevel"/>
    <w:tmpl w:val="DDA2452E"/>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28A73A0"/>
    <w:multiLevelType w:val="hybridMultilevel"/>
    <w:tmpl w:val="DD442E80"/>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13DC124D"/>
    <w:multiLevelType w:val="hybridMultilevel"/>
    <w:tmpl w:val="808C0E02"/>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49548DC"/>
    <w:multiLevelType w:val="hybridMultilevel"/>
    <w:tmpl w:val="A56801A2"/>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56C0AFA"/>
    <w:multiLevelType w:val="hybridMultilevel"/>
    <w:tmpl w:val="86027852"/>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9D6742"/>
    <w:multiLevelType w:val="hybridMultilevel"/>
    <w:tmpl w:val="27C87780"/>
    <w:lvl w:ilvl="0" w:tplc="87A2E4B4">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15CA263D"/>
    <w:multiLevelType w:val="hybridMultilevel"/>
    <w:tmpl w:val="40BCC2DA"/>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1A032010"/>
    <w:multiLevelType w:val="hybridMultilevel"/>
    <w:tmpl w:val="173A6954"/>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A99262D"/>
    <w:multiLevelType w:val="hybridMultilevel"/>
    <w:tmpl w:val="CEA6743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AA56F3F"/>
    <w:multiLevelType w:val="hybridMultilevel"/>
    <w:tmpl w:val="1B340072"/>
    <w:lvl w:ilvl="0" w:tplc="DC9841A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B0E2637"/>
    <w:multiLevelType w:val="hybridMultilevel"/>
    <w:tmpl w:val="7CAA2394"/>
    <w:lvl w:ilvl="0" w:tplc="DC9841A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CE07FF9"/>
    <w:multiLevelType w:val="hybridMultilevel"/>
    <w:tmpl w:val="7F02D08A"/>
    <w:lvl w:ilvl="0" w:tplc="87A2E4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D53416F"/>
    <w:multiLevelType w:val="hybridMultilevel"/>
    <w:tmpl w:val="05C018DE"/>
    <w:lvl w:ilvl="0" w:tplc="F10AAD6E">
      <w:numFmt w:val="bullet"/>
      <w:lvlText w:val=""/>
      <w:lvlJc w:val="left"/>
      <w:pPr>
        <w:ind w:left="360" w:hanging="360"/>
      </w:pPr>
      <w:rPr>
        <w:rFonts w:ascii="Symbol" w:eastAsia="Times New Roman" w:hAnsi="Symbol"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3" w15:restartNumberingAfterBreak="0">
    <w:nsid w:val="224F79FA"/>
    <w:multiLevelType w:val="hybridMultilevel"/>
    <w:tmpl w:val="41B4114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255466D"/>
    <w:multiLevelType w:val="hybridMultilevel"/>
    <w:tmpl w:val="E8603514"/>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2D50D02"/>
    <w:multiLevelType w:val="hybridMultilevel"/>
    <w:tmpl w:val="D668FEF8"/>
    <w:lvl w:ilvl="0" w:tplc="DC9841A8">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numFmt w:val="bullet"/>
      <w:lvlText w:val="-"/>
      <w:lvlJc w:val="left"/>
      <w:pPr>
        <w:ind w:left="3288" w:hanging="408"/>
      </w:pPr>
      <w:rPr>
        <w:rFonts w:ascii="Cambria" w:eastAsia="Calibri" w:hAnsi="Cambria" w:cs="Times New Roman"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417518B"/>
    <w:multiLevelType w:val="hybridMultilevel"/>
    <w:tmpl w:val="EE6EA2A0"/>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26B07079"/>
    <w:multiLevelType w:val="hybridMultilevel"/>
    <w:tmpl w:val="E518763C"/>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277C7851"/>
    <w:multiLevelType w:val="hybridMultilevel"/>
    <w:tmpl w:val="FF786942"/>
    <w:lvl w:ilvl="0" w:tplc="87A2E4B4">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28BE3487"/>
    <w:multiLevelType w:val="hybridMultilevel"/>
    <w:tmpl w:val="D98427A6"/>
    <w:lvl w:ilvl="0" w:tplc="87A2E4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9042D56"/>
    <w:multiLevelType w:val="hybridMultilevel"/>
    <w:tmpl w:val="A79208EA"/>
    <w:lvl w:ilvl="0" w:tplc="193C5796">
      <w:start w:val="1"/>
      <w:numFmt w:val="lowerLetter"/>
      <w:pStyle w:val="ListNumb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DBFE1D6E">
      <w:numFmt w:val="bullet"/>
      <w:lvlText w:val="-"/>
      <w:lvlJc w:val="left"/>
      <w:pPr>
        <w:ind w:left="3288" w:hanging="408"/>
      </w:pPr>
      <w:rPr>
        <w:rFonts w:ascii="Cambria" w:eastAsia="Calibri" w:hAnsi="Cambria" w:cs="Times New Roman"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298639A8"/>
    <w:multiLevelType w:val="hybridMultilevel"/>
    <w:tmpl w:val="B656957C"/>
    <w:lvl w:ilvl="0" w:tplc="23DE7DC2">
      <w:start w:val="1"/>
      <w:numFmt w:val="upperRoman"/>
      <w:pStyle w:val="ListNumber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42" w15:restartNumberingAfterBreak="0">
    <w:nsid w:val="2AB10211"/>
    <w:multiLevelType w:val="hybridMultilevel"/>
    <w:tmpl w:val="DE5281E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BFD3689"/>
    <w:multiLevelType w:val="hybridMultilevel"/>
    <w:tmpl w:val="508C63E2"/>
    <w:lvl w:ilvl="0" w:tplc="30EE7252">
      <w:start w:val="1"/>
      <w:numFmt w:val="lowerRoman"/>
      <w:pStyle w:val="ListNumber3"/>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2C0319B5"/>
    <w:multiLevelType w:val="hybridMultilevel"/>
    <w:tmpl w:val="662E4CE4"/>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2C29601E"/>
    <w:multiLevelType w:val="hybridMultilevel"/>
    <w:tmpl w:val="BBC85E72"/>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2CAC0DAA"/>
    <w:multiLevelType w:val="hybridMultilevel"/>
    <w:tmpl w:val="EB0E14CC"/>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2F3706B6"/>
    <w:multiLevelType w:val="hybridMultilevel"/>
    <w:tmpl w:val="34365DA8"/>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8" w15:restartNumberingAfterBreak="0">
    <w:nsid w:val="310414C3"/>
    <w:multiLevelType w:val="hybridMultilevel"/>
    <w:tmpl w:val="2A8A5960"/>
    <w:lvl w:ilvl="0" w:tplc="1EAE3AF6">
      <w:start w:val="1"/>
      <w:numFmt w:val="decimal"/>
      <w:pStyle w:val="ListNumber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9" w15:restartNumberingAfterBreak="0">
    <w:nsid w:val="31664FFE"/>
    <w:multiLevelType w:val="hybridMultilevel"/>
    <w:tmpl w:val="C42C40E8"/>
    <w:lvl w:ilvl="0" w:tplc="8D2EA234">
      <w:numFmt w:val="bullet"/>
      <w:lvlText w:val="—"/>
      <w:lvlJc w:val="left"/>
      <w:pPr>
        <w:ind w:left="720" w:hanging="360"/>
      </w:pPr>
      <w:rPr>
        <w:rFonts w:ascii="Cambria" w:eastAsia="Calibri" w:hAnsi="Cambria" w:cs="Times New Roman"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AC7EB8"/>
    <w:multiLevelType w:val="multilevel"/>
    <w:tmpl w:val="DFD22D26"/>
    <w:lvl w:ilvl="0">
      <w:start w:val="1"/>
      <w:numFmt w:val="decimal"/>
      <w:pStyle w:val="Heading1"/>
      <w:lvlText w:val="%1"/>
      <w:lvlJc w:val="left"/>
      <w:pPr>
        <w:tabs>
          <w:tab w:val="num" w:pos="432"/>
        </w:tabs>
        <w:ind w:left="403" w:hanging="403"/>
      </w:pPr>
      <w:rPr>
        <w:rFonts w:hint="default"/>
        <w:b/>
        <w:i w:val="0"/>
      </w:rPr>
    </w:lvl>
    <w:lvl w:ilvl="1">
      <w:start w:val="1"/>
      <w:numFmt w:val="decimal"/>
      <w:pStyle w:val="Heading2"/>
      <w:lvlText w:val="%1.%2"/>
      <w:lvlJc w:val="left"/>
      <w:pPr>
        <w:tabs>
          <w:tab w:val="num" w:pos="360"/>
        </w:tabs>
        <w:ind w:left="539" w:hanging="539"/>
      </w:pPr>
      <w:rPr>
        <w:rFonts w:hint="default"/>
        <w:b/>
        <w:i w:val="0"/>
      </w:rPr>
    </w:lvl>
    <w:lvl w:ilvl="2">
      <w:start w:val="1"/>
      <w:numFmt w:val="decimal"/>
      <w:pStyle w:val="Heading3"/>
      <w:lvlText w:val="%1.%2.%3"/>
      <w:lvlJc w:val="left"/>
      <w:pPr>
        <w:tabs>
          <w:tab w:val="num" w:pos="720"/>
        </w:tabs>
        <w:ind w:left="658" w:hanging="658"/>
      </w:pPr>
      <w:rPr>
        <w:rFonts w:hint="default"/>
        <w:b/>
        <w:i w:val="0"/>
      </w:rPr>
    </w:lvl>
    <w:lvl w:ilvl="3">
      <w:start w:val="1"/>
      <w:numFmt w:val="decimal"/>
      <w:pStyle w:val="Heading4"/>
      <w:lvlText w:val="%1.%2.%3.%4"/>
      <w:lvlJc w:val="left"/>
      <w:pPr>
        <w:tabs>
          <w:tab w:val="num" w:pos="1080"/>
        </w:tabs>
        <w:ind w:left="941" w:hanging="941"/>
      </w:pPr>
      <w:rPr>
        <w:rFonts w:hint="default"/>
        <w:b/>
        <w:i w:val="0"/>
      </w:rPr>
    </w:lvl>
    <w:lvl w:ilvl="4">
      <w:start w:val="1"/>
      <w:numFmt w:val="decimal"/>
      <w:pStyle w:val="Heading5"/>
      <w:lvlText w:val="%1.%2.%3.%4.%5"/>
      <w:lvlJc w:val="left"/>
      <w:pPr>
        <w:tabs>
          <w:tab w:val="num" w:pos="1080"/>
        </w:tabs>
        <w:ind w:left="1077" w:hanging="1077"/>
      </w:pPr>
      <w:rPr>
        <w:rFonts w:hint="default"/>
        <w:b/>
        <w:i w:val="0"/>
      </w:rPr>
    </w:lvl>
    <w:lvl w:ilvl="5">
      <w:start w:val="1"/>
      <w:numFmt w:val="decimal"/>
      <w:pStyle w:val="Heading6"/>
      <w:lvlText w:val="%1.%2.%3.%4.%5.%6"/>
      <w:lvlJc w:val="left"/>
      <w:pPr>
        <w:tabs>
          <w:tab w:val="num" w:pos="1440"/>
        </w:tabs>
        <w:ind w:left="1191" w:hanging="1191"/>
      </w:pPr>
      <w:rPr>
        <w:rFonts w:hint="default"/>
        <w:b/>
        <w:i w:val="0"/>
      </w:rPr>
    </w:lvl>
    <w:lvl w:ilvl="6">
      <w:start w:val="1"/>
      <w:numFmt w:val="decimal"/>
      <w:pStyle w:val="Heading7"/>
      <w:lvlText w:val="%1.%2.%3.%4.%5.%6.%7"/>
      <w:lvlJc w:val="left"/>
      <w:pPr>
        <w:tabs>
          <w:tab w:val="num" w:pos="1440"/>
        </w:tabs>
        <w:ind w:left="1304" w:hanging="1304"/>
      </w:pPr>
      <w:rPr>
        <w:rFonts w:hint="default"/>
      </w:rPr>
    </w:lvl>
    <w:lvl w:ilvl="7">
      <w:start w:val="1"/>
      <w:numFmt w:val="decimal"/>
      <w:pStyle w:val="Heading8"/>
      <w:lvlText w:val="%1.%2.%3.%4.%5.%6.%7.%8"/>
      <w:lvlJc w:val="left"/>
      <w:pPr>
        <w:tabs>
          <w:tab w:val="num" w:pos="1800"/>
        </w:tabs>
        <w:ind w:left="1418" w:hanging="1418"/>
      </w:pPr>
      <w:rPr>
        <w:rFonts w:hint="default"/>
      </w:rPr>
    </w:lvl>
    <w:lvl w:ilvl="8">
      <w:start w:val="1"/>
      <w:numFmt w:val="decimal"/>
      <w:pStyle w:val="Heading9"/>
      <w:lvlText w:val="%1.%2.%3.%4.%5.%6.%7.%8.%9"/>
      <w:lvlJc w:val="left"/>
      <w:pPr>
        <w:tabs>
          <w:tab w:val="num" w:pos="1800"/>
        </w:tabs>
        <w:ind w:left="1531" w:hanging="1531"/>
      </w:pPr>
      <w:rPr>
        <w:rFonts w:hint="default"/>
      </w:rPr>
    </w:lvl>
  </w:abstractNum>
  <w:abstractNum w:abstractNumId="51" w15:restartNumberingAfterBreak="0">
    <w:nsid w:val="35067422"/>
    <w:multiLevelType w:val="hybridMultilevel"/>
    <w:tmpl w:val="06F06A9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35693942"/>
    <w:multiLevelType w:val="hybridMultilevel"/>
    <w:tmpl w:val="B2B411D2"/>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69069F7"/>
    <w:multiLevelType w:val="hybridMultilevel"/>
    <w:tmpl w:val="01DC9E20"/>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4" w15:restartNumberingAfterBreak="0">
    <w:nsid w:val="37D647D7"/>
    <w:multiLevelType w:val="hybridMultilevel"/>
    <w:tmpl w:val="01987B0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38B07046"/>
    <w:multiLevelType w:val="hybridMultilevel"/>
    <w:tmpl w:val="63C4CEC2"/>
    <w:lvl w:ilvl="0" w:tplc="90CC52BC">
      <w:start w:val="1"/>
      <w:numFmt w:val="bullet"/>
      <w:lvlText w:val="—"/>
      <w:lvlJc w:val="left"/>
      <w:pPr>
        <w:ind w:left="360" w:hanging="360"/>
      </w:pPr>
      <w:rPr>
        <w:rFonts w:ascii="Cambria" w:hAnsi="Cambri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38FF53A9"/>
    <w:multiLevelType w:val="hybridMultilevel"/>
    <w:tmpl w:val="76EA655C"/>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3BCD558C"/>
    <w:multiLevelType w:val="hybridMultilevel"/>
    <w:tmpl w:val="6C7E9A26"/>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F5A1969"/>
    <w:multiLevelType w:val="hybridMultilevel"/>
    <w:tmpl w:val="2B801B00"/>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192407E"/>
    <w:multiLevelType w:val="hybridMultilevel"/>
    <w:tmpl w:val="C73CCF68"/>
    <w:lvl w:ilvl="0" w:tplc="DC9841A8">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61" w15:restartNumberingAfterBreak="0">
    <w:nsid w:val="43387279"/>
    <w:multiLevelType w:val="hybridMultilevel"/>
    <w:tmpl w:val="A342CD0A"/>
    <w:lvl w:ilvl="0" w:tplc="CBA886A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49C691E"/>
    <w:multiLevelType w:val="hybridMultilevel"/>
    <w:tmpl w:val="D98E9F8A"/>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A9277F"/>
    <w:multiLevelType w:val="hybridMultilevel"/>
    <w:tmpl w:val="B1940AEC"/>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490A54E6"/>
    <w:multiLevelType w:val="hybridMultilevel"/>
    <w:tmpl w:val="6E3203C6"/>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5" w15:restartNumberingAfterBreak="0">
    <w:nsid w:val="4B7B79BB"/>
    <w:multiLevelType w:val="hybridMultilevel"/>
    <w:tmpl w:val="BE1CC212"/>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4D23064E"/>
    <w:multiLevelType w:val="hybridMultilevel"/>
    <w:tmpl w:val="FA08A7BC"/>
    <w:lvl w:ilvl="0" w:tplc="0414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01C0906"/>
    <w:multiLevelType w:val="hybridMultilevel"/>
    <w:tmpl w:val="08BC80B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504C3F45"/>
    <w:multiLevelType w:val="hybridMultilevel"/>
    <w:tmpl w:val="D9BEE4A8"/>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1932F84"/>
    <w:multiLevelType w:val="hybridMultilevel"/>
    <w:tmpl w:val="1C460876"/>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520B2FB2"/>
    <w:multiLevelType w:val="hybridMultilevel"/>
    <w:tmpl w:val="F60E165C"/>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3454C0C"/>
    <w:multiLevelType w:val="hybridMultilevel"/>
    <w:tmpl w:val="C7B280F2"/>
    <w:lvl w:ilvl="0" w:tplc="A6C0B59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541D337B"/>
    <w:multiLevelType w:val="hybridMultilevel"/>
    <w:tmpl w:val="7A78DDCC"/>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3" w15:restartNumberingAfterBreak="0">
    <w:nsid w:val="544B7AE8"/>
    <w:multiLevelType w:val="hybridMultilevel"/>
    <w:tmpl w:val="A7FCDE4C"/>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59D164E6"/>
    <w:multiLevelType w:val="hybridMultilevel"/>
    <w:tmpl w:val="0C8006DE"/>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C0E3EEB"/>
    <w:multiLevelType w:val="hybridMultilevel"/>
    <w:tmpl w:val="E1064770"/>
    <w:lvl w:ilvl="0" w:tplc="F10AAD6E">
      <w:numFmt w:val="bullet"/>
      <w:lvlText w:val=""/>
      <w:lvlJc w:val="left"/>
      <w:pPr>
        <w:ind w:left="360" w:hanging="360"/>
      </w:pPr>
      <w:rPr>
        <w:rFonts w:ascii="Symbol" w:eastAsia="Times New Roman" w:hAnsi="Symbol"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6" w15:restartNumberingAfterBreak="0">
    <w:nsid w:val="5C8C242C"/>
    <w:multiLevelType w:val="hybridMultilevel"/>
    <w:tmpl w:val="61349BC6"/>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5E942C44"/>
    <w:multiLevelType w:val="hybridMultilevel"/>
    <w:tmpl w:val="EE3C116E"/>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F992CF3"/>
    <w:multiLevelType w:val="hybridMultilevel"/>
    <w:tmpl w:val="25885090"/>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9" w15:restartNumberingAfterBreak="0">
    <w:nsid w:val="637D0D95"/>
    <w:multiLevelType w:val="hybridMultilevel"/>
    <w:tmpl w:val="572233FC"/>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63947DEE"/>
    <w:multiLevelType w:val="hybridMultilevel"/>
    <w:tmpl w:val="8D624D8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64AE40B4"/>
    <w:multiLevelType w:val="hybridMultilevel"/>
    <w:tmpl w:val="D79C0A1E"/>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2" w15:restartNumberingAfterBreak="0">
    <w:nsid w:val="64C1133C"/>
    <w:multiLevelType w:val="hybridMultilevel"/>
    <w:tmpl w:val="10F84640"/>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6521F7F"/>
    <w:multiLevelType w:val="hybridMultilevel"/>
    <w:tmpl w:val="F79A900C"/>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4" w15:restartNumberingAfterBreak="0">
    <w:nsid w:val="6691167E"/>
    <w:multiLevelType w:val="hybridMultilevel"/>
    <w:tmpl w:val="F00475A2"/>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672F3B80"/>
    <w:multiLevelType w:val="hybridMultilevel"/>
    <w:tmpl w:val="AADA13CC"/>
    <w:lvl w:ilvl="0" w:tplc="87A2E4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81C378E"/>
    <w:multiLevelType w:val="hybridMultilevel"/>
    <w:tmpl w:val="E0EE9652"/>
    <w:lvl w:ilvl="0" w:tplc="D700C7F0">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96A67D3"/>
    <w:multiLevelType w:val="hybridMultilevel"/>
    <w:tmpl w:val="B6463FFC"/>
    <w:lvl w:ilvl="0" w:tplc="F10AAD6E">
      <w:numFmt w:val="bullet"/>
      <w:lvlText w:val=""/>
      <w:lvlJc w:val="left"/>
      <w:pPr>
        <w:ind w:left="360" w:hanging="360"/>
      </w:pPr>
      <w:rPr>
        <w:rFonts w:ascii="Symbol" w:eastAsia="Times New Roman" w:hAnsi="Symbol"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8" w15:restartNumberingAfterBreak="0">
    <w:nsid w:val="69FA5E45"/>
    <w:multiLevelType w:val="hybridMultilevel"/>
    <w:tmpl w:val="9DDA37A4"/>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9" w15:restartNumberingAfterBreak="0">
    <w:nsid w:val="6ABA2819"/>
    <w:multiLevelType w:val="hybridMultilevel"/>
    <w:tmpl w:val="76481DF6"/>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6B0444F2"/>
    <w:multiLevelType w:val="hybridMultilevel"/>
    <w:tmpl w:val="823476AE"/>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6BAD2873"/>
    <w:multiLevelType w:val="hybridMultilevel"/>
    <w:tmpl w:val="0DACFC60"/>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6D2A35BD"/>
    <w:multiLevelType w:val="hybridMultilevel"/>
    <w:tmpl w:val="5F129F04"/>
    <w:lvl w:ilvl="0" w:tplc="87A2E4B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6DE112BB"/>
    <w:multiLevelType w:val="hybridMultilevel"/>
    <w:tmpl w:val="6B8A010E"/>
    <w:lvl w:ilvl="0" w:tplc="F208CD84">
      <w:start w:val="3"/>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DE41879"/>
    <w:multiLevelType w:val="hybridMultilevel"/>
    <w:tmpl w:val="0810A950"/>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5" w15:restartNumberingAfterBreak="0">
    <w:nsid w:val="6F0F651C"/>
    <w:multiLevelType w:val="hybridMultilevel"/>
    <w:tmpl w:val="F1C478B2"/>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70900FAD"/>
    <w:multiLevelType w:val="hybridMultilevel"/>
    <w:tmpl w:val="333A8AA4"/>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7" w15:restartNumberingAfterBreak="0">
    <w:nsid w:val="713374DA"/>
    <w:multiLevelType w:val="hybridMultilevel"/>
    <w:tmpl w:val="51BAE52E"/>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2C70B5B"/>
    <w:multiLevelType w:val="hybridMultilevel"/>
    <w:tmpl w:val="C45CB558"/>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3DD43C8"/>
    <w:multiLevelType w:val="hybridMultilevel"/>
    <w:tmpl w:val="149ADD28"/>
    <w:lvl w:ilvl="0" w:tplc="CD0CF8A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6B849E8"/>
    <w:multiLevelType w:val="hybridMultilevel"/>
    <w:tmpl w:val="384C1C06"/>
    <w:lvl w:ilvl="0" w:tplc="DC9841A8">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1" w15:restartNumberingAfterBreak="0">
    <w:nsid w:val="76DD528A"/>
    <w:multiLevelType w:val="hybridMultilevel"/>
    <w:tmpl w:val="1EA89D3C"/>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2" w15:restartNumberingAfterBreak="0">
    <w:nsid w:val="78C1524E"/>
    <w:multiLevelType w:val="hybridMultilevel"/>
    <w:tmpl w:val="881E5AB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7A60058A"/>
    <w:multiLevelType w:val="hybridMultilevel"/>
    <w:tmpl w:val="7D12B6B0"/>
    <w:lvl w:ilvl="0" w:tplc="87A2E4B4">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4" w15:restartNumberingAfterBreak="0">
    <w:nsid w:val="7C08194A"/>
    <w:multiLevelType w:val="hybridMultilevel"/>
    <w:tmpl w:val="ABEE7C34"/>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F7E554B"/>
    <w:multiLevelType w:val="hybridMultilevel"/>
    <w:tmpl w:val="87C8A1B8"/>
    <w:lvl w:ilvl="0" w:tplc="DC9841A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7FA81D35"/>
    <w:multiLevelType w:val="hybridMultilevel"/>
    <w:tmpl w:val="5540E2AA"/>
    <w:lvl w:ilvl="0" w:tplc="DC9841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FC9107D"/>
    <w:multiLevelType w:val="hybridMultilevel"/>
    <w:tmpl w:val="F5CAD420"/>
    <w:lvl w:ilvl="0" w:tplc="87A2E4B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98237948">
    <w:abstractNumId w:val="50"/>
  </w:num>
  <w:num w:numId="2" w16cid:durableId="1389376875">
    <w:abstractNumId w:val="11"/>
  </w:num>
  <w:num w:numId="3" w16cid:durableId="810093546">
    <w:abstractNumId w:val="4"/>
  </w:num>
  <w:num w:numId="4" w16cid:durableId="1845363320">
    <w:abstractNumId w:val="3"/>
  </w:num>
  <w:num w:numId="5" w16cid:durableId="204024369">
    <w:abstractNumId w:val="2"/>
  </w:num>
  <w:num w:numId="6" w16cid:durableId="1011227034">
    <w:abstractNumId w:val="1"/>
  </w:num>
  <w:num w:numId="7" w16cid:durableId="2008705397">
    <w:abstractNumId w:val="0"/>
  </w:num>
  <w:num w:numId="8" w16cid:durableId="877274705">
    <w:abstractNumId w:val="48"/>
  </w:num>
  <w:num w:numId="9" w16cid:durableId="382026472">
    <w:abstractNumId w:val="43"/>
  </w:num>
  <w:num w:numId="10" w16cid:durableId="2055274521">
    <w:abstractNumId w:val="41"/>
  </w:num>
  <w:num w:numId="11" w16cid:durableId="1363825063">
    <w:abstractNumId w:val="60"/>
  </w:num>
  <w:num w:numId="12" w16cid:durableId="1479804784">
    <w:abstractNumId w:val="99"/>
  </w:num>
  <w:num w:numId="13" w16cid:durableId="1942688811">
    <w:abstractNumId w:val="71"/>
  </w:num>
  <w:num w:numId="14" w16cid:durableId="1081869811">
    <w:abstractNumId w:val="12"/>
  </w:num>
  <w:num w:numId="15" w16cid:durableId="608972593">
    <w:abstractNumId w:val="40"/>
  </w:num>
  <w:num w:numId="16" w16cid:durableId="1486703201">
    <w:abstractNumId w:val="40"/>
    <w:lvlOverride w:ilvl="0">
      <w:startOverride w:val="1"/>
    </w:lvlOverride>
  </w:num>
  <w:num w:numId="17" w16cid:durableId="676536145">
    <w:abstractNumId w:val="40"/>
    <w:lvlOverride w:ilvl="0">
      <w:startOverride w:val="1"/>
    </w:lvlOverride>
  </w:num>
  <w:num w:numId="18" w16cid:durableId="616252703">
    <w:abstractNumId w:val="40"/>
    <w:lvlOverride w:ilvl="0">
      <w:startOverride w:val="1"/>
    </w:lvlOverride>
  </w:num>
  <w:num w:numId="19" w16cid:durableId="405224048">
    <w:abstractNumId w:val="40"/>
    <w:lvlOverride w:ilvl="0">
      <w:startOverride w:val="1"/>
    </w:lvlOverride>
  </w:num>
  <w:num w:numId="20" w16cid:durableId="310329823">
    <w:abstractNumId w:val="40"/>
    <w:lvlOverride w:ilvl="0">
      <w:startOverride w:val="1"/>
    </w:lvlOverride>
  </w:num>
  <w:num w:numId="21" w16cid:durableId="541526423">
    <w:abstractNumId w:val="40"/>
    <w:lvlOverride w:ilvl="0">
      <w:startOverride w:val="1"/>
    </w:lvlOverride>
  </w:num>
  <w:num w:numId="22" w16cid:durableId="1953129855">
    <w:abstractNumId w:val="40"/>
    <w:lvlOverride w:ilvl="0">
      <w:startOverride w:val="1"/>
    </w:lvlOverride>
  </w:num>
  <w:num w:numId="23" w16cid:durableId="115373610">
    <w:abstractNumId w:val="40"/>
    <w:lvlOverride w:ilvl="0">
      <w:startOverride w:val="1"/>
    </w:lvlOverride>
  </w:num>
  <w:num w:numId="24" w16cid:durableId="1595475441">
    <w:abstractNumId w:val="87"/>
  </w:num>
  <w:num w:numId="25" w16cid:durableId="1436554144">
    <w:abstractNumId w:val="26"/>
  </w:num>
  <w:num w:numId="26" w16cid:durableId="189877733">
    <w:abstractNumId w:val="81"/>
  </w:num>
  <w:num w:numId="27" w16cid:durableId="1265262859">
    <w:abstractNumId w:val="13"/>
  </w:num>
  <w:num w:numId="28" w16cid:durableId="2036616943">
    <w:abstractNumId w:val="9"/>
  </w:num>
  <w:num w:numId="29" w16cid:durableId="142965087">
    <w:abstractNumId w:val="78"/>
  </w:num>
  <w:num w:numId="30" w16cid:durableId="1954632146">
    <w:abstractNumId w:val="53"/>
  </w:num>
  <w:num w:numId="31" w16cid:durableId="1810244801">
    <w:abstractNumId w:val="46"/>
  </w:num>
  <w:num w:numId="32" w16cid:durableId="2044551259">
    <w:abstractNumId w:val="36"/>
  </w:num>
  <w:num w:numId="33" w16cid:durableId="622462024">
    <w:abstractNumId w:val="16"/>
  </w:num>
  <w:num w:numId="34" w16cid:durableId="1459445908">
    <w:abstractNumId w:val="10"/>
  </w:num>
  <w:num w:numId="35" w16cid:durableId="1538855341">
    <w:abstractNumId w:val="19"/>
  </w:num>
  <w:num w:numId="36" w16cid:durableId="1348865376">
    <w:abstractNumId w:val="66"/>
  </w:num>
  <w:num w:numId="37" w16cid:durableId="940140553">
    <w:abstractNumId w:val="58"/>
  </w:num>
  <w:num w:numId="38" w16cid:durableId="253170101">
    <w:abstractNumId w:val="82"/>
  </w:num>
  <w:num w:numId="39" w16cid:durableId="947352116">
    <w:abstractNumId w:val="75"/>
  </w:num>
  <w:num w:numId="40" w16cid:durableId="711003988">
    <w:abstractNumId w:val="32"/>
  </w:num>
  <w:num w:numId="41" w16cid:durableId="1105535288">
    <w:abstractNumId w:val="83"/>
  </w:num>
  <w:num w:numId="42" w16cid:durableId="1427656919">
    <w:abstractNumId w:val="94"/>
  </w:num>
  <w:num w:numId="43" w16cid:durableId="707992525">
    <w:abstractNumId w:val="103"/>
  </w:num>
  <w:num w:numId="44" w16cid:durableId="1420784695">
    <w:abstractNumId w:val="25"/>
  </w:num>
  <w:num w:numId="45" w16cid:durableId="1496872534">
    <w:abstractNumId w:val="38"/>
  </w:num>
  <w:num w:numId="46" w16cid:durableId="1569146452">
    <w:abstractNumId w:val="72"/>
  </w:num>
  <w:num w:numId="47" w16cid:durableId="2057385795">
    <w:abstractNumId w:val="15"/>
  </w:num>
  <w:num w:numId="48" w16cid:durableId="1024332236">
    <w:abstractNumId w:val="8"/>
  </w:num>
  <w:num w:numId="49" w16cid:durableId="1873617543">
    <w:abstractNumId w:val="33"/>
  </w:num>
  <w:num w:numId="50" w16cid:durableId="1879732588">
    <w:abstractNumId w:val="88"/>
  </w:num>
  <w:num w:numId="51" w16cid:durableId="240918426">
    <w:abstractNumId w:val="105"/>
  </w:num>
  <w:num w:numId="52" w16cid:durableId="1695426097">
    <w:abstractNumId w:val="6"/>
  </w:num>
  <w:num w:numId="53" w16cid:durableId="150367333">
    <w:abstractNumId w:val="44"/>
  </w:num>
  <w:num w:numId="54" w16cid:durableId="109592108">
    <w:abstractNumId w:val="56"/>
  </w:num>
  <w:num w:numId="55" w16cid:durableId="996155618">
    <w:abstractNumId w:val="100"/>
  </w:num>
  <w:num w:numId="56" w16cid:durableId="1049770700">
    <w:abstractNumId w:val="90"/>
  </w:num>
  <w:num w:numId="57" w16cid:durableId="429160558">
    <w:abstractNumId w:val="73"/>
  </w:num>
  <w:num w:numId="58" w16cid:durableId="244459799">
    <w:abstractNumId w:val="91"/>
  </w:num>
  <w:num w:numId="59" w16cid:durableId="636103596">
    <w:abstractNumId w:val="95"/>
  </w:num>
  <w:num w:numId="60" w16cid:durableId="858662384">
    <w:abstractNumId w:val="89"/>
  </w:num>
  <w:num w:numId="61" w16cid:durableId="262954924">
    <w:abstractNumId w:val="42"/>
  </w:num>
  <w:num w:numId="62" w16cid:durableId="1484197791">
    <w:abstractNumId w:val="47"/>
  </w:num>
  <w:num w:numId="63" w16cid:durableId="1676688951">
    <w:abstractNumId w:val="79"/>
  </w:num>
  <w:num w:numId="64" w16cid:durableId="1311447815">
    <w:abstractNumId w:val="65"/>
  </w:num>
  <w:num w:numId="65" w16cid:durableId="607201712">
    <w:abstractNumId w:val="40"/>
    <w:lvlOverride w:ilvl="0">
      <w:startOverride w:val="1"/>
    </w:lvlOverride>
  </w:num>
  <w:num w:numId="66" w16cid:durableId="210389775">
    <w:abstractNumId w:val="96"/>
  </w:num>
  <w:num w:numId="67" w16cid:durableId="454131638">
    <w:abstractNumId w:val="64"/>
  </w:num>
  <w:num w:numId="68" w16cid:durableId="2102482437">
    <w:abstractNumId w:val="69"/>
  </w:num>
  <w:num w:numId="69" w16cid:durableId="1734621438">
    <w:abstractNumId w:val="45"/>
  </w:num>
  <w:num w:numId="70" w16cid:durableId="284115864">
    <w:abstractNumId w:val="76"/>
  </w:num>
  <w:num w:numId="71" w16cid:durableId="741489068">
    <w:abstractNumId w:val="37"/>
  </w:num>
  <w:num w:numId="72" w16cid:durableId="1597900341">
    <w:abstractNumId w:val="14"/>
  </w:num>
  <w:num w:numId="73" w16cid:durableId="1205600676">
    <w:abstractNumId w:val="63"/>
  </w:num>
  <w:num w:numId="74" w16cid:durableId="2012679860">
    <w:abstractNumId w:val="80"/>
  </w:num>
  <w:num w:numId="75" w16cid:durableId="1335500657">
    <w:abstractNumId w:val="30"/>
  </w:num>
  <w:num w:numId="76" w16cid:durableId="1760978789">
    <w:abstractNumId w:val="21"/>
  </w:num>
  <w:num w:numId="77" w16cid:durableId="1878354010">
    <w:abstractNumId w:val="84"/>
  </w:num>
  <w:num w:numId="78" w16cid:durableId="1559707494">
    <w:abstractNumId w:val="101"/>
  </w:num>
  <w:num w:numId="79" w16cid:durableId="910577116">
    <w:abstractNumId w:val="102"/>
  </w:num>
  <w:num w:numId="80" w16cid:durableId="2112510519">
    <w:abstractNumId w:val="28"/>
  </w:num>
  <w:num w:numId="81" w16cid:durableId="1443915726">
    <w:abstractNumId w:val="51"/>
  </w:num>
  <w:num w:numId="82" w16cid:durableId="1686907710">
    <w:abstractNumId w:val="67"/>
  </w:num>
  <w:num w:numId="83" w16cid:durableId="119157452">
    <w:abstractNumId w:val="27"/>
  </w:num>
  <w:num w:numId="84" w16cid:durableId="1820070933">
    <w:abstractNumId w:val="5"/>
  </w:num>
  <w:num w:numId="85" w16cid:durableId="1142038780">
    <w:abstractNumId w:val="54"/>
  </w:num>
  <w:num w:numId="86" w16cid:durableId="1377313875">
    <w:abstractNumId w:val="40"/>
    <w:lvlOverride w:ilvl="0">
      <w:startOverride w:val="1"/>
    </w:lvlOverride>
  </w:num>
  <w:num w:numId="87" w16cid:durableId="2139180236">
    <w:abstractNumId w:val="18"/>
  </w:num>
  <w:num w:numId="88" w16cid:durableId="910164329">
    <w:abstractNumId w:val="20"/>
  </w:num>
  <w:num w:numId="89" w16cid:durableId="1106776807">
    <w:abstractNumId w:val="52"/>
  </w:num>
  <w:num w:numId="90" w16cid:durableId="1951886795">
    <w:abstractNumId w:val="22"/>
  </w:num>
  <w:num w:numId="91" w16cid:durableId="1949577774">
    <w:abstractNumId w:val="70"/>
  </w:num>
  <w:num w:numId="92" w16cid:durableId="1008100598">
    <w:abstractNumId w:val="98"/>
  </w:num>
  <w:num w:numId="93" w16cid:durableId="502353892">
    <w:abstractNumId w:val="23"/>
  </w:num>
  <w:num w:numId="94" w16cid:durableId="137694543">
    <w:abstractNumId w:val="86"/>
  </w:num>
  <w:num w:numId="95" w16cid:durableId="997341174">
    <w:abstractNumId w:val="40"/>
    <w:lvlOverride w:ilvl="0">
      <w:startOverride w:val="2"/>
    </w:lvlOverride>
  </w:num>
  <w:num w:numId="96" w16cid:durableId="430930390">
    <w:abstractNumId w:val="93"/>
  </w:num>
  <w:num w:numId="97" w16cid:durableId="1362513554">
    <w:abstractNumId w:val="40"/>
    <w:lvlOverride w:ilvl="0">
      <w:startOverride w:val="1"/>
    </w:lvlOverride>
  </w:num>
  <w:num w:numId="98" w16cid:durableId="254368708">
    <w:abstractNumId w:val="40"/>
    <w:lvlOverride w:ilvl="0">
      <w:startOverride w:val="1"/>
    </w:lvlOverride>
  </w:num>
  <w:num w:numId="99" w16cid:durableId="186144371">
    <w:abstractNumId w:val="92"/>
  </w:num>
  <w:num w:numId="100" w16cid:durableId="431434629">
    <w:abstractNumId w:val="107"/>
  </w:num>
  <w:num w:numId="101" w16cid:durableId="2123378164">
    <w:abstractNumId w:val="77"/>
  </w:num>
  <w:num w:numId="102" w16cid:durableId="92560271">
    <w:abstractNumId w:val="106"/>
  </w:num>
  <w:num w:numId="103" w16cid:durableId="1516993389">
    <w:abstractNumId w:val="40"/>
    <w:lvlOverride w:ilvl="0">
      <w:startOverride w:val="1"/>
    </w:lvlOverride>
  </w:num>
  <w:num w:numId="104" w16cid:durableId="1625575499">
    <w:abstractNumId w:val="35"/>
  </w:num>
  <w:num w:numId="105" w16cid:durableId="1410155218">
    <w:abstractNumId w:val="34"/>
  </w:num>
  <w:num w:numId="106" w16cid:durableId="2065450010">
    <w:abstractNumId w:val="7"/>
  </w:num>
  <w:num w:numId="107" w16cid:durableId="61568022">
    <w:abstractNumId w:val="104"/>
  </w:num>
  <w:num w:numId="108" w16cid:durableId="653604379">
    <w:abstractNumId w:val="97"/>
  </w:num>
  <w:num w:numId="109" w16cid:durableId="1655256811">
    <w:abstractNumId w:val="17"/>
  </w:num>
  <w:num w:numId="110" w16cid:durableId="852576124">
    <w:abstractNumId w:val="62"/>
  </w:num>
  <w:num w:numId="111" w16cid:durableId="693337790">
    <w:abstractNumId w:val="68"/>
  </w:num>
  <w:num w:numId="112" w16cid:durableId="1035347364">
    <w:abstractNumId w:val="57"/>
  </w:num>
  <w:num w:numId="113" w16cid:durableId="482240202">
    <w:abstractNumId w:val="39"/>
  </w:num>
  <w:num w:numId="114" w16cid:durableId="1891569528">
    <w:abstractNumId w:val="31"/>
  </w:num>
  <w:num w:numId="115" w16cid:durableId="1422722286">
    <w:abstractNumId w:val="74"/>
  </w:num>
  <w:num w:numId="116" w16cid:durableId="1594896665">
    <w:abstractNumId w:val="85"/>
  </w:num>
  <w:num w:numId="117" w16cid:durableId="884831839">
    <w:abstractNumId w:val="24"/>
  </w:num>
  <w:num w:numId="118" w16cid:durableId="1619795183">
    <w:abstractNumId w:val="55"/>
  </w:num>
  <w:num w:numId="119" w16cid:durableId="601228168">
    <w:abstractNumId w:val="49"/>
  </w:num>
  <w:num w:numId="120" w16cid:durableId="1967462458">
    <w:abstractNumId w:val="61"/>
  </w:num>
  <w:num w:numId="121" w16cid:durableId="1783182878">
    <w:abstractNumId w:val="59"/>
  </w:num>
  <w:num w:numId="122" w16cid:durableId="304748617">
    <w:abstractNumId w:val="2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0" w:nlCheck="1" w:checkStyle="0"/>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nb-NO" w:vendorID="64" w:dllVersion="0" w:nlCheck="1" w:checkStyle="0"/>
  <w:activeWritingStyle w:appName="MSWord" w:lang="fr-FR"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BE" w:vendorID="64" w:dllVersion="4096" w:nlCheck="1" w:checkStyle="0"/>
  <w:activeWritingStyle w:appName="MSWord" w:lang="de-DE" w:vendorID="64" w:dllVersion="409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hyphenationZone w:val="425"/>
  <w:evenAndOddHeaders/>
  <w:characterSpacingControl w:val="doNotCompress"/>
  <w:hdrShapeDefaults>
    <o:shapedefaults v:ext="edit" spidmax="207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01D"/>
    <w:rsid w:val="0000048D"/>
    <w:rsid w:val="00000840"/>
    <w:rsid w:val="00000D98"/>
    <w:rsid w:val="00000E62"/>
    <w:rsid w:val="00000F6F"/>
    <w:rsid w:val="00001751"/>
    <w:rsid w:val="00001EB8"/>
    <w:rsid w:val="00002243"/>
    <w:rsid w:val="0000235C"/>
    <w:rsid w:val="000028A0"/>
    <w:rsid w:val="000029C1"/>
    <w:rsid w:val="000029EE"/>
    <w:rsid w:val="00002B55"/>
    <w:rsid w:val="00003371"/>
    <w:rsid w:val="000033A4"/>
    <w:rsid w:val="00004179"/>
    <w:rsid w:val="000042B0"/>
    <w:rsid w:val="0000442A"/>
    <w:rsid w:val="00004594"/>
    <w:rsid w:val="00004D17"/>
    <w:rsid w:val="00004D76"/>
    <w:rsid w:val="0000513E"/>
    <w:rsid w:val="0000568E"/>
    <w:rsid w:val="000058F5"/>
    <w:rsid w:val="00005AA1"/>
    <w:rsid w:val="00005AC3"/>
    <w:rsid w:val="00005EF7"/>
    <w:rsid w:val="00005F92"/>
    <w:rsid w:val="00006018"/>
    <w:rsid w:val="000060FA"/>
    <w:rsid w:val="00006110"/>
    <w:rsid w:val="00006CCA"/>
    <w:rsid w:val="00007088"/>
    <w:rsid w:val="0000777E"/>
    <w:rsid w:val="00007AFA"/>
    <w:rsid w:val="00007B6C"/>
    <w:rsid w:val="00007D3D"/>
    <w:rsid w:val="00007DCA"/>
    <w:rsid w:val="0001046D"/>
    <w:rsid w:val="0001073C"/>
    <w:rsid w:val="00010A4C"/>
    <w:rsid w:val="00010EC2"/>
    <w:rsid w:val="00010F98"/>
    <w:rsid w:val="00011307"/>
    <w:rsid w:val="000114F6"/>
    <w:rsid w:val="00011981"/>
    <w:rsid w:val="00011AE6"/>
    <w:rsid w:val="00011CC9"/>
    <w:rsid w:val="00012570"/>
    <w:rsid w:val="00012A30"/>
    <w:rsid w:val="00012CAA"/>
    <w:rsid w:val="00012E9D"/>
    <w:rsid w:val="00014025"/>
    <w:rsid w:val="00014135"/>
    <w:rsid w:val="000143FF"/>
    <w:rsid w:val="000144CA"/>
    <w:rsid w:val="000148F2"/>
    <w:rsid w:val="000149B7"/>
    <w:rsid w:val="00014ABB"/>
    <w:rsid w:val="00014B4F"/>
    <w:rsid w:val="000154E6"/>
    <w:rsid w:val="000155B7"/>
    <w:rsid w:val="0001577F"/>
    <w:rsid w:val="000157F9"/>
    <w:rsid w:val="00015C51"/>
    <w:rsid w:val="00016722"/>
    <w:rsid w:val="000168F4"/>
    <w:rsid w:val="00016962"/>
    <w:rsid w:val="00016FF3"/>
    <w:rsid w:val="00017231"/>
    <w:rsid w:val="00017735"/>
    <w:rsid w:val="00017958"/>
    <w:rsid w:val="00017B32"/>
    <w:rsid w:val="00020CDA"/>
    <w:rsid w:val="000213B8"/>
    <w:rsid w:val="000213EC"/>
    <w:rsid w:val="00021562"/>
    <w:rsid w:val="00021767"/>
    <w:rsid w:val="00021BF4"/>
    <w:rsid w:val="00021E51"/>
    <w:rsid w:val="00021FB1"/>
    <w:rsid w:val="0002263A"/>
    <w:rsid w:val="00022807"/>
    <w:rsid w:val="00022CA6"/>
    <w:rsid w:val="0002315B"/>
    <w:rsid w:val="00023206"/>
    <w:rsid w:val="000236E2"/>
    <w:rsid w:val="000237E8"/>
    <w:rsid w:val="00023D78"/>
    <w:rsid w:val="00023EC1"/>
    <w:rsid w:val="00024A24"/>
    <w:rsid w:val="00024A51"/>
    <w:rsid w:val="00024BED"/>
    <w:rsid w:val="000250E2"/>
    <w:rsid w:val="00025743"/>
    <w:rsid w:val="00025BBE"/>
    <w:rsid w:val="00025D93"/>
    <w:rsid w:val="000260EC"/>
    <w:rsid w:val="00026352"/>
    <w:rsid w:val="000266DB"/>
    <w:rsid w:val="00026801"/>
    <w:rsid w:val="00026A2B"/>
    <w:rsid w:val="00026E1B"/>
    <w:rsid w:val="0002708D"/>
    <w:rsid w:val="00027840"/>
    <w:rsid w:val="0002790A"/>
    <w:rsid w:val="00027AC7"/>
    <w:rsid w:val="00027BA1"/>
    <w:rsid w:val="00027C25"/>
    <w:rsid w:val="00027E83"/>
    <w:rsid w:val="0003000F"/>
    <w:rsid w:val="00030337"/>
    <w:rsid w:val="000303AB"/>
    <w:rsid w:val="00030416"/>
    <w:rsid w:val="00030658"/>
    <w:rsid w:val="000306BF"/>
    <w:rsid w:val="000307CE"/>
    <w:rsid w:val="000308DE"/>
    <w:rsid w:val="00030BA1"/>
    <w:rsid w:val="0003149D"/>
    <w:rsid w:val="000318F1"/>
    <w:rsid w:val="00031B6F"/>
    <w:rsid w:val="00031F67"/>
    <w:rsid w:val="00032027"/>
    <w:rsid w:val="00032214"/>
    <w:rsid w:val="000324D2"/>
    <w:rsid w:val="0003287A"/>
    <w:rsid w:val="000329B9"/>
    <w:rsid w:val="00032C72"/>
    <w:rsid w:val="00032E23"/>
    <w:rsid w:val="0003331E"/>
    <w:rsid w:val="000333E6"/>
    <w:rsid w:val="000336C0"/>
    <w:rsid w:val="000336CD"/>
    <w:rsid w:val="00033FD4"/>
    <w:rsid w:val="000340EE"/>
    <w:rsid w:val="0003472B"/>
    <w:rsid w:val="000347CD"/>
    <w:rsid w:val="00034A60"/>
    <w:rsid w:val="00034A69"/>
    <w:rsid w:val="00034C81"/>
    <w:rsid w:val="00034EA6"/>
    <w:rsid w:val="000350F9"/>
    <w:rsid w:val="0003553E"/>
    <w:rsid w:val="00035637"/>
    <w:rsid w:val="00035AE7"/>
    <w:rsid w:val="00035D76"/>
    <w:rsid w:val="00036780"/>
    <w:rsid w:val="000369A1"/>
    <w:rsid w:val="000371D8"/>
    <w:rsid w:val="00037484"/>
    <w:rsid w:val="000376C6"/>
    <w:rsid w:val="00037756"/>
    <w:rsid w:val="00040EB3"/>
    <w:rsid w:val="00041015"/>
    <w:rsid w:val="0004115E"/>
    <w:rsid w:val="00042B3F"/>
    <w:rsid w:val="000434DC"/>
    <w:rsid w:val="00043713"/>
    <w:rsid w:val="00043B2B"/>
    <w:rsid w:val="00044074"/>
    <w:rsid w:val="000442DB"/>
    <w:rsid w:val="000446A2"/>
    <w:rsid w:val="0004488A"/>
    <w:rsid w:val="00044ED1"/>
    <w:rsid w:val="0004554D"/>
    <w:rsid w:val="00045806"/>
    <w:rsid w:val="00046116"/>
    <w:rsid w:val="00046133"/>
    <w:rsid w:val="00046165"/>
    <w:rsid w:val="00046570"/>
    <w:rsid w:val="0004696A"/>
    <w:rsid w:val="00046B26"/>
    <w:rsid w:val="00046B44"/>
    <w:rsid w:val="00046FC0"/>
    <w:rsid w:val="00047086"/>
    <w:rsid w:val="00047182"/>
    <w:rsid w:val="00047563"/>
    <w:rsid w:val="00047595"/>
    <w:rsid w:val="00047905"/>
    <w:rsid w:val="00047CDA"/>
    <w:rsid w:val="00050527"/>
    <w:rsid w:val="000505BA"/>
    <w:rsid w:val="000506A6"/>
    <w:rsid w:val="000508BC"/>
    <w:rsid w:val="00050C0A"/>
    <w:rsid w:val="00050D00"/>
    <w:rsid w:val="00050F65"/>
    <w:rsid w:val="0005147C"/>
    <w:rsid w:val="000514B9"/>
    <w:rsid w:val="000514E7"/>
    <w:rsid w:val="00051578"/>
    <w:rsid w:val="0005174A"/>
    <w:rsid w:val="000517F5"/>
    <w:rsid w:val="000519B5"/>
    <w:rsid w:val="00051C07"/>
    <w:rsid w:val="000522BE"/>
    <w:rsid w:val="0005363C"/>
    <w:rsid w:val="000538D2"/>
    <w:rsid w:val="000542FD"/>
    <w:rsid w:val="00054CF4"/>
    <w:rsid w:val="00054DC4"/>
    <w:rsid w:val="00055040"/>
    <w:rsid w:val="000552AC"/>
    <w:rsid w:val="0005546B"/>
    <w:rsid w:val="000554F3"/>
    <w:rsid w:val="000556D5"/>
    <w:rsid w:val="00055862"/>
    <w:rsid w:val="00055A9D"/>
    <w:rsid w:val="000565BA"/>
    <w:rsid w:val="00056C6C"/>
    <w:rsid w:val="00056D12"/>
    <w:rsid w:val="00056D18"/>
    <w:rsid w:val="000574D0"/>
    <w:rsid w:val="000575E6"/>
    <w:rsid w:val="000577E8"/>
    <w:rsid w:val="00057ACC"/>
    <w:rsid w:val="000604C1"/>
    <w:rsid w:val="0006064B"/>
    <w:rsid w:val="00060B11"/>
    <w:rsid w:val="00060BCB"/>
    <w:rsid w:val="0006197F"/>
    <w:rsid w:val="00061CAB"/>
    <w:rsid w:val="00061CAE"/>
    <w:rsid w:val="00061D3E"/>
    <w:rsid w:val="00061D93"/>
    <w:rsid w:val="0006216D"/>
    <w:rsid w:val="00062DAF"/>
    <w:rsid w:val="00063182"/>
    <w:rsid w:val="000633B4"/>
    <w:rsid w:val="00063745"/>
    <w:rsid w:val="00063FDD"/>
    <w:rsid w:val="0006455D"/>
    <w:rsid w:val="00064D87"/>
    <w:rsid w:val="00064F64"/>
    <w:rsid w:val="00064FE5"/>
    <w:rsid w:val="00065C4D"/>
    <w:rsid w:val="00066760"/>
    <w:rsid w:val="000669A3"/>
    <w:rsid w:val="00066BC4"/>
    <w:rsid w:val="00066BC8"/>
    <w:rsid w:val="00066BEF"/>
    <w:rsid w:val="00066F23"/>
    <w:rsid w:val="00067002"/>
    <w:rsid w:val="00067253"/>
    <w:rsid w:val="00070123"/>
    <w:rsid w:val="000703AD"/>
    <w:rsid w:val="00070577"/>
    <w:rsid w:val="0007077C"/>
    <w:rsid w:val="00070904"/>
    <w:rsid w:val="00070A25"/>
    <w:rsid w:val="00070BF0"/>
    <w:rsid w:val="00071845"/>
    <w:rsid w:val="00071986"/>
    <w:rsid w:val="00071B1B"/>
    <w:rsid w:val="00071E5F"/>
    <w:rsid w:val="00072117"/>
    <w:rsid w:val="000721B3"/>
    <w:rsid w:val="000724C7"/>
    <w:rsid w:val="00072582"/>
    <w:rsid w:val="000726B6"/>
    <w:rsid w:val="00072EF2"/>
    <w:rsid w:val="000732A9"/>
    <w:rsid w:val="000732B6"/>
    <w:rsid w:val="000737A1"/>
    <w:rsid w:val="000744B3"/>
    <w:rsid w:val="0007490A"/>
    <w:rsid w:val="00074D4A"/>
    <w:rsid w:val="00074D63"/>
    <w:rsid w:val="0007566E"/>
    <w:rsid w:val="00075C0F"/>
    <w:rsid w:val="00075F8E"/>
    <w:rsid w:val="00076133"/>
    <w:rsid w:val="00076286"/>
    <w:rsid w:val="00076335"/>
    <w:rsid w:val="00076775"/>
    <w:rsid w:val="00076C57"/>
    <w:rsid w:val="00076E89"/>
    <w:rsid w:val="00077016"/>
    <w:rsid w:val="0007745A"/>
    <w:rsid w:val="0007759C"/>
    <w:rsid w:val="00080835"/>
    <w:rsid w:val="00080D90"/>
    <w:rsid w:val="000812EA"/>
    <w:rsid w:val="00082104"/>
    <w:rsid w:val="000827DF"/>
    <w:rsid w:val="00082E28"/>
    <w:rsid w:val="0008302E"/>
    <w:rsid w:val="00083262"/>
    <w:rsid w:val="00083366"/>
    <w:rsid w:val="00083525"/>
    <w:rsid w:val="00083B39"/>
    <w:rsid w:val="00083EC8"/>
    <w:rsid w:val="00083F17"/>
    <w:rsid w:val="00083F2F"/>
    <w:rsid w:val="00084132"/>
    <w:rsid w:val="00084164"/>
    <w:rsid w:val="0008471E"/>
    <w:rsid w:val="00084A73"/>
    <w:rsid w:val="00084AA6"/>
    <w:rsid w:val="00084B01"/>
    <w:rsid w:val="00084F14"/>
    <w:rsid w:val="00085026"/>
    <w:rsid w:val="000854B1"/>
    <w:rsid w:val="000855D7"/>
    <w:rsid w:val="00085684"/>
    <w:rsid w:val="000856F6"/>
    <w:rsid w:val="00085C63"/>
    <w:rsid w:val="00085EB3"/>
    <w:rsid w:val="00085EF5"/>
    <w:rsid w:val="000862D8"/>
    <w:rsid w:val="00086504"/>
    <w:rsid w:val="000866B9"/>
    <w:rsid w:val="00086937"/>
    <w:rsid w:val="00086A5F"/>
    <w:rsid w:val="00087B14"/>
    <w:rsid w:val="00090043"/>
    <w:rsid w:val="000905CD"/>
    <w:rsid w:val="00090A7D"/>
    <w:rsid w:val="0009109F"/>
    <w:rsid w:val="000910EB"/>
    <w:rsid w:val="00091606"/>
    <w:rsid w:val="000916E4"/>
    <w:rsid w:val="00092239"/>
    <w:rsid w:val="0009232F"/>
    <w:rsid w:val="000926B2"/>
    <w:rsid w:val="00093415"/>
    <w:rsid w:val="0009341A"/>
    <w:rsid w:val="0009360C"/>
    <w:rsid w:val="00093BA8"/>
    <w:rsid w:val="00093FA0"/>
    <w:rsid w:val="0009406D"/>
    <w:rsid w:val="00094133"/>
    <w:rsid w:val="00094140"/>
    <w:rsid w:val="00094206"/>
    <w:rsid w:val="0009456D"/>
    <w:rsid w:val="000945E5"/>
    <w:rsid w:val="00094DCD"/>
    <w:rsid w:val="00095625"/>
    <w:rsid w:val="00095AF3"/>
    <w:rsid w:val="0009638C"/>
    <w:rsid w:val="000966CD"/>
    <w:rsid w:val="000966DF"/>
    <w:rsid w:val="00096717"/>
    <w:rsid w:val="00096E79"/>
    <w:rsid w:val="00096EAC"/>
    <w:rsid w:val="00097022"/>
    <w:rsid w:val="00097218"/>
    <w:rsid w:val="000972FA"/>
    <w:rsid w:val="000975F5"/>
    <w:rsid w:val="00097B2A"/>
    <w:rsid w:val="00097E4C"/>
    <w:rsid w:val="000A0504"/>
    <w:rsid w:val="000A0855"/>
    <w:rsid w:val="000A0B30"/>
    <w:rsid w:val="000A0BD6"/>
    <w:rsid w:val="000A0E69"/>
    <w:rsid w:val="000A1211"/>
    <w:rsid w:val="000A1703"/>
    <w:rsid w:val="000A19B4"/>
    <w:rsid w:val="000A1E4A"/>
    <w:rsid w:val="000A24C4"/>
    <w:rsid w:val="000A26D7"/>
    <w:rsid w:val="000A32A1"/>
    <w:rsid w:val="000A373D"/>
    <w:rsid w:val="000A383B"/>
    <w:rsid w:val="000A3CB4"/>
    <w:rsid w:val="000A4828"/>
    <w:rsid w:val="000A4CD3"/>
    <w:rsid w:val="000A4F3C"/>
    <w:rsid w:val="000A5271"/>
    <w:rsid w:val="000A528B"/>
    <w:rsid w:val="000A56EF"/>
    <w:rsid w:val="000A57B8"/>
    <w:rsid w:val="000A57E1"/>
    <w:rsid w:val="000A6208"/>
    <w:rsid w:val="000A634F"/>
    <w:rsid w:val="000A69ED"/>
    <w:rsid w:val="000A6BB9"/>
    <w:rsid w:val="000A74A1"/>
    <w:rsid w:val="000B0560"/>
    <w:rsid w:val="000B06BA"/>
    <w:rsid w:val="000B07B6"/>
    <w:rsid w:val="000B07C2"/>
    <w:rsid w:val="000B0E33"/>
    <w:rsid w:val="000B10B0"/>
    <w:rsid w:val="000B12DB"/>
    <w:rsid w:val="000B1318"/>
    <w:rsid w:val="000B20C6"/>
    <w:rsid w:val="000B2156"/>
    <w:rsid w:val="000B2172"/>
    <w:rsid w:val="000B2273"/>
    <w:rsid w:val="000B2295"/>
    <w:rsid w:val="000B2657"/>
    <w:rsid w:val="000B2B54"/>
    <w:rsid w:val="000B2B6C"/>
    <w:rsid w:val="000B2E0D"/>
    <w:rsid w:val="000B2EED"/>
    <w:rsid w:val="000B2FB2"/>
    <w:rsid w:val="000B3124"/>
    <w:rsid w:val="000B3247"/>
    <w:rsid w:val="000B33A8"/>
    <w:rsid w:val="000B38B7"/>
    <w:rsid w:val="000B3DD6"/>
    <w:rsid w:val="000B43BE"/>
    <w:rsid w:val="000B4538"/>
    <w:rsid w:val="000B4BC0"/>
    <w:rsid w:val="000B4D38"/>
    <w:rsid w:val="000B4F45"/>
    <w:rsid w:val="000B5781"/>
    <w:rsid w:val="000B64F4"/>
    <w:rsid w:val="000B6735"/>
    <w:rsid w:val="000B7767"/>
    <w:rsid w:val="000B79AE"/>
    <w:rsid w:val="000B79CA"/>
    <w:rsid w:val="000B7C90"/>
    <w:rsid w:val="000B7CDF"/>
    <w:rsid w:val="000C0365"/>
    <w:rsid w:val="000C0517"/>
    <w:rsid w:val="000C063E"/>
    <w:rsid w:val="000C08D6"/>
    <w:rsid w:val="000C165F"/>
    <w:rsid w:val="000C171A"/>
    <w:rsid w:val="000C1792"/>
    <w:rsid w:val="000C18F4"/>
    <w:rsid w:val="000C1BBB"/>
    <w:rsid w:val="000C1E1D"/>
    <w:rsid w:val="000C1F04"/>
    <w:rsid w:val="000C20CC"/>
    <w:rsid w:val="000C2155"/>
    <w:rsid w:val="000C22CF"/>
    <w:rsid w:val="000C264C"/>
    <w:rsid w:val="000C299A"/>
    <w:rsid w:val="000C29BB"/>
    <w:rsid w:val="000C2BF7"/>
    <w:rsid w:val="000C3433"/>
    <w:rsid w:val="000C360F"/>
    <w:rsid w:val="000C3764"/>
    <w:rsid w:val="000C3D2D"/>
    <w:rsid w:val="000C41B4"/>
    <w:rsid w:val="000C447A"/>
    <w:rsid w:val="000C4614"/>
    <w:rsid w:val="000C4756"/>
    <w:rsid w:val="000C4B28"/>
    <w:rsid w:val="000C4DC3"/>
    <w:rsid w:val="000C4F61"/>
    <w:rsid w:val="000C5439"/>
    <w:rsid w:val="000C562C"/>
    <w:rsid w:val="000C581A"/>
    <w:rsid w:val="000C59C7"/>
    <w:rsid w:val="000C5A77"/>
    <w:rsid w:val="000C5B9E"/>
    <w:rsid w:val="000C5DAD"/>
    <w:rsid w:val="000C5EA9"/>
    <w:rsid w:val="000C6122"/>
    <w:rsid w:val="000C61F3"/>
    <w:rsid w:val="000C68E3"/>
    <w:rsid w:val="000C6B1A"/>
    <w:rsid w:val="000C6F78"/>
    <w:rsid w:val="000C73FA"/>
    <w:rsid w:val="000C765B"/>
    <w:rsid w:val="000C7736"/>
    <w:rsid w:val="000C77A7"/>
    <w:rsid w:val="000C79B4"/>
    <w:rsid w:val="000C7E0C"/>
    <w:rsid w:val="000D002A"/>
    <w:rsid w:val="000D004E"/>
    <w:rsid w:val="000D034F"/>
    <w:rsid w:val="000D0561"/>
    <w:rsid w:val="000D06EE"/>
    <w:rsid w:val="000D086E"/>
    <w:rsid w:val="000D0B8A"/>
    <w:rsid w:val="000D0D21"/>
    <w:rsid w:val="000D0EB6"/>
    <w:rsid w:val="000D1238"/>
    <w:rsid w:val="000D1507"/>
    <w:rsid w:val="000D1D6C"/>
    <w:rsid w:val="000D1EDF"/>
    <w:rsid w:val="000D256A"/>
    <w:rsid w:val="000D2961"/>
    <w:rsid w:val="000D2CEF"/>
    <w:rsid w:val="000D3250"/>
    <w:rsid w:val="000D32FB"/>
    <w:rsid w:val="000D3697"/>
    <w:rsid w:val="000D37B2"/>
    <w:rsid w:val="000D3BF6"/>
    <w:rsid w:val="000D4822"/>
    <w:rsid w:val="000D4D36"/>
    <w:rsid w:val="000D50B1"/>
    <w:rsid w:val="000D55B5"/>
    <w:rsid w:val="000D55B7"/>
    <w:rsid w:val="000D581B"/>
    <w:rsid w:val="000D5CDD"/>
    <w:rsid w:val="000D5D0B"/>
    <w:rsid w:val="000D67AF"/>
    <w:rsid w:val="000D6852"/>
    <w:rsid w:val="000D6B8D"/>
    <w:rsid w:val="000D6C81"/>
    <w:rsid w:val="000D6DC2"/>
    <w:rsid w:val="000D6F2F"/>
    <w:rsid w:val="000D78FF"/>
    <w:rsid w:val="000D79FE"/>
    <w:rsid w:val="000D7A58"/>
    <w:rsid w:val="000D7C1A"/>
    <w:rsid w:val="000D7CD1"/>
    <w:rsid w:val="000D7E21"/>
    <w:rsid w:val="000D7E97"/>
    <w:rsid w:val="000E019B"/>
    <w:rsid w:val="000E0469"/>
    <w:rsid w:val="000E1443"/>
    <w:rsid w:val="000E14D3"/>
    <w:rsid w:val="000E2BFE"/>
    <w:rsid w:val="000E2DA5"/>
    <w:rsid w:val="000E2DF7"/>
    <w:rsid w:val="000E2F7D"/>
    <w:rsid w:val="000E3B02"/>
    <w:rsid w:val="000E3BA3"/>
    <w:rsid w:val="000E3DE2"/>
    <w:rsid w:val="000E3EE8"/>
    <w:rsid w:val="000E4045"/>
    <w:rsid w:val="000E4745"/>
    <w:rsid w:val="000E47EB"/>
    <w:rsid w:val="000E48AC"/>
    <w:rsid w:val="000E49A4"/>
    <w:rsid w:val="000E4A12"/>
    <w:rsid w:val="000E4FAC"/>
    <w:rsid w:val="000E4FAF"/>
    <w:rsid w:val="000E5366"/>
    <w:rsid w:val="000E56C0"/>
    <w:rsid w:val="000E59D6"/>
    <w:rsid w:val="000E5A60"/>
    <w:rsid w:val="000E5D7A"/>
    <w:rsid w:val="000E5D8E"/>
    <w:rsid w:val="000E6D23"/>
    <w:rsid w:val="000E751C"/>
    <w:rsid w:val="000E7883"/>
    <w:rsid w:val="000E7889"/>
    <w:rsid w:val="000E7E24"/>
    <w:rsid w:val="000F05FF"/>
    <w:rsid w:val="000F0753"/>
    <w:rsid w:val="000F1491"/>
    <w:rsid w:val="000F16E6"/>
    <w:rsid w:val="000F17D7"/>
    <w:rsid w:val="000F27DB"/>
    <w:rsid w:val="000F2B3B"/>
    <w:rsid w:val="000F2DC9"/>
    <w:rsid w:val="000F3281"/>
    <w:rsid w:val="000F3285"/>
    <w:rsid w:val="000F36EB"/>
    <w:rsid w:val="000F3B0C"/>
    <w:rsid w:val="000F3D2B"/>
    <w:rsid w:val="000F3E06"/>
    <w:rsid w:val="000F3F00"/>
    <w:rsid w:val="000F3FFB"/>
    <w:rsid w:val="000F426E"/>
    <w:rsid w:val="000F44FA"/>
    <w:rsid w:val="000F4712"/>
    <w:rsid w:val="000F4EF4"/>
    <w:rsid w:val="000F4F37"/>
    <w:rsid w:val="000F51F7"/>
    <w:rsid w:val="000F5497"/>
    <w:rsid w:val="000F59DB"/>
    <w:rsid w:val="000F5A83"/>
    <w:rsid w:val="000F5D73"/>
    <w:rsid w:val="000F5EF9"/>
    <w:rsid w:val="000F5EFA"/>
    <w:rsid w:val="000F6047"/>
    <w:rsid w:val="000F62EF"/>
    <w:rsid w:val="000F672E"/>
    <w:rsid w:val="000F68C9"/>
    <w:rsid w:val="000F6FBE"/>
    <w:rsid w:val="000F78CA"/>
    <w:rsid w:val="000F7CC7"/>
    <w:rsid w:val="00100E11"/>
    <w:rsid w:val="00101ACC"/>
    <w:rsid w:val="001024EF"/>
    <w:rsid w:val="001025CC"/>
    <w:rsid w:val="0010288A"/>
    <w:rsid w:val="00102DBB"/>
    <w:rsid w:val="00102E8D"/>
    <w:rsid w:val="001038E2"/>
    <w:rsid w:val="00103DBD"/>
    <w:rsid w:val="00103EED"/>
    <w:rsid w:val="0010402D"/>
    <w:rsid w:val="0010418B"/>
    <w:rsid w:val="001042A6"/>
    <w:rsid w:val="001053D6"/>
    <w:rsid w:val="00105645"/>
    <w:rsid w:val="00105DBB"/>
    <w:rsid w:val="00106246"/>
    <w:rsid w:val="00106464"/>
    <w:rsid w:val="001065E1"/>
    <w:rsid w:val="00106C5D"/>
    <w:rsid w:val="00107552"/>
    <w:rsid w:val="00107715"/>
    <w:rsid w:val="001078D3"/>
    <w:rsid w:val="00107B3C"/>
    <w:rsid w:val="00107C6E"/>
    <w:rsid w:val="00107EC3"/>
    <w:rsid w:val="001104E0"/>
    <w:rsid w:val="00110859"/>
    <w:rsid w:val="00110904"/>
    <w:rsid w:val="00110CE9"/>
    <w:rsid w:val="00111460"/>
    <w:rsid w:val="001114BA"/>
    <w:rsid w:val="00111754"/>
    <w:rsid w:val="00111B42"/>
    <w:rsid w:val="00111FE6"/>
    <w:rsid w:val="00112543"/>
    <w:rsid w:val="001126DC"/>
    <w:rsid w:val="00112717"/>
    <w:rsid w:val="00112EC1"/>
    <w:rsid w:val="001131B2"/>
    <w:rsid w:val="001131D9"/>
    <w:rsid w:val="00113295"/>
    <w:rsid w:val="0011344F"/>
    <w:rsid w:val="001136C6"/>
    <w:rsid w:val="001139DC"/>
    <w:rsid w:val="00113E0C"/>
    <w:rsid w:val="00113EB8"/>
    <w:rsid w:val="00113EBC"/>
    <w:rsid w:val="00114034"/>
    <w:rsid w:val="001140F3"/>
    <w:rsid w:val="001143B4"/>
    <w:rsid w:val="00114578"/>
    <w:rsid w:val="00114811"/>
    <w:rsid w:val="00114A01"/>
    <w:rsid w:val="00114B06"/>
    <w:rsid w:val="00114BEE"/>
    <w:rsid w:val="00114E95"/>
    <w:rsid w:val="00114EF4"/>
    <w:rsid w:val="00115258"/>
    <w:rsid w:val="00115BC7"/>
    <w:rsid w:val="00115DFF"/>
    <w:rsid w:val="00115F9C"/>
    <w:rsid w:val="0011658E"/>
    <w:rsid w:val="001165AE"/>
    <w:rsid w:val="0011689B"/>
    <w:rsid w:val="00116E8D"/>
    <w:rsid w:val="0011713F"/>
    <w:rsid w:val="00117298"/>
    <w:rsid w:val="001175B1"/>
    <w:rsid w:val="00117B66"/>
    <w:rsid w:val="00117EA3"/>
    <w:rsid w:val="00117EED"/>
    <w:rsid w:val="0012058B"/>
    <w:rsid w:val="0012067B"/>
    <w:rsid w:val="00120A9B"/>
    <w:rsid w:val="00120CA9"/>
    <w:rsid w:val="00120F28"/>
    <w:rsid w:val="001212E8"/>
    <w:rsid w:val="00122150"/>
    <w:rsid w:val="0012238D"/>
    <w:rsid w:val="00122988"/>
    <w:rsid w:val="00122B30"/>
    <w:rsid w:val="00122D29"/>
    <w:rsid w:val="00122EA2"/>
    <w:rsid w:val="00122F00"/>
    <w:rsid w:val="00122F86"/>
    <w:rsid w:val="00122FA3"/>
    <w:rsid w:val="001232B5"/>
    <w:rsid w:val="00123644"/>
    <w:rsid w:val="00123ADC"/>
    <w:rsid w:val="001243E2"/>
    <w:rsid w:val="0012455F"/>
    <w:rsid w:val="0012517A"/>
    <w:rsid w:val="00125220"/>
    <w:rsid w:val="00125433"/>
    <w:rsid w:val="00125677"/>
    <w:rsid w:val="001256B3"/>
    <w:rsid w:val="001256DE"/>
    <w:rsid w:val="00125AA3"/>
    <w:rsid w:val="00125E1F"/>
    <w:rsid w:val="00125E8E"/>
    <w:rsid w:val="0012637E"/>
    <w:rsid w:val="00126455"/>
    <w:rsid w:val="00126958"/>
    <w:rsid w:val="00126AD0"/>
    <w:rsid w:val="00126D0B"/>
    <w:rsid w:val="00126D3C"/>
    <w:rsid w:val="00127429"/>
    <w:rsid w:val="00127AEF"/>
    <w:rsid w:val="00127E23"/>
    <w:rsid w:val="00127E79"/>
    <w:rsid w:val="00130263"/>
    <w:rsid w:val="001306FF"/>
    <w:rsid w:val="001307DA"/>
    <w:rsid w:val="00130C41"/>
    <w:rsid w:val="00130D1C"/>
    <w:rsid w:val="00130F46"/>
    <w:rsid w:val="00131381"/>
    <w:rsid w:val="00131421"/>
    <w:rsid w:val="00131424"/>
    <w:rsid w:val="00131714"/>
    <w:rsid w:val="00131A45"/>
    <w:rsid w:val="001321D9"/>
    <w:rsid w:val="001322FA"/>
    <w:rsid w:val="00132329"/>
    <w:rsid w:val="001328CB"/>
    <w:rsid w:val="00132C25"/>
    <w:rsid w:val="00132C98"/>
    <w:rsid w:val="001336C6"/>
    <w:rsid w:val="001338D2"/>
    <w:rsid w:val="00133AD9"/>
    <w:rsid w:val="00133E9E"/>
    <w:rsid w:val="00133F35"/>
    <w:rsid w:val="001340BF"/>
    <w:rsid w:val="00134B77"/>
    <w:rsid w:val="001352DF"/>
    <w:rsid w:val="001355E9"/>
    <w:rsid w:val="0013582C"/>
    <w:rsid w:val="00135A1F"/>
    <w:rsid w:val="00135E0A"/>
    <w:rsid w:val="00135F75"/>
    <w:rsid w:val="00135FF9"/>
    <w:rsid w:val="001360BC"/>
    <w:rsid w:val="00136208"/>
    <w:rsid w:val="001364FE"/>
    <w:rsid w:val="00136768"/>
    <w:rsid w:val="001371B8"/>
    <w:rsid w:val="0013732C"/>
    <w:rsid w:val="001379A7"/>
    <w:rsid w:val="00137F06"/>
    <w:rsid w:val="00137F62"/>
    <w:rsid w:val="001402E1"/>
    <w:rsid w:val="00140817"/>
    <w:rsid w:val="00140BDC"/>
    <w:rsid w:val="00140C72"/>
    <w:rsid w:val="00140FA9"/>
    <w:rsid w:val="001410CB"/>
    <w:rsid w:val="00141500"/>
    <w:rsid w:val="001417EF"/>
    <w:rsid w:val="00141845"/>
    <w:rsid w:val="00141BBB"/>
    <w:rsid w:val="00141E28"/>
    <w:rsid w:val="00141FDA"/>
    <w:rsid w:val="00142117"/>
    <w:rsid w:val="00142681"/>
    <w:rsid w:val="001430C4"/>
    <w:rsid w:val="0014326D"/>
    <w:rsid w:val="00143694"/>
    <w:rsid w:val="001436A0"/>
    <w:rsid w:val="001438D6"/>
    <w:rsid w:val="00143C24"/>
    <w:rsid w:val="0014440E"/>
    <w:rsid w:val="001446A3"/>
    <w:rsid w:val="0014486F"/>
    <w:rsid w:val="00144C42"/>
    <w:rsid w:val="00144DC9"/>
    <w:rsid w:val="00144FBB"/>
    <w:rsid w:val="00145589"/>
    <w:rsid w:val="0014583D"/>
    <w:rsid w:val="00145FB4"/>
    <w:rsid w:val="00146007"/>
    <w:rsid w:val="00146614"/>
    <w:rsid w:val="00147113"/>
    <w:rsid w:val="001471B5"/>
    <w:rsid w:val="001475D8"/>
    <w:rsid w:val="001478CF"/>
    <w:rsid w:val="001507A3"/>
    <w:rsid w:val="00150883"/>
    <w:rsid w:val="00150C17"/>
    <w:rsid w:val="001513C4"/>
    <w:rsid w:val="001518DA"/>
    <w:rsid w:val="00151927"/>
    <w:rsid w:val="00151B7F"/>
    <w:rsid w:val="00151BDA"/>
    <w:rsid w:val="00151DB0"/>
    <w:rsid w:val="00151E3A"/>
    <w:rsid w:val="00152452"/>
    <w:rsid w:val="0015257E"/>
    <w:rsid w:val="00152825"/>
    <w:rsid w:val="00152B01"/>
    <w:rsid w:val="00153A3F"/>
    <w:rsid w:val="00153D6B"/>
    <w:rsid w:val="00153FAC"/>
    <w:rsid w:val="00154062"/>
    <w:rsid w:val="001542E3"/>
    <w:rsid w:val="00155299"/>
    <w:rsid w:val="0015568E"/>
    <w:rsid w:val="00155ABA"/>
    <w:rsid w:val="00155ACD"/>
    <w:rsid w:val="00155DE1"/>
    <w:rsid w:val="00156175"/>
    <w:rsid w:val="00156289"/>
    <w:rsid w:val="00156527"/>
    <w:rsid w:val="00157D08"/>
    <w:rsid w:val="00160137"/>
    <w:rsid w:val="00160782"/>
    <w:rsid w:val="00160B2F"/>
    <w:rsid w:val="00160C11"/>
    <w:rsid w:val="0016118B"/>
    <w:rsid w:val="0016146A"/>
    <w:rsid w:val="001614D2"/>
    <w:rsid w:val="00161F84"/>
    <w:rsid w:val="00162958"/>
    <w:rsid w:val="00162DA9"/>
    <w:rsid w:val="00163320"/>
    <w:rsid w:val="00163469"/>
    <w:rsid w:val="001634C7"/>
    <w:rsid w:val="00164183"/>
    <w:rsid w:val="001641A5"/>
    <w:rsid w:val="00164738"/>
    <w:rsid w:val="0016493C"/>
    <w:rsid w:val="00165018"/>
    <w:rsid w:val="001658B8"/>
    <w:rsid w:val="00165924"/>
    <w:rsid w:val="001659F8"/>
    <w:rsid w:val="00165C39"/>
    <w:rsid w:val="00166009"/>
    <w:rsid w:val="001661F4"/>
    <w:rsid w:val="00166509"/>
    <w:rsid w:val="001666EB"/>
    <w:rsid w:val="00166D35"/>
    <w:rsid w:val="00166DB8"/>
    <w:rsid w:val="0016717E"/>
    <w:rsid w:val="00167743"/>
    <w:rsid w:val="00167823"/>
    <w:rsid w:val="00167BEA"/>
    <w:rsid w:val="00167E94"/>
    <w:rsid w:val="0017009F"/>
    <w:rsid w:val="0017070B"/>
    <w:rsid w:val="00170E5C"/>
    <w:rsid w:val="0017154C"/>
    <w:rsid w:val="00171579"/>
    <w:rsid w:val="001717DA"/>
    <w:rsid w:val="00172A38"/>
    <w:rsid w:val="00172AA5"/>
    <w:rsid w:val="0017324C"/>
    <w:rsid w:val="001732FA"/>
    <w:rsid w:val="001735C0"/>
    <w:rsid w:val="00173934"/>
    <w:rsid w:val="00173BC4"/>
    <w:rsid w:val="001740D6"/>
    <w:rsid w:val="00174306"/>
    <w:rsid w:val="00174548"/>
    <w:rsid w:val="001745EA"/>
    <w:rsid w:val="00174736"/>
    <w:rsid w:val="001755A1"/>
    <w:rsid w:val="00175956"/>
    <w:rsid w:val="00176203"/>
    <w:rsid w:val="00176272"/>
    <w:rsid w:val="001767F7"/>
    <w:rsid w:val="0017697B"/>
    <w:rsid w:val="00176CBC"/>
    <w:rsid w:val="00176CF6"/>
    <w:rsid w:val="00176D11"/>
    <w:rsid w:val="00176DE6"/>
    <w:rsid w:val="00177040"/>
    <w:rsid w:val="00177325"/>
    <w:rsid w:val="001775F3"/>
    <w:rsid w:val="0017794A"/>
    <w:rsid w:val="00177999"/>
    <w:rsid w:val="00177AE7"/>
    <w:rsid w:val="00177B5C"/>
    <w:rsid w:val="00177B81"/>
    <w:rsid w:val="00180401"/>
    <w:rsid w:val="001806DF"/>
    <w:rsid w:val="001809FC"/>
    <w:rsid w:val="00181043"/>
    <w:rsid w:val="001813E0"/>
    <w:rsid w:val="001813EC"/>
    <w:rsid w:val="0018155E"/>
    <w:rsid w:val="001817A0"/>
    <w:rsid w:val="00181FB7"/>
    <w:rsid w:val="00182089"/>
    <w:rsid w:val="001829D9"/>
    <w:rsid w:val="001834F6"/>
    <w:rsid w:val="0018386A"/>
    <w:rsid w:val="001839EA"/>
    <w:rsid w:val="00183C09"/>
    <w:rsid w:val="0018418C"/>
    <w:rsid w:val="0018470F"/>
    <w:rsid w:val="0018505D"/>
    <w:rsid w:val="00185094"/>
    <w:rsid w:val="0018511C"/>
    <w:rsid w:val="00185952"/>
    <w:rsid w:val="00185A0E"/>
    <w:rsid w:val="00185D30"/>
    <w:rsid w:val="00186167"/>
    <w:rsid w:val="001869F4"/>
    <w:rsid w:val="00186E21"/>
    <w:rsid w:val="0018727E"/>
    <w:rsid w:val="001872FB"/>
    <w:rsid w:val="00187318"/>
    <w:rsid w:val="0018771B"/>
    <w:rsid w:val="00187AED"/>
    <w:rsid w:val="00187CA8"/>
    <w:rsid w:val="00190630"/>
    <w:rsid w:val="001909EA"/>
    <w:rsid w:val="00190A35"/>
    <w:rsid w:val="00190C38"/>
    <w:rsid w:val="00190C4F"/>
    <w:rsid w:val="00190D5E"/>
    <w:rsid w:val="00190F20"/>
    <w:rsid w:val="00191303"/>
    <w:rsid w:val="00191582"/>
    <w:rsid w:val="0019159A"/>
    <w:rsid w:val="001922F3"/>
    <w:rsid w:val="00192469"/>
    <w:rsid w:val="00192956"/>
    <w:rsid w:val="00193432"/>
    <w:rsid w:val="00193D40"/>
    <w:rsid w:val="001946A8"/>
    <w:rsid w:val="00194AB4"/>
    <w:rsid w:val="00194AB8"/>
    <w:rsid w:val="00194E81"/>
    <w:rsid w:val="001950C2"/>
    <w:rsid w:val="00195714"/>
    <w:rsid w:val="00195F2C"/>
    <w:rsid w:val="00196B72"/>
    <w:rsid w:val="00196DC4"/>
    <w:rsid w:val="001972A7"/>
    <w:rsid w:val="00197610"/>
    <w:rsid w:val="0019792D"/>
    <w:rsid w:val="00197A08"/>
    <w:rsid w:val="001A026D"/>
    <w:rsid w:val="001A071B"/>
    <w:rsid w:val="001A0A5B"/>
    <w:rsid w:val="001A0B54"/>
    <w:rsid w:val="001A15F9"/>
    <w:rsid w:val="001A18B6"/>
    <w:rsid w:val="001A1A66"/>
    <w:rsid w:val="001A1DC6"/>
    <w:rsid w:val="001A2342"/>
    <w:rsid w:val="001A2455"/>
    <w:rsid w:val="001A2B54"/>
    <w:rsid w:val="001A2D3D"/>
    <w:rsid w:val="001A322B"/>
    <w:rsid w:val="001A3496"/>
    <w:rsid w:val="001A3C9A"/>
    <w:rsid w:val="001A43C5"/>
    <w:rsid w:val="001A440C"/>
    <w:rsid w:val="001A451C"/>
    <w:rsid w:val="001A465F"/>
    <w:rsid w:val="001A4BEA"/>
    <w:rsid w:val="001A5501"/>
    <w:rsid w:val="001A566C"/>
    <w:rsid w:val="001A585D"/>
    <w:rsid w:val="001A59A6"/>
    <w:rsid w:val="001A5B87"/>
    <w:rsid w:val="001A6763"/>
    <w:rsid w:val="001A6A81"/>
    <w:rsid w:val="001A6C37"/>
    <w:rsid w:val="001B0189"/>
    <w:rsid w:val="001B019F"/>
    <w:rsid w:val="001B02A0"/>
    <w:rsid w:val="001B08B6"/>
    <w:rsid w:val="001B08FD"/>
    <w:rsid w:val="001B16F2"/>
    <w:rsid w:val="001B1C51"/>
    <w:rsid w:val="001B1EC2"/>
    <w:rsid w:val="001B21E8"/>
    <w:rsid w:val="001B2357"/>
    <w:rsid w:val="001B24DF"/>
    <w:rsid w:val="001B2AA3"/>
    <w:rsid w:val="001B3085"/>
    <w:rsid w:val="001B32EA"/>
    <w:rsid w:val="001B36BC"/>
    <w:rsid w:val="001B3EB7"/>
    <w:rsid w:val="001B3EE6"/>
    <w:rsid w:val="001B45EF"/>
    <w:rsid w:val="001B4885"/>
    <w:rsid w:val="001B4E53"/>
    <w:rsid w:val="001B516C"/>
    <w:rsid w:val="001B54D1"/>
    <w:rsid w:val="001B59CC"/>
    <w:rsid w:val="001B5C3C"/>
    <w:rsid w:val="001B603E"/>
    <w:rsid w:val="001B65D4"/>
    <w:rsid w:val="001B68A2"/>
    <w:rsid w:val="001B6AA4"/>
    <w:rsid w:val="001B6D3F"/>
    <w:rsid w:val="001B72E5"/>
    <w:rsid w:val="001B781A"/>
    <w:rsid w:val="001B7AC2"/>
    <w:rsid w:val="001B7FC8"/>
    <w:rsid w:val="001C0012"/>
    <w:rsid w:val="001C0025"/>
    <w:rsid w:val="001C0236"/>
    <w:rsid w:val="001C02E7"/>
    <w:rsid w:val="001C05FE"/>
    <w:rsid w:val="001C0815"/>
    <w:rsid w:val="001C09A5"/>
    <w:rsid w:val="001C0D75"/>
    <w:rsid w:val="001C1506"/>
    <w:rsid w:val="001C158C"/>
    <w:rsid w:val="001C15CA"/>
    <w:rsid w:val="001C1701"/>
    <w:rsid w:val="001C2421"/>
    <w:rsid w:val="001C2667"/>
    <w:rsid w:val="001C2AA8"/>
    <w:rsid w:val="001C3236"/>
    <w:rsid w:val="001C35C7"/>
    <w:rsid w:val="001C3914"/>
    <w:rsid w:val="001C3986"/>
    <w:rsid w:val="001C3D06"/>
    <w:rsid w:val="001C3EA9"/>
    <w:rsid w:val="001C4489"/>
    <w:rsid w:val="001C46CB"/>
    <w:rsid w:val="001C4778"/>
    <w:rsid w:val="001C4A44"/>
    <w:rsid w:val="001C4E7A"/>
    <w:rsid w:val="001C565A"/>
    <w:rsid w:val="001C5883"/>
    <w:rsid w:val="001C5FF9"/>
    <w:rsid w:val="001C6044"/>
    <w:rsid w:val="001C68BA"/>
    <w:rsid w:val="001C6A5B"/>
    <w:rsid w:val="001C6C88"/>
    <w:rsid w:val="001C71BE"/>
    <w:rsid w:val="001C7BA9"/>
    <w:rsid w:val="001C7C96"/>
    <w:rsid w:val="001C7D1C"/>
    <w:rsid w:val="001C7E65"/>
    <w:rsid w:val="001C7F32"/>
    <w:rsid w:val="001D00C2"/>
    <w:rsid w:val="001D0265"/>
    <w:rsid w:val="001D04CC"/>
    <w:rsid w:val="001D0C5F"/>
    <w:rsid w:val="001D1C8F"/>
    <w:rsid w:val="001D1D3F"/>
    <w:rsid w:val="001D202F"/>
    <w:rsid w:val="001D2423"/>
    <w:rsid w:val="001D26F4"/>
    <w:rsid w:val="001D36F1"/>
    <w:rsid w:val="001D3F12"/>
    <w:rsid w:val="001D40B3"/>
    <w:rsid w:val="001D456F"/>
    <w:rsid w:val="001D517F"/>
    <w:rsid w:val="001D5236"/>
    <w:rsid w:val="001D5B1B"/>
    <w:rsid w:val="001D5DB5"/>
    <w:rsid w:val="001D6308"/>
    <w:rsid w:val="001D6364"/>
    <w:rsid w:val="001D6617"/>
    <w:rsid w:val="001D66BB"/>
    <w:rsid w:val="001D69BE"/>
    <w:rsid w:val="001D7434"/>
    <w:rsid w:val="001D7890"/>
    <w:rsid w:val="001D7AA9"/>
    <w:rsid w:val="001E0103"/>
    <w:rsid w:val="001E038C"/>
    <w:rsid w:val="001E05B9"/>
    <w:rsid w:val="001E0A6D"/>
    <w:rsid w:val="001E0C3D"/>
    <w:rsid w:val="001E0D1C"/>
    <w:rsid w:val="001E1137"/>
    <w:rsid w:val="001E127F"/>
    <w:rsid w:val="001E18F5"/>
    <w:rsid w:val="001E1BFA"/>
    <w:rsid w:val="001E2067"/>
    <w:rsid w:val="001E2105"/>
    <w:rsid w:val="001E2145"/>
    <w:rsid w:val="001E26C4"/>
    <w:rsid w:val="001E2B74"/>
    <w:rsid w:val="001E2F03"/>
    <w:rsid w:val="001E31E6"/>
    <w:rsid w:val="001E3399"/>
    <w:rsid w:val="001E3419"/>
    <w:rsid w:val="001E3513"/>
    <w:rsid w:val="001E3A44"/>
    <w:rsid w:val="001E3A6B"/>
    <w:rsid w:val="001E3B0B"/>
    <w:rsid w:val="001E3F08"/>
    <w:rsid w:val="001E4307"/>
    <w:rsid w:val="001E464E"/>
    <w:rsid w:val="001E4891"/>
    <w:rsid w:val="001E4E09"/>
    <w:rsid w:val="001E4FF3"/>
    <w:rsid w:val="001E5DD7"/>
    <w:rsid w:val="001E6492"/>
    <w:rsid w:val="001E6A88"/>
    <w:rsid w:val="001E6D5D"/>
    <w:rsid w:val="001E7504"/>
    <w:rsid w:val="001E759B"/>
    <w:rsid w:val="001E7D7A"/>
    <w:rsid w:val="001F0159"/>
    <w:rsid w:val="001F05CF"/>
    <w:rsid w:val="001F0A48"/>
    <w:rsid w:val="001F0CB4"/>
    <w:rsid w:val="001F0FEE"/>
    <w:rsid w:val="001F1478"/>
    <w:rsid w:val="001F1891"/>
    <w:rsid w:val="001F1C34"/>
    <w:rsid w:val="001F298E"/>
    <w:rsid w:val="001F2C82"/>
    <w:rsid w:val="001F2F8C"/>
    <w:rsid w:val="001F316F"/>
    <w:rsid w:val="001F3281"/>
    <w:rsid w:val="001F343C"/>
    <w:rsid w:val="001F3540"/>
    <w:rsid w:val="001F356C"/>
    <w:rsid w:val="001F35DE"/>
    <w:rsid w:val="001F35E9"/>
    <w:rsid w:val="001F41B8"/>
    <w:rsid w:val="001F4442"/>
    <w:rsid w:val="001F4646"/>
    <w:rsid w:val="001F47EA"/>
    <w:rsid w:val="001F492F"/>
    <w:rsid w:val="001F4C77"/>
    <w:rsid w:val="001F4D6C"/>
    <w:rsid w:val="001F5833"/>
    <w:rsid w:val="001F602B"/>
    <w:rsid w:val="001F6129"/>
    <w:rsid w:val="001F6413"/>
    <w:rsid w:val="001F6F97"/>
    <w:rsid w:val="001F7220"/>
    <w:rsid w:val="001F7480"/>
    <w:rsid w:val="001F7853"/>
    <w:rsid w:val="001F7B27"/>
    <w:rsid w:val="001F7EBE"/>
    <w:rsid w:val="0020061F"/>
    <w:rsid w:val="00200686"/>
    <w:rsid w:val="00200816"/>
    <w:rsid w:val="0020098B"/>
    <w:rsid w:val="002010D0"/>
    <w:rsid w:val="002011C6"/>
    <w:rsid w:val="0020144A"/>
    <w:rsid w:val="0020156D"/>
    <w:rsid w:val="00201837"/>
    <w:rsid w:val="00201856"/>
    <w:rsid w:val="002018E2"/>
    <w:rsid w:val="00201AE4"/>
    <w:rsid w:val="002026A7"/>
    <w:rsid w:val="002027BE"/>
    <w:rsid w:val="002029AE"/>
    <w:rsid w:val="00202AB6"/>
    <w:rsid w:val="002031F7"/>
    <w:rsid w:val="002033B8"/>
    <w:rsid w:val="00203589"/>
    <w:rsid w:val="00204871"/>
    <w:rsid w:val="00204E0E"/>
    <w:rsid w:val="00205052"/>
    <w:rsid w:val="0020527D"/>
    <w:rsid w:val="002055E8"/>
    <w:rsid w:val="00205AF3"/>
    <w:rsid w:val="00205F2C"/>
    <w:rsid w:val="0020688F"/>
    <w:rsid w:val="00206890"/>
    <w:rsid w:val="00206AA1"/>
    <w:rsid w:val="00206B00"/>
    <w:rsid w:val="0020724F"/>
    <w:rsid w:val="00210159"/>
    <w:rsid w:val="0021023F"/>
    <w:rsid w:val="002106DF"/>
    <w:rsid w:val="0021088E"/>
    <w:rsid w:val="00210E11"/>
    <w:rsid w:val="002113F8"/>
    <w:rsid w:val="00211589"/>
    <w:rsid w:val="00211A59"/>
    <w:rsid w:val="00212047"/>
    <w:rsid w:val="00212515"/>
    <w:rsid w:val="002126A3"/>
    <w:rsid w:val="00212735"/>
    <w:rsid w:val="00212D08"/>
    <w:rsid w:val="00212F9A"/>
    <w:rsid w:val="002135E2"/>
    <w:rsid w:val="002137D1"/>
    <w:rsid w:val="00213800"/>
    <w:rsid w:val="002138BE"/>
    <w:rsid w:val="00213CD0"/>
    <w:rsid w:val="00213D45"/>
    <w:rsid w:val="00213E7C"/>
    <w:rsid w:val="002140AD"/>
    <w:rsid w:val="00214125"/>
    <w:rsid w:val="002142D1"/>
    <w:rsid w:val="00214360"/>
    <w:rsid w:val="00214550"/>
    <w:rsid w:val="0021459A"/>
    <w:rsid w:val="00214638"/>
    <w:rsid w:val="00214640"/>
    <w:rsid w:val="0021478D"/>
    <w:rsid w:val="00214C5D"/>
    <w:rsid w:val="00214E89"/>
    <w:rsid w:val="00215190"/>
    <w:rsid w:val="00215355"/>
    <w:rsid w:val="00215E1F"/>
    <w:rsid w:val="00216223"/>
    <w:rsid w:val="00216546"/>
    <w:rsid w:val="00216567"/>
    <w:rsid w:val="0021676A"/>
    <w:rsid w:val="00216A49"/>
    <w:rsid w:val="00216A68"/>
    <w:rsid w:val="00216B74"/>
    <w:rsid w:val="00216E2E"/>
    <w:rsid w:val="002174A8"/>
    <w:rsid w:val="00217708"/>
    <w:rsid w:val="002177A0"/>
    <w:rsid w:val="002178FF"/>
    <w:rsid w:val="00217A73"/>
    <w:rsid w:val="00217A7A"/>
    <w:rsid w:val="00217E3D"/>
    <w:rsid w:val="00217F19"/>
    <w:rsid w:val="00220172"/>
    <w:rsid w:val="00220887"/>
    <w:rsid w:val="00220D71"/>
    <w:rsid w:val="00220DF0"/>
    <w:rsid w:val="00220E86"/>
    <w:rsid w:val="00221019"/>
    <w:rsid w:val="00221FCB"/>
    <w:rsid w:val="002224DC"/>
    <w:rsid w:val="002226B9"/>
    <w:rsid w:val="00222F17"/>
    <w:rsid w:val="0022314A"/>
    <w:rsid w:val="002232EB"/>
    <w:rsid w:val="002236A9"/>
    <w:rsid w:val="0022375F"/>
    <w:rsid w:val="002237C4"/>
    <w:rsid w:val="002238AC"/>
    <w:rsid w:val="0022392F"/>
    <w:rsid w:val="00223CBB"/>
    <w:rsid w:val="00223E0B"/>
    <w:rsid w:val="00224404"/>
    <w:rsid w:val="00224A75"/>
    <w:rsid w:val="0022508C"/>
    <w:rsid w:val="00225590"/>
    <w:rsid w:val="002255AC"/>
    <w:rsid w:val="002259E5"/>
    <w:rsid w:val="00226346"/>
    <w:rsid w:val="002263B7"/>
    <w:rsid w:val="00226634"/>
    <w:rsid w:val="002266EF"/>
    <w:rsid w:val="00226A0A"/>
    <w:rsid w:val="00226ACB"/>
    <w:rsid w:val="00226D4D"/>
    <w:rsid w:val="00227068"/>
    <w:rsid w:val="00227208"/>
    <w:rsid w:val="002275D8"/>
    <w:rsid w:val="00227D55"/>
    <w:rsid w:val="00230566"/>
    <w:rsid w:val="0023077C"/>
    <w:rsid w:val="002310B1"/>
    <w:rsid w:val="00231276"/>
    <w:rsid w:val="00231C25"/>
    <w:rsid w:val="00231E17"/>
    <w:rsid w:val="002320E5"/>
    <w:rsid w:val="00232239"/>
    <w:rsid w:val="002326CB"/>
    <w:rsid w:val="00232760"/>
    <w:rsid w:val="00233047"/>
    <w:rsid w:val="0023330C"/>
    <w:rsid w:val="00233315"/>
    <w:rsid w:val="0023335B"/>
    <w:rsid w:val="00233907"/>
    <w:rsid w:val="002339A7"/>
    <w:rsid w:val="00233B4A"/>
    <w:rsid w:val="00233C43"/>
    <w:rsid w:val="0023408E"/>
    <w:rsid w:val="00235034"/>
    <w:rsid w:val="00235C8E"/>
    <w:rsid w:val="002363CC"/>
    <w:rsid w:val="00236831"/>
    <w:rsid w:val="00236AB8"/>
    <w:rsid w:val="00236CD0"/>
    <w:rsid w:val="00237080"/>
    <w:rsid w:val="002370A4"/>
    <w:rsid w:val="00237D46"/>
    <w:rsid w:val="002402BF"/>
    <w:rsid w:val="00240D7E"/>
    <w:rsid w:val="0024210E"/>
    <w:rsid w:val="002426EF"/>
    <w:rsid w:val="00242C0E"/>
    <w:rsid w:val="00242EBC"/>
    <w:rsid w:val="0024327C"/>
    <w:rsid w:val="002433BD"/>
    <w:rsid w:val="00243B25"/>
    <w:rsid w:val="00243D48"/>
    <w:rsid w:val="00243E20"/>
    <w:rsid w:val="00243EDF"/>
    <w:rsid w:val="00244362"/>
    <w:rsid w:val="0024441E"/>
    <w:rsid w:val="00244833"/>
    <w:rsid w:val="00244A2A"/>
    <w:rsid w:val="00245548"/>
    <w:rsid w:val="0024560A"/>
    <w:rsid w:val="0024573A"/>
    <w:rsid w:val="00245855"/>
    <w:rsid w:val="002459DC"/>
    <w:rsid w:val="00245A02"/>
    <w:rsid w:val="00245C6F"/>
    <w:rsid w:val="00246256"/>
    <w:rsid w:val="002462C2"/>
    <w:rsid w:val="002468F4"/>
    <w:rsid w:val="00246B25"/>
    <w:rsid w:val="00246D9A"/>
    <w:rsid w:val="00246DB0"/>
    <w:rsid w:val="00246E83"/>
    <w:rsid w:val="002472CB"/>
    <w:rsid w:val="002475E7"/>
    <w:rsid w:val="0024768B"/>
    <w:rsid w:val="002478B0"/>
    <w:rsid w:val="002501A7"/>
    <w:rsid w:val="002501A9"/>
    <w:rsid w:val="0025036E"/>
    <w:rsid w:val="002506BB"/>
    <w:rsid w:val="00250912"/>
    <w:rsid w:val="00250D34"/>
    <w:rsid w:val="00250FEF"/>
    <w:rsid w:val="00250FF3"/>
    <w:rsid w:val="002516AE"/>
    <w:rsid w:val="00251A92"/>
    <w:rsid w:val="00251AAC"/>
    <w:rsid w:val="00251B91"/>
    <w:rsid w:val="00251DCC"/>
    <w:rsid w:val="00251DF0"/>
    <w:rsid w:val="00251F2F"/>
    <w:rsid w:val="002520D2"/>
    <w:rsid w:val="0025223E"/>
    <w:rsid w:val="0025242B"/>
    <w:rsid w:val="002526EC"/>
    <w:rsid w:val="00253111"/>
    <w:rsid w:val="002532AF"/>
    <w:rsid w:val="002533C4"/>
    <w:rsid w:val="0025436F"/>
    <w:rsid w:val="002545A3"/>
    <w:rsid w:val="00254C76"/>
    <w:rsid w:val="00254F19"/>
    <w:rsid w:val="0025560C"/>
    <w:rsid w:val="00255AAA"/>
    <w:rsid w:val="00255D66"/>
    <w:rsid w:val="002562B4"/>
    <w:rsid w:val="00256922"/>
    <w:rsid w:val="00256B15"/>
    <w:rsid w:val="00256B1B"/>
    <w:rsid w:val="00256B89"/>
    <w:rsid w:val="00256C6F"/>
    <w:rsid w:val="00256DDC"/>
    <w:rsid w:val="0025761F"/>
    <w:rsid w:val="00257B64"/>
    <w:rsid w:val="00257D6B"/>
    <w:rsid w:val="002602D3"/>
    <w:rsid w:val="00260503"/>
    <w:rsid w:val="00260844"/>
    <w:rsid w:val="00260A85"/>
    <w:rsid w:val="0026114A"/>
    <w:rsid w:val="0026174D"/>
    <w:rsid w:val="0026177A"/>
    <w:rsid w:val="002619D4"/>
    <w:rsid w:val="00262617"/>
    <w:rsid w:val="00262664"/>
    <w:rsid w:val="00262A20"/>
    <w:rsid w:val="00262AE1"/>
    <w:rsid w:val="00262F9C"/>
    <w:rsid w:val="0026332D"/>
    <w:rsid w:val="002638FB"/>
    <w:rsid w:val="00263A4A"/>
    <w:rsid w:val="00263BF2"/>
    <w:rsid w:val="00264901"/>
    <w:rsid w:val="00264EBB"/>
    <w:rsid w:val="002650E0"/>
    <w:rsid w:val="00265E02"/>
    <w:rsid w:val="00266CBC"/>
    <w:rsid w:val="00267203"/>
    <w:rsid w:val="0026758D"/>
    <w:rsid w:val="00267939"/>
    <w:rsid w:val="00267DE6"/>
    <w:rsid w:val="00267E8D"/>
    <w:rsid w:val="00270644"/>
    <w:rsid w:val="00270BE1"/>
    <w:rsid w:val="0027145C"/>
    <w:rsid w:val="002717B9"/>
    <w:rsid w:val="00271E97"/>
    <w:rsid w:val="0027208C"/>
    <w:rsid w:val="00272141"/>
    <w:rsid w:val="0027293F"/>
    <w:rsid w:val="00273070"/>
    <w:rsid w:val="0027318E"/>
    <w:rsid w:val="002735D2"/>
    <w:rsid w:val="00273EC8"/>
    <w:rsid w:val="00274583"/>
    <w:rsid w:val="00274654"/>
    <w:rsid w:val="002746A7"/>
    <w:rsid w:val="00274718"/>
    <w:rsid w:val="00274C8E"/>
    <w:rsid w:val="002758A4"/>
    <w:rsid w:val="00275ABB"/>
    <w:rsid w:val="0027681C"/>
    <w:rsid w:val="0027717C"/>
    <w:rsid w:val="00277A60"/>
    <w:rsid w:val="00277B44"/>
    <w:rsid w:val="00277DFD"/>
    <w:rsid w:val="00280666"/>
    <w:rsid w:val="00280806"/>
    <w:rsid w:val="0028088A"/>
    <w:rsid w:val="00281506"/>
    <w:rsid w:val="002818E4"/>
    <w:rsid w:val="002819C7"/>
    <w:rsid w:val="00281AC1"/>
    <w:rsid w:val="00281B84"/>
    <w:rsid w:val="00281CBD"/>
    <w:rsid w:val="00281D91"/>
    <w:rsid w:val="002825E0"/>
    <w:rsid w:val="002830BE"/>
    <w:rsid w:val="002832CC"/>
    <w:rsid w:val="00283349"/>
    <w:rsid w:val="00283660"/>
    <w:rsid w:val="002836EE"/>
    <w:rsid w:val="00283785"/>
    <w:rsid w:val="00283BA7"/>
    <w:rsid w:val="00283FEF"/>
    <w:rsid w:val="002842F3"/>
    <w:rsid w:val="00284BA5"/>
    <w:rsid w:val="00284E2F"/>
    <w:rsid w:val="002854C6"/>
    <w:rsid w:val="0028598C"/>
    <w:rsid w:val="00285BE5"/>
    <w:rsid w:val="002862AB"/>
    <w:rsid w:val="00286F19"/>
    <w:rsid w:val="00287298"/>
    <w:rsid w:val="002873A3"/>
    <w:rsid w:val="00290A12"/>
    <w:rsid w:val="00290A6B"/>
    <w:rsid w:val="00290AAE"/>
    <w:rsid w:val="00290E03"/>
    <w:rsid w:val="00290ED1"/>
    <w:rsid w:val="0029122A"/>
    <w:rsid w:val="00291359"/>
    <w:rsid w:val="0029179A"/>
    <w:rsid w:val="002918FE"/>
    <w:rsid w:val="00291C4E"/>
    <w:rsid w:val="00292320"/>
    <w:rsid w:val="00292586"/>
    <w:rsid w:val="002927CF"/>
    <w:rsid w:val="00292CD2"/>
    <w:rsid w:val="0029312B"/>
    <w:rsid w:val="00293618"/>
    <w:rsid w:val="002941A5"/>
    <w:rsid w:val="00294477"/>
    <w:rsid w:val="002946BA"/>
    <w:rsid w:val="002947CA"/>
    <w:rsid w:val="002949F0"/>
    <w:rsid w:val="00294BC9"/>
    <w:rsid w:val="00294D36"/>
    <w:rsid w:val="0029524F"/>
    <w:rsid w:val="00295294"/>
    <w:rsid w:val="00295D06"/>
    <w:rsid w:val="00295ED6"/>
    <w:rsid w:val="00295F05"/>
    <w:rsid w:val="002966C3"/>
    <w:rsid w:val="00296D3C"/>
    <w:rsid w:val="002971EB"/>
    <w:rsid w:val="0029728B"/>
    <w:rsid w:val="002978E9"/>
    <w:rsid w:val="002A0070"/>
    <w:rsid w:val="002A0504"/>
    <w:rsid w:val="002A0658"/>
    <w:rsid w:val="002A0686"/>
    <w:rsid w:val="002A0BFD"/>
    <w:rsid w:val="002A0F33"/>
    <w:rsid w:val="002A179A"/>
    <w:rsid w:val="002A1935"/>
    <w:rsid w:val="002A1DBD"/>
    <w:rsid w:val="002A1E55"/>
    <w:rsid w:val="002A2514"/>
    <w:rsid w:val="002A29DB"/>
    <w:rsid w:val="002A2EDA"/>
    <w:rsid w:val="002A2F4C"/>
    <w:rsid w:val="002A3058"/>
    <w:rsid w:val="002A319D"/>
    <w:rsid w:val="002A323E"/>
    <w:rsid w:val="002A3B99"/>
    <w:rsid w:val="002A4100"/>
    <w:rsid w:val="002A41C9"/>
    <w:rsid w:val="002A442A"/>
    <w:rsid w:val="002A502F"/>
    <w:rsid w:val="002A5823"/>
    <w:rsid w:val="002A6039"/>
    <w:rsid w:val="002A6710"/>
    <w:rsid w:val="002A6C31"/>
    <w:rsid w:val="002A6FDD"/>
    <w:rsid w:val="002A7203"/>
    <w:rsid w:val="002A72FA"/>
    <w:rsid w:val="002A73CB"/>
    <w:rsid w:val="002A78A6"/>
    <w:rsid w:val="002A7B23"/>
    <w:rsid w:val="002B0060"/>
    <w:rsid w:val="002B02B7"/>
    <w:rsid w:val="002B02CD"/>
    <w:rsid w:val="002B06A5"/>
    <w:rsid w:val="002B06EF"/>
    <w:rsid w:val="002B08B2"/>
    <w:rsid w:val="002B0A55"/>
    <w:rsid w:val="002B13CC"/>
    <w:rsid w:val="002B16BA"/>
    <w:rsid w:val="002B16E3"/>
    <w:rsid w:val="002B1BEC"/>
    <w:rsid w:val="002B20C4"/>
    <w:rsid w:val="002B25BC"/>
    <w:rsid w:val="002B25D6"/>
    <w:rsid w:val="002B27EF"/>
    <w:rsid w:val="002B2BD7"/>
    <w:rsid w:val="002B302F"/>
    <w:rsid w:val="002B3B7A"/>
    <w:rsid w:val="002B3DC2"/>
    <w:rsid w:val="002B3FEA"/>
    <w:rsid w:val="002B4163"/>
    <w:rsid w:val="002B41DD"/>
    <w:rsid w:val="002B431A"/>
    <w:rsid w:val="002B4497"/>
    <w:rsid w:val="002B50A9"/>
    <w:rsid w:val="002B52D0"/>
    <w:rsid w:val="002B5556"/>
    <w:rsid w:val="002B575D"/>
    <w:rsid w:val="002B5A96"/>
    <w:rsid w:val="002B5CDC"/>
    <w:rsid w:val="002B692C"/>
    <w:rsid w:val="002B699D"/>
    <w:rsid w:val="002B6C54"/>
    <w:rsid w:val="002B6EA7"/>
    <w:rsid w:val="002B6F4A"/>
    <w:rsid w:val="002B6FB5"/>
    <w:rsid w:val="002B716E"/>
    <w:rsid w:val="002B777C"/>
    <w:rsid w:val="002C03F7"/>
    <w:rsid w:val="002C0D46"/>
    <w:rsid w:val="002C1322"/>
    <w:rsid w:val="002C251C"/>
    <w:rsid w:val="002C280F"/>
    <w:rsid w:val="002C282A"/>
    <w:rsid w:val="002C2ADA"/>
    <w:rsid w:val="002C2CDE"/>
    <w:rsid w:val="002C30A9"/>
    <w:rsid w:val="002C30BA"/>
    <w:rsid w:val="002C32F7"/>
    <w:rsid w:val="002C3540"/>
    <w:rsid w:val="002C4281"/>
    <w:rsid w:val="002C428A"/>
    <w:rsid w:val="002C4355"/>
    <w:rsid w:val="002C4805"/>
    <w:rsid w:val="002C4874"/>
    <w:rsid w:val="002C4B23"/>
    <w:rsid w:val="002C4B77"/>
    <w:rsid w:val="002C4BA6"/>
    <w:rsid w:val="002C4E7B"/>
    <w:rsid w:val="002C5242"/>
    <w:rsid w:val="002C593F"/>
    <w:rsid w:val="002C5DEF"/>
    <w:rsid w:val="002C61BA"/>
    <w:rsid w:val="002C6347"/>
    <w:rsid w:val="002C63ED"/>
    <w:rsid w:val="002C6480"/>
    <w:rsid w:val="002C648F"/>
    <w:rsid w:val="002C6517"/>
    <w:rsid w:val="002C69E7"/>
    <w:rsid w:val="002C6B18"/>
    <w:rsid w:val="002C6CC1"/>
    <w:rsid w:val="002C6CD1"/>
    <w:rsid w:val="002C70DF"/>
    <w:rsid w:val="002C728D"/>
    <w:rsid w:val="002C797F"/>
    <w:rsid w:val="002C7A85"/>
    <w:rsid w:val="002C7D94"/>
    <w:rsid w:val="002D0494"/>
    <w:rsid w:val="002D070A"/>
    <w:rsid w:val="002D0ABD"/>
    <w:rsid w:val="002D0FA0"/>
    <w:rsid w:val="002D1280"/>
    <w:rsid w:val="002D1403"/>
    <w:rsid w:val="002D178B"/>
    <w:rsid w:val="002D1804"/>
    <w:rsid w:val="002D189A"/>
    <w:rsid w:val="002D1A4F"/>
    <w:rsid w:val="002D1D4F"/>
    <w:rsid w:val="002D1D85"/>
    <w:rsid w:val="002D22D4"/>
    <w:rsid w:val="002D2CC3"/>
    <w:rsid w:val="002D2F00"/>
    <w:rsid w:val="002D3648"/>
    <w:rsid w:val="002D3A2D"/>
    <w:rsid w:val="002D3B96"/>
    <w:rsid w:val="002D458E"/>
    <w:rsid w:val="002D45BD"/>
    <w:rsid w:val="002D4E5A"/>
    <w:rsid w:val="002D4EE2"/>
    <w:rsid w:val="002D5171"/>
    <w:rsid w:val="002D55B0"/>
    <w:rsid w:val="002D5BA9"/>
    <w:rsid w:val="002D5BDC"/>
    <w:rsid w:val="002D676F"/>
    <w:rsid w:val="002D6FF2"/>
    <w:rsid w:val="002D728E"/>
    <w:rsid w:val="002D74F7"/>
    <w:rsid w:val="002D7B5D"/>
    <w:rsid w:val="002D7C64"/>
    <w:rsid w:val="002E006D"/>
    <w:rsid w:val="002E036C"/>
    <w:rsid w:val="002E0554"/>
    <w:rsid w:val="002E0612"/>
    <w:rsid w:val="002E0D1F"/>
    <w:rsid w:val="002E0D71"/>
    <w:rsid w:val="002E1327"/>
    <w:rsid w:val="002E1474"/>
    <w:rsid w:val="002E1B14"/>
    <w:rsid w:val="002E1D6F"/>
    <w:rsid w:val="002E22D3"/>
    <w:rsid w:val="002E2835"/>
    <w:rsid w:val="002E29F0"/>
    <w:rsid w:val="002E2B59"/>
    <w:rsid w:val="002E3018"/>
    <w:rsid w:val="002E38F6"/>
    <w:rsid w:val="002E3A27"/>
    <w:rsid w:val="002E3AD0"/>
    <w:rsid w:val="002E422A"/>
    <w:rsid w:val="002E43DD"/>
    <w:rsid w:val="002E4651"/>
    <w:rsid w:val="002E4E9D"/>
    <w:rsid w:val="002E53F6"/>
    <w:rsid w:val="002E5882"/>
    <w:rsid w:val="002E5989"/>
    <w:rsid w:val="002E5CDA"/>
    <w:rsid w:val="002E6A22"/>
    <w:rsid w:val="002E6A4B"/>
    <w:rsid w:val="002E719F"/>
    <w:rsid w:val="002E7475"/>
    <w:rsid w:val="002E78EC"/>
    <w:rsid w:val="002E7B97"/>
    <w:rsid w:val="002E7BD5"/>
    <w:rsid w:val="002F02E4"/>
    <w:rsid w:val="002F0FB9"/>
    <w:rsid w:val="002F170D"/>
    <w:rsid w:val="002F1903"/>
    <w:rsid w:val="002F1975"/>
    <w:rsid w:val="002F2213"/>
    <w:rsid w:val="002F29F9"/>
    <w:rsid w:val="002F2B2C"/>
    <w:rsid w:val="002F2BE1"/>
    <w:rsid w:val="002F2DB6"/>
    <w:rsid w:val="002F2F75"/>
    <w:rsid w:val="002F3170"/>
    <w:rsid w:val="002F317C"/>
    <w:rsid w:val="002F319D"/>
    <w:rsid w:val="002F37D6"/>
    <w:rsid w:val="002F389B"/>
    <w:rsid w:val="002F38D4"/>
    <w:rsid w:val="002F39E6"/>
    <w:rsid w:val="002F3B60"/>
    <w:rsid w:val="002F3FB2"/>
    <w:rsid w:val="002F482A"/>
    <w:rsid w:val="002F4DEF"/>
    <w:rsid w:val="002F4F5C"/>
    <w:rsid w:val="002F511A"/>
    <w:rsid w:val="002F5303"/>
    <w:rsid w:val="002F5B0F"/>
    <w:rsid w:val="002F6105"/>
    <w:rsid w:val="002F6222"/>
    <w:rsid w:val="002F6676"/>
    <w:rsid w:val="002F67E5"/>
    <w:rsid w:val="002F680C"/>
    <w:rsid w:val="002F6BC8"/>
    <w:rsid w:val="002F6ED9"/>
    <w:rsid w:val="002F75C7"/>
    <w:rsid w:val="002F7755"/>
    <w:rsid w:val="002F78BD"/>
    <w:rsid w:val="002F7D6C"/>
    <w:rsid w:val="003004BE"/>
    <w:rsid w:val="00300747"/>
    <w:rsid w:val="00300F84"/>
    <w:rsid w:val="003015CD"/>
    <w:rsid w:val="003018A8"/>
    <w:rsid w:val="00301C3F"/>
    <w:rsid w:val="00302328"/>
    <w:rsid w:val="00302E48"/>
    <w:rsid w:val="003042A8"/>
    <w:rsid w:val="00304373"/>
    <w:rsid w:val="00304999"/>
    <w:rsid w:val="00304B42"/>
    <w:rsid w:val="00304B92"/>
    <w:rsid w:val="00304E05"/>
    <w:rsid w:val="00304FFA"/>
    <w:rsid w:val="00305081"/>
    <w:rsid w:val="003056EE"/>
    <w:rsid w:val="00305995"/>
    <w:rsid w:val="00305CBB"/>
    <w:rsid w:val="00305D06"/>
    <w:rsid w:val="00305EAF"/>
    <w:rsid w:val="00306108"/>
    <w:rsid w:val="0030610E"/>
    <w:rsid w:val="00306576"/>
    <w:rsid w:val="00306940"/>
    <w:rsid w:val="0030767C"/>
    <w:rsid w:val="00307E1F"/>
    <w:rsid w:val="00310403"/>
    <w:rsid w:val="0031108D"/>
    <w:rsid w:val="00311274"/>
    <w:rsid w:val="00311BF6"/>
    <w:rsid w:val="00312455"/>
    <w:rsid w:val="003124E8"/>
    <w:rsid w:val="00312700"/>
    <w:rsid w:val="00312D92"/>
    <w:rsid w:val="003130FC"/>
    <w:rsid w:val="00313470"/>
    <w:rsid w:val="00313557"/>
    <w:rsid w:val="00313F88"/>
    <w:rsid w:val="00314089"/>
    <w:rsid w:val="00314366"/>
    <w:rsid w:val="00314A0C"/>
    <w:rsid w:val="00315044"/>
    <w:rsid w:val="003152B4"/>
    <w:rsid w:val="00315F9F"/>
    <w:rsid w:val="003162FB"/>
    <w:rsid w:val="00316500"/>
    <w:rsid w:val="00316519"/>
    <w:rsid w:val="003167BD"/>
    <w:rsid w:val="00316825"/>
    <w:rsid w:val="00317042"/>
    <w:rsid w:val="00317C51"/>
    <w:rsid w:val="00317E2E"/>
    <w:rsid w:val="00317FA2"/>
    <w:rsid w:val="00320736"/>
    <w:rsid w:val="00320D02"/>
    <w:rsid w:val="00320EE5"/>
    <w:rsid w:val="00320F9E"/>
    <w:rsid w:val="0032109F"/>
    <w:rsid w:val="00321140"/>
    <w:rsid w:val="00321351"/>
    <w:rsid w:val="003216DC"/>
    <w:rsid w:val="00321928"/>
    <w:rsid w:val="00322454"/>
    <w:rsid w:val="00322574"/>
    <w:rsid w:val="003227E7"/>
    <w:rsid w:val="00322DAE"/>
    <w:rsid w:val="00322F46"/>
    <w:rsid w:val="00323004"/>
    <w:rsid w:val="00324101"/>
    <w:rsid w:val="00324F7D"/>
    <w:rsid w:val="00325428"/>
    <w:rsid w:val="00325514"/>
    <w:rsid w:val="0032561E"/>
    <w:rsid w:val="0032577B"/>
    <w:rsid w:val="00326115"/>
    <w:rsid w:val="003261D0"/>
    <w:rsid w:val="003263CB"/>
    <w:rsid w:val="00326B14"/>
    <w:rsid w:val="00326BC4"/>
    <w:rsid w:val="0032791B"/>
    <w:rsid w:val="00327E6A"/>
    <w:rsid w:val="003304A3"/>
    <w:rsid w:val="00331972"/>
    <w:rsid w:val="00331D5B"/>
    <w:rsid w:val="0033224E"/>
    <w:rsid w:val="00332773"/>
    <w:rsid w:val="00332B64"/>
    <w:rsid w:val="00332D7E"/>
    <w:rsid w:val="00333336"/>
    <w:rsid w:val="003333BF"/>
    <w:rsid w:val="003334BD"/>
    <w:rsid w:val="00333756"/>
    <w:rsid w:val="00333B8F"/>
    <w:rsid w:val="00333F9B"/>
    <w:rsid w:val="003340DF"/>
    <w:rsid w:val="00334760"/>
    <w:rsid w:val="003348F4"/>
    <w:rsid w:val="00334FD3"/>
    <w:rsid w:val="0033576B"/>
    <w:rsid w:val="00335B18"/>
    <w:rsid w:val="00335D23"/>
    <w:rsid w:val="00335F75"/>
    <w:rsid w:val="0033617E"/>
    <w:rsid w:val="003361C8"/>
    <w:rsid w:val="0033637B"/>
    <w:rsid w:val="00336487"/>
    <w:rsid w:val="003365ED"/>
    <w:rsid w:val="00336745"/>
    <w:rsid w:val="00336C82"/>
    <w:rsid w:val="00337057"/>
    <w:rsid w:val="0033713E"/>
    <w:rsid w:val="003376E2"/>
    <w:rsid w:val="00340037"/>
    <w:rsid w:val="00340222"/>
    <w:rsid w:val="003404F5"/>
    <w:rsid w:val="00340899"/>
    <w:rsid w:val="00340F06"/>
    <w:rsid w:val="003416E7"/>
    <w:rsid w:val="00341A7E"/>
    <w:rsid w:val="00341CD6"/>
    <w:rsid w:val="00342111"/>
    <w:rsid w:val="0034239A"/>
    <w:rsid w:val="00342B77"/>
    <w:rsid w:val="00342C02"/>
    <w:rsid w:val="003430DD"/>
    <w:rsid w:val="0034316C"/>
    <w:rsid w:val="00343580"/>
    <w:rsid w:val="00344633"/>
    <w:rsid w:val="003447D8"/>
    <w:rsid w:val="00344946"/>
    <w:rsid w:val="00344998"/>
    <w:rsid w:val="00344D23"/>
    <w:rsid w:val="00344D46"/>
    <w:rsid w:val="00344E6F"/>
    <w:rsid w:val="003451BA"/>
    <w:rsid w:val="00345205"/>
    <w:rsid w:val="00345410"/>
    <w:rsid w:val="00345444"/>
    <w:rsid w:val="0034558B"/>
    <w:rsid w:val="00345A31"/>
    <w:rsid w:val="00346418"/>
    <w:rsid w:val="00346CE7"/>
    <w:rsid w:val="0034723E"/>
    <w:rsid w:val="0034735F"/>
    <w:rsid w:val="00347A96"/>
    <w:rsid w:val="00347D11"/>
    <w:rsid w:val="00347E08"/>
    <w:rsid w:val="00347E42"/>
    <w:rsid w:val="003500FC"/>
    <w:rsid w:val="0035028E"/>
    <w:rsid w:val="00350733"/>
    <w:rsid w:val="00350C92"/>
    <w:rsid w:val="003513FE"/>
    <w:rsid w:val="00351410"/>
    <w:rsid w:val="00351486"/>
    <w:rsid w:val="00351D7A"/>
    <w:rsid w:val="00351E2C"/>
    <w:rsid w:val="00352043"/>
    <w:rsid w:val="003523F9"/>
    <w:rsid w:val="003528CE"/>
    <w:rsid w:val="0035297F"/>
    <w:rsid w:val="00352D09"/>
    <w:rsid w:val="00353AC4"/>
    <w:rsid w:val="00353CCF"/>
    <w:rsid w:val="00353EC8"/>
    <w:rsid w:val="00354084"/>
    <w:rsid w:val="003542CE"/>
    <w:rsid w:val="003543BF"/>
    <w:rsid w:val="0035445C"/>
    <w:rsid w:val="003548AB"/>
    <w:rsid w:val="00354A2B"/>
    <w:rsid w:val="00354C91"/>
    <w:rsid w:val="003553BA"/>
    <w:rsid w:val="00355577"/>
    <w:rsid w:val="0035564B"/>
    <w:rsid w:val="003556A7"/>
    <w:rsid w:val="0035577C"/>
    <w:rsid w:val="003557AA"/>
    <w:rsid w:val="00355841"/>
    <w:rsid w:val="00355852"/>
    <w:rsid w:val="00355A2A"/>
    <w:rsid w:val="00355D46"/>
    <w:rsid w:val="003560E2"/>
    <w:rsid w:val="00356175"/>
    <w:rsid w:val="0035636C"/>
    <w:rsid w:val="00356918"/>
    <w:rsid w:val="003569E1"/>
    <w:rsid w:val="00356D1E"/>
    <w:rsid w:val="0035702B"/>
    <w:rsid w:val="0035725B"/>
    <w:rsid w:val="003573FD"/>
    <w:rsid w:val="00357517"/>
    <w:rsid w:val="003579BF"/>
    <w:rsid w:val="00357E0E"/>
    <w:rsid w:val="00357F18"/>
    <w:rsid w:val="0036068B"/>
    <w:rsid w:val="003607B2"/>
    <w:rsid w:val="00360995"/>
    <w:rsid w:val="00360AB6"/>
    <w:rsid w:val="00360C86"/>
    <w:rsid w:val="00360DEF"/>
    <w:rsid w:val="003612FB"/>
    <w:rsid w:val="003617EA"/>
    <w:rsid w:val="00361F8C"/>
    <w:rsid w:val="00362952"/>
    <w:rsid w:val="00362D9E"/>
    <w:rsid w:val="0036329B"/>
    <w:rsid w:val="0036356B"/>
    <w:rsid w:val="003636D3"/>
    <w:rsid w:val="003636D6"/>
    <w:rsid w:val="003637E5"/>
    <w:rsid w:val="00363DBE"/>
    <w:rsid w:val="00364C1A"/>
    <w:rsid w:val="003651E9"/>
    <w:rsid w:val="003658B9"/>
    <w:rsid w:val="0036605B"/>
    <w:rsid w:val="0036616C"/>
    <w:rsid w:val="003665F6"/>
    <w:rsid w:val="00366816"/>
    <w:rsid w:val="003669B8"/>
    <w:rsid w:val="00366A29"/>
    <w:rsid w:val="00366A81"/>
    <w:rsid w:val="00366B63"/>
    <w:rsid w:val="00366E5D"/>
    <w:rsid w:val="0036763D"/>
    <w:rsid w:val="00367CCC"/>
    <w:rsid w:val="00370889"/>
    <w:rsid w:val="00370B1E"/>
    <w:rsid w:val="0037133A"/>
    <w:rsid w:val="00371DED"/>
    <w:rsid w:val="00371E3F"/>
    <w:rsid w:val="00372717"/>
    <w:rsid w:val="00372C0E"/>
    <w:rsid w:val="00372F87"/>
    <w:rsid w:val="0037345E"/>
    <w:rsid w:val="00373469"/>
    <w:rsid w:val="00374CAC"/>
    <w:rsid w:val="00374F13"/>
    <w:rsid w:val="0037512E"/>
    <w:rsid w:val="003752F5"/>
    <w:rsid w:val="003753D9"/>
    <w:rsid w:val="0037545B"/>
    <w:rsid w:val="00375567"/>
    <w:rsid w:val="00375907"/>
    <w:rsid w:val="00375F17"/>
    <w:rsid w:val="00375FF0"/>
    <w:rsid w:val="0037639A"/>
    <w:rsid w:val="00376481"/>
    <w:rsid w:val="003764E3"/>
    <w:rsid w:val="003764E8"/>
    <w:rsid w:val="00376533"/>
    <w:rsid w:val="00376B11"/>
    <w:rsid w:val="00377221"/>
    <w:rsid w:val="003775CC"/>
    <w:rsid w:val="003775FB"/>
    <w:rsid w:val="00377615"/>
    <w:rsid w:val="00377684"/>
    <w:rsid w:val="00380064"/>
    <w:rsid w:val="00380468"/>
    <w:rsid w:val="00380A3B"/>
    <w:rsid w:val="00380B5D"/>
    <w:rsid w:val="00380CB2"/>
    <w:rsid w:val="003814FB"/>
    <w:rsid w:val="0038157E"/>
    <w:rsid w:val="003819D2"/>
    <w:rsid w:val="00381DE7"/>
    <w:rsid w:val="0038213E"/>
    <w:rsid w:val="00382A88"/>
    <w:rsid w:val="00382B0D"/>
    <w:rsid w:val="00382C57"/>
    <w:rsid w:val="00382E55"/>
    <w:rsid w:val="003830A4"/>
    <w:rsid w:val="0038315B"/>
    <w:rsid w:val="00383246"/>
    <w:rsid w:val="003834A9"/>
    <w:rsid w:val="00383D88"/>
    <w:rsid w:val="00383E48"/>
    <w:rsid w:val="00383EEA"/>
    <w:rsid w:val="00384179"/>
    <w:rsid w:val="00384351"/>
    <w:rsid w:val="003846B1"/>
    <w:rsid w:val="0038474C"/>
    <w:rsid w:val="003847D4"/>
    <w:rsid w:val="003849E7"/>
    <w:rsid w:val="00384AC0"/>
    <w:rsid w:val="00385068"/>
    <w:rsid w:val="0038506C"/>
    <w:rsid w:val="00385ADB"/>
    <w:rsid w:val="00385C77"/>
    <w:rsid w:val="00386281"/>
    <w:rsid w:val="003866A1"/>
    <w:rsid w:val="003867BB"/>
    <w:rsid w:val="00386870"/>
    <w:rsid w:val="00386AC4"/>
    <w:rsid w:val="00386CA2"/>
    <w:rsid w:val="0038729D"/>
    <w:rsid w:val="00387FDB"/>
    <w:rsid w:val="00390052"/>
    <w:rsid w:val="00390221"/>
    <w:rsid w:val="00390576"/>
    <w:rsid w:val="00390A05"/>
    <w:rsid w:val="00390A53"/>
    <w:rsid w:val="00391817"/>
    <w:rsid w:val="00391E11"/>
    <w:rsid w:val="003922A9"/>
    <w:rsid w:val="00392374"/>
    <w:rsid w:val="003924FD"/>
    <w:rsid w:val="00392646"/>
    <w:rsid w:val="0039289F"/>
    <w:rsid w:val="003929EC"/>
    <w:rsid w:val="003933F1"/>
    <w:rsid w:val="003936C6"/>
    <w:rsid w:val="0039387E"/>
    <w:rsid w:val="00393AA0"/>
    <w:rsid w:val="00393C29"/>
    <w:rsid w:val="003946E4"/>
    <w:rsid w:val="0039492F"/>
    <w:rsid w:val="00394985"/>
    <w:rsid w:val="00394BAC"/>
    <w:rsid w:val="00395FB5"/>
    <w:rsid w:val="00396016"/>
    <w:rsid w:val="003960F9"/>
    <w:rsid w:val="00396A16"/>
    <w:rsid w:val="0039703B"/>
    <w:rsid w:val="0039730D"/>
    <w:rsid w:val="0039751A"/>
    <w:rsid w:val="0039780D"/>
    <w:rsid w:val="00397D3E"/>
    <w:rsid w:val="00397D5E"/>
    <w:rsid w:val="00397F2F"/>
    <w:rsid w:val="003A07BD"/>
    <w:rsid w:val="003A0A16"/>
    <w:rsid w:val="003A1587"/>
    <w:rsid w:val="003A16E7"/>
    <w:rsid w:val="003A1E04"/>
    <w:rsid w:val="003A1F47"/>
    <w:rsid w:val="003A2419"/>
    <w:rsid w:val="003A289F"/>
    <w:rsid w:val="003A297B"/>
    <w:rsid w:val="003A2FA3"/>
    <w:rsid w:val="003A3112"/>
    <w:rsid w:val="003A3140"/>
    <w:rsid w:val="003A32EB"/>
    <w:rsid w:val="003A35CA"/>
    <w:rsid w:val="003A378B"/>
    <w:rsid w:val="003A41FC"/>
    <w:rsid w:val="003A42CA"/>
    <w:rsid w:val="003A4AC0"/>
    <w:rsid w:val="003A51F2"/>
    <w:rsid w:val="003A593E"/>
    <w:rsid w:val="003A5953"/>
    <w:rsid w:val="003A5B62"/>
    <w:rsid w:val="003A5E2A"/>
    <w:rsid w:val="003A60FA"/>
    <w:rsid w:val="003A66EF"/>
    <w:rsid w:val="003A6984"/>
    <w:rsid w:val="003A6AE3"/>
    <w:rsid w:val="003A6BCE"/>
    <w:rsid w:val="003A701C"/>
    <w:rsid w:val="003A7326"/>
    <w:rsid w:val="003A73D2"/>
    <w:rsid w:val="003A7628"/>
    <w:rsid w:val="003A7869"/>
    <w:rsid w:val="003A7A03"/>
    <w:rsid w:val="003A7A67"/>
    <w:rsid w:val="003A7B83"/>
    <w:rsid w:val="003B0730"/>
    <w:rsid w:val="003B0774"/>
    <w:rsid w:val="003B0C37"/>
    <w:rsid w:val="003B0C6C"/>
    <w:rsid w:val="003B0D27"/>
    <w:rsid w:val="003B12FB"/>
    <w:rsid w:val="003B153F"/>
    <w:rsid w:val="003B189B"/>
    <w:rsid w:val="003B1A44"/>
    <w:rsid w:val="003B1EDE"/>
    <w:rsid w:val="003B1F23"/>
    <w:rsid w:val="003B2264"/>
    <w:rsid w:val="003B254F"/>
    <w:rsid w:val="003B2C1B"/>
    <w:rsid w:val="003B3195"/>
    <w:rsid w:val="003B31D3"/>
    <w:rsid w:val="003B35D8"/>
    <w:rsid w:val="003B37D1"/>
    <w:rsid w:val="003B3DE9"/>
    <w:rsid w:val="003B3EAE"/>
    <w:rsid w:val="003B45DB"/>
    <w:rsid w:val="003B4AA8"/>
    <w:rsid w:val="003B51BD"/>
    <w:rsid w:val="003B547D"/>
    <w:rsid w:val="003B5A73"/>
    <w:rsid w:val="003B5CBC"/>
    <w:rsid w:val="003B5F13"/>
    <w:rsid w:val="003B6053"/>
    <w:rsid w:val="003B6496"/>
    <w:rsid w:val="003B656A"/>
    <w:rsid w:val="003B65B7"/>
    <w:rsid w:val="003B6646"/>
    <w:rsid w:val="003B67CD"/>
    <w:rsid w:val="003B6A2D"/>
    <w:rsid w:val="003B6B5D"/>
    <w:rsid w:val="003B6C06"/>
    <w:rsid w:val="003B6E17"/>
    <w:rsid w:val="003B77CA"/>
    <w:rsid w:val="003B78B1"/>
    <w:rsid w:val="003B7CFA"/>
    <w:rsid w:val="003B7D51"/>
    <w:rsid w:val="003B7D85"/>
    <w:rsid w:val="003C05B1"/>
    <w:rsid w:val="003C0B9F"/>
    <w:rsid w:val="003C0BF6"/>
    <w:rsid w:val="003C110E"/>
    <w:rsid w:val="003C1135"/>
    <w:rsid w:val="003C135C"/>
    <w:rsid w:val="003C14EE"/>
    <w:rsid w:val="003C1D10"/>
    <w:rsid w:val="003C262D"/>
    <w:rsid w:val="003C37D9"/>
    <w:rsid w:val="003C3913"/>
    <w:rsid w:val="003C3A02"/>
    <w:rsid w:val="003C4325"/>
    <w:rsid w:val="003C46B7"/>
    <w:rsid w:val="003C46C0"/>
    <w:rsid w:val="003C4A84"/>
    <w:rsid w:val="003C4B03"/>
    <w:rsid w:val="003C4B42"/>
    <w:rsid w:val="003C4C52"/>
    <w:rsid w:val="003C4C55"/>
    <w:rsid w:val="003C4DEB"/>
    <w:rsid w:val="003C53EC"/>
    <w:rsid w:val="003C543C"/>
    <w:rsid w:val="003C5B77"/>
    <w:rsid w:val="003C5C68"/>
    <w:rsid w:val="003C5CC3"/>
    <w:rsid w:val="003C5D6E"/>
    <w:rsid w:val="003C5F3F"/>
    <w:rsid w:val="003C6227"/>
    <w:rsid w:val="003C6654"/>
    <w:rsid w:val="003C69F6"/>
    <w:rsid w:val="003C6ADC"/>
    <w:rsid w:val="003C6C1C"/>
    <w:rsid w:val="003C6C7A"/>
    <w:rsid w:val="003C775A"/>
    <w:rsid w:val="003C7956"/>
    <w:rsid w:val="003C79F4"/>
    <w:rsid w:val="003C7CE7"/>
    <w:rsid w:val="003C7E15"/>
    <w:rsid w:val="003D0003"/>
    <w:rsid w:val="003D0322"/>
    <w:rsid w:val="003D0586"/>
    <w:rsid w:val="003D0B1F"/>
    <w:rsid w:val="003D0BFD"/>
    <w:rsid w:val="003D10FC"/>
    <w:rsid w:val="003D15FB"/>
    <w:rsid w:val="003D24E2"/>
    <w:rsid w:val="003D26E9"/>
    <w:rsid w:val="003D339F"/>
    <w:rsid w:val="003D34E4"/>
    <w:rsid w:val="003D43F6"/>
    <w:rsid w:val="003D48DC"/>
    <w:rsid w:val="003D4CC2"/>
    <w:rsid w:val="003D5119"/>
    <w:rsid w:val="003D5592"/>
    <w:rsid w:val="003D5677"/>
    <w:rsid w:val="003D580F"/>
    <w:rsid w:val="003D581A"/>
    <w:rsid w:val="003D58E7"/>
    <w:rsid w:val="003D5905"/>
    <w:rsid w:val="003D5B63"/>
    <w:rsid w:val="003D5C9E"/>
    <w:rsid w:val="003D5FC4"/>
    <w:rsid w:val="003D6E9B"/>
    <w:rsid w:val="003D740A"/>
    <w:rsid w:val="003E00BA"/>
    <w:rsid w:val="003E0143"/>
    <w:rsid w:val="003E0384"/>
    <w:rsid w:val="003E054C"/>
    <w:rsid w:val="003E05FA"/>
    <w:rsid w:val="003E0E90"/>
    <w:rsid w:val="003E1162"/>
    <w:rsid w:val="003E130A"/>
    <w:rsid w:val="003E1A52"/>
    <w:rsid w:val="003E21D6"/>
    <w:rsid w:val="003E2717"/>
    <w:rsid w:val="003E2834"/>
    <w:rsid w:val="003E2AB1"/>
    <w:rsid w:val="003E2D0F"/>
    <w:rsid w:val="003E324B"/>
    <w:rsid w:val="003E324F"/>
    <w:rsid w:val="003E339D"/>
    <w:rsid w:val="003E34E2"/>
    <w:rsid w:val="003E3677"/>
    <w:rsid w:val="003E3768"/>
    <w:rsid w:val="003E39A6"/>
    <w:rsid w:val="003E3C58"/>
    <w:rsid w:val="003E4069"/>
    <w:rsid w:val="003E407B"/>
    <w:rsid w:val="003E44D1"/>
    <w:rsid w:val="003E5043"/>
    <w:rsid w:val="003E55B6"/>
    <w:rsid w:val="003E5954"/>
    <w:rsid w:val="003E59B4"/>
    <w:rsid w:val="003E5B8D"/>
    <w:rsid w:val="003E5F35"/>
    <w:rsid w:val="003E609E"/>
    <w:rsid w:val="003E6576"/>
    <w:rsid w:val="003E6D52"/>
    <w:rsid w:val="003E7557"/>
    <w:rsid w:val="003E75D0"/>
    <w:rsid w:val="003E7C87"/>
    <w:rsid w:val="003E7E77"/>
    <w:rsid w:val="003F0232"/>
    <w:rsid w:val="003F0305"/>
    <w:rsid w:val="003F0473"/>
    <w:rsid w:val="003F0C46"/>
    <w:rsid w:val="003F1374"/>
    <w:rsid w:val="003F15A4"/>
    <w:rsid w:val="003F15F4"/>
    <w:rsid w:val="003F19C7"/>
    <w:rsid w:val="003F1CC8"/>
    <w:rsid w:val="003F1E14"/>
    <w:rsid w:val="003F1F42"/>
    <w:rsid w:val="003F228D"/>
    <w:rsid w:val="003F3180"/>
    <w:rsid w:val="003F37E0"/>
    <w:rsid w:val="003F38D8"/>
    <w:rsid w:val="003F3B7F"/>
    <w:rsid w:val="003F42CC"/>
    <w:rsid w:val="003F43F3"/>
    <w:rsid w:val="003F4909"/>
    <w:rsid w:val="003F4B6F"/>
    <w:rsid w:val="003F4E93"/>
    <w:rsid w:val="003F54A4"/>
    <w:rsid w:val="003F55B7"/>
    <w:rsid w:val="003F59E1"/>
    <w:rsid w:val="003F618A"/>
    <w:rsid w:val="003F6346"/>
    <w:rsid w:val="003F64F2"/>
    <w:rsid w:val="003F686F"/>
    <w:rsid w:val="003F721C"/>
    <w:rsid w:val="003F7806"/>
    <w:rsid w:val="003F7D00"/>
    <w:rsid w:val="003F7D14"/>
    <w:rsid w:val="00400180"/>
    <w:rsid w:val="004001E0"/>
    <w:rsid w:val="00400236"/>
    <w:rsid w:val="0040054B"/>
    <w:rsid w:val="004006E6"/>
    <w:rsid w:val="004007B7"/>
    <w:rsid w:val="00400E60"/>
    <w:rsid w:val="004010CD"/>
    <w:rsid w:val="00401317"/>
    <w:rsid w:val="00401AD9"/>
    <w:rsid w:val="00401B2C"/>
    <w:rsid w:val="00401B5D"/>
    <w:rsid w:val="00401CB0"/>
    <w:rsid w:val="00401DA1"/>
    <w:rsid w:val="00401EB9"/>
    <w:rsid w:val="00401FF8"/>
    <w:rsid w:val="004020C3"/>
    <w:rsid w:val="00402101"/>
    <w:rsid w:val="004027E9"/>
    <w:rsid w:val="00402977"/>
    <w:rsid w:val="00402A13"/>
    <w:rsid w:val="00402AFC"/>
    <w:rsid w:val="00402FEB"/>
    <w:rsid w:val="00403BDA"/>
    <w:rsid w:val="00403ECD"/>
    <w:rsid w:val="0040419B"/>
    <w:rsid w:val="00404480"/>
    <w:rsid w:val="004044F4"/>
    <w:rsid w:val="004045DF"/>
    <w:rsid w:val="00404FD7"/>
    <w:rsid w:val="004050CE"/>
    <w:rsid w:val="00405238"/>
    <w:rsid w:val="0040546B"/>
    <w:rsid w:val="00405552"/>
    <w:rsid w:val="00405678"/>
    <w:rsid w:val="004057E8"/>
    <w:rsid w:val="00405CAC"/>
    <w:rsid w:val="00406045"/>
    <w:rsid w:val="00406A6C"/>
    <w:rsid w:val="00406D69"/>
    <w:rsid w:val="00407283"/>
    <w:rsid w:val="00407837"/>
    <w:rsid w:val="00407C3A"/>
    <w:rsid w:val="00407C42"/>
    <w:rsid w:val="00407D26"/>
    <w:rsid w:val="00407D5C"/>
    <w:rsid w:val="00410549"/>
    <w:rsid w:val="00410578"/>
    <w:rsid w:val="00410598"/>
    <w:rsid w:val="004105F7"/>
    <w:rsid w:val="004107F1"/>
    <w:rsid w:val="00410A0C"/>
    <w:rsid w:val="00410E21"/>
    <w:rsid w:val="00410E37"/>
    <w:rsid w:val="00410EDA"/>
    <w:rsid w:val="00410F56"/>
    <w:rsid w:val="00410FA2"/>
    <w:rsid w:val="00410FE3"/>
    <w:rsid w:val="0041149F"/>
    <w:rsid w:val="00411C8E"/>
    <w:rsid w:val="00411D3A"/>
    <w:rsid w:val="00411EA8"/>
    <w:rsid w:val="00411FD6"/>
    <w:rsid w:val="00412115"/>
    <w:rsid w:val="00412563"/>
    <w:rsid w:val="00412598"/>
    <w:rsid w:val="00412AF2"/>
    <w:rsid w:val="00413318"/>
    <w:rsid w:val="004135A7"/>
    <w:rsid w:val="00413C32"/>
    <w:rsid w:val="00413D78"/>
    <w:rsid w:val="0041424D"/>
    <w:rsid w:val="004142C5"/>
    <w:rsid w:val="00414DFE"/>
    <w:rsid w:val="00414E93"/>
    <w:rsid w:val="00415068"/>
    <w:rsid w:val="00415B56"/>
    <w:rsid w:val="00415CE8"/>
    <w:rsid w:val="00415DF4"/>
    <w:rsid w:val="00415F3A"/>
    <w:rsid w:val="00416463"/>
    <w:rsid w:val="004165FD"/>
    <w:rsid w:val="00416930"/>
    <w:rsid w:val="00416B51"/>
    <w:rsid w:val="00416BF4"/>
    <w:rsid w:val="00417261"/>
    <w:rsid w:val="00417271"/>
    <w:rsid w:val="0041732E"/>
    <w:rsid w:val="004173B2"/>
    <w:rsid w:val="00417721"/>
    <w:rsid w:val="004204F5"/>
    <w:rsid w:val="004207F8"/>
    <w:rsid w:val="00420891"/>
    <w:rsid w:val="00420C1B"/>
    <w:rsid w:val="00420E32"/>
    <w:rsid w:val="00420FE0"/>
    <w:rsid w:val="004213F3"/>
    <w:rsid w:val="00421A47"/>
    <w:rsid w:val="00421D3A"/>
    <w:rsid w:val="00421E12"/>
    <w:rsid w:val="0042257E"/>
    <w:rsid w:val="00422669"/>
    <w:rsid w:val="0042274B"/>
    <w:rsid w:val="00422784"/>
    <w:rsid w:val="004228FD"/>
    <w:rsid w:val="00423505"/>
    <w:rsid w:val="00423554"/>
    <w:rsid w:val="0042356A"/>
    <w:rsid w:val="00423A81"/>
    <w:rsid w:val="00423AB1"/>
    <w:rsid w:val="00423C69"/>
    <w:rsid w:val="00423CB3"/>
    <w:rsid w:val="0042436A"/>
    <w:rsid w:val="00424860"/>
    <w:rsid w:val="00424889"/>
    <w:rsid w:val="00424957"/>
    <w:rsid w:val="0042527C"/>
    <w:rsid w:val="00425356"/>
    <w:rsid w:val="00426246"/>
    <w:rsid w:val="00426550"/>
    <w:rsid w:val="0042662B"/>
    <w:rsid w:val="0042690B"/>
    <w:rsid w:val="00426A11"/>
    <w:rsid w:val="00426B51"/>
    <w:rsid w:val="004274B8"/>
    <w:rsid w:val="004274C2"/>
    <w:rsid w:val="0042753A"/>
    <w:rsid w:val="00427E78"/>
    <w:rsid w:val="004304A5"/>
    <w:rsid w:val="004304AF"/>
    <w:rsid w:val="00430693"/>
    <w:rsid w:val="004307B2"/>
    <w:rsid w:val="00430B88"/>
    <w:rsid w:val="00430D62"/>
    <w:rsid w:val="00431107"/>
    <w:rsid w:val="004314E0"/>
    <w:rsid w:val="0043191C"/>
    <w:rsid w:val="00431E17"/>
    <w:rsid w:val="00431F0B"/>
    <w:rsid w:val="004321CE"/>
    <w:rsid w:val="00432908"/>
    <w:rsid w:val="00432AD1"/>
    <w:rsid w:val="00432CF0"/>
    <w:rsid w:val="00432E47"/>
    <w:rsid w:val="00432F69"/>
    <w:rsid w:val="00433098"/>
    <w:rsid w:val="004336DD"/>
    <w:rsid w:val="0043379D"/>
    <w:rsid w:val="00433CE4"/>
    <w:rsid w:val="00434321"/>
    <w:rsid w:val="004345E8"/>
    <w:rsid w:val="0043497B"/>
    <w:rsid w:val="004356AB"/>
    <w:rsid w:val="0043598B"/>
    <w:rsid w:val="00435B2C"/>
    <w:rsid w:val="00435C2E"/>
    <w:rsid w:val="00435C7E"/>
    <w:rsid w:val="00435DB0"/>
    <w:rsid w:val="0043636C"/>
    <w:rsid w:val="0043657A"/>
    <w:rsid w:val="00436DC6"/>
    <w:rsid w:val="00436F62"/>
    <w:rsid w:val="004373E8"/>
    <w:rsid w:val="004377BB"/>
    <w:rsid w:val="0043788B"/>
    <w:rsid w:val="00437A53"/>
    <w:rsid w:val="00437B52"/>
    <w:rsid w:val="00437C93"/>
    <w:rsid w:val="00440812"/>
    <w:rsid w:val="00440B2A"/>
    <w:rsid w:val="00440D78"/>
    <w:rsid w:val="00440DB9"/>
    <w:rsid w:val="004416C7"/>
    <w:rsid w:val="00441888"/>
    <w:rsid w:val="004418B1"/>
    <w:rsid w:val="00441B3F"/>
    <w:rsid w:val="00442047"/>
    <w:rsid w:val="00442157"/>
    <w:rsid w:val="004421DC"/>
    <w:rsid w:val="00442277"/>
    <w:rsid w:val="00442E8F"/>
    <w:rsid w:val="00443529"/>
    <w:rsid w:val="00443865"/>
    <w:rsid w:val="004444AF"/>
    <w:rsid w:val="004446E8"/>
    <w:rsid w:val="0044473D"/>
    <w:rsid w:val="00444A01"/>
    <w:rsid w:val="00445594"/>
    <w:rsid w:val="004458B0"/>
    <w:rsid w:val="004463C0"/>
    <w:rsid w:val="00446524"/>
    <w:rsid w:val="0044653C"/>
    <w:rsid w:val="004466F9"/>
    <w:rsid w:val="00446ADF"/>
    <w:rsid w:val="00446B58"/>
    <w:rsid w:val="00446CF6"/>
    <w:rsid w:val="00446E12"/>
    <w:rsid w:val="00447659"/>
    <w:rsid w:val="0044783B"/>
    <w:rsid w:val="00447A38"/>
    <w:rsid w:val="00447B57"/>
    <w:rsid w:val="004500F1"/>
    <w:rsid w:val="00450429"/>
    <w:rsid w:val="004508EE"/>
    <w:rsid w:val="00450FD5"/>
    <w:rsid w:val="0045136F"/>
    <w:rsid w:val="004519BD"/>
    <w:rsid w:val="00452AAF"/>
    <w:rsid w:val="00452B70"/>
    <w:rsid w:val="00452BEE"/>
    <w:rsid w:val="00452CAE"/>
    <w:rsid w:val="00452CE6"/>
    <w:rsid w:val="00452D81"/>
    <w:rsid w:val="004532BA"/>
    <w:rsid w:val="004536ED"/>
    <w:rsid w:val="004537FC"/>
    <w:rsid w:val="004538AA"/>
    <w:rsid w:val="00453B38"/>
    <w:rsid w:val="00453FAA"/>
    <w:rsid w:val="004543B4"/>
    <w:rsid w:val="004544CE"/>
    <w:rsid w:val="0045496B"/>
    <w:rsid w:val="00454978"/>
    <w:rsid w:val="00454D70"/>
    <w:rsid w:val="0045559F"/>
    <w:rsid w:val="00455631"/>
    <w:rsid w:val="00455733"/>
    <w:rsid w:val="00455A83"/>
    <w:rsid w:val="00455FA8"/>
    <w:rsid w:val="004560C8"/>
    <w:rsid w:val="00456580"/>
    <w:rsid w:val="0045677D"/>
    <w:rsid w:val="004572AB"/>
    <w:rsid w:val="0045775B"/>
    <w:rsid w:val="00457E47"/>
    <w:rsid w:val="0046058D"/>
    <w:rsid w:val="00460A02"/>
    <w:rsid w:val="00461553"/>
    <w:rsid w:val="004615F3"/>
    <w:rsid w:val="004617C2"/>
    <w:rsid w:val="00461877"/>
    <w:rsid w:val="00461A36"/>
    <w:rsid w:val="0046209E"/>
    <w:rsid w:val="00462672"/>
    <w:rsid w:val="00462B36"/>
    <w:rsid w:val="00462B88"/>
    <w:rsid w:val="004631A4"/>
    <w:rsid w:val="00463405"/>
    <w:rsid w:val="004637A2"/>
    <w:rsid w:val="00463A2F"/>
    <w:rsid w:val="00463C61"/>
    <w:rsid w:val="00463E0F"/>
    <w:rsid w:val="00464033"/>
    <w:rsid w:val="004640D5"/>
    <w:rsid w:val="0046410D"/>
    <w:rsid w:val="004641F4"/>
    <w:rsid w:val="00464727"/>
    <w:rsid w:val="00464784"/>
    <w:rsid w:val="00464963"/>
    <w:rsid w:val="00464A87"/>
    <w:rsid w:val="00464E76"/>
    <w:rsid w:val="00464F94"/>
    <w:rsid w:val="0046541C"/>
    <w:rsid w:val="00465442"/>
    <w:rsid w:val="00465A4F"/>
    <w:rsid w:val="00465CD7"/>
    <w:rsid w:val="00465D49"/>
    <w:rsid w:val="00465F73"/>
    <w:rsid w:val="004664BB"/>
    <w:rsid w:val="00466626"/>
    <w:rsid w:val="00466E6F"/>
    <w:rsid w:val="00466F89"/>
    <w:rsid w:val="0046715F"/>
    <w:rsid w:val="004674F3"/>
    <w:rsid w:val="0046791D"/>
    <w:rsid w:val="00467F36"/>
    <w:rsid w:val="00470206"/>
    <w:rsid w:val="00470422"/>
    <w:rsid w:val="00470955"/>
    <w:rsid w:val="00470D72"/>
    <w:rsid w:val="00470D73"/>
    <w:rsid w:val="00470DAF"/>
    <w:rsid w:val="00471193"/>
    <w:rsid w:val="004711A6"/>
    <w:rsid w:val="004713C2"/>
    <w:rsid w:val="004716E8"/>
    <w:rsid w:val="00471CC8"/>
    <w:rsid w:val="0047227B"/>
    <w:rsid w:val="00472986"/>
    <w:rsid w:val="00472A57"/>
    <w:rsid w:val="00472AB9"/>
    <w:rsid w:val="00472C29"/>
    <w:rsid w:val="00472EDA"/>
    <w:rsid w:val="00472F52"/>
    <w:rsid w:val="00473271"/>
    <w:rsid w:val="004732F5"/>
    <w:rsid w:val="00473551"/>
    <w:rsid w:val="004742C3"/>
    <w:rsid w:val="00474436"/>
    <w:rsid w:val="00474CEB"/>
    <w:rsid w:val="004752EE"/>
    <w:rsid w:val="0047533F"/>
    <w:rsid w:val="00475528"/>
    <w:rsid w:val="00475540"/>
    <w:rsid w:val="004755BA"/>
    <w:rsid w:val="00475606"/>
    <w:rsid w:val="00475652"/>
    <w:rsid w:val="00475BCA"/>
    <w:rsid w:val="00475E1F"/>
    <w:rsid w:val="004762F3"/>
    <w:rsid w:val="004763C4"/>
    <w:rsid w:val="00476928"/>
    <w:rsid w:val="004769AC"/>
    <w:rsid w:val="00476B00"/>
    <w:rsid w:val="00476C3F"/>
    <w:rsid w:val="00476D51"/>
    <w:rsid w:val="00476D89"/>
    <w:rsid w:val="004776AA"/>
    <w:rsid w:val="00477929"/>
    <w:rsid w:val="00477985"/>
    <w:rsid w:val="00477BF5"/>
    <w:rsid w:val="004802CB"/>
    <w:rsid w:val="0048075B"/>
    <w:rsid w:val="004807A0"/>
    <w:rsid w:val="0048089C"/>
    <w:rsid w:val="0048094E"/>
    <w:rsid w:val="0048128B"/>
    <w:rsid w:val="00481CDF"/>
    <w:rsid w:val="004825AC"/>
    <w:rsid w:val="00483CD5"/>
    <w:rsid w:val="004841C3"/>
    <w:rsid w:val="00484704"/>
    <w:rsid w:val="004849A8"/>
    <w:rsid w:val="00485196"/>
    <w:rsid w:val="004853AC"/>
    <w:rsid w:val="004855AE"/>
    <w:rsid w:val="00485600"/>
    <w:rsid w:val="00485705"/>
    <w:rsid w:val="00485E19"/>
    <w:rsid w:val="004862B9"/>
    <w:rsid w:val="00486D5B"/>
    <w:rsid w:val="00486FBF"/>
    <w:rsid w:val="004875BA"/>
    <w:rsid w:val="004877F7"/>
    <w:rsid w:val="00487A7B"/>
    <w:rsid w:val="00487ACB"/>
    <w:rsid w:val="00487CBE"/>
    <w:rsid w:val="00487E76"/>
    <w:rsid w:val="0049003A"/>
    <w:rsid w:val="00490083"/>
    <w:rsid w:val="00490530"/>
    <w:rsid w:val="004906AF"/>
    <w:rsid w:val="00490E54"/>
    <w:rsid w:val="0049108B"/>
    <w:rsid w:val="00491192"/>
    <w:rsid w:val="0049142D"/>
    <w:rsid w:val="004914DB"/>
    <w:rsid w:val="00491580"/>
    <w:rsid w:val="00491694"/>
    <w:rsid w:val="0049174C"/>
    <w:rsid w:val="004918A0"/>
    <w:rsid w:val="00491D1A"/>
    <w:rsid w:val="00492256"/>
    <w:rsid w:val="0049254B"/>
    <w:rsid w:val="00492B03"/>
    <w:rsid w:val="00492B33"/>
    <w:rsid w:val="00492E87"/>
    <w:rsid w:val="00492EAE"/>
    <w:rsid w:val="00492EB2"/>
    <w:rsid w:val="00493242"/>
    <w:rsid w:val="00493243"/>
    <w:rsid w:val="0049341B"/>
    <w:rsid w:val="0049345A"/>
    <w:rsid w:val="004936C4"/>
    <w:rsid w:val="0049386F"/>
    <w:rsid w:val="004938C4"/>
    <w:rsid w:val="004939A8"/>
    <w:rsid w:val="00493FF1"/>
    <w:rsid w:val="00494407"/>
    <w:rsid w:val="00494482"/>
    <w:rsid w:val="0049495C"/>
    <w:rsid w:val="00494A53"/>
    <w:rsid w:val="0049515F"/>
    <w:rsid w:val="0049521C"/>
    <w:rsid w:val="00495494"/>
    <w:rsid w:val="004959BB"/>
    <w:rsid w:val="00495DF1"/>
    <w:rsid w:val="00495E6C"/>
    <w:rsid w:val="00495EDF"/>
    <w:rsid w:val="004962A7"/>
    <w:rsid w:val="004975FA"/>
    <w:rsid w:val="00497750"/>
    <w:rsid w:val="004A007F"/>
    <w:rsid w:val="004A024B"/>
    <w:rsid w:val="004A096D"/>
    <w:rsid w:val="004A14D0"/>
    <w:rsid w:val="004A17E2"/>
    <w:rsid w:val="004A1910"/>
    <w:rsid w:val="004A1C7F"/>
    <w:rsid w:val="004A23CA"/>
    <w:rsid w:val="004A241F"/>
    <w:rsid w:val="004A24B8"/>
    <w:rsid w:val="004A24B9"/>
    <w:rsid w:val="004A24C7"/>
    <w:rsid w:val="004A2B0C"/>
    <w:rsid w:val="004A306C"/>
    <w:rsid w:val="004A35A5"/>
    <w:rsid w:val="004A377E"/>
    <w:rsid w:val="004A3A10"/>
    <w:rsid w:val="004A3F75"/>
    <w:rsid w:val="004A4246"/>
    <w:rsid w:val="004A47DF"/>
    <w:rsid w:val="004A487E"/>
    <w:rsid w:val="004A4DAD"/>
    <w:rsid w:val="004A4DBB"/>
    <w:rsid w:val="004A4FCB"/>
    <w:rsid w:val="004A53D8"/>
    <w:rsid w:val="004A58D2"/>
    <w:rsid w:val="004A5BC3"/>
    <w:rsid w:val="004A5CBE"/>
    <w:rsid w:val="004A5E3B"/>
    <w:rsid w:val="004A5EFB"/>
    <w:rsid w:val="004A60A6"/>
    <w:rsid w:val="004A62FC"/>
    <w:rsid w:val="004A6846"/>
    <w:rsid w:val="004A6CC4"/>
    <w:rsid w:val="004A6DAF"/>
    <w:rsid w:val="004A73E1"/>
    <w:rsid w:val="004A7683"/>
    <w:rsid w:val="004A7908"/>
    <w:rsid w:val="004A7E44"/>
    <w:rsid w:val="004B0863"/>
    <w:rsid w:val="004B0A8E"/>
    <w:rsid w:val="004B0ACC"/>
    <w:rsid w:val="004B0B88"/>
    <w:rsid w:val="004B0CBE"/>
    <w:rsid w:val="004B0F80"/>
    <w:rsid w:val="004B1124"/>
    <w:rsid w:val="004B1163"/>
    <w:rsid w:val="004B1257"/>
    <w:rsid w:val="004B136D"/>
    <w:rsid w:val="004B153A"/>
    <w:rsid w:val="004B1576"/>
    <w:rsid w:val="004B1952"/>
    <w:rsid w:val="004B1B02"/>
    <w:rsid w:val="004B1C88"/>
    <w:rsid w:val="004B1DF0"/>
    <w:rsid w:val="004B1FFE"/>
    <w:rsid w:val="004B203F"/>
    <w:rsid w:val="004B20D1"/>
    <w:rsid w:val="004B29B2"/>
    <w:rsid w:val="004B2A3A"/>
    <w:rsid w:val="004B2F78"/>
    <w:rsid w:val="004B3052"/>
    <w:rsid w:val="004B30B6"/>
    <w:rsid w:val="004B3471"/>
    <w:rsid w:val="004B3B4D"/>
    <w:rsid w:val="004B3CB7"/>
    <w:rsid w:val="004B3E88"/>
    <w:rsid w:val="004B4112"/>
    <w:rsid w:val="004B4116"/>
    <w:rsid w:val="004B41E0"/>
    <w:rsid w:val="004B462D"/>
    <w:rsid w:val="004B498F"/>
    <w:rsid w:val="004B4C6B"/>
    <w:rsid w:val="004B4D2C"/>
    <w:rsid w:val="004B4DBB"/>
    <w:rsid w:val="004B516A"/>
    <w:rsid w:val="004B51B1"/>
    <w:rsid w:val="004B595F"/>
    <w:rsid w:val="004B5A76"/>
    <w:rsid w:val="004B5DB0"/>
    <w:rsid w:val="004B62F8"/>
    <w:rsid w:val="004B65B8"/>
    <w:rsid w:val="004B6A87"/>
    <w:rsid w:val="004B7121"/>
    <w:rsid w:val="004B7415"/>
    <w:rsid w:val="004B755A"/>
    <w:rsid w:val="004B7CB7"/>
    <w:rsid w:val="004B7D2E"/>
    <w:rsid w:val="004C026F"/>
    <w:rsid w:val="004C0358"/>
    <w:rsid w:val="004C0448"/>
    <w:rsid w:val="004C065B"/>
    <w:rsid w:val="004C08B1"/>
    <w:rsid w:val="004C09EB"/>
    <w:rsid w:val="004C0DD4"/>
    <w:rsid w:val="004C0E77"/>
    <w:rsid w:val="004C1214"/>
    <w:rsid w:val="004C182E"/>
    <w:rsid w:val="004C1BDF"/>
    <w:rsid w:val="004C1F6B"/>
    <w:rsid w:val="004C21F9"/>
    <w:rsid w:val="004C26CA"/>
    <w:rsid w:val="004C311F"/>
    <w:rsid w:val="004C3288"/>
    <w:rsid w:val="004C428D"/>
    <w:rsid w:val="004C437E"/>
    <w:rsid w:val="004C4543"/>
    <w:rsid w:val="004C4822"/>
    <w:rsid w:val="004C4D6F"/>
    <w:rsid w:val="004C5044"/>
    <w:rsid w:val="004C545C"/>
    <w:rsid w:val="004C5FE3"/>
    <w:rsid w:val="004C62DF"/>
    <w:rsid w:val="004C6517"/>
    <w:rsid w:val="004C65AC"/>
    <w:rsid w:val="004C65B4"/>
    <w:rsid w:val="004C65E7"/>
    <w:rsid w:val="004C6A75"/>
    <w:rsid w:val="004C6C88"/>
    <w:rsid w:val="004C6DFE"/>
    <w:rsid w:val="004C71BC"/>
    <w:rsid w:val="004C7477"/>
    <w:rsid w:val="004C774F"/>
    <w:rsid w:val="004C79D6"/>
    <w:rsid w:val="004C7A8B"/>
    <w:rsid w:val="004C7BC6"/>
    <w:rsid w:val="004C7DB5"/>
    <w:rsid w:val="004D0348"/>
    <w:rsid w:val="004D0B91"/>
    <w:rsid w:val="004D102C"/>
    <w:rsid w:val="004D108F"/>
    <w:rsid w:val="004D1282"/>
    <w:rsid w:val="004D2855"/>
    <w:rsid w:val="004D2963"/>
    <w:rsid w:val="004D2C62"/>
    <w:rsid w:val="004D2CFF"/>
    <w:rsid w:val="004D2E4F"/>
    <w:rsid w:val="004D2E75"/>
    <w:rsid w:val="004D2F7D"/>
    <w:rsid w:val="004D32C1"/>
    <w:rsid w:val="004D351A"/>
    <w:rsid w:val="004D3831"/>
    <w:rsid w:val="004D38A6"/>
    <w:rsid w:val="004D4715"/>
    <w:rsid w:val="004D4D4A"/>
    <w:rsid w:val="004D4E76"/>
    <w:rsid w:val="004D4FBA"/>
    <w:rsid w:val="004D4FFB"/>
    <w:rsid w:val="004D51CF"/>
    <w:rsid w:val="004D580A"/>
    <w:rsid w:val="004D602C"/>
    <w:rsid w:val="004D628C"/>
    <w:rsid w:val="004D629C"/>
    <w:rsid w:val="004D64BF"/>
    <w:rsid w:val="004D6591"/>
    <w:rsid w:val="004D65FC"/>
    <w:rsid w:val="004D678C"/>
    <w:rsid w:val="004D6859"/>
    <w:rsid w:val="004D6AE9"/>
    <w:rsid w:val="004D6BD4"/>
    <w:rsid w:val="004D6DAE"/>
    <w:rsid w:val="004D7172"/>
    <w:rsid w:val="004D729F"/>
    <w:rsid w:val="004D7555"/>
    <w:rsid w:val="004D77F9"/>
    <w:rsid w:val="004D7837"/>
    <w:rsid w:val="004D7EDD"/>
    <w:rsid w:val="004E0324"/>
    <w:rsid w:val="004E08FD"/>
    <w:rsid w:val="004E0CE9"/>
    <w:rsid w:val="004E1138"/>
    <w:rsid w:val="004E14F1"/>
    <w:rsid w:val="004E1C61"/>
    <w:rsid w:val="004E286B"/>
    <w:rsid w:val="004E2B30"/>
    <w:rsid w:val="004E2B47"/>
    <w:rsid w:val="004E2FF4"/>
    <w:rsid w:val="004E3085"/>
    <w:rsid w:val="004E3BA0"/>
    <w:rsid w:val="004E3DA2"/>
    <w:rsid w:val="004E48EB"/>
    <w:rsid w:val="004E4953"/>
    <w:rsid w:val="004E4D20"/>
    <w:rsid w:val="004E5505"/>
    <w:rsid w:val="004E5D91"/>
    <w:rsid w:val="004E5EC7"/>
    <w:rsid w:val="004E65F8"/>
    <w:rsid w:val="004E6B34"/>
    <w:rsid w:val="004E6BC5"/>
    <w:rsid w:val="004E6EAE"/>
    <w:rsid w:val="004E70D9"/>
    <w:rsid w:val="004E7561"/>
    <w:rsid w:val="004E79A9"/>
    <w:rsid w:val="004E7D1A"/>
    <w:rsid w:val="004E7E61"/>
    <w:rsid w:val="004F048E"/>
    <w:rsid w:val="004F04B5"/>
    <w:rsid w:val="004F0859"/>
    <w:rsid w:val="004F0D5A"/>
    <w:rsid w:val="004F1531"/>
    <w:rsid w:val="004F1624"/>
    <w:rsid w:val="004F1A22"/>
    <w:rsid w:val="004F1B8A"/>
    <w:rsid w:val="004F1CBD"/>
    <w:rsid w:val="004F24A7"/>
    <w:rsid w:val="004F2B29"/>
    <w:rsid w:val="004F2BD2"/>
    <w:rsid w:val="004F2FE9"/>
    <w:rsid w:val="004F301C"/>
    <w:rsid w:val="004F33CD"/>
    <w:rsid w:val="004F3479"/>
    <w:rsid w:val="004F3531"/>
    <w:rsid w:val="004F35D4"/>
    <w:rsid w:val="004F3A97"/>
    <w:rsid w:val="004F3D68"/>
    <w:rsid w:val="004F429C"/>
    <w:rsid w:val="004F4BA1"/>
    <w:rsid w:val="004F4D68"/>
    <w:rsid w:val="004F4E11"/>
    <w:rsid w:val="004F52B5"/>
    <w:rsid w:val="004F539E"/>
    <w:rsid w:val="004F56B3"/>
    <w:rsid w:val="004F5706"/>
    <w:rsid w:val="004F5772"/>
    <w:rsid w:val="004F5888"/>
    <w:rsid w:val="004F58AC"/>
    <w:rsid w:val="004F59B2"/>
    <w:rsid w:val="004F61F6"/>
    <w:rsid w:val="004F626C"/>
    <w:rsid w:val="004F62F4"/>
    <w:rsid w:val="004F63DE"/>
    <w:rsid w:val="004F66B0"/>
    <w:rsid w:val="004F66B8"/>
    <w:rsid w:val="004F6A9A"/>
    <w:rsid w:val="004F6CBC"/>
    <w:rsid w:val="004F6FEE"/>
    <w:rsid w:val="004F766D"/>
    <w:rsid w:val="004F79D4"/>
    <w:rsid w:val="004F7A2E"/>
    <w:rsid w:val="004F7F43"/>
    <w:rsid w:val="00500218"/>
    <w:rsid w:val="00500735"/>
    <w:rsid w:val="00500796"/>
    <w:rsid w:val="00500BB0"/>
    <w:rsid w:val="00500CC1"/>
    <w:rsid w:val="00500D6A"/>
    <w:rsid w:val="00500EC5"/>
    <w:rsid w:val="0050197E"/>
    <w:rsid w:val="00501B69"/>
    <w:rsid w:val="00501E36"/>
    <w:rsid w:val="00501F91"/>
    <w:rsid w:val="0050235A"/>
    <w:rsid w:val="005025E3"/>
    <w:rsid w:val="005026E5"/>
    <w:rsid w:val="005027B1"/>
    <w:rsid w:val="005027FC"/>
    <w:rsid w:val="005028E6"/>
    <w:rsid w:val="00502E7E"/>
    <w:rsid w:val="00502FD0"/>
    <w:rsid w:val="0050312D"/>
    <w:rsid w:val="0050324B"/>
    <w:rsid w:val="00503A58"/>
    <w:rsid w:val="00503B03"/>
    <w:rsid w:val="00503FCB"/>
    <w:rsid w:val="00504365"/>
    <w:rsid w:val="005043D8"/>
    <w:rsid w:val="00504507"/>
    <w:rsid w:val="0050490B"/>
    <w:rsid w:val="00504AED"/>
    <w:rsid w:val="00504BB9"/>
    <w:rsid w:val="00504FAE"/>
    <w:rsid w:val="00504FC3"/>
    <w:rsid w:val="0050519C"/>
    <w:rsid w:val="005055CF"/>
    <w:rsid w:val="00505CA2"/>
    <w:rsid w:val="00505DD1"/>
    <w:rsid w:val="005068F0"/>
    <w:rsid w:val="00506C0F"/>
    <w:rsid w:val="00506E35"/>
    <w:rsid w:val="005072BB"/>
    <w:rsid w:val="005077B3"/>
    <w:rsid w:val="0051005C"/>
    <w:rsid w:val="00510107"/>
    <w:rsid w:val="00510300"/>
    <w:rsid w:val="00510873"/>
    <w:rsid w:val="00510DA0"/>
    <w:rsid w:val="005115C8"/>
    <w:rsid w:val="00511699"/>
    <w:rsid w:val="0051289C"/>
    <w:rsid w:val="00512A7D"/>
    <w:rsid w:val="00512FA2"/>
    <w:rsid w:val="00513808"/>
    <w:rsid w:val="0051384A"/>
    <w:rsid w:val="005139D2"/>
    <w:rsid w:val="00513A18"/>
    <w:rsid w:val="00513FC7"/>
    <w:rsid w:val="0051420B"/>
    <w:rsid w:val="00514487"/>
    <w:rsid w:val="00514888"/>
    <w:rsid w:val="005148FA"/>
    <w:rsid w:val="00514BD6"/>
    <w:rsid w:val="00514BFA"/>
    <w:rsid w:val="00515004"/>
    <w:rsid w:val="005151A6"/>
    <w:rsid w:val="00515C62"/>
    <w:rsid w:val="00515DAA"/>
    <w:rsid w:val="005166E5"/>
    <w:rsid w:val="0051671E"/>
    <w:rsid w:val="00516FC7"/>
    <w:rsid w:val="00517081"/>
    <w:rsid w:val="00517309"/>
    <w:rsid w:val="005173AF"/>
    <w:rsid w:val="00517659"/>
    <w:rsid w:val="00517699"/>
    <w:rsid w:val="005177D8"/>
    <w:rsid w:val="0051784A"/>
    <w:rsid w:val="00517C76"/>
    <w:rsid w:val="00517EB7"/>
    <w:rsid w:val="0052009A"/>
    <w:rsid w:val="00520267"/>
    <w:rsid w:val="00520462"/>
    <w:rsid w:val="005205E5"/>
    <w:rsid w:val="00520950"/>
    <w:rsid w:val="00520A6B"/>
    <w:rsid w:val="005211A2"/>
    <w:rsid w:val="00521286"/>
    <w:rsid w:val="00521395"/>
    <w:rsid w:val="0052166E"/>
    <w:rsid w:val="00521AA6"/>
    <w:rsid w:val="00521BDA"/>
    <w:rsid w:val="00521DA5"/>
    <w:rsid w:val="00521F0A"/>
    <w:rsid w:val="00522025"/>
    <w:rsid w:val="005220C9"/>
    <w:rsid w:val="00522351"/>
    <w:rsid w:val="005224FF"/>
    <w:rsid w:val="0052250D"/>
    <w:rsid w:val="00522E02"/>
    <w:rsid w:val="00523393"/>
    <w:rsid w:val="005233FB"/>
    <w:rsid w:val="0052361A"/>
    <w:rsid w:val="00523AEE"/>
    <w:rsid w:val="00523C69"/>
    <w:rsid w:val="0052422D"/>
    <w:rsid w:val="005242AA"/>
    <w:rsid w:val="005242F5"/>
    <w:rsid w:val="00524951"/>
    <w:rsid w:val="00524D00"/>
    <w:rsid w:val="00524F23"/>
    <w:rsid w:val="00525174"/>
    <w:rsid w:val="00525296"/>
    <w:rsid w:val="005253F9"/>
    <w:rsid w:val="00525BD5"/>
    <w:rsid w:val="00525DA6"/>
    <w:rsid w:val="00526013"/>
    <w:rsid w:val="0052604E"/>
    <w:rsid w:val="00526442"/>
    <w:rsid w:val="00526601"/>
    <w:rsid w:val="00526B19"/>
    <w:rsid w:val="005274A2"/>
    <w:rsid w:val="005276EC"/>
    <w:rsid w:val="00527B1C"/>
    <w:rsid w:val="00527C67"/>
    <w:rsid w:val="00527CCC"/>
    <w:rsid w:val="00530620"/>
    <w:rsid w:val="005306E5"/>
    <w:rsid w:val="0053180F"/>
    <w:rsid w:val="00531968"/>
    <w:rsid w:val="00531BB2"/>
    <w:rsid w:val="0053208A"/>
    <w:rsid w:val="0053219E"/>
    <w:rsid w:val="0053249D"/>
    <w:rsid w:val="0053257F"/>
    <w:rsid w:val="00532623"/>
    <w:rsid w:val="005327CA"/>
    <w:rsid w:val="005332FA"/>
    <w:rsid w:val="00533655"/>
    <w:rsid w:val="00533AB0"/>
    <w:rsid w:val="005340FB"/>
    <w:rsid w:val="0053457E"/>
    <w:rsid w:val="0053484F"/>
    <w:rsid w:val="005348C3"/>
    <w:rsid w:val="00534C0B"/>
    <w:rsid w:val="00534E37"/>
    <w:rsid w:val="00534F9B"/>
    <w:rsid w:val="00535205"/>
    <w:rsid w:val="0053539C"/>
    <w:rsid w:val="00535C87"/>
    <w:rsid w:val="00535D93"/>
    <w:rsid w:val="00535E81"/>
    <w:rsid w:val="00535FD4"/>
    <w:rsid w:val="00536235"/>
    <w:rsid w:val="005366E6"/>
    <w:rsid w:val="00536777"/>
    <w:rsid w:val="0053681F"/>
    <w:rsid w:val="00536892"/>
    <w:rsid w:val="0053691C"/>
    <w:rsid w:val="005369A6"/>
    <w:rsid w:val="00536EC7"/>
    <w:rsid w:val="005371DC"/>
    <w:rsid w:val="0053725C"/>
    <w:rsid w:val="0053738D"/>
    <w:rsid w:val="005377C9"/>
    <w:rsid w:val="005378C5"/>
    <w:rsid w:val="00537F47"/>
    <w:rsid w:val="00540A33"/>
    <w:rsid w:val="00541AFA"/>
    <w:rsid w:val="0054214D"/>
    <w:rsid w:val="0054221E"/>
    <w:rsid w:val="00542391"/>
    <w:rsid w:val="00542845"/>
    <w:rsid w:val="00542A76"/>
    <w:rsid w:val="00542C11"/>
    <w:rsid w:val="00542CE5"/>
    <w:rsid w:val="00543353"/>
    <w:rsid w:val="0054429C"/>
    <w:rsid w:val="005444C1"/>
    <w:rsid w:val="005445F0"/>
    <w:rsid w:val="00544A0E"/>
    <w:rsid w:val="00544CEC"/>
    <w:rsid w:val="00544FBA"/>
    <w:rsid w:val="0054530B"/>
    <w:rsid w:val="00545EE5"/>
    <w:rsid w:val="005466F9"/>
    <w:rsid w:val="005473BC"/>
    <w:rsid w:val="0054777A"/>
    <w:rsid w:val="005477B0"/>
    <w:rsid w:val="00547901"/>
    <w:rsid w:val="00547A4C"/>
    <w:rsid w:val="005500E2"/>
    <w:rsid w:val="0055038F"/>
    <w:rsid w:val="00550431"/>
    <w:rsid w:val="00550629"/>
    <w:rsid w:val="0055088E"/>
    <w:rsid w:val="00550998"/>
    <w:rsid w:val="00550CBE"/>
    <w:rsid w:val="00550D67"/>
    <w:rsid w:val="00550E2D"/>
    <w:rsid w:val="00550E40"/>
    <w:rsid w:val="005512A2"/>
    <w:rsid w:val="0055141F"/>
    <w:rsid w:val="00551557"/>
    <w:rsid w:val="005518DE"/>
    <w:rsid w:val="00551D28"/>
    <w:rsid w:val="005521F1"/>
    <w:rsid w:val="00552287"/>
    <w:rsid w:val="0055250E"/>
    <w:rsid w:val="00552594"/>
    <w:rsid w:val="005525BE"/>
    <w:rsid w:val="0055279F"/>
    <w:rsid w:val="0055299D"/>
    <w:rsid w:val="005529BE"/>
    <w:rsid w:val="00553444"/>
    <w:rsid w:val="00553881"/>
    <w:rsid w:val="00554A1C"/>
    <w:rsid w:val="00554D37"/>
    <w:rsid w:val="00555037"/>
    <w:rsid w:val="00555782"/>
    <w:rsid w:val="00555937"/>
    <w:rsid w:val="005559D9"/>
    <w:rsid w:val="00555D56"/>
    <w:rsid w:val="00555DC0"/>
    <w:rsid w:val="00555FA2"/>
    <w:rsid w:val="005561F0"/>
    <w:rsid w:val="005565C8"/>
    <w:rsid w:val="0055695A"/>
    <w:rsid w:val="00556BD9"/>
    <w:rsid w:val="00556D6C"/>
    <w:rsid w:val="005574FF"/>
    <w:rsid w:val="005575D9"/>
    <w:rsid w:val="00557728"/>
    <w:rsid w:val="00557AD7"/>
    <w:rsid w:val="00557B2E"/>
    <w:rsid w:val="00557DCC"/>
    <w:rsid w:val="00561008"/>
    <w:rsid w:val="00561940"/>
    <w:rsid w:val="00561951"/>
    <w:rsid w:val="00561A8E"/>
    <w:rsid w:val="00561DAA"/>
    <w:rsid w:val="00561E51"/>
    <w:rsid w:val="0056215F"/>
    <w:rsid w:val="005622DF"/>
    <w:rsid w:val="00562DE5"/>
    <w:rsid w:val="00563389"/>
    <w:rsid w:val="00563C93"/>
    <w:rsid w:val="00563E2A"/>
    <w:rsid w:val="0056443B"/>
    <w:rsid w:val="005649B8"/>
    <w:rsid w:val="00564E30"/>
    <w:rsid w:val="00564EBB"/>
    <w:rsid w:val="005652E4"/>
    <w:rsid w:val="0056595A"/>
    <w:rsid w:val="00565A76"/>
    <w:rsid w:val="00565C0F"/>
    <w:rsid w:val="00565CA4"/>
    <w:rsid w:val="00566ACE"/>
    <w:rsid w:val="00566F94"/>
    <w:rsid w:val="0056784A"/>
    <w:rsid w:val="00567C32"/>
    <w:rsid w:val="00567C57"/>
    <w:rsid w:val="00567FEB"/>
    <w:rsid w:val="0057043A"/>
    <w:rsid w:val="005704F4"/>
    <w:rsid w:val="00570585"/>
    <w:rsid w:val="005706E8"/>
    <w:rsid w:val="00570971"/>
    <w:rsid w:val="00570EF6"/>
    <w:rsid w:val="00571CE2"/>
    <w:rsid w:val="00571EBC"/>
    <w:rsid w:val="005720C7"/>
    <w:rsid w:val="005724F0"/>
    <w:rsid w:val="00572889"/>
    <w:rsid w:val="00572A84"/>
    <w:rsid w:val="00572C11"/>
    <w:rsid w:val="00572DE4"/>
    <w:rsid w:val="0057396B"/>
    <w:rsid w:val="00573A67"/>
    <w:rsid w:val="00573ADE"/>
    <w:rsid w:val="00573B9D"/>
    <w:rsid w:val="00573B9E"/>
    <w:rsid w:val="00573E1B"/>
    <w:rsid w:val="0057466B"/>
    <w:rsid w:val="00574863"/>
    <w:rsid w:val="005748AF"/>
    <w:rsid w:val="0057555C"/>
    <w:rsid w:val="00575605"/>
    <w:rsid w:val="0057590A"/>
    <w:rsid w:val="0057621C"/>
    <w:rsid w:val="00576318"/>
    <w:rsid w:val="0057671C"/>
    <w:rsid w:val="00576BF6"/>
    <w:rsid w:val="00577302"/>
    <w:rsid w:val="005774E5"/>
    <w:rsid w:val="00577BB0"/>
    <w:rsid w:val="005803E3"/>
    <w:rsid w:val="0058089C"/>
    <w:rsid w:val="00580BB6"/>
    <w:rsid w:val="00580FBE"/>
    <w:rsid w:val="005811CC"/>
    <w:rsid w:val="005811DA"/>
    <w:rsid w:val="005811E7"/>
    <w:rsid w:val="005819AE"/>
    <w:rsid w:val="005820E1"/>
    <w:rsid w:val="005820F9"/>
    <w:rsid w:val="00582610"/>
    <w:rsid w:val="00582732"/>
    <w:rsid w:val="00582D55"/>
    <w:rsid w:val="00582E16"/>
    <w:rsid w:val="00582EB4"/>
    <w:rsid w:val="00583992"/>
    <w:rsid w:val="00583CC9"/>
    <w:rsid w:val="00583D8F"/>
    <w:rsid w:val="00583DB7"/>
    <w:rsid w:val="00583F2A"/>
    <w:rsid w:val="00584144"/>
    <w:rsid w:val="00584400"/>
    <w:rsid w:val="0058468F"/>
    <w:rsid w:val="00584A4B"/>
    <w:rsid w:val="00584B74"/>
    <w:rsid w:val="00584E6A"/>
    <w:rsid w:val="005851D7"/>
    <w:rsid w:val="00585839"/>
    <w:rsid w:val="0058659C"/>
    <w:rsid w:val="00586658"/>
    <w:rsid w:val="00586740"/>
    <w:rsid w:val="005868C9"/>
    <w:rsid w:val="00586C5A"/>
    <w:rsid w:val="00586C7E"/>
    <w:rsid w:val="00586CF0"/>
    <w:rsid w:val="00586D52"/>
    <w:rsid w:val="00586DAD"/>
    <w:rsid w:val="0058732E"/>
    <w:rsid w:val="005878AB"/>
    <w:rsid w:val="00587CE2"/>
    <w:rsid w:val="00587EA9"/>
    <w:rsid w:val="0059019C"/>
    <w:rsid w:val="0059064A"/>
    <w:rsid w:val="00590665"/>
    <w:rsid w:val="005906B9"/>
    <w:rsid w:val="00590A17"/>
    <w:rsid w:val="00590D7D"/>
    <w:rsid w:val="0059110C"/>
    <w:rsid w:val="00591F15"/>
    <w:rsid w:val="0059212B"/>
    <w:rsid w:val="005924AB"/>
    <w:rsid w:val="00592639"/>
    <w:rsid w:val="0059273D"/>
    <w:rsid w:val="00592748"/>
    <w:rsid w:val="00592EAE"/>
    <w:rsid w:val="0059356C"/>
    <w:rsid w:val="00593636"/>
    <w:rsid w:val="00593C0F"/>
    <w:rsid w:val="00593E01"/>
    <w:rsid w:val="00593E3A"/>
    <w:rsid w:val="00594C8A"/>
    <w:rsid w:val="00595066"/>
    <w:rsid w:val="005950D3"/>
    <w:rsid w:val="005952E7"/>
    <w:rsid w:val="005954B9"/>
    <w:rsid w:val="0059557F"/>
    <w:rsid w:val="005956EB"/>
    <w:rsid w:val="0059580B"/>
    <w:rsid w:val="005959A4"/>
    <w:rsid w:val="00595C20"/>
    <w:rsid w:val="00595F28"/>
    <w:rsid w:val="00595FB6"/>
    <w:rsid w:val="00596000"/>
    <w:rsid w:val="005961D4"/>
    <w:rsid w:val="00596407"/>
    <w:rsid w:val="0059701F"/>
    <w:rsid w:val="00597107"/>
    <w:rsid w:val="00597202"/>
    <w:rsid w:val="00597601"/>
    <w:rsid w:val="0059771A"/>
    <w:rsid w:val="005978D6"/>
    <w:rsid w:val="00597CD4"/>
    <w:rsid w:val="00597F3F"/>
    <w:rsid w:val="005A0192"/>
    <w:rsid w:val="005A058C"/>
    <w:rsid w:val="005A06E6"/>
    <w:rsid w:val="005A0812"/>
    <w:rsid w:val="005A0B3C"/>
    <w:rsid w:val="005A0B65"/>
    <w:rsid w:val="005A0D9A"/>
    <w:rsid w:val="005A119B"/>
    <w:rsid w:val="005A1391"/>
    <w:rsid w:val="005A14D7"/>
    <w:rsid w:val="005A19C0"/>
    <w:rsid w:val="005A1ED2"/>
    <w:rsid w:val="005A20CA"/>
    <w:rsid w:val="005A2288"/>
    <w:rsid w:val="005A25B8"/>
    <w:rsid w:val="005A2E7E"/>
    <w:rsid w:val="005A35CE"/>
    <w:rsid w:val="005A3C40"/>
    <w:rsid w:val="005A3E28"/>
    <w:rsid w:val="005A3EC2"/>
    <w:rsid w:val="005A4454"/>
    <w:rsid w:val="005A4567"/>
    <w:rsid w:val="005A4B76"/>
    <w:rsid w:val="005A4F2F"/>
    <w:rsid w:val="005A503B"/>
    <w:rsid w:val="005A52A8"/>
    <w:rsid w:val="005A55EE"/>
    <w:rsid w:val="005A57E9"/>
    <w:rsid w:val="005A5AC6"/>
    <w:rsid w:val="005A5D4F"/>
    <w:rsid w:val="005A5E6D"/>
    <w:rsid w:val="005A5EDA"/>
    <w:rsid w:val="005A66F2"/>
    <w:rsid w:val="005A6E0C"/>
    <w:rsid w:val="005A70BD"/>
    <w:rsid w:val="005A7466"/>
    <w:rsid w:val="005A76A9"/>
    <w:rsid w:val="005A7CFA"/>
    <w:rsid w:val="005A7EEF"/>
    <w:rsid w:val="005A7F0F"/>
    <w:rsid w:val="005B016D"/>
    <w:rsid w:val="005B03F4"/>
    <w:rsid w:val="005B050D"/>
    <w:rsid w:val="005B0F2A"/>
    <w:rsid w:val="005B11EA"/>
    <w:rsid w:val="005B188B"/>
    <w:rsid w:val="005B1C09"/>
    <w:rsid w:val="005B201B"/>
    <w:rsid w:val="005B2409"/>
    <w:rsid w:val="005B297F"/>
    <w:rsid w:val="005B2BEF"/>
    <w:rsid w:val="005B2DDD"/>
    <w:rsid w:val="005B30A3"/>
    <w:rsid w:val="005B314F"/>
    <w:rsid w:val="005B3537"/>
    <w:rsid w:val="005B3979"/>
    <w:rsid w:val="005B4282"/>
    <w:rsid w:val="005B4413"/>
    <w:rsid w:val="005B4463"/>
    <w:rsid w:val="005B47DE"/>
    <w:rsid w:val="005B496C"/>
    <w:rsid w:val="005B4C1D"/>
    <w:rsid w:val="005B4D4B"/>
    <w:rsid w:val="005B4DA1"/>
    <w:rsid w:val="005B4E3C"/>
    <w:rsid w:val="005B53C6"/>
    <w:rsid w:val="005B583E"/>
    <w:rsid w:val="005B5FE8"/>
    <w:rsid w:val="005B62D8"/>
    <w:rsid w:val="005B66BC"/>
    <w:rsid w:val="005B6997"/>
    <w:rsid w:val="005B6C33"/>
    <w:rsid w:val="005B6DAF"/>
    <w:rsid w:val="005B70C6"/>
    <w:rsid w:val="005B7134"/>
    <w:rsid w:val="005B7832"/>
    <w:rsid w:val="005B7919"/>
    <w:rsid w:val="005B7A4A"/>
    <w:rsid w:val="005C006E"/>
    <w:rsid w:val="005C0507"/>
    <w:rsid w:val="005C0C72"/>
    <w:rsid w:val="005C0E9A"/>
    <w:rsid w:val="005C0F11"/>
    <w:rsid w:val="005C1354"/>
    <w:rsid w:val="005C13DA"/>
    <w:rsid w:val="005C1465"/>
    <w:rsid w:val="005C1B0A"/>
    <w:rsid w:val="005C1C7A"/>
    <w:rsid w:val="005C2006"/>
    <w:rsid w:val="005C20B8"/>
    <w:rsid w:val="005C2354"/>
    <w:rsid w:val="005C2589"/>
    <w:rsid w:val="005C261F"/>
    <w:rsid w:val="005C2FAF"/>
    <w:rsid w:val="005C303D"/>
    <w:rsid w:val="005C36C1"/>
    <w:rsid w:val="005C3870"/>
    <w:rsid w:val="005C3DD2"/>
    <w:rsid w:val="005C4355"/>
    <w:rsid w:val="005C464F"/>
    <w:rsid w:val="005C468C"/>
    <w:rsid w:val="005C486F"/>
    <w:rsid w:val="005C5126"/>
    <w:rsid w:val="005C52AE"/>
    <w:rsid w:val="005C5D95"/>
    <w:rsid w:val="005C5F86"/>
    <w:rsid w:val="005C6041"/>
    <w:rsid w:val="005C656A"/>
    <w:rsid w:val="005C6FCA"/>
    <w:rsid w:val="005C722B"/>
    <w:rsid w:val="005C7781"/>
    <w:rsid w:val="005C7DA0"/>
    <w:rsid w:val="005C7DFC"/>
    <w:rsid w:val="005D0257"/>
    <w:rsid w:val="005D0B96"/>
    <w:rsid w:val="005D0C42"/>
    <w:rsid w:val="005D0DD3"/>
    <w:rsid w:val="005D1176"/>
    <w:rsid w:val="005D175F"/>
    <w:rsid w:val="005D1C05"/>
    <w:rsid w:val="005D2742"/>
    <w:rsid w:val="005D277A"/>
    <w:rsid w:val="005D28BD"/>
    <w:rsid w:val="005D2934"/>
    <w:rsid w:val="005D2BD3"/>
    <w:rsid w:val="005D2F53"/>
    <w:rsid w:val="005D3028"/>
    <w:rsid w:val="005D3628"/>
    <w:rsid w:val="005D36A7"/>
    <w:rsid w:val="005D3CB4"/>
    <w:rsid w:val="005D3DCD"/>
    <w:rsid w:val="005D3F25"/>
    <w:rsid w:val="005D3FE9"/>
    <w:rsid w:val="005D495B"/>
    <w:rsid w:val="005D4DEB"/>
    <w:rsid w:val="005D51E6"/>
    <w:rsid w:val="005D534A"/>
    <w:rsid w:val="005D547D"/>
    <w:rsid w:val="005D5480"/>
    <w:rsid w:val="005D56BA"/>
    <w:rsid w:val="005D57A6"/>
    <w:rsid w:val="005D5825"/>
    <w:rsid w:val="005D5D06"/>
    <w:rsid w:val="005D5F5D"/>
    <w:rsid w:val="005D5F96"/>
    <w:rsid w:val="005D6932"/>
    <w:rsid w:val="005D7004"/>
    <w:rsid w:val="005D7B69"/>
    <w:rsid w:val="005D7E92"/>
    <w:rsid w:val="005E024B"/>
    <w:rsid w:val="005E0DFA"/>
    <w:rsid w:val="005E0FF9"/>
    <w:rsid w:val="005E1681"/>
    <w:rsid w:val="005E16BB"/>
    <w:rsid w:val="005E1AAA"/>
    <w:rsid w:val="005E1CEC"/>
    <w:rsid w:val="005E1F20"/>
    <w:rsid w:val="005E1FB7"/>
    <w:rsid w:val="005E210D"/>
    <w:rsid w:val="005E2295"/>
    <w:rsid w:val="005E2432"/>
    <w:rsid w:val="005E27C5"/>
    <w:rsid w:val="005E2E38"/>
    <w:rsid w:val="005E2EB9"/>
    <w:rsid w:val="005E31A9"/>
    <w:rsid w:val="005E336D"/>
    <w:rsid w:val="005E33F1"/>
    <w:rsid w:val="005E36A0"/>
    <w:rsid w:val="005E4709"/>
    <w:rsid w:val="005E4891"/>
    <w:rsid w:val="005E4945"/>
    <w:rsid w:val="005E49EE"/>
    <w:rsid w:val="005E4B21"/>
    <w:rsid w:val="005E4BA5"/>
    <w:rsid w:val="005E4E04"/>
    <w:rsid w:val="005E54F8"/>
    <w:rsid w:val="005E550F"/>
    <w:rsid w:val="005E5672"/>
    <w:rsid w:val="005E56BB"/>
    <w:rsid w:val="005E5811"/>
    <w:rsid w:val="005E610D"/>
    <w:rsid w:val="005E6132"/>
    <w:rsid w:val="005E6148"/>
    <w:rsid w:val="005E6677"/>
    <w:rsid w:val="005E67C1"/>
    <w:rsid w:val="005E6FB7"/>
    <w:rsid w:val="005E735F"/>
    <w:rsid w:val="005E7735"/>
    <w:rsid w:val="005E7894"/>
    <w:rsid w:val="005E7953"/>
    <w:rsid w:val="005E7AF4"/>
    <w:rsid w:val="005E7C69"/>
    <w:rsid w:val="005F002D"/>
    <w:rsid w:val="005F0066"/>
    <w:rsid w:val="005F027B"/>
    <w:rsid w:val="005F02D2"/>
    <w:rsid w:val="005F051E"/>
    <w:rsid w:val="005F0697"/>
    <w:rsid w:val="005F0877"/>
    <w:rsid w:val="005F0AA2"/>
    <w:rsid w:val="005F0BD9"/>
    <w:rsid w:val="005F1200"/>
    <w:rsid w:val="005F1343"/>
    <w:rsid w:val="005F145C"/>
    <w:rsid w:val="005F16C7"/>
    <w:rsid w:val="005F18E4"/>
    <w:rsid w:val="005F1A6A"/>
    <w:rsid w:val="005F1DBB"/>
    <w:rsid w:val="005F2128"/>
    <w:rsid w:val="005F222B"/>
    <w:rsid w:val="005F2C0B"/>
    <w:rsid w:val="005F2CAB"/>
    <w:rsid w:val="005F2F44"/>
    <w:rsid w:val="005F31B9"/>
    <w:rsid w:val="005F31BF"/>
    <w:rsid w:val="005F3A90"/>
    <w:rsid w:val="005F3F04"/>
    <w:rsid w:val="005F4513"/>
    <w:rsid w:val="005F48F7"/>
    <w:rsid w:val="005F4A7C"/>
    <w:rsid w:val="005F4FEE"/>
    <w:rsid w:val="005F528C"/>
    <w:rsid w:val="005F56A3"/>
    <w:rsid w:val="005F57B9"/>
    <w:rsid w:val="005F5A69"/>
    <w:rsid w:val="005F5C4C"/>
    <w:rsid w:val="005F5EEE"/>
    <w:rsid w:val="005F61B4"/>
    <w:rsid w:val="005F63B1"/>
    <w:rsid w:val="005F6483"/>
    <w:rsid w:val="005F65A5"/>
    <w:rsid w:val="005F65FE"/>
    <w:rsid w:val="005F6813"/>
    <w:rsid w:val="005F6850"/>
    <w:rsid w:val="005F6907"/>
    <w:rsid w:val="005F6A13"/>
    <w:rsid w:val="005F6AD3"/>
    <w:rsid w:val="005F6F59"/>
    <w:rsid w:val="005F70F0"/>
    <w:rsid w:val="005F7509"/>
    <w:rsid w:val="005F788E"/>
    <w:rsid w:val="005F7A16"/>
    <w:rsid w:val="006000D4"/>
    <w:rsid w:val="0060024A"/>
    <w:rsid w:val="006004DD"/>
    <w:rsid w:val="006008CF"/>
    <w:rsid w:val="00600E8F"/>
    <w:rsid w:val="00600FE3"/>
    <w:rsid w:val="006012E9"/>
    <w:rsid w:val="0060187A"/>
    <w:rsid w:val="0060207B"/>
    <w:rsid w:val="006020C4"/>
    <w:rsid w:val="0060223D"/>
    <w:rsid w:val="0060239F"/>
    <w:rsid w:val="006024CA"/>
    <w:rsid w:val="00602653"/>
    <w:rsid w:val="0060271C"/>
    <w:rsid w:val="00602BD5"/>
    <w:rsid w:val="00602C32"/>
    <w:rsid w:val="00602E0A"/>
    <w:rsid w:val="00603054"/>
    <w:rsid w:val="006032B5"/>
    <w:rsid w:val="0060351A"/>
    <w:rsid w:val="00603701"/>
    <w:rsid w:val="00603C33"/>
    <w:rsid w:val="00604706"/>
    <w:rsid w:val="00604F80"/>
    <w:rsid w:val="0060512A"/>
    <w:rsid w:val="006051E2"/>
    <w:rsid w:val="006054CA"/>
    <w:rsid w:val="0060596D"/>
    <w:rsid w:val="00605D85"/>
    <w:rsid w:val="006065ED"/>
    <w:rsid w:val="00606A72"/>
    <w:rsid w:val="00606EA4"/>
    <w:rsid w:val="006071EC"/>
    <w:rsid w:val="006105C4"/>
    <w:rsid w:val="00610DEB"/>
    <w:rsid w:val="00611224"/>
    <w:rsid w:val="00611300"/>
    <w:rsid w:val="0061173A"/>
    <w:rsid w:val="0061183C"/>
    <w:rsid w:val="00612CA8"/>
    <w:rsid w:val="00612CB6"/>
    <w:rsid w:val="00612F2A"/>
    <w:rsid w:val="0061319A"/>
    <w:rsid w:val="00613328"/>
    <w:rsid w:val="006136E1"/>
    <w:rsid w:val="00613EE1"/>
    <w:rsid w:val="00614D52"/>
    <w:rsid w:val="0061529D"/>
    <w:rsid w:val="0061587C"/>
    <w:rsid w:val="00615D32"/>
    <w:rsid w:val="00615E56"/>
    <w:rsid w:val="00616741"/>
    <w:rsid w:val="00616E38"/>
    <w:rsid w:val="00616EE3"/>
    <w:rsid w:val="00617133"/>
    <w:rsid w:val="006174FD"/>
    <w:rsid w:val="00617638"/>
    <w:rsid w:val="006177E2"/>
    <w:rsid w:val="0061794A"/>
    <w:rsid w:val="00617A5A"/>
    <w:rsid w:val="00620CDC"/>
    <w:rsid w:val="00621329"/>
    <w:rsid w:val="006213A5"/>
    <w:rsid w:val="00621955"/>
    <w:rsid w:val="00621E25"/>
    <w:rsid w:val="00621F04"/>
    <w:rsid w:val="006220DB"/>
    <w:rsid w:val="006226E7"/>
    <w:rsid w:val="006226E9"/>
    <w:rsid w:val="006229FE"/>
    <w:rsid w:val="006232FD"/>
    <w:rsid w:val="00623368"/>
    <w:rsid w:val="006245B3"/>
    <w:rsid w:val="00624786"/>
    <w:rsid w:val="0062483E"/>
    <w:rsid w:val="00624DAB"/>
    <w:rsid w:val="00624E3B"/>
    <w:rsid w:val="00625102"/>
    <w:rsid w:val="00625324"/>
    <w:rsid w:val="00625B0D"/>
    <w:rsid w:val="006264CB"/>
    <w:rsid w:val="00626522"/>
    <w:rsid w:val="006266C6"/>
    <w:rsid w:val="00626AA3"/>
    <w:rsid w:val="00626BC9"/>
    <w:rsid w:val="00626E32"/>
    <w:rsid w:val="0062705B"/>
    <w:rsid w:val="00627201"/>
    <w:rsid w:val="00627362"/>
    <w:rsid w:val="00627653"/>
    <w:rsid w:val="006279A0"/>
    <w:rsid w:val="00627E0F"/>
    <w:rsid w:val="00627F70"/>
    <w:rsid w:val="006303D8"/>
    <w:rsid w:val="0063046D"/>
    <w:rsid w:val="006308A3"/>
    <w:rsid w:val="0063093B"/>
    <w:rsid w:val="00631242"/>
    <w:rsid w:val="00631DFC"/>
    <w:rsid w:val="00631E26"/>
    <w:rsid w:val="0063203C"/>
    <w:rsid w:val="0063253D"/>
    <w:rsid w:val="00632839"/>
    <w:rsid w:val="00632AAF"/>
    <w:rsid w:val="00632E1D"/>
    <w:rsid w:val="006335B5"/>
    <w:rsid w:val="006339AF"/>
    <w:rsid w:val="00633A39"/>
    <w:rsid w:val="006341AC"/>
    <w:rsid w:val="00634A46"/>
    <w:rsid w:val="00635279"/>
    <w:rsid w:val="006355F1"/>
    <w:rsid w:val="00635938"/>
    <w:rsid w:val="00635F3A"/>
    <w:rsid w:val="0063672D"/>
    <w:rsid w:val="00636C5F"/>
    <w:rsid w:val="00636F5B"/>
    <w:rsid w:val="006370ED"/>
    <w:rsid w:val="006371E4"/>
    <w:rsid w:val="0063742D"/>
    <w:rsid w:val="00637A88"/>
    <w:rsid w:val="006400EA"/>
    <w:rsid w:val="00640931"/>
    <w:rsid w:val="00640C3D"/>
    <w:rsid w:val="00640F38"/>
    <w:rsid w:val="0064132A"/>
    <w:rsid w:val="0064147B"/>
    <w:rsid w:val="00641860"/>
    <w:rsid w:val="00642371"/>
    <w:rsid w:val="00642414"/>
    <w:rsid w:val="006424CE"/>
    <w:rsid w:val="00642581"/>
    <w:rsid w:val="00642601"/>
    <w:rsid w:val="0064278B"/>
    <w:rsid w:val="00642AB5"/>
    <w:rsid w:val="0064310D"/>
    <w:rsid w:val="0064325D"/>
    <w:rsid w:val="0064335A"/>
    <w:rsid w:val="00643377"/>
    <w:rsid w:val="00643731"/>
    <w:rsid w:val="00643986"/>
    <w:rsid w:val="00643AE2"/>
    <w:rsid w:val="00643B7A"/>
    <w:rsid w:val="00643DC9"/>
    <w:rsid w:val="00643E44"/>
    <w:rsid w:val="006443A7"/>
    <w:rsid w:val="006443A9"/>
    <w:rsid w:val="00644A4B"/>
    <w:rsid w:val="00645FC2"/>
    <w:rsid w:val="00646087"/>
    <w:rsid w:val="006461C3"/>
    <w:rsid w:val="00646540"/>
    <w:rsid w:val="006465C2"/>
    <w:rsid w:val="00646AAA"/>
    <w:rsid w:val="00646D70"/>
    <w:rsid w:val="00646ECB"/>
    <w:rsid w:val="006475DD"/>
    <w:rsid w:val="006475FA"/>
    <w:rsid w:val="00647AC5"/>
    <w:rsid w:val="006503B8"/>
    <w:rsid w:val="006506C4"/>
    <w:rsid w:val="00650A2E"/>
    <w:rsid w:val="00650D18"/>
    <w:rsid w:val="00650F21"/>
    <w:rsid w:val="00651357"/>
    <w:rsid w:val="00651559"/>
    <w:rsid w:val="00651C07"/>
    <w:rsid w:val="00651E92"/>
    <w:rsid w:val="006522FD"/>
    <w:rsid w:val="0065290A"/>
    <w:rsid w:val="00652F96"/>
    <w:rsid w:val="006533B1"/>
    <w:rsid w:val="0065342C"/>
    <w:rsid w:val="0065350D"/>
    <w:rsid w:val="00653640"/>
    <w:rsid w:val="00653788"/>
    <w:rsid w:val="006537A0"/>
    <w:rsid w:val="00653B25"/>
    <w:rsid w:val="00653C2A"/>
    <w:rsid w:val="00653C52"/>
    <w:rsid w:val="0065409A"/>
    <w:rsid w:val="00654674"/>
    <w:rsid w:val="0065498D"/>
    <w:rsid w:val="00654C20"/>
    <w:rsid w:val="00654C26"/>
    <w:rsid w:val="00654D53"/>
    <w:rsid w:val="00654E70"/>
    <w:rsid w:val="00655335"/>
    <w:rsid w:val="0065539E"/>
    <w:rsid w:val="0065574A"/>
    <w:rsid w:val="00655AE4"/>
    <w:rsid w:val="00655ED5"/>
    <w:rsid w:val="00656021"/>
    <w:rsid w:val="0065652D"/>
    <w:rsid w:val="00656B1A"/>
    <w:rsid w:val="00657081"/>
    <w:rsid w:val="00657148"/>
    <w:rsid w:val="006573C3"/>
    <w:rsid w:val="00657BF6"/>
    <w:rsid w:val="006601A5"/>
    <w:rsid w:val="0066046F"/>
    <w:rsid w:val="00660A0B"/>
    <w:rsid w:val="00660B5C"/>
    <w:rsid w:val="00660D7D"/>
    <w:rsid w:val="00661055"/>
    <w:rsid w:val="006619E5"/>
    <w:rsid w:val="00661A56"/>
    <w:rsid w:val="00662432"/>
    <w:rsid w:val="006626CB"/>
    <w:rsid w:val="00662A25"/>
    <w:rsid w:val="0066353C"/>
    <w:rsid w:val="0066355F"/>
    <w:rsid w:val="006638FA"/>
    <w:rsid w:val="00663FBF"/>
    <w:rsid w:val="00664E4A"/>
    <w:rsid w:val="00664EA1"/>
    <w:rsid w:val="00665770"/>
    <w:rsid w:val="00665D12"/>
    <w:rsid w:val="00666256"/>
    <w:rsid w:val="006667B4"/>
    <w:rsid w:val="00666CC2"/>
    <w:rsid w:val="00666F5E"/>
    <w:rsid w:val="00667AD9"/>
    <w:rsid w:val="00667C33"/>
    <w:rsid w:val="00667EB7"/>
    <w:rsid w:val="00670275"/>
    <w:rsid w:val="006703BC"/>
    <w:rsid w:val="006707E7"/>
    <w:rsid w:val="006709DC"/>
    <w:rsid w:val="00670D8B"/>
    <w:rsid w:val="0067141C"/>
    <w:rsid w:val="006714F5"/>
    <w:rsid w:val="0067170B"/>
    <w:rsid w:val="00671881"/>
    <w:rsid w:val="00671987"/>
    <w:rsid w:val="00671DE3"/>
    <w:rsid w:val="006720BF"/>
    <w:rsid w:val="006722FC"/>
    <w:rsid w:val="00672513"/>
    <w:rsid w:val="00672AAE"/>
    <w:rsid w:val="00672B43"/>
    <w:rsid w:val="00672C58"/>
    <w:rsid w:val="00672CF4"/>
    <w:rsid w:val="00672EAB"/>
    <w:rsid w:val="00672F59"/>
    <w:rsid w:val="00673283"/>
    <w:rsid w:val="00673DB4"/>
    <w:rsid w:val="00673FC2"/>
    <w:rsid w:val="00674144"/>
    <w:rsid w:val="0067425F"/>
    <w:rsid w:val="006742DF"/>
    <w:rsid w:val="0067466A"/>
    <w:rsid w:val="00674F88"/>
    <w:rsid w:val="0067564F"/>
    <w:rsid w:val="00675A41"/>
    <w:rsid w:val="00675EFB"/>
    <w:rsid w:val="0067656E"/>
    <w:rsid w:val="006767DD"/>
    <w:rsid w:val="00676862"/>
    <w:rsid w:val="0067695D"/>
    <w:rsid w:val="00676D93"/>
    <w:rsid w:val="00677074"/>
    <w:rsid w:val="00677185"/>
    <w:rsid w:val="00677C89"/>
    <w:rsid w:val="00677FFA"/>
    <w:rsid w:val="0068004D"/>
    <w:rsid w:val="00680059"/>
    <w:rsid w:val="00680071"/>
    <w:rsid w:val="0068068E"/>
    <w:rsid w:val="0068088C"/>
    <w:rsid w:val="00680A5B"/>
    <w:rsid w:val="00680B7B"/>
    <w:rsid w:val="00680D1D"/>
    <w:rsid w:val="00680DD8"/>
    <w:rsid w:val="00680E87"/>
    <w:rsid w:val="006816F9"/>
    <w:rsid w:val="006818B5"/>
    <w:rsid w:val="0068197E"/>
    <w:rsid w:val="00681D76"/>
    <w:rsid w:val="00681E07"/>
    <w:rsid w:val="0068224B"/>
    <w:rsid w:val="0068284D"/>
    <w:rsid w:val="00682BDD"/>
    <w:rsid w:val="00682D32"/>
    <w:rsid w:val="00682F9A"/>
    <w:rsid w:val="00682FCA"/>
    <w:rsid w:val="006830E7"/>
    <w:rsid w:val="006833D4"/>
    <w:rsid w:val="0068390E"/>
    <w:rsid w:val="00683962"/>
    <w:rsid w:val="00683993"/>
    <w:rsid w:val="00683E95"/>
    <w:rsid w:val="0068400B"/>
    <w:rsid w:val="00684261"/>
    <w:rsid w:val="00684359"/>
    <w:rsid w:val="0068481C"/>
    <w:rsid w:val="0068489B"/>
    <w:rsid w:val="00684F98"/>
    <w:rsid w:val="0068536B"/>
    <w:rsid w:val="006859A7"/>
    <w:rsid w:val="0068637B"/>
    <w:rsid w:val="006866DF"/>
    <w:rsid w:val="006867E5"/>
    <w:rsid w:val="00686F3A"/>
    <w:rsid w:val="0068720C"/>
    <w:rsid w:val="006874DD"/>
    <w:rsid w:val="00687851"/>
    <w:rsid w:val="00687ED6"/>
    <w:rsid w:val="006901C0"/>
    <w:rsid w:val="00690D40"/>
    <w:rsid w:val="00691541"/>
    <w:rsid w:val="00691648"/>
    <w:rsid w:val="006917D9"/>
    <w:rsid w:val="006918E4"/>
    <w:rsid w:val="00691DEA"/>
    <w:rsid w:val="00691F3E"/>
    <w:rsid w:val="006921E3"/>
    <w:rsid w:val="0069251D"/>
    <w:rsid w:val="006925A1"/>
    <w:rsid w:val="00692701"/>
    <w:rsid w:val="00693233"/>
    <w:rsid w:val="00693519"/>
    <w:rsid w:val="00693A6B"/>
    <w:rsid w:val="00693D03"/>
    <w:rsid w:val="00693DD4"/>
    <w:rsid w:val="00693F4A"/>
    <w:rsid w:val="006940DB"/>
    <w:rsid w:val="00694150"/>
    <w:rsid w:val="00694279"/>
    <w:rsid w:val="006942AA"/>
    <w:rsid w:val="00694332"/>
    <w:rsid w:val="006945AF"/>
    <w:rsid w:val="00694767"/>
    <w:rsid w:val="00694F42"/>
    <w:rsid w:val="00695441"/>
    <w:rsid w:val="006958AE"/>
    <w:rsid w:val="006958FF"/>
    <w:rsid w:val="00695E92"/>
    <w:rsid w:val="006962C8"/>
    <w:rsid w:val="00696518"/>
    <w:rsid w:val="00696531"/>
    <w:rsid w:val="00696A65"/>
    <w:rsid w:val="00696E0F"/>
    <w:rsid w:val="00696FCB"/>
    <w:rsid w:val="006972B8"/>
    <w:rsid w:val="00697B5A"/>
    <w:rsid w:val="00697D77"/>
    <w:rsid w:val="006A0515"/>
    <w:rsid w:val="006A07C2"/>
    <w:rsid w:val="006A12FC"/>
    <w:rsid w:val="006A1355"/>
    <w:rsid w:val="006A1476"/>
    <w:rsid w:val="006A173F"/>
    <w:rsid w:val="006A2087"/>
    <w:rsid w:val="006A245E"/>
    <w:rsid w:val="006A24AB"/>
    <w:rsid w:val="006A28FC"/>
    <w:rsid w:val="006A2A50"/>
    <w:rsid w:val="006A31D7"/>
    <w:rsid w:val="006A3265"/>
    <w:rsid w:val="006A32CC"/>
    <w:rsid w:val="006A3409"/>
    <w:rsid w:val="006A3428"/>
    <w:rsid w:val="006A3589"/>
    <w:rsid w:val="006A3591"/>
    <w:rsid w:val="006A35F5"/>
    <w:rsid w:val="006A36C5"/>
    <w:rsid w:val="006A3DE1"/>
    <w:rsid w:val="006A4650"/>
    <w:rsid w:val="006A4814"/>
    <w:rsid w:val="006A4F70"/>
    <w:rsid w:val="006A548B"/>
    <w:rsid w:val="006A5F05"/>
    <w:rsid w:val="006A65AF"/>
    <w:rsid w:val="006A6895"/>
    <w:rsid w:val="006A6C88"/>
    <w:rsid w:val="006A6D0B"/>
    <w:rsid w:val="006A704D"/>
    <w:rsid w:val="006A73AA"/>
    <w:rsid w:val="006A7998"/>
    <w:rsid w:val="006A7DAA"/>
    <w:rsid w:val="006B0276"/>
    <w:rsid w:val="006B0308"/>
    <w:rsid w:val="006B0510"/>
    <w:rsid w:val="006B06AC"/>
    <w:rsid w:val="006B0C3D"/>
    <w:rsid w:val="006B0CAE"/>
    <w:rsid w:val="006B0EBC"/>
    <w:rsid w:val="006B1074"/>
    <w:rsid w:val="006B11BD"/>
    <w:rsid w:val="006B1738"/>
    <w:rsid w:val="006B1B04"/>
    <w:rsid w:val="006B1DD9"/>
    <w:rsid w:val="006B1E90"/>
    <w:rsid w:val="006B21C4"/>
    <w:rsid w:val="006B2236"/>
    <w:rsid w:val="006B24E7"/>
    <w:rsid w:val="006B2554"/>
    <w:rsid w:val="006B30B6"/>
    <w:rsid w:val="006B370F"/>
    <w:rsid w:val="006B3B84"/>
    <w:rsid w:val="006B4896"/>
    <w:rsid w:val="006B5918"/>
    <w:rsid w:val="006B597A"/>
    <w:rsid w:val="006B5F61"/>
    <w:rsid w:val="006B601F"/>
    <w:rsid w:val="006B61C2"/>
    <w:rsid w:val="006B62AA"/>
    <w:rsid w:val="006B68A2"/>
    <w:rsid w:val="006B6D63"/>
    <w:rsid w:val="006B78D9"/>
    <w:rsid w:val="006B7A9B"/>
    <w:rsid w:val="006B7C02"/>
    <w:rsid w:val="006C0685"/>
    <w:rsid w:val="006C07B9"/>
    <w:rsid w:val="006C0822"/>
    <w:rsid w:val="006C1048"/>
    <w:rsid w:val="006C14B8"/>
    <w:rsid w:val="006C1521"/>
    <w:rsid w:val="006C1810"/>
    <w:rsid w:val="006C19C2"/>
    <w:rsid w:val="006C1B53"/>
    <w:rsid w:val="006C1D08"/>
    <w:rsid w:val="006C1D7E"/>
    <w:rsid w:val="006C21ED"/>
    <w:rsid w:val="006C27EF"/>
    <w:rsid w:val="006C2901"/>
    <w:rsid w:val="006C2B9B"/>
    <w:rsid w:val="006C35BC"/>
    <w:rsid w:val="006C3B25"/>
    <w:rsid w:val="006C3BCA"/>
    <w:rsid w:val="006C3DAD"/>
    <w:rsid w:val="006C3F56"/>
    <w:rsid w:val="006C4145"/>
    <w:rsid w:val="006C4451"/>
    <w:rsid w:val="006C4452"/>
    <w:rsid w:val="006C477E"/>
    <w:rsid w:val="006C5195"/>
    <w:rsid w:val="006C5536"/>
    <w:rsid w:val="006C57D8"/>
    <w:rsid w:val="006C5B2F"/>
    <w:rsid w:val="006C5CBC"/>
    <w:rsid w:val="006C5FF9"/>
    <w:rsid w:val="006C62E0"/>
    <w:rsid w:val="006C682B"/>
    <w:rsid w:val="006C6E87"/>
    <w:rsid w:val="006C7330"/>
    <w:rsid w:val="006C759D"/>
    <w:rsid w:val="006C7652"/>
    <w:rsid w:val="006D0202"/>
    <w:rsid w:val="006D04C6"/>
    <w:rsid w:val="006D068B"/>
    <w:rsid w:val="006D0C6F"/>
    <w:rsid w:val="006D13B5"/>
    <w:rsid w:val="006D144C"/>
    <w:rsid w:val="006D15BF"/>
    <w:rsid w:val="006D15EB"/>
    <w:rsid w:val="006D281A"/>
    <w:rsid w:val="006D2BBF"/>
    <w:rsid w:val="006D32F4"/>
    <w:rsid w:val="006D32F7"/>
    <w:rsid w:val="006D364F"/>
    <w:rsid w:val="006D4000"/>
    <w:rsid w:val="006D4EFA"/>
    <w:rsid w:val="006D4FF4"/>
    <w:rsid w:val="006D5016"/>
    <w:rsid w:val="006D5B4B"/>
    <w:rsid w:val="006D6107"/>
    <w:rsid w:val="006D64E0"/>
    <w:rsid w:val="006D67F7"/>
    <w:rsid w:val="006D70E7"/>
    <w:rsid w:val="006D719E"/>
    <w:rsid w:val="006D721F"/>
    <w:rsid w:val="006D7937"/>
    <w:rsid w:val="006D7C49"/>
    <w:rsid w:val="006D7DAE"/>
    <w:rsid w:val="006E0404"/>
    <w:rsid w:val="006E0C41"/>
    <w:rsid w:val="006E11F4"/>
    <w:rsid w:val="006E1710"/>
    <w:rsid w:val="006E1C09"/>
    <w:rsid w:val="006E1FA7"/>
    <w:rsid w:val="006E1FED"/>
    <w:rsid w:val="006E2036"/>
    <w:rsid w:val="006E2631"/>
    <w:rsid w:val="006E2698"/>
    <w:rsid w:val="006E26C8"/>
    <w:rsid w:val="006E2A4E"/>
    <w:rsid w:val="006E3257"/>
    <w:rsid w:val="006E3275"/>
    <w:rsid w:val="006E3413"/>
    <w:rsid w:val="006E3989"/>
    <w:rsid w:val="006E3CA7"/>
    <w:rsid w:val="006E3CA9"/>
    <w:rsid w:val="006E3DC2"/>
    <w:rsid w:val="006E407D"/>
    <w:rsid w:val="006E4173"/>
    <w:rsid w:val="006E47F1"/>
    <w:rsid w:val="006E49BA"/>
    <w:rsid w:val="006E4B32"/>
    <w:rsid w:val="006E4EDA"/>
    <w:rsid w:val="006E4EE6"/>
    <w:rsid w:val="006E563A"/>
    <w:rsid w:val="006E5649"/>
    <w:rsid w:val="006E57BA"/>
    <w:rsid w:val="006E59D2"/>
    <w:rsid w:val="006E5ADD"/>
    <w:rsid w:val="006E5DC0"/>
    <w:rsid w:val="006E5FBF"/>
    <w:rsid w:val="006E62C2"/>
    <w:rsid w:val="006E6604"/>
    <w:rsid w:val="006E664E"/>
    <w:rsid w:val="006E66F6"/>
    <w:rsid w:val="006E66FA"/>
    <w:rsid w:val="006E6C15"/>
    <w:rsid w:val="006E6D71"/>
    <w:rsid w:val="006E6E71"/>
    <w:rsid w:val="006E7675"/>
    <w:rsid w:val="006E7ADD"/>
    <w:rsid w:val="006E7AF2"/>
    <w:rsid w:val="006E7D43"/>
    <w:rsid w:val="006F060F"/>
    <w:rsid w:val="006F0653"/>
    <w:rsid w:val="006F08AD"/>
    <w:rsid w:val="006F08D9"/>
    <w:rsid w:val="006F124F"/>
    <w:rsid w:val="006F17A0"/>
    <w:rsid w:val="006F1801"/>
    <w:rsid w:val="006F1972"/>
    <w:rsid w:val="006F1ADA"/>
    <w:rsid w:val="006F1E86"/>
    <w:rsid w:val="006F278E"/>
    <w:rsid w:val="006F27E2"/>
    <w:rsid w:val="006F2D64"/>
    <w:rsid w:val="006F2EEA"/>
    <w:rsid w:val="006F3485"/>
    <w:rsid w:val="006F34D8"/>
    <w:rsid w:val="006F3A9D"/>
    <w:rsid w:val="006F3C9B"/>
    <w:rsid w:val="006F3D15"/>
    <w:rsid w:val="006F3DAC"/>
    <w:rsid w:val="006F4125"/>
    <w:rsid w:val="006F44F2"/>
    <w:rsid w:val="006F4885"/>
    <w:rsid w:val="006F48A6"/>
    <w:rsid w:val="006F4D03"/>
    <w:rsid w:val="006F4D4A"/>
    <w:rsid w:val="006F4DF1"/>
    <w:rsid w:val="006F4E73"/>
    <w:rsid w:val="006F4EB7"/>
    <w:rsid w:val="006F4F0B"/>
    <w:rsid w:val="006F52A9"/>
    <w:rsid w:val="006F54B2"/>
    <w:rsid w:val="006F5739"/>
    <w:rsid w:val="006F5A9C"/>
    <w:rsid w:val="006F5D62"/>
    <w:rsid w:val="006F613E"/>
    <w:rsid w:val="006F62FE"/>
    <w:rsid w:val="006F68E9"/>
    <w:rsid w:val="006F6A8B"/>
    <w:rsid w:val="006F6C75"/>
    <w:rsid w:val="006F705B"/>
    <w:rsid w:val="0070052E"/>
    <w:rsid w:val="00700993"/>
    <w:rsid w:val="0070155A"/>
    <w:rsid w:val="007015F3"/>
    <w:rsid w:val="00701F26"/>
    <w:rsid w:val="007027A3"/>
    <w:rsid w:val="00702A27"/>
    <w:rsid w:val="00702F47"/>
    <w:rsid w:val="00703265"/>
    <w:rsid w:val="007032D6"/>
    <w:rsid w:val="007032EB"/>
    <w:rsid w:val="00703453"/>
    <w:rsid w:val="00703482"/>
    <w:rsid w:val="00703AE2"/>
    <w:rsid w:val="00703F8C"/>
    <w:rsid w:val="0070422A"/>
    <w:rsid w:val="0070467E"/>
    <w:rsid w:val="007046CB"/>
    <w:rsid w:val="0070486C"/>
    <w:rsid w:val="00704AEE"/>
    <w:rsid w:val="00704BF7"/>
    <w:rsid w:val="007056D4"/>
    <w:rsid w:val="00705F88"/>
    <w:rsid w:val="007062DC"/>
    <w:rsid w:val="00706418"/>
    <w:rsid w:val="007065C4"/>
    <w:rsid w:val="00706660"/>
    <w:rsid w:val="007069E9"/>
    <w:rsid w:val="007078C7"/>
    <w:rsid w:val="007079D0"/>
    <w:rsid w:val="00707E61"/>
    <w:rsid w:val="007102C9"/>
    <w:rsid w:val="00710F70"/>
    <w:rsid w:val="00711690"/>
    <w:rsid w:val="00711C71"/>
    <w:rsid w:val="0071200D"/>
    <w:rsid w:val="0071242E"/>
    <w:rsid w:val="00712523"/>
    <w:rsid w:val="00712D19"/>
    <w:rsid w:val="00712DC5"/>
    <w:rsid w:val="0071340F"/>
    <w:rsid w:val="007137F5"/>
    <w:rsid w:val="00713B2E"/>
    <w:rsid w:val="00713BA4"/>
    <w:rsid w:val="0071415C"/>
    <w:rsid w:val="007142F4"/>
    <w:rsid w:val="00714869"/>
    <w:rsid w:val="00714ED1"/>
    <w:rsid w:val="00714FBF"/>
    <w:rsid w:val="00715024"/>
    <w:rsid w:val="0071529E"/>
    <w:rsid w:val="0071547E"/>
    <w:rsid w:val="0071582E"/>
    <w:rsid w:val="00715A2C"/>
    <w:rsid w:val="00715A46"/>
    <w:rsid w:val="00715B9D"/>
    <w:rsid w:val="00716270"/>
    <w:rsid w:val="00716452"/>
    <w:rsid w:val="0071689E"/>
    <w:rsid w:val="00716DD0"/>
    <w:rsid w:val="007176CE"/>
    <w:rsid w:val="0071788E"/>
    <w:rsid w:val="007179F7"/>
    <w:rsid w:val="00717D66"/>
    <w:rsid w:val="00717D99"/>
    <w:rsid w:val="0072009D"/>
    <w:rsid w:val="007200F5"/>
    <w:rsid w:val="00720466"/>
    <w:rsid w:val="007205DD"/>
    <w:rsid w:val="00720CA3"/>
    <w:rsid w:val="00721194"/>
    <w:rsid w:val="0072147D"/>
    <w:rsid w:val="007217C3"/>
    <w:rsid w:val="007221A3"/>
    <w:rsid w:val="007224C0"/>
    <w:rsid w:val="00722D65"/>
    <w:rsid w:val="00722F8B"/>
    <w:rsid w:val="0072325A"/>
    <w:rsid w:val="00723349"/>
    <w:rsid w:val="007238B7"/>
    <w:rsid w:val="00723C27"/>
    <w:rsid w:val="00723F4D"/>
    <w:rsid w:val="007243E3"/>
    <w:rsid w:val="00724961"/>
    <w:rsid w:val="007249B4"/>
    <w:rsid w:val="00724A10"/>
    <w:rsid w:val="00724D65"/>
    <w:rsid w:val="00726D50"/>
    <w:rsid w:val="007270A1"/>
    <w:rsid w:val="007272E0"/>
    <w:rsid w:val="00727350"/>
    <w:rsid w:val="007276B2"/>
    <w:rsid w:val="0072792C"/>
    <w:rsid w:val="00727AEA"/>
    <w:rsid w:val="00727B60"/>
    <w:rsid w:val="00727DD5"/>
    <w:rsid w:val="00727FC2"/>
    <w:rsid w:val="0073026A"/>
    <w:rsid w:val="007302AA"/>
    <w:rsid w:val="007306F8"/>
    <w:rsid w:val="00730722"/>
    <w:rsid w:val="00730727"/>
    <w:rsid w:val="00730754"/>
    <w:rsid w:val="00730A17"/>
    <w:rsid w:val="00730A77"/>
    <w:rsid w:val="00730F3D"/>
    <w:rsid w:val="007310AA"/>
    <w:rsid w:val="00731DA6"/>
    <w:rsid w:val="0073208B"/>
    <w:rsid w:val="0073219F"/>
    <w:rsid w:val="00732551"/>
    <w:rsid w:val="00732586"/>
    <w:rsid w:val="00732647"/>
    <w:rsid w:val="007327E4"/>
    <w:rsid w:val="0073293D"/>
    <w:rsid w:val="00732BB5"/>
    <w:rsid w:val="00732BF9"/>
    <w:rsid w:val="007335FE"/>
    <w:rsid w:val="00733928"/>
    <w:rsid w:val="00733963"/>
    <w:rsid w:val="00733ACD"/>
    <w:rsid w:val="00733C1D"/>
    <w:rsid w:val="00734CC0"/>
    <w:rsid w:val="00734DFC"/>
    <w:rsid w:val="00734E15"/>
    <w:rsid w:val="00734E27"/>
    <w:rsid w:val="00734F28"/>
    <w:rsid w:val="00734F88"/>
    <w:rsid w:val="00735190"/>
    <w:rsid w:val="007351A1"/>
    <w:rsid w:val="00735602"/>
    <w:rsid w:val="00735AA2"/>
    <w:rsid w:val="00735B04"/>
    <w:rsid w:val="00735FE0"/>
    <w:rsid w:val="00736319"/>
    <w:rsid w:val="00736CBB"/>
    <w:rsid w:val="007370A1"/>
    <w:rsid w:val="00737177"/>
    <w:rsid w:val="007375DC"/>
    <w:rsid w:val="007376F7"/>
    <w:rsid w:val="00737AF9"/>
    <w:rsid w:val="00737CE6"/>
    <w:rsid w:val="00737E3C"/>
    <w:rsid w:val="00737E8B"/>
    <w:rsid w:val="0074032C"/>
    <w:rsid w:val="007407F8"/>
    <w:rsid w:val="0074089D"/>
    <w:rsid w:val="00740AE2"/>
    <w:rsid w:val="00741899"/>
    <w:rsid w:val="00741B39"/>
    <w:rsid w:val="00741E03"/>
    <w:rsid w:val="00741EFB"/>
    <w:rsid w:val="00742D82"/>
    <w:rsid w:val="00742FC0"/>
    <w:rsid w:val="0074386A"/>
    <w:rsid w:val="007438FB"/>
    <w:rsid w:val="00743C70"/>
    <w:rsid w:val="00744670"/>
    <w:rsid w:val="00744DC2"/>
    <w:rsid w:val="007453F2"/>
    <w:rsid w:val="0074548F"/>
    <w:rsid w:val="00745BC3"/>
    <w:rsid w:val="00746276"/>
    <w:rsid w:val="007462A3"/>
    <w:rsid w:val="00746735"/>
    <w:rsid w:val="00746B25"/>
    <w:rsid w:val="00746DD5"/>
    <w:rsid w:val="00746E1E"/>
    <w:rsid w:val="00747035"/>
    <w:rsid w:val="007474B4"/>
    <w:rsid w:val="00747D5D"/>
    <w:rsid w:val="00750116"/>
    <w:rsid w:val="007505B6"/>
    <w:rsid w:val="00750648"/>
    <w:rsid w:val="007506CE"/>
    <w:rsid w:val="007507D6"/>
    <w:rsid w:val="00750910"/>
    <w:rsid w:val="00750D8F"/>
    <w:rsid w:val="00751034"/>
    <w:rsid w:val="0075119A"/>
    <w:rsid w:val="007513A1"/>
    <w:rsid w:val="0075161D"/>
    <w:rsid w:val="00751844"/>
    <w:rsid w:val="00751BE7"/>
    <w:rsid w:val="007520CA"/>
    <w:rsid w:val="0075236E"/>
    <w:rsid w:val="0075242D"/>
    <w:rsid w:val="00752868"/>
    <w:rsid w:val="007530DE"/>
    <w:rsid w:val="0075347E"/>
    <w:rsid w:val="007539D8"/>
    <w:rsid w:val="00753E75"/>
    <w:rsid w:val="00753FC4"/>
    <w:rsid w:val="007543DE"/>
    <w:rsid w:val="007547B1"/>
    <w:rsid w:val="0075487A"/>
    <w:rsid w:val="00754B56"/>
    <w:rsid w:val="00754EDD"/>
    <w:rsid w:val="00755301"/>
    <w:rsid w:val="00755B73"/>
    <w:rsid w:val="0075605F"/>
    <w:rsid w:val="00756DBD"/>
    <w:rsid w:val="00757239"/>
    <w:rsid w:val="00757632"/>
    <w:rsid w:val="007576A3"/>
    <w:rsid w:val="00757CE6"/>
    <w:rsid w:val="00757E5B"/>
    <w:rsid w:val="00760124"/>
    <w:rsid w:val="00760239"/>
    <w:rsid w:val="007603AC"/>
    <w:rsid w:val="00760414"/>
    <w:rsid w:val="00760760"/>
    <w:rsid w:val="007607CA"/>
    <w:rsid w:val="00760A92"/>
    <w:rsid w:val="00761002"/>
    <w:rsid w:val="0076151E"/>
    <w:rsid w:val="00761CC2"/>
    <w:rsid w:val="00761CF5"/>
    <w:rsid w:val="00761EEC"/>
    <w:rsid w:val="007620D3"/>
    <w:rsid w:val="0076247A"/>
    <w:rsid w:val="00762A6F"/>
    <w:rsid w:val="0076315B"/>
    <w:rsid w:val="00763AE7"/>
    <w:rsid w:val="00763B4D"/>
    <w:rsid w:val="00763D1C"/>
    <w:rsid w:val="00763DB2"/>
    <w:rsid w:val="00763FC5"/>
    <w:rsid w:val="007642A1"/>
    <w:rsid w:val="007643D8"/>
    <w:rsid w:val="00764441"/>
    <w:rsid w:val="0076450D"/>
    <w:rsid w:val="00764A16"/>
    <w:rsid w:val="00764C85"/>
    <w:rsid w:val="007653BD"/>
    <w:rsid w:val="0076559A"/>
    <w:rsid w:val="00765B06"/>
    <w:rsid w:val="00765DBB"/>
    <w:rsid w:val="00766084"/>
    <w:rsid w:val="0076626C"/>
    <w:rsid w:val="0076678F"/>
    <w:rsid w:val="0076698A"/>
    <w:rsid w:val="00766999"/>
    <w:rsid w:val="00766A3C"/>
    <w:rsid w:val="00766A87"/>
    <w:rsid w:val="007677EB"/>
    <w:rsid w:val="007678F3"/>
    <w:rsid w:val="00767970"/>
    <w:rsid w:val="00767AA9"/>
    <w:rsid w:val="00767CEC"/>
    <w:rsid w:val="00767E0B"/>
    <w:rsid w:val="0077043A"/>
    <w:rsid w:val="007707FF"/>
    <w:rsid w:val="00770862"/>
    <w:rsid w:val="00770943"/>
    <w:rsid w:val="00770B01"/>
    <w:rsid w:val="00770B98"/>
    <w:rsid w:val="00772116"/>
    <w:rsid w:val="007722D1"/>
    <w:rsid w:val="007729A2"/>
    <w:rsid w:val="00772E5D"/>
    <w:rsid w:val="007731A2"/>
    <w:rsid w:val="0077375B"/>
    <w:rsid w:val="007739E6"/>
    <w:rsid w:val="00773C74"/>
    <w:rsid w:val="00773DE4"/>
    <w:rsid w:val="00773E38"/>
    <w:rsid w:val="00774307"/>
    <w:rsid w:val="00774B24"/>
    <w:rsid w:val="007752E2"/>
    <w:rsid w:val="0077535F"/>
    <w:rsid w:val="0077561F"/>
    <w:rsid w:val="00775925"/>
    <w:rsid w:val="00775D43"/>
    <w:rsid w:val="00776542"/>
    <w:rsid w:val="00776643"/>
    <w:rsid w:val="007767D7"/>
    <w:rsid w:val="00776D62"/>
    <w:rsid w:val="007777A2"/>
    <w:rsid w:val="00777B8F"/>
    <w:rsid w:val="00777D29"/>
    <w:rsid w:val="00777D5A"/>
    <w:rsid w:val="007807D8"/>
    <w:rsid w:val="00780DA9"/>
    <w:rsid w:val="00780E87"/>
    <w:rsid w:val="00781882"/>
    <w:rsid w:val="007818AE"/>
    <w:rsid w:val="00781955"/>
    <w:rsid w:val="00781C7B"/>
    <w:rsid w:val="00781F8F"/>
    <w:rsid w:val="00781FA2"/>
    <w:rsid w:val="007828C9"/>
    <w:rsid w:val="00782EFD"/>
    <w:rsid w:val="007834F1"/>
    <w:rsid w:val="00783502"/>
    <w:rsid w:val="00783555"/>
    <w:rsid w:val="0078387B"/>
    <w:rsid w:val="00783CE2"/>
    <w:rsid w:val="00783EF5"/>
    <w:rsid w:val="00783FDB"/>
    <w:rsid w:val="00784019"/>
    <w:rsid w:val="00784343"/>
    <w:rsid w:val="0078437B"/>
    <w:rsid w:val="0078450D"/>
    <w:rsid w:val="007846CD"/>
    <w:rsid w:val="00784815"/>
    <w:rsid w:val="00784D09"/>
    <w:rsid w:val="0078550D"/>
    <w:rsid w:val="00785935"/>
    <w:rsid w:val="00785B9E"/>
    <w:rsid w:val="00785F1C"/>
    <w:rsid w:val="00786925"/>
    <w:rsid w:val="00786C9C"/>
    <w:rsid w:val="00786CEA"/>
    <w:rsid w:val="00786F34"/>
    <w:rsid w:val="007872E1"/>
    <w:rsid w:val="00787622"/>
    <w:rsid w:val="00787BC8"/>
    <w:rsid w:val="0079065D"/>
    <w:rsid w:val="0079158D"/>
    <w:rsid w:val="007915A8"/>
    <w:rsid w:val="007919A7"/>
    <w:rsid w:val="007920F1"/>
    <w:rsid w:val="007921C8"/>
    <w:rsid w:val="00792282"/>
    <w:rsid w:val="0079263E"/>
    <w:rsid w:val="00793271"/>
    <w:rsid w:val="00793396"/>
    <w:rsid w:val="0079373A"/>
    <w:rsid w:val="007940D2"/>
    <w:rsid w:val="00794203"/>
    <w:rsid w:val="0079436A"/>
    <w:rsid w:val="007944A7"/>
    <w:rsid w:val="007946D6"/>
    <w:rsid w:val="00794730"/>
    <w:rsid w:val="00794962"/>
    <w:rsid w:val="00794AA8"/>
    <w:rsid w:val="00794C69"/>
    <w:rsid w:val="00794C97"/>
    <w:rsid w:val="00795103"/>
    <w:rsid w:val="00795526"/>
    <w:rsid w:val="00795581"/>
    <w:rsid w:val="00795681"/>
    <w:rsid w:val="007958B3"/>
    <w:rsid w:val="00795C06"/>
    <w:rsid w:val="00795D81"/>
    <w:rsid w:val="00796059"/>
    <w:rsid w:val="00796128"/>
    <w:rsid w:val="00796495"/>
    <w:rsid w:val="007968B7"/>
    <w:rsid w:val="00796DAD"/>
    <w:rsid w:val="00796FFA"/>
    <w:rsid w:val="00797190"/>
    <w:rsid w:val="007974EF"/>
    <w:rsid w:val="00797532"/>
    <w:rsid w:val="007975A9"/>
    <w:rsid w:val="00797668"/>
    <w:rsid w:val="00797724"/>
    <w:rsid w:val="007A05D1"/>
    <w:rsid w:val="007A078A"/>
    <w:rsid w:val="007A0B8C"/>
    <w:rsid w:val="007A11D6"/>
    <w:rsid w:val="007A1466"/>
    <w:rsid w:val="007A1548"/>
    <w:rsid w:val="007A15D8"/>
    <w:rsid w:val="007A16FC"/>
    <w:rsid w:val="007A17DA"/>
    <w:rsid w:val="007A19AF"/>
    <w:rsid w:val="007A2078"/>
    <w:rsid w:val="007A262F"/>
    <w:rsid w:val="007A2B2E"/>
    <w:rsid w:val="007A2FA5"/>
    <w:rsid w:val="007A31D1"/>
    <w:rsid w:val="007A3473"/>
    <w:rsid w:val="007A3C32"/>
    <w:rsid w:val="007A41A7"/>
    <w:rsid w:val="007A4418"/>
    <w:rsid w:val="007A4657"/>
    <w:rsid w:val="007A4875"/>
    <w:rsid w:val="007A4BCD"/>
    <w:rsid w:val="007A4CE1"/>
    <w:rsid w:val="007A4DE1"/>
    <w:rsid w:val="007A5111"/>
    <w:rsid w:val="007A59FC"/>
    <w:rsid w:val="007A5F06"/>
    <w:rsid w:val="007A5F69"/>
    <w:rsid w:val="007A69CA"/>
    <w:rsid w:val="007A6C5C"/>
    <w:rsid w:val="007A7342"/>
    <w:rsid w:val="007A7A94"/>
    <w:rsid w:val="007A7EF9"/>
    <w:rsid w:val="007A7F62"/>
    <w:rsid w:val="007B029B"/>
    <w:rsid w:val="007B1029"/>
    <w:rsid w:val="007B11DF"/>
    <w:rsid w:val="007B14DB"/>
    <w:rsid w:val="007B17EC"/>
    <w:rsid w:val="007B1FB0"/>
    <w:rsid w:val="007B22B2"/>
    <w:rsid w:val="007B2873"/>
    <w:rsid w:val="007B29F8"/>
    <w:rsid w:val="007B2BB6"/>
    <w:rsid w:val="007B2F7B"/>
    <w:rsid w:val="007B30FF"/>
    <w:rsid w:val="007B3201"/>
    <w:rsid w:val="007B326E"/>
    <w:rsid w:val="007B37BA"/>
    <w:rsid w:val="007B3A8C"/>
    <w:rsid w:val="007B3CEE"/>
    <w:rsid w:val="007B4579"/>
    <w:rsid w:val="007B4CEB"/>
    <w:rsid w:val="007B4DE0"/>
    <w:rsid w:val="007B4E5B"/>
    <w:rsid w:val="007B51BE"/>
    <w:rsid w:val="007B51C8"/>
    <w:rsid w:val="007B56F0"/>
    <w:rsid w:val="007B5701"/>
    <w:rsid w:val="007B58F7"/>
    <w:rsid w:val="007B5D22"/>
    <w:rsid w:val="007B601E"/>
    <w:rsid w:val="007B62D5"/>
    <w:rsid w:val="007B6349"/>
    <w:rsid w:val="007B6832"/>
    <w:rsid w:val="007B6F62"/>
    <w:rsid w:val="007B7001"/>
    <w:rsid w:val="007B72C7"/>
    <w:rsid w:val="007B77FD"/>
    <w:rsid w:val="007B7B76"/>
    <w:rsid w:val="007B7C1F"/>
    <w:rsid w:val="007B7DB9"/>
    <w:rsid w:val="007B7F16"/>
    <w:rsid w:val="007B7F68"/>
    <w:rsid w:val="007C00A9"/>
    <w:rsid w:val="007C0168"/>
    <w:rsid w:val="007C0192"/>
    <w:rsid w:val="007C049A"/>
    <w:rsid w:val="007C083A"/>
    <w:rsid w:val="007C0847"/>
    <w:rsid w:val="007C0869"/>
    <w:rsid w:val="007C088E"/>
    <w:rsid w:val="007C0AF0"/>
    <w:rsid w:val="007C1328"/>
    <w:rsid w:val="007C13ED"/>
    <w:rsid w:val="007C1501"/>
    <w:rsid w:val="007C1A2A"/>
    <w:rsid w:val="007C21C2"/>
    <w:rsid w:val="007C2509"/>
    <w:rsid w:val="007C261C"/>
    <w:rsid w:val="007C2846"/>
    <w:rsid w:val="007C2AC3"/>
    <w:rsid w:val="007C2EEC"/>
    <w:rsid w:val="007C33D7"/>
    <w:rsid w:val="007C3489"/>
    <w:rsid w:val="007C35DB"/>
    <w:rsid w:val="007C3794"/>
    <w:rsid w:val="007C38CE"/>
    <w:rsid w:val="007C3AB1"/>
    <w:rsid w:val="007C43F1"/>
    <w:rsid w:val="007C4C23"/>
    <w:rsid w:val="007C4F69"/>
    <w:rsid w:val="007C58C0"/>
    <w:rsid w:val="007C5D81"/>
    <w:rsid w:val="007C60FA"/>
    <w:rsid w:val="007C6160"/>
    <w:rsid w:val="007C6589"/>
    <w:rsid w:val="007C6739"/>
    <w:rsid w:val="007C67A3"/>
    <w:rsid w:val="007C6A3B"/>
    <w:rsid w:val="007C6DA6"/>
    <w:rsid w:val="007C6F14"/>
    <w:rsid w:val="007C7181"/>
    <w:rsid w:val="007C71C0"/>
    <w:rsid w:val="007C7231"/>
    <w:rsid w:val="007C73EC"/>
    <w:rsid w:val="007C79B5"/>
    <w:rsid w:val="007C7BB3"/>
    <w:rsid w:val="007C7BF8"/>
    <w:rsid w:val="007C7C93"/>
    <w:rsid w:val="007C7DAB"/>
    <w:rsid w:val="007D0256"/>
    <w:rsid w:val="007D095B"/>
    <w:rsid w:val="007D0974"/>
    <w:rsid w:val="007D09CF"/>
    <w:rsid w:val="007D0C87"/>
    <w:rsid w:val="007D0F93"/>
    <w:rsid w:val="007D0FC8"/>
    <w:rsid w:val="007D1105"/>
    <w:rsid w:val="007D11DF"/>
    <w:rsid w:val="007D16C1"/>
    <w:rsid w:val="007D17F7"/>
    <w:rsid w:val="007D1EC5"/>
    <w:rsid w:val="007D2057"/>
    <w:rsid w:val="007D2155"/>
    <w:rsid w:val="007D2828"/>
    <w:rsid w:val="007D2B70"/>
    <w:rsid w:val="007D302E"/>
    <w:rsid w:val="007D3082"/>
    <w:rsid w:val="007D316D"/>
    <w:rsid w:val="007D3448"/>
    <w:rsid w:val="007D45FD"/>
    <w:rsid w:val="007D4682"/>
    <w:rsid w:val="007D47B6"/>
    <w:rsid w:val="007D4870"/>
    <w:rsid w:val="007D4BC6"/>
    <w:rsid w:val="007D4E13"/>
    <w:rsid w:val="007D5804"/>
    <w:rsid w:val="007D5892"/>
    <w:rsid w:val="007D5F85"/>
    <w:rsid w:val="007D5F9C"/>
    <w:rsid w:val="007D5FC0"/>
    <w:rsid w:val="007D6A98"/>
    <w:rsid w:val="007D6F25"/>
    <w:rsid w:val="007D723A"/>
    <w:rsid w:val="007D75FE"/>
    <w:rsid w:val="007D7DA5"/>
    <w:rsid w:val="007E00CC"/>
    <w:rsid w:val="007E00ED"/>
    <w:rsid w:val="007E0641"/>
    <w:rsid w:val="007E075C"/>
    <w:rsid w:val="007E07B6"/>
    <w:rsid w:val="007E0A54"/>
    <w:rsid w:val="007E0AA8"/>
    <w:rsid w:val="007E0CA7"/>
    <w:rsid w:val="007E1132"/>
    <w:rsid w:val="007E119C"/>
    <w:rsid w:val="007E1636"/>
    <w:rsid w:val="007E1CED"/>
    <w:rsid w:val="007E219A"/>
    <w:rsid w:val="007E22BB"/>
    <w:rsid w:val="007E2C7E"/>
    <w:rsid w:val="007E2D88"/>
    <w:rsid w:val="007E2EF8"/>
    <w:rsid w:val="007E35C1"/>
    <w:rsid w:val="007E395B"/>
    <w:rsid w:val="007E3A5C"/>
    <w:rsid w:val="007E3FED"/>
    <w:rsid w:val="007E4C7B"/>
    <w:rsid w:val="007E4DA0"/>
    <w:rsid w:val="007E50EA"/>
    <w:rsid w:val="007E55DB"/>
    <w:rsid w:val="007E5B06"/>
    <w:rsid w:val="007E5C46"/>
    <w:rsid w:val="007E5FA3"/>
    <w:rsid w:val="007E60A0"/>
    <w:rsid w:val="007E66DA"/>
    <w:rsid w:val="007E678A"/>
    <w:rsid w:val="007E6B95"/>
    <w:rsid w:val="007E6D21"/>
    <w:rsid w:val="007E6D5B"/>
    <w:rsid w:val="007E6D64"/>
    <w:rsid w:val="007E72F6"/>
    <w:rsid w:val="007E77CB"/>
    <w:rsid w:val="007E78E8"/>
    <w:rsid w:val="007E7B30"/>
    <w:rsid w:val="007F016F"/>
    <w:rsid w:val="007F017F"/>
    <w:rsid w:val="007F0419"/>
    <w:rsid w:val="007F059A"/>
    <w:rsid w:val="007F074E"/>
    <w:rsid w:val="007F082E"/>
    <w:rsid w:val="007F090A"/>
    <w:rsid w:val="007F0944"/>
    <w:rsid w:val="007F0C40"/>
    <w:rsid w:val="007F0C47"/>
    <w:rsid w:val="007F14D2"/>
    <w:rsid w:val="007F1B52"/>
    <w:rsid w:val="007F1B87"/>
    <w:rsid w:val="007F1D80"/>
    <w:rsid w:val="007F1F0A"/>
    <w:rsid w:val="007F20AC"/>
    <w:rsid w:val="007F2C6A"/>
    <w:rsid w:val="007F3B71"/>
    <w:rsid w:val="007F415A"/>
    <w:rsid w:val="007F472A"/>
    <w:rsid w:val="007F4F1E"/>
    <w:rsid w:val="007F5010"/>
    <w:rsid w:val="007F5198"/>
    <w:rsid w:val="007F5242"/>
    <w:rsid w:val="007F55AF"/>
    <w:rsid w:val="007F572A"/>
    <w:rsid w:val="007F59FB"/>
    <w:rsid w:val="007F5D54"/>
    <w:rsid w:val="007F5F83"/>
    <w:rsid w:val="007F5FF6"/>
    <w:rsid w:val="007F658C"/>
    <w:rsid w:val="007F6C20"/>
    <w:rsid w:val="007F6DC6"/>
    <w:rsid w:val="007F6E06"/>
    <w:rsid w:val="007F7172"/>
    <w:rsid w:val="007F75C7"/>
    <w:rsid w:val="007F7A1E"/>
    <w:rsid w:val="007F7C79"/>
    <w:rsid w:val="00800466"/>
    <w:rsid w:val="0080077E"/>
    <w:rsid w:val="00800DBE"/>
    <w:rsid w:val="0080115A"/>
    <w:rsid w:val="00801CCD"/>
    <w:rsid w:val="00801D1C"/>
    <w:rsid w:val="00802162"/>
    <w:rsid w:val="00802460"/>
    <w:rsid w:val="00802744"/>
    <w:rsid w:val="00802AA4"/>
    <w:rsid w:val="00802AB8"/>
    <w:rsid w:val="00802F0B"/>
    <w:rsid w:val="00803490"/>
    <w:rsid w:val="0080372F"/>
    <w:rsid w:val="00803DE2"/>
    <w:rsid w:val="00803EC4"/>
    <w:rsid w:val="00803ECF"/>
    <w:rsid w:val="008042FE"/>
    <w:rsid w:val="00804788"/>
    <w:rsid w:val="00804BB5"/>
    <w:rsid w:val="00804DE8"/>
    <w:rsid w:val="00804F0C"/>
    <w:rsid w:val="008050A9"/>
    <w:rsid w:val="0080521A"/>
    <w:rsid w:val="0080523D"/>
    <w:rsid w:val="0080530F"/>
    <w:rsid w:val="008055C6"/>
    <w:rsid w:val="008059FA"/>
    <w:rsid w:val="00805A00"/>
    <w:rsid w:val="00805D2E"/>
    <w:rsid w:val="00806113"/>
    <w:rsid w:val="00806380"/>
    <w:rsid w:val="0080640C"/>
    <w:rsid w:val="00806749"/>
    <w:rsid w:val="00806D69"/>
    <w:rsid w:val="008072FA"/>
    <w:rsid w:val="0080772E"/>
    <w:rsid w:val="00807A37"/>
    <w:rsid w:val="00807B57"/>
    <w:rsid w:val="00807E67"/>
    <w:rsid w:val="00810067"/>
    <w:rsid w:val="0081047A"/>
    <w:rsid w:val="008105A5"/>
    <w:rsid w:val="008109D8"/>
    <w:rsid w:val="00810AEB"/>
    <w:rsid w:val="00811444"/>
    <w:rsid w:val="00811614"/>
    <w:rsid w:val="008117C5"/>
    <w:rsid w:val="00811BC8"/>
    <w:rsid w:val="00812223"/>
    <w:rsid w:val="008127C5"/>
    <w:rsid w:val="0081301C"/>
    <w:rsid w:val="00813A28"/>
    <w:rsid w:val="00813D7A"/>
    <w:rsid w:val="00813E03"/>
    <w:rsid w:val="00813FE8"/>
    <w:rsid w:val="0081479C"/>
    <w:rsid w:val="00814BEC"/>
    <w:rsid w:val="00814C55"/>
    <w:rsid w:val="0081584B"/>
    <w:rsid w:val="00815F14"/>
    <w:rsid w:val="0081624A"/>
    <w:rsid w:val="00816468"/>
    <w:rsid w:val="00816789"/>
    <w:rsid w:val="00817737"/>
    <w:rsid w:val="00817B15"/>
    <w:rsid w:val="00817F88"/>
    <w:rsid w:val="008200EF"/>
    <w:rsid w:val="00820990"/>
    <w:rsid w:val="00820F3C"/>
    <w:rsid w:val="008212F9"/>
    <w:rsid w:val="0082184B"/>
    <w:rsid w:val="008219BF"/>
    <w:rsid w:val="00821BF9"/>
    <w:rsid w:val="008221CA"/>
    <w:rsid w:val="00822583"/>
    <w:rsid w:val="008226B6"/>
    <w:rsid w:val="00822741"/>
    <w:rsid w:val="00822E4E"/>
    <w:rsid w:val="00822F80"/>
    <w:rsid w:val="008230CF"/>
    <w:rsid w:val="00823569"/>
    <w:rsid w:val="008236FC"/>
    <w:rsid w:val="00823AFC"/>
    <w:rsid w:val="00823BB0"/>
    <w:rsid w:val="00823FB9"/>
    <w:rsid w:val="0082419F"/>
    <w:rsid w:val="00824283"/>
    <w:rsid w:val="008242D2"/>
    <w:rsid w:val="008248A0"/>
    <w:rsid w:val="00824909"/>
    <w:rsid w:val="00824F76"/>
    <w:rsid w:val="00825586"/>
    <w:rsid w:val="008259E6"/>
    <w:rsid w:val="00825A5D"/>
    <w:rsid w:val="00825B8E"/>
    <w:rsid w:val="008260DA"/>
    <w:rsid w:val="0082619E"/>
    <w:rsid w:val="0082741B"/>
    <w:rsid w:val="0082765B"/>
    <w:rsid w:val="008277F0"/>
    <w:rsid w:val="00827CAE"/>
    <w:rsid w:val="00827CF3"/>
    <w:rsid w:val="008303EC"/>
    <w:rsid w:val="00830A34"/>
    <w:rsid w:val="00830A9E"/>
    <w:rsid w:val="00830ED0"/>
    <w:rsid w:val="00831267"/>
    <w:rsid w:val="0083172C"/>
    <w:rsid w:val="00831A30"/>
    <w:rsid w:val="00831C4D"/>
    <w:rsid w:val="008320EF"/>
    <w:rsid w:val="00832786"/>
    <w:rsid w:val="008327EA"/>
    <w:rsid w:val="00832C05"/>
    <w:rsid w:val="00832C18"/>
    <w:rsid w:val="00832DEC"/>
    <w:rsid w:val="00833077"/>
    <w:rsid w:val="008337C9"/>
    <w:rsid w:val="00833A76"/>
    <w:rsid w:val="00833CE9"/>
    <w:rsid w:val="00833EE9"/>
    <w:rsid w:val="00833FE2"/>
    <w:rsid w:val="0083449D"/>
    <w:rsid w:val="00834526"/>
    <w:rsid w:val="0083476A"/>
    <w:rsid w:val="00834841"/>
    <w:rsid w:val="00835234"/>
    <w:rsid w:val="008354A0"/>
    <w:rsid w:val="0083562A"/>
    <w:rsid w:val="008356DF"/>
    <w:rsid w:val="008358E6"/>
    <w:rsid w:val="0083598B"/>
    <w:rsid w:val="00835A36"/>
    <w:rsid w:val="008365A2"/>
    <w:rsid w:val="00836690"/>
    <w:rsid w:val="00836BA4"/>
    <w:rsid w:val="00836C2B"/>
    <w:rsid w:val="00836EA2"/>
    <w:rsid w:val="00837450"/>
    <w:rsid w:val="00837CAB"/>
    <w:rsid w:val="00840300"/>
    <w:rsid w:val="0084060F"/>
    <w:rsid w:val="008406F9"/>
    <w:rsid w:val="00840783"/>
    <w:rsid w:val="0084093F"/>
    <w:rsid w:val="00841170"/>
    <w:rsid w:val="008411AE"/>
    <w:rsid w:val="00841527"/>
    <w:rsid w:val="00841575"/>
    <w:rsid w:val="00842A91"/>
    <w:rsid w:val="008433B8"/>
    <w:rsid w:val="00843765"/>
    <w:rsid w:val="00843844"/>
    <w:rsid w:val="00844173"/>
    <w:rsid w:val="00844634"/>
    <w:rsid w:val="0084475A"/>
    <w:rsid w:val="00844CE4"/>
    <w:rsid w:val="00844E7C"/>
    <w:rsid w:val="008457B5"/>
    <w:rsid w:val="008461D1"/>
    <w:rsid w:val="00846335"/>
    <w:rsid w:val="00846380"/>
    <w:rsid w:val="008463D0"/>
    <w:rsid w:val="0084657A"/>
    <w:rsid w:val="00847002"/>
    <w:rsid w:val="00847251"/>
    <w:rsid w:val="00847471"/>
    <w:rsid w:val="008477CB"/>
    <w:rsid w:val="00847B93"/>
    <w:rsid w:val="00847E47"/>
    <w:rsid w:val="00850238"/>
    <w:rsid w:val="00850D6B"/>
    <w:rsid w:val="00850E76"/>
    <w:rsid w:val="00850F71"/>
    <w:rsid w:val="00850FE0"/>
    <w:rsid w:val="00851170"/>
    <w:rsid w:val="00851758"/>
    <w:rsid w:val="00851918"/>
    <w:rsid w:val="008519B7"/>
    <w:rsid w:val="00851D4D"/>
    <w:rsid w:val="00851F38"/>
    <w:rsid w:val="0085278C"/>
    <w:rsid w:val="0085285F"/>
    <w:rsid w:val="00854065"/>
    <w:rsid w:val="0085409D"/>
    <w:rsid w:val="008540E4"/>
    <w:rsid w:val="00854165"/>
    <w:rsid w:val="0085470A"/>
    <w:rsid w:val="00854B71"/>
    <w:rsid w:val="008559DB"/>
    <w:rsid w:val="00855CE2"/>
    <w:rsid w:val="0085622C"/>
    <w:rsid w:val="00856269"/>
    <w:rsid w:val="00856551"/>
    <w:rsid w:val="008565A4"/>
    <w:rsid w:val="00856617"/>
    <w:rsid w:val="00856A43"/>
    <w:rsid w:val="00856CA0"/>
    <w:rsid w:val="0085721B"/>
    <w:rsid w:val="00857781"/>
    <w:rsid w:val="0085799C"/>
    <w:rsid w:val="00857CF4"/>
    <w:rsid w:val="0086047D"/>
    <w:rsid w:val="0086067A"/>
    <w:rsid w:val="008619C3"/>
    <w:rsid w:val="0086211A"/>
    <w:rsid w:val="008622F6"/>
    <w:rsid w:val="00862861"/>
    <w:rsid w:val="0086324C"/>
    <w:rsid w:val="00863860"/>
    <w:rsid w:val="008639B1"/>
    <w:rsid w:val="00863CB7"/>
    <w:rsid w:val="00864486"/>
    <w:rsid w:val="00864815"/>
    <w:rsid w:val="00864A0E"/>
    <w:rsid w:val="00864F1D"/>
    <w:rsid w:val="00865371"/>
    <w:rsid w:val="0086545B"/>
    <w:rsid w:val="00865DCD"/>
    <w:rsid w:val="00865F79"/>
    <w:rsid w:val="008660F8"/>
    <w:rsid w:val="008663BE"/>
    <w:rsid w:val="008665FF"/>
    <w:rsid w:val="0086674F"/>
    <w:rsid w:val="008669AE"/>
    <w:rsid w:val="00866EAD"/>
    <w:rsid w:val="0086715A"/>
    <w:rsid w:val="00867931"/>
    <w:rsid w:val="00870240"/>
    <w:rsid w:val="00870545"/>
    <w:rsid w:val="00870B70"/>
    <w:rsid w:val="00870C8D"/>
    <w:rsid w:val="008711D3"/>
    <w:rsid w:val="0087128B"/>
    <w:rsid w:val="008714AC"/>
    <w:rsid w:val="00871877"/>
    <w:rsid w:val="0087199A"/>
    <w:rsid w:val="00871D2D"/>
    <w:rsid w:val="00872250"/>
    <w:rsid w:val="00872634"/>
    <w:rsid w:val="00872744"/>
    <w:rsid w:val="00872EC7"/>
    <w:rsid w:val="00873196"/>
    <w:rsid w:val="00873320"/>
    <w:rsid w:val="00873609"/>
    <w:rsid w:val="00873846"/>
    <w:rsid w:val="00874620"/>
    <w:rsid w:val="00874A00"/>
    <w:rsid w:val="00874C6E"/>
    <w:rsid w:val="00874E79"/>
    <w:rsid w:val="00874F71"/>
    <w:rsid w:val="0087509B"/>
    <w:rsid w:val="0087523E"/>
    <w:rsid w:val="0087595C"/>
    <w:rsid w:val="00875DE3"/>
    <w:rsid w:val="008760D3"/>
    <w:rsid w:val="00876180"/>
    <w:rsid w:val="008763DB"/>
    <w:rsid w:val="00876CA6"/>
    <w:rsid w:val="00876E7C"/>
    <w:rsid w:val="00876F43"/>
    <w:rsid w:val="008773CB"/>
    <w:rsid w:val="008800D6"/>
    <w:rsid w:val="008807AD"/>
    <w:rsid w:val="00880806"/>
    <w:rsid w:val="00880B3E"/>
    <w:rsid w:val="00880BE7"/>
    <w:rsid w:val="00880D69"/>
    <w:rsid w:val="00881018"/>
    <w:rsid w:val="008814E1"/>
    <w:rsid w:val="00881851"/>
    <w:rsid w:val="0088191C"/>
    <w:rsid w:val="00881A97"/>
    <w:rsid w:val="00882116"/>
    <w:rsid w:val="00882315"/>
    <w:rsid w:val="00882369"/>
    <w:rsid w:val="00882DC8"/>
    <w:rsid w:val="00882F64"/>
    <w:rsid w:val="008831C8"/>
    <w:rsid w:val="0088334A"/>
    <w:rsid w:val="00883B8D"/>
    <w:rsid w:val="00883CD0"/>
    <w:rsid w:val="00884102"/>
    <w:rsid w:val="0088423B"/>
    <w:rsid w:val="00884240"/>
    <w:rsid w:val="00884C22"/>
    <w:rsid w:val="00884EA0"/>
    <w:rsid w:val="008854F1"/>
    <w:rsid w:val="008856A8"/>
    <w:rsid w:val="00886086"/>
    <w:rsid w:val="00886121"/>
    <w:rsid w:val="00886179"/>
    <w:rsid w:val="00886296"/>
    <w:rsid w:val="0088652B"/>
    <w:rsid w:val="00886BA7"/>
    <w:rsid w:val="00886DAA"/>
    <w:rsid w:val="008873CC"/>
    <w:rsid w:val="008877BB"/>
    <w:rsid w:val="00887918"/>
    <w:rsid w:val="00887FC3"/>
    <w:rsid w:val="00890474"/>
    <w:rsid w:val="0089057E"/>
    <w:rsid w:val="008905F0"/>
    <w:rsid w:val="00890869"/>
    <w:rsid w:val="00890872"/>
    <w:rsid w:val="008909C1"/>
    <w:rsid w:val="00892024"/>
    <w:rsid w:val="00892259"/>
    <w:rsid w:val="00892742"/>
    <w:rsid w:val="008928AA"/>
    <w:rsid w:val="00892A85"/>
    <w:rsid w:val="0089338F"/>
    <w:rsid w:val="0089364E"/>
    <w:rsid w:val="008936C4"/>
    <w:rsid w:val="00893A0C"/>
    <w:rsid w:val="0089419E"/>
    <w:rsid w:val="008941F7"/>
    <w:rsid w:val="00894327"/>
    <w:rsid w:val="0089492B"/>
    <w:rsid w:val="00894980"/>
    <w:rsid w:val="00894E3E"/>
    <w:rsid w:val="008955C8"/>
    <w:rsid w:val="00895693"/>
    <w:rsid w:val="00895D7C"/>
    <w:rsid w:val="00896036"/>
    <w:rsid w:val="00896561"/>
    <w:rsid w:val="0089667F"/>
    <w:rsid w:val="00896B27"/>
    <w:rsid w:val="00896F99"/>
    <w:rsid w:val="00897584"/>
    <w:rsid w:val="0089769A"/>
    <w:rsid w:val="00897A06"/>
    <w:rsid w:val="00897A20"/>
    <w:rsid w:val="00897E9C"/>
    <w:rsid w:val="008A00FD"/>
    <w:rsid w:val="008A012E"/>
    <w:rsid w:val="008A0151"/>
    <w:rsid w:val="008A02E8"/>
    <w:rsid w:val="008A0431"/>
    <w:rsid w:val="008A05F3"/>
    <w:rsid w:val="008A0D46"/>
    <w:rsid w:val="008A0DAC"/>
    <w:rsid w:val="008A0E34"/>
    <w:rsid w:val="008A13B8"/>
    <w:rsid w:val="008A1500"/>
    <w:rsid w:val="008A1775"/>
    <w:rsid w:val="008A17DD"/>
    <w:rsid w:val="008A18D9"/>
    <w:rsid w:val="008A2083"/>
    <w:rsid w:val="008A2301"/>
    <w:rsid w:val="008A2420"/>
    <w:rsid w:val="008A24F3"/>
    <w:rsid w:val="008A2A69"/>
    <w:rsid w:val="008A2B77"/>
    <w:rsid w:val="008A37AF"/>
    <w:rsid w:val="008A381F"/>
    <w:rsid w:val="008A3DAC"/>
    <w:rsid w:val="008A3FAF"/>
    <w:rsid w:val="008A43E0"/>
    <w:rsid w:val="008A44FF"/>
    <w:rsid w:val="008A476D"/>
    <w:rsid w:val="008A4B67"/>
    <w:rsid w:val="008A4FAE"/>
    <w:rsid w:val="008A542A"/>
    <w:rsid w:val="008A57C3"/>
    <w:rsid w:val="008A580C"/>
    <w:rsid w:val="008A5F9F"/>
    <w:rsid w:val="008A624B"/>
    <w:rsid w:val="008A62EB"/>
    <w:rsid w:val="008A660C"/>
    <w:rsid w:val="008A6889"/>
    <w:rsid w:val="008A6B81"/>
    <w:rsid w:val="008A6BFE"/>
    <w:rsid w:val="008A6D53"/>
    <w:rsid w:val="008A7039"/>
    <w:rsid w:val="008A7372"/>
    <w:rsid w:val="008A7C72"/>
    <w:rsid w:val="008A7D9F"/>
    <w:rsid w:val="008B02CA"/>
    <w:rsid w:val="008B0334"/>
    <w:rsid w:val="008B0C14"/>
    <w:rsid w:val="008B0D2A"/>
    <w:rsid w:val="008B1208"/>
    <w:rsid w:val="008B165B"/>
    <w:rsid w:val="008B190D"/>
    <w:rsid w:val="008B1BAD"/>
    <w:rsid w:val="008B21C5"/>
    <w:rsid w:val="008B22AB"/>
    <w:rsid w:val="008B25A1"/>
    <w:rsid w:val="008B26A7"/>
    <w:rsid w:val="008B26BA"/>
    <w:rsid w:val="008B2747"/>
    <w:rsid w:val="008B295C"/>
    <w:rsid w:val="008B316D"/>
    <w:rsid w:val="008B36CB"/>
    <w:rsid w:val="008B3807"/>
    <w:rsid w:val="008B39D9"/>
    <w:rsid w:val="008B3BE1"/>
    <w:rsid w:val="008B4081"/>
    <w:rsid w:val="008B40B5"/>
    <w:rsid w:val="008B4D07"/>
    <w:rsid w:val="008B592B"/>
    <w:rsid w:val="008B5987"/>
    <w:rsid w:val="008B59D1"/>
    <w:rsid w:val="008B60D9"/>
    <w:rsid w:val="008B6170"/>
    <w:rsid w:val="008B6A2F"/>
    <w:rsid w:val="008B6DB8"/>
    <w:rsid w:val="008B6ED6"/>
    <w:rsid w:val="008B7CB4"/>
    <w:rsid w:val="008C012D"/>
    <w:rsid w:val="008C058E"/>
    <w:rsid w:val="008C0A39"/>
    <w:rsid w:val="008C0CB0"/>
    <w:rsid w:val="008C0D58"/>
    <w:rsid w:val="008C0FA2"/>
    <w:rsid w:val="008C1295"/>
    <w:rsid w:val="008C179A"/>
    <w:rsid w:val="008C2BEF"/>
    <w:rsid w:val="008C39DD"/>
    <w:rsid w:val="008C3A1F"/>
    <w:rsid w:val="008C3A4D"/>
    <w:rsid w:val="008C3B32"/>
    <w:rsid w:val="008C3CA0"/>
    <w:rsid w:val="008C3D9C"/>
    <w:rsid w:val="008C3F44"/>
    <w:rsid w:val="008C4065"/>
    <w:rsid w:val="008C408C"/>
    <w:rsid w:val="008C421E"/>
    <w:rsid w:val="008C42CA"/>
    <w:rsid w:val="008C46C4"/>
    <w:rsid w:val="008C4E64"/>
    <w:rsid w:val="008C536B"/>
    <w:rsid w:val="008C5370"/>
    <w:rsid w:val="008C537F"/>
    <w:rsid w:val="008C53C3"/>
    <w:rsid w:val="008C5422"/>
    <w:rsid w:val="008C5670"/>
    <w:rsid w:val="008C5883"/>
    <w:rsid w:val="008C58B9"/>
    <w:rsid w:val="008C5C46"/>
    <w:rsid w:val="008C5EB5"/>
    <w:rsid w:val="008C6017"/>
    <w:rsid w:val="008C6AAA"/>
    <w:rsid w:val="008C6C16"/>
    <w:rsid w:val="008C7272"/>
    <w:rsid w:val="008C7571"/>
    <w:rsid w:val="008C76F8"/>
    <w:rsid w:val="008D018A"/>
    <w:rsid w:val="008D06E4"/>
    <w:rsid w:val="008D09A8"/>
    <w:rsid w:val="008D0E46"/>
    <w:rsid w:val="008D107C"/>
    <w:rsid w:val="008D11FE"/>
    <w:rsid w:val="008D1293"/>
    <w:rsid w:val="008D12E0"/>
    <w:rsid w:val="008D1521"/>
    <w:rsid w:val="008D242D"/>
    <w:rsid w:val="008D2B32"/>
    <w:rsid w:val="008D33AA"/>
    <w:rsid w:val="008D3596"/>
    <w:rsid w:val="008D3988"/>
    <w:rsid w:val="008D39EA"/>
    <w:rsid w:val="008D3C08"/>
    <w:rsid w:val="008D402D"/>
    <w:rsid w:val="008D4545"/>
    <w:rsid w:val="008D454E"/>
    <w:rsid w:val="008D47DC"/>
    <w:rsid w:val="008D48E6"/>
    <w:rsid w:val="008D4EE7"/>
    <w:rsid w:val="008D5497"/>
    <w:rsid w:val="008D595F"/>
    <w:rsid w:val="008D5B84"/>
    <w:rsid w:val="008D5BA5"/>
    <w:rsid w:val="008D5EEB"/>
    <w:rsid w:val="008D5F11"/>
    <w:rsid w:val="008D6008"/>
    <w:rsid w:val="008D60E9"/>
    <w:rsid w:val="008D613E"/>
    <w:rsid w:val="008D6736"/>
    <w:rsid w:val="008D6928"/>
    <w:rsid w:val="008D6A71"/>
    <w:rsid w:val="008D6D68"/>
    <w:rsid w:val="008D6F1B"/>
    <w:rsid w:val="008D7305"/>
    <w:rsid w:val="008D7872"/>
    <w:rsid w:val="008D7893"/>
    <w:rsid w:val="008D795E"/>
    <w:rsid w:val="008D7BC9"/>
    <w:rsid w:val="008D7DD1"/>
    <w:rsid w:val="008D7F4C"/>
    <w:rsid w:val="008E0C9F"/>
    <w:rsid w:val="008E0E1F"/>
    <w:rsid w:val="008E13E4"/>
    <w:rsid w:val="008E1467"/>
    <w:rsid w:val="008E15CA"/>
    <w:rsid w:val="008E1665"/>
    <w:rsid w:val="008E1831"/>
    <w:rsid w:val="008E1C34"/>
    <w:rsid w:val="008E2429"/>
    <w:rsid w:val="008E278A"/>
    <w:rsid w:val="008E2EB6"/>
    <w:rsid w:val="008E34C7"/>
    <w:rsid w:val="008E35C0"/>
    <w:rsid w:val="008E36B0"/>
    <w:rsid w:val="008E3A1B"/>
    <w:rsid w:val="008E3D30"/>
    <w:rsid w:val="008E3F3B"/>
    <w:rsid w:val="008E4244"/>
    <w:rsid w:val="008E42FB"/>
    <w:rsid w:val="008E45C0"/>
    <w:rsid w:val="008E522A"/>
    <w:rsid w:val="008E5276"/>
    <w:rsid w:val="008E5422"/>
    <w:rsid w:val="008E573A"/>
    <w:rsid w:val="008E586B"/>
    <w:rsid w:val="008E5A13"/>
    <w:rsid w:val="008E5ECD"/>
    <w:rsid w:val="008E6221"/>
    <w:rsid w:val="008E6509"/>
    <w:rsid w:val="008E6991"/>
    <w:rsid w:val="008E69F4"/>
    <w:rsid w:val="008E6C6C"/>
    <w:rsid w:val="008E6D55"/>
    <w:rsid w:val="008E70CB"/>
    <w:rsid w:val="008E7D7D"/>
    <w:rsid w:val="008E7D80"/>
    <w:rsid w:val="008E7FC1"/>
    <w:rsid w:val="008F0297"/>
    <w:rsid w:val="008F056F"/>
    <w:rsid w:val="008F0710"/>
    <w:rsid w:val="008F0767"/>
    <w:rsid w:val="008F0C44"/>
    <w:rsid w:val="008F0E27"/>
    <w:rsid w:val="008F0E98"/>
    <w:rsid w:val="008F1234"/>
    <w:rsid w:val="008F1283"/>
    <w:rsid w:val="008F17B2"/>
    <w:rsid w:val="008F17E0"/>
    <w:rsid w:val="008F1869"/>
    <w:rsid w:val="008F186B"/>
    <w:rsid w:val="008F1A39"/>
    <w:rsid w:val="008F1AA9"/>
    <w:rsid w:val="008F1F1F"/>
    <w:rsid w:val="008F1FB2"/>
    <w:rsid w:val="008F2894"/>
    <w:rsid w:val="008F34D0"/>
    <w:rsid w:val="008F3C4B"/>
    <w:rsid w:val="008F432C"/>
    <w:rsid w:val="008F4458"/>
    <w:rsid w:val="008F45A5"/>
    <w:rsid w:val="008F462D"/>
    <w:rsid w:val="008F46EF"/>
    <w:rsid w:val="008F4AAC"/>
    <w:rsid w:val="008F4B37"/>
    <w:rsid w:val="008F4D2F"/>
    <w:rsid w:val="008F541F"/>
    <w:rsid w:val="008F5766"/>
    <w:rsid w:val="008F599B"/>
    <w:rsid w:val="008F5E51"/>
    <w:rsid w:val="008F5F50"/>
    <w:rsid w:val="008F653E"/>
    <w:rsid w:val="008F689A"/>
    <w:rsid w:val="008F6940"/>
    <w:rsid w:val="008F6A74"/>
    <w:rsid w:val="008F6E43"/>
    <w:rsid w:val="008F7641"/>
    <w:rsid w:val="00900038"/>
    <w:rsid w:val="009004D3"/>
    <w:rsid w:val="00900849"/>
    <w:rsid w:val="00901874"/>
    <w:rsid w:val="009019E5"/>
    <w:rsid w:val="00901F1E"/>
    <w:rsid w:val="00902001"/>
    <w:rsid w:val="0090213A"/>
    <w:rsid w:val="00902160"/>
    <w:rsid w:val="0090217B"/>
    <w:rsid w:val="009029C1"/>
    <w:rsid w:val="00902A2B"/>
    <w:rsid w:val="00902E97"/>
    <w:rsid w:val="009030EA"/>
    <w:rsid w:val="00903340"/>
    <w:rsid w:val="00903525"/>
    <w:rsid w:val="00903678"/>
    <w:rsid w:val="009036D4"/>
    <w:rsid w:val="009039C5"/>
    <w:rsid w:val="00903A0E"/>
    <w:rsid w:val="00903CE7"/>
    <w:rsid w:val="009044EF"/>
    <w:rsid w:val="009047CF"/>
    <w:rsid w:val="00904899"/>
    <w:rsid w:val="00904F04"/>
    <w:rsid w:val="00904FC2"/>
    <w:rsid w:val="0090595D"/>
    <w:rsid w:val="00905ADA"/>
    <w:rsid w:val="00906070"/>
    <w:rsid w:val="00906076"/>
    <w:rsid w:val="00906926"/>
    <w:rsid w:val="00906A26"/>
    <w:rsid w:val="00906CBB"/>
    <w:rsid w:val="00907115"/>
    <w:rsid w:val="00907550"/>
    <w:rsid w:val="009078D4"/>
    <w:rsid w:val="00907BE4"/>
    <w:rsid w:val="0091035B"/>
    <w:rsid w:val="00910547"/>
    <w:rsid w:val="00910AB3"/>
    <w:rsid w:val="00910EA2"/>
    <w:rsid w:val="00910F0A"/>
    <w:rsid w:val="00911237"/>
    <w:rsid w:val="00911BB5"/>
    <w:rsid w:val="00912237"/>
    <w:rsid w:val="0091230A"/>
    <w:rsid w:val="009123B6"/>
    <w:rsid w:val="00912927"/>
    <w:rsid w:val="00912FBC"/>
    <w:rsid w:val="00913AE2"/>
    <w:rsid w:val="0091441C"/>
    <w:rsid w:val="009145A1"/>
    <w:rsid w:val="00914809"/>
    <w:rsid w:val="00914B63"/>
    <w:rsid w:val="009159E2"/>
    <w:rsid w:val="009163F5"/>
    <w:rsid w:val="00916702"/>
    <w:rsid w:val="00916B35"/>
    <w:rsid w:val="00916C5F"/>
    <w:rsid w:val="00916F31"/>
    <w:rsid w:val="00917143"/>
    <w:rsid w:val="00917256"/>
    <w:rsid w:val="00917433"/>
    <w:rsid w:val="009174B6"/>
    <w:rsid w:val="00917921"/>
    <w:rsid w:val="00917AD5"/>
    <w:rsid w:val="00917CB6"/>
    <w:rsid w:val="0092080C"/>
    <w:rsid w:val="00920C6E"/>
    <w:rsid w:val="00921257"/>
    <w:rsid w:val="00921AF3"/>
    <w:rsid w:val="00921BC3"/>
    <w:rsid w:val="00921C1D"/>
    <w:rsid w:val="00921CF7"/>
    <w:rsid w:val="0092299E"/>
    <w:rsid w:val="00922AF3"/>
    <w:rsid w:val="00922B9D"/>
    <w:rsid w:val="00922CD9"/>
    <w:rsid w:val="00922F90"/>
    <w:rsid w:val="00923756"/>
    <w:rsid w:val="00923A55"/>
    <w:rsid w:val="00923ACD"/>
    <w:rsid w:val="00923DCB"/>
    <w:rsid w:val="00923EBE"/>
    <w:rsid w:val="00924034"/>
    <w:rsid w:val="009247FF"/>
    <w:rsid w:val="009250B2"/>
    <w:rsid w:val="00925115"/>
    <w:rsid w:val="00925140"/>
    <w:rsid w:val="00925339"/>
    <w:rsid w:val="0092540C"/>
    <w:rsid w:val="009257DA"/>
    <w:rsid w:val="0092603E"/>
    <w:rsid w:val="009264F3"/>
    <w:rsid w:val="009268C8"/>
    <w:rsid w:val="00926BBD"/>
    <w:rsid w:val="00926DA8"/>
    <w:rsid w:val="00926DD6"/>
    <w:rsid w:val="009270A1"/>
    <w:rsid w:val="0092737A"/>
    <w:rsid w:val="0092744E"/>
    <w:rsid w:val="00927C4A"/>
    <w:rsid w:val="00930214"/>
    <w:rsid w:val="009303F2"/>
    <w:rsid w:val="009307DC"/>
    <w:rsid w:val="00930C18"/>
    <w:rsid w:val="00931786"/>
    <w:rsid w:val="00931C2B"/>
    <w:rsid w:val="00931C3B"/>
    <w:rsid w:val="00931CB8"/>
    <w:rsid w:val="009322E7"/>
    <w:rsid w:val="0093240D"/>
    <w:rsid w:val="009329E4"/>
    <w:rsid w:val="00932CFF"/>
    <w:rsid w:val="00932EED"/>
    <w:rsid w:val="009332B7"/>
    <w:rsid w:val="00933B94"/>
    <w:rsid w:val="00933FD3"/>
    <w:rsid w:val="009340AD"/>
    <w:rsid w:val="009343EC"/>
    <w:rsid w:val="009345B5"/>
    <w:rsid w:val="009357F4"/>
    <w:rsid w:val="0093587A"/>
    <w:rsid w:val="00935AEE"/>
    <w:rsid w:val="00935C16"/>
    <w:rsid w:val="00936164"/>
    <w:rsid w:val="00936340"/>
    <w:rsid w:val="009363BD"/>
    <w:rsid w:val="00936482"/>
    <w:rsid w:val="009365B1"/>
    <w:rsid w:val="009366AC"/>
    <w:rsid w:val="00936D1C"/>
    <w:rsid w:val="0093717A"/>
    <w:rsid w:val="009377DD"/>
    <w:rsid w:val="0093785D"/>
    <w:rsid w:val="0093788C"/>
    <w:rsid w:val="00937B8A"/>
    <w:rsid w:val="009400CD"/>
    <w:rsid w:val="009409CE"/>
    <w:rsid w:val="00940DAA"/>
    <w:rsid w:val="00940F42"/>
    <w:rsid w:val="0094123E"/>
    <w:rsid w:val="009412B5"/>
    <w:rsid w:val="0094147B"/>
    <w:rsid w:val="009418BB"/>
    <w:rsid w:val="009419AC"/>
    <w:rsid w:val="00941FAF"/>
    <w:rsid w:val="00942557"/>
    <w:rsid w:val="00942B6F"/>
    <w:rsid w:val="00943222"/>
    <w:rsid w:val="009434F4"/>
    <w:rsid w:val="00943565"/>
    <w:rsid w:val="009436D9"/>
    <w:rsid w:val="00943AE8"/>
    <w:rsid w:val="00943BAF"/>
    <w:rsid w:val="00943F7A"/>
    <w:rsid w:val="0094431E"/>
    <w:rsid w:val="00944C2B"/>
    <w:rsid w:val="0094504C"/>
    <w:rsid w:val="009452D3"/>
    <w:rsid w:val="009458A6"/>
    <w:rsid w:val="00945953"/>
    <w:rsid w:val="00945B0A"/>
    <w:rsid w:val="00945F60"/>
    <w:rsid w:val="00945FE1"/>
    <w:rsid w:val="00946245"/>
    <w:rsid w:val="0094630B"/>
    <w:rsid w:val="0094658E"/>
    <w:rsid w:val="0094660F"/>
    <w:rsid w:val="00946B78"/>
    <w:rsid w:val="00947079"/>
    <w:rsid w:val="00947427"/>
    <w:rsid w:val="00947A45"/>
    <w:rsid w:val="00947C1B"/>
    <w:rsid w:val="00947DC1"/>
    <w:rsid w:val="009509AE"/>
    <w:rsid w:val="00950B1F"/>
    <w:rsid w:val="00950C59"/>
    <w:rsid w:val="00950C60"/>
    <w:rsid w:val="00950E63"/>
    <w:rsid w:val="00950FF2"/>
    <w:rsid w:val="009513E3"/>
    <w:rsid w:val="009519FB"/>
    <w:rsid w:val="00951AC7"/>
    <w:rsid w:val="00952627"/>
    <w:rsid w:val="00952852"/>
    <w:rsid w:val="009533FB"/>
    <w:rsid w:val="00953553"/>
    <w:rsid w:val="00953621"/>
    <w:rsid w:val="009536B5"/>
    <w:rsid w:val="009537BE"/>
    <w:rsid w:val="00953A02"/>
    <w:rsid w:val="00953B51"/>
    <w:rsid w:val="00953D78"/>
    <w:rsid w:val="00953DE9"/>
    <w:rsid w:val="0095408E"/>
    <w:rsid w:val="00954140"/>
    <w:rsid w:val="00954282"/>
    <w:rsid w:val="00954379"/>
    <w:rsid w:val="0095555E"/>
    <w:rsid w:val="00955968"/>
    <w:rsid w:val="00955A6C"/>
    <w:rsid w:val="00955B7B"/>
    <w:rsid w:val="009562CD"/>
    <w:rsid w:val="00956360"/>
    <w:rsid w:val="009564B4"/>
    <w:rsid w:val="0095729F"/>
    <w:rsid w:val="00957926"/>
    <w:rsid w:val="00957DA8"/>
    <w:rsid w:val="00957EC6"/>
    <w:rsid w:val="00960D8C"/>
    <w:rsid w:val="00960DF1"/>
    <w:rsid w:val="00961D2C"/>
    <w:rsid w:val="00961F6F"/>
    <w:rsid w:val="00962785"/>
    <w:rsid w:val="00962939"/>
    <w:rsid w:val="00962EE0"/>
    <w:rsid w:val="00963074"/>
    <w:rsid w:val="00963174"/>
    <w:rsid w:val="0096390A"/>
    <w:rsid w:val="009639C2"/>
    <w:rsid w:val="009639C9"/>
    <w:rsid w:val="00963C7B"/>
    <w:rsid w:val="00963D16"/>
    <w:rsid w:val="00963F6E"/>
    <w:rsid w:val="009649E0"/>
    <w:rsid w:val="00964D5C"/>
    <w:rsid w:val="00964E4F"/>
    <w:rsid w:val="00965016"/>
    <w:rsid w:val="009656D3"/>
    <w:rsid w:val="0096572D"/>
    <w:rsid w:val="00965B39"/>
    <w:rsid w:val="00965E90"/>
    <w:rsid w:val="00965EE5"/>
    <w:rsid w:val="009660AD"/>
    <w:rsid w:val="00966383"/>
    <w:rsid w:val="009663BF"/>
    <w:rsid w:val="00966432"/>
    <w:rsid w:val="009668E5"/>
    <w:rsid w:val="00966B91"/>
    <w:rsid w:val="00966EC8"/>
    <w:rsid w:val="00966EEE"/>
    <w:rsid w:val="00966F92"/>
    <w:rsid w:val="00967714"/>
    <w:rsid w:val="00967D50"/>
    <w:rsid w:val="00970A04"/>
    <w:rsid w:val="00970DB6"/>
    <w:rsid w:val="009715C5"/>
    <w:rsid w:val="0097160F"/>
    <w:rsid w:val="009716CC"/>
    <w:rsid w:val="00971BCF"/>
    <w:rsid w:val="00972376"/>
    <w:rsid w:val="0097285D"/>
    <w:rsid w:val="00972B01"/>
    <w:rsid w:val="0097340C"/>
    <w:rsid w:val="00973FB0"/>
    <w:rsid w:val="009745B6"/>
    <w:rsid w:val="009746C7"/>
    <w:rsid w:val="009746DD"/>
    <w:rsid w:val="009748F7"/>
    <w:rsid w:val="009749E2"/>
    <w:rsid w:val="00974CA6"/>
    <w:rsid w:val="009752F3"/>
    <w:rsid w:val="00975517"/>
    <w:rsid w:val="00975621"/>
    <w:rsid w:val="00975E9A"/>
    <w:rsid w:val="009762E9"/>
    <w:rsid w:val="00976393"/>
    <w:rsid w:val="0097654F"/>
    <w:rsid w:val="00976AD0"/>
    <w:rsid w:val="00976BEE"/>
    <w:rsid w:val="00976DA6"/>
    <w:rsid w:val="00976F42"/>
    <w:rsid w:val="00977613"/>
    <w:rsid w:val="009776C9"/>
    <w:rsid w:val="00977B9F"/>
    <w:rsid w:val="00977EFD"/>
    <w:rsid w:val="00977FC9"/>
    <w:rsid w:val="00980096"/>
    <w:rsid w:val="0098020B"/>
    <w:rsid w:val="00980584"/>
    <w:rsid w:val="00980B41"/>
    <w:rsid w:val="00980E6D"/>
    <w:rsid w:val="00980F26"/>
    <w:rsid w:val="009815F8"/>
    <w:rsid w:val="00981697"/>
    <w:rsid w:val="0098177F"/>
    <w:rsid w:val="00982075"/>
    <w:rsid w:val="0098224E"/>
    <w:rsid w:val="00982297"/>
    <w:rsid w:val="00982FB7"/>
    <w:rsid w:val="009833FF"/>
    <w:rsid w:val="0098360F"/>
    <w:rsid w:val="00983BC6"/>
    <w:rsid w:val="00983EC8"/>
    <w:rsid w:val="00984584"/>
    <w:rsid w:val="009849BF"/>
    <w:rsid w:val="00984E0E"/>
    <w:rsid w:val="00985931"/>
    <w:rsid w:val="009865A4"/>
    <w:rsid w:val="00986690"/>
    <w:rsid w:val="00986748"/>
    <w:rsid w:val="009869B0"/>
    <w:rsid w:val="00986E05"/>
    <w:rsid w:val="009872B0"/>
    <w:rsid w:val="00987904"/>
    <w:rsid w:val="00987A08"/>
    <w:rsid w:val="00987AF3"/>
    <w:rsid w:val="009908BA"/>
    <w:rsid w:val="00990BFD"/>
    <w:rsid w:val="00991029"/>
    <w:rsid w:val="00991BBF"/>
    <w:rsid w:val="00991CA1"/>
    <w:rsid w:val="00992375"/>
    <w:rsid w:val="00992472"/>
    <w:rsid w:val="00992E06"/>
    <w:rsid w:val="00993217"/>
    <w:rsid w:val="00993416"/>
    <w:rsid w:val="00993C8F"/>
    <w:rsid w:val="00993D16"/>
    <w:rsid w:val="00994212"/>
    <w:rsid w:val="0099461B"/>
    <w:rsid w:val="0099465B"/>
    <w:rsid w:val="00994E3F"/>
    <w:rsid w:val="009954B1"/>
    <w:rsid w:val="00995820"/>
    <w:rsid w:val="00996509"/>
    <w:rsid w:val="0099698D"/>
    <w:rsid w:val="00996CE2"/>
    <w:rsid w:val="00996FE1"/>
    <w:rsid w:val="00997103"/>
    <w:rsid w:val="00997246"/>
    <w:rsid w:val="00997320"/>
    <w:rsid w:val="009973BB"/>
    <w:rsid w:val="0099744B"/>
    <w:rsid w:val="00997663"/>
    <w:rsid w:val="009978A0"/>
    <w:rsid w:val="00997BC9"/>
    <w:rsid w:val="009A0141"/>
    <w:rsid w:val="009A0292"/>
    <w:rsid w:val="009A0552"/>
    <w:rsid w:val="009A0B9F"/>
    <w:rsid w:val="009A1033"/>
    <w:rsid w:val="009A13FB"/>
    <w:rsid w:val="009A17E9"/>
    <w:rsid w:val="009A18A3"/>
    <w:rsid w:val="009A1948"/>
    <w:rsid w:val="009A1B27"/>
    <w:rsid w:val="009A1C2B"/>
    <w:rsid w:val="009A1E1A"/>
    <w:rsid w:val="009A22B4"/>
    <w:rsid w:val="009A23D3"/>
    <w:rsid w:val="009A25D4"/>
    <w:rsid w:val="009A2B3F"/>
    <w:rsid w:val="009A2DE3"/>
    <w:rsid w:val="009A31C6"/>
    <w:rsid w:val="009A395C"/>
    <w:rsid w:val="009A3AC1"/>
    <w:rsid w:val="009A3B12"/>
    <w:rsid w:val="009A3CED"/>
    <w:rsid w:val="009A42BC"/>
    <w:rsid w:val="009A4477"/>
    <w:rsid w:val="009A47D6"/>
    <w:rsid w:val="009A48FD"/>
    <w:rsid w:val="009A49AD"/>
    <w:rsid w:val="009A4A07"/>
    <w:rsid w:val="009A52E3"/>
    <w:rsid w:val="009A54EB"/>
    <w:rsid w:val="009A5544"/>
    <w:rsid w:val="009A5C76"/>
    <w:rsid w:val="009A5DB5"/>
    <w:rsid w:val="009A62FC"/>
    <w:rsid w:val="009A635B"/>
    <w:rsid w:val="009A678A"/>
    <w:rsid w:val="009A6D6F"/>
    <w:rsid w:val="009A6F4A"/>
    <w:rsid w:val="009A705E"/>
    <w:rsid w:val="009A7729"/>
    <w:rsid w:val="009A7731"/>
    <w:rsid w:val="009A7A6C"/>
    <w:rsid w:val="009A7AF2"/>
    <w:rsid w:val="009A7EEF"/>
    <w:rsid w:val="009B035C"/>
    <w:rsid w:val="009B03D7"/>
    <w:rsid w:val="009B0B55"/>
    <w:rsid w:val="009B0E74"/>
    <w:rsid w:val="009B1213"/>
    <w:rsid w:val="009B132B"/>
    <w:rsid w:val="009B170A"/>
    <w:rsid w:val="009B17D1"/>
    <w:rsid w:val="009B1BF9"/>
    <w:rsid w:val="009B1E0B"/>
    <w:rsid w:val="009B23D3"/>
    <w:rsid w:val="009B2433"/>
    <w:rsid w:val="009B247C"/>
    <w:rsid w:val="009B24F1"/>
    <w:rsid w:val="009B29FC"/>
    <w:rsid w:val="009B2AE5"/>
    <w:rsid w:val="009B2C7D"/>
    <w:rsid w:val="009B2DB9"/>
    <w:rsid w:val="009B3AE0"/>
    <w:rsid w:val="009B4167"/>
    <w:rsid w:val="009B45C0"/>
    <w:rsid w:val="009B49A1"/>
    <w:rsid w:val="009B4C78"/>
    <w:rsid w:val="009B4D9C"/>
    <w:rsid w:val="009B4DE0"/>
    <w:rsid w:val="009B5088"/>
    <w:rsid w:val="009B50C3"/>
    <w:rsid w:val="009B5781"/>
    <w:rsid w:val="009B588F"/>
    <w:rsid w:val="009B5AE7"/>
    <w:rsid w:val="009B5C77"/>
    <w:rsid w:val="009B6009"/>
    <w:rsid w:val="009B6C69"/>
    <w:rsid w:val="009B707A"/>
    <w:rsid w:val="009B70D6"/>
    <w:rsid w:val="009B776D"/>
    <w:rsid w:val="009B77B4"/>
    <w:rsid w:val="009B7900"/>
    <w:rsid w:val="009B7E6F"/>
    <w:rsid w:val="009C05EC"/>
    <w:rsid w:val="009C092A"/>
    <w:rsid w:val="009C0B9F"/>
    <w:rsid w:val="009C0FEB"/>
    <w:rsid w:val="009C1270"/>
    <w:rsid w:val="009C1519"/>
    <w:rsid w:val="009C1812"/>
    <w:rsid w:val="009C18AD"/>
    <w:rsid w:val="009C1EE9"/>
    <w:rsid w:val="009C2187"/>
    <w:rsid w:val="009C256B"/>
    <w:rsid w:val="009C2931"/>
    <w:rsid w:val="009C2A2F"/>
    <w:rsid w:val="009C2DBD"/>
    <w:rsid w:val="009C2FA7"/>
    <w:rsid w:val="009C34C4"/>
    <w:rsid w:val="009C3C45"/>
    <w:rsid w:val="009C4166"/>
    <w:rsid w:val="009C41CC"/>
    <w:rsid w:val="009C4398"/>
    <w:rsid w:val="009C4420"/>
    <w:rsid w:val="009C4594"/>
    <w:rsid w:val="009C488C"/>
    <w:rsid w:val="009C4953"/>
    <w:rsid w:val="009C4A51"/>
    <w:rsid w:val="009C4B94"/>
    <w:rsid w:val="009C5212"/>
    <w:rsid w:val="009C5594"/>
    <w:rsid w:val="009C5674"/>
    <w:rsid w:val="009C5ADC"/>
    <w:rsid w:val="009C5FAB"/>
    <w:rsid w:val="009C60FE"/>
    <w:rsid w:val="009C654D"/>
    <w:rsid w:val="009C6CE6"/>
    <w:rsid w:val="009C6FB5"/>
    <w:rsid w:val="009C725B"/>
    <w:rsid w:val="009C7583"/>
    <w:rsid w:val="009C7704"/>
    <w:rsid w:val="009C7CC9"/>
    <w:rsid w:val="009D023A"/>
    <w:rsid w:val="009D07FA"/>
    <w:rsid w:val="009D0AA3"/>
    <w:rsid w:val="009D0C94"/>
    <w:rsid w:val="009D0EF2"/>
    <w:rsid w:val="009D1432"/>
    <w:rsid w:val="009D195D"/>
    <w:rsid w:val="009D1978"/>
    <w:rsid w:val="009D1A49"/>
    <w:rsid w:val="009D1C96"/>
    <w:rsid w:val="009D1D0E"/>
    <w:rsid w:val="009D1F12"/>
    <w:rsid w:val="009D2226"/>
    <w:rsid w:val="009D2BE3"/>
    <w:rsid w:val="009D2E20"/>
    <w:rsid w:val="009D318A"/>
    <w:rsid w:val="009D320A"/>
    <w:rsid w:val="009D32BE"/>
    <w:rsid w:val="009D3914"/>
    <w:rsid w:val="009D3A23"/>
    <w:rsid w:val="009D3C76"/>
    <w:rsid w:val="009D4923"/>
    <w:rsid w:val="009D4E75"/>
    <w:rsid w:val="009D4E9A"/>
    <w:rsid w:val="009D5190"/>
    <w:rsid w:val="009D5923"/>
    <w:rsid w:val="009D5F2D"/>
    <w:rsid w:val="009D60DB"/>
    <w:rsid w:val="009D6281"/>
    <w:rsid w:val="009D6536"/>
    <w:rsid w:val="009D65D8"/>
    <w:rsid w:val="009D6964"/>
    <w:rsid w:val="009D6AEE"/>
    <w:rsid w:val="009D6CCC"/>
    <w:rsid w:val="009D7097"/>
    <w:rsid w:val="009D7E4B"/>
    <w:rsid w:val="009D7F28"/>
    <w:rsid w:val="009E02AF"/>
    <w:rsid w:val="009E03F4"/>
    <w:rsid w:val="009E1500"/>
    <w:rsid w:val="009E1931"/>
    <w:rsid w:val="009E1A32"/>
    <w:rsid w:val="009E20DB"/>
    <w:rsid w:val="009E224E"/>
    <w:rsid w:val="009E290C"/>
    <w:rsid w:val="009E2F52"/>
    <w:rsid w:val="009E36EA"/>
    <w:rsid w:val="009E3BCA"/>
    <w:rsid w:val="009E3C6E"/>
    <w:rsid w:val="009E3D55"/>
    <w:rsid w:val="009E4248"/>
    <w:rsid w:val="009E49B0"/>
    <w:rsid w:val="009E5317"/>
    <w:rsid w:val="009E558A"/>
    <w:rsid w:val="009E5A56"/>
    <w:rsid w:val="009E5D53"/>
    <w:rsid w:val="009E5E82"/>
    <w:rsid w:val="009E5EEF"/>
    <w:rsid w:val="009E63DE"/>
    <w:rsid w:val="009E65CB"/>
    <w:rsid w:val="009E66AF"/>
    <w:rsid w:val="009E6FE7"/>
    <w:rsid w:val="009E719D"/>
    <w:rsid w:val="009E71E7"/>
    <w:rsid w:val="009E7429"/>
    <w:rsid w:val="009E7478"/>
    <w:rsid w:val="009E74ED"/>
    <w:rsid w:val="009E7560"/>
    <w:rsid w:val="009E76BB"/>
    <w:rsid w:val="009E78F5"/>
    <w:rsid w:val="009E7E38"/>
    <w:rsid w:val="009F087B"/>
    <w:rsid w:val="009F12C5"/>
    <w:rsid w:val="009F1470"/>
    <w:rsid w:val="009F19AC"/>
    <w:rsid w:val="009F21B4"/>
    <w:rsid w:val="009F249A"/>
    <w:rsid w:val="009F2A45"/>
    <w:rsid w:val="009F2D14"/>
    <w:rsid w:val="009F2EDF"/>
    <w:rsid w:val="009F2F1D"/>
    <w:rsid w:val="009F33D1"/>
    <w:rsid w:val="009F3B91"/>
    <w:rsid w:val="009F3CE3"/>
    <w:rsid w:val="009F3F8A"/>
    <w:rsid w:val="009F420C"/>
    <w:rsid w:val="009F4586"/>
    <w:rsid w:val="009F4820"/>
    <w:rsid w:val="009F499E"/>
    <w:rsid w:val="009F4BA8"/>
    <w:rsid w:val="009F537F"/>
    <w:rsid w:val="009F5549"/>
    <w:rsid w:val="009F58A9"/>
    <w:rsid w:val="009F5E7F"/>
    <w:rsid w:val="009F62B8"/>
    <w:rsid w:val="009F6C93"/>
    <w:rsid w:val="009F6D7A"/>
    <w:rsid w:val="009F71BF"/>
    <w:rsid w:val="009F7243"/>
    <w:rsid w:val="009F7929"/>
    <w:rsid w:val="009F79B4"/>
    <w:rsid w:val="00A0016C"/>
    <w:rsid w:val="00A002B5"/>
    <w:rsid w:val="00A005C3"/>
    <w:rsid w:val="00A007B9"/>
    <w:rsid w:val="00A008D3"/>
    <w:rsid w:val="00A00947"/>
    <w:rsid w:val="00A009CD"/>
    <w:rsid w:val="00A00F28"/>
    <w:rsid w:val="00A02AF6"/>
    <w:rsid w:val="00A0339B"/>
    <w:rsid w:val="00A035B1"/>
    <w:rsid w:val="00A03AE4"/>
    <w:rsid w:val="00A03BF0"/>
    <w:rsid w:val="00A04854"/>
    <w:rsid w:val="00A048B3"/>
    <w:rsid w:val="00A048F0"/>
    <w:rsid w:val="00A04CC2"/>
    <w:rsid w:val="00A04CCD"/>
    <w:rsid w:val="00A054A3"/>
    <w:rsid w:val="00A056BD"/>
    <w:rsid w:val="00A0572C"/>
    <w:rsid w:val="00A05832"/>
    <w:rsid w:val="00A05FA9"/>
    <w:rsid w:val="00A0602A"/>
    <w:rsid w:val="00A06706"/>
    <w:rsid w:val="00A0670E"/>
    <w:rsid w:val="00A06898"/>
    <w:rsid w:val="00A07044"/>
    <w:rsid w:val="00A07247"/>
    <w:rsid w:val="00A07355"/>
    <w:rsid w:val="00A074CE"/>
    <w:rsid w:val="00A0762D"/>
    <w:rsid w:val="00A100E4"/>
    <w:rsid w:val="00A102B6"/>
    <w:rsid w:val="00A10309"/>
    <w:rsid w:val="00A107E0"/>
    <w:rsid w:val="00A1096F"/>
    <w:rsid w:val="00A10A0B"/>
    <w:rsid w:val="00A10A9B"/>
    <w:rsid w:val="00A10FB9"/>
    <w:rsid w:val="00A115F5"/>
    <w:rsid w:val="00A120B9"/>
    <w:rsid w:val="00A12158"/>
    <w:rsid w:val="00A123C8"/>
    <w:rsid w:val="00A12C25"/>
    <w:rsid w:val="00A12C33"/>
    <w:rsid w:val="00A1356A"/>
    <w:rsid w:val="00A13929"/>
    <w:rsid w:val="00A13B0E"/>
    <w:rsid w:val="00A13D68"/>
    <w:rsid w:val="00A143D3"/>
    <w:rsid w:val="00A14432"/>
    <w:rsid w:val="00A14AC4"/>
    <w:rsid w:val="00A14E80"/>
    <w:rsid w:val="00A1507D"/>
    <w:rsid w:val="00A1579E"/>
    <w:rsid w:val="00A15836"/>
    <w:rsid w:val="00A15994"/>
    <w:rsid w:val="00A159F8"/>
    <w:rsid w:val="00A15AC5"/>
    <w:rsid w:val="00A15B31"/>
    <w:rsid w:val="00A15DBA"/>
    <w:rsid w:val="00A15F43"/>
    <w:rsid w:val="00A161B6"/>
    <w:rsid w:val="00A16622"/>
    <w:rsid w:val="00A166C1"/>
    <w:rsid w:val="00A167A5"/>
    <w:rsid w:val="00A16A4F"/>
    <w:rsid w:val="00A16F1A"/>
    <w:rsid w:val="00A17115"/>
    <w:rsid w:val="00A17B87"/>
    <w:rsid w:val="00A202F5"/>
    <w:rsid w:val="00A2089E"/>
    <w:rsid w:val="00A20A46"/>
    <w:rsid w:val="00A20EF2"/>
    <w:rsid w:val="00A21563"/>
    <w:rsid w:val="00A21B47"/>
    <w:rsid w:val="00A2236A"/>
    <w:rsid w:val="00A229C1"/>
    <w:rsid w:val="00A231B3"/>
    <w:rsid w:val="00A23447"/>
    <w:rsid w:val="00A23766"/>
    <w:rsid w:val="00A23C55"/>
    <w:rsid w:val="00A23D8E"/>
    <w:rsid w:val="00A23DCA"/>
    <w:rsid w:val="00A2412E"/>
    <w:rsid w:val="00A24207"/>
    <w:rsid w:val="00A24774"/>
    <w:rsid w:val="00A24842"/>
    <w:rsid w:val="00A2490D"/>
    <w:rsid w:val="00A24A06"/>
    <w:rsid w:val="00A24C21"/>
    <w:rsid w:val="00A24CB5"/>
    <w:rsid w:val="00A24D4F"/>
    <w:rsid w:val="00A25B19"/>
    <w:rsid w:val="00A25CD5"/>
    <w:rsid w:val="00A25FC0"/>
    <w:rsid w:val="00A25FD8"/>
    <w:rsid w:val="00A2629F"/>
    <w:rsid w:val="00A262A5"/>
    <w:rsid w:val="00A263C7"/>
    <w:rsid w:val="00A2653C"/>
    <w:rsid w:val="00A2671F"/>
    <w:rsid w:val="00A26A39"/>
    <w:rsid w:val="00A26D6F"/>
    <w:rsid w:val="00A26E5B"/>
    <w:rsid w:val="00A27C21"/>
    <w:rsid w:val="00A27DDE"/>
    <w:rsid w:val="00A300E8"/>
    <w:rsid w:val="00A306F8"/>
    <w:rsid w:val="00A3098E"/>
    <w:rsid w:val="00A309AE"/>
    <w:rsid w:val="00A30B0D"/>
    <w:rsid w:val="00A30F5D"/>
    <w:rsid w:val="00A30FAA"/>
    <w:rsid w:val="00A30FC2"/>
    <w:rsid w:val="00A30FD3"/>
    <w:rsid w:val="00A31089"/>
    <w:rsid w:val="00A3141D"/>
    <w:rsid w:val="00A3169E"/>
    <w:rsid w:val="00A316D5"/>
    <w:rsid w:val="00A316E7"/>
    <w:rsid w:val="00A31D9D"/>
    <w:rsid w:val="00A31DC6"/>
    <w:rsid w:val="00A3212A"/>
    <w:rsid w:val="00A323AB"/>
    <w:rsid w:val="00A32945"/>
    <w:rsid w:val="00A32A2C"/>
    <w:rsid w:val="00A32BB4"/>
    <w:rsid w:val="00A333AF"/>
    <w:rsid w:val="00A3398D"/>
    <w:rsid w:val="00A3433D"/>
    <w:rsid w:val="00A34AFB"/>
    <w:rsid w:val="00A3537F"/>
    <w:rsid w:val="00A35700"/>
    <w:rsid w:val="00A35C43"/>
    <w:rsid w:val="00A35FB6"/>
    <w:rsid w:val="00A36079"/>
    <w:rsid w:val="00A3622C"/>
    <w:rsid w:val="00A36341"/>
    <w:rsid w:val="00A36910"/>
    <w:rsid w:val="00A36B40"/>
    <w:rsid w:val="00A36D77"/>
    <w:rsid w:val="00A3722C"/>
    <w:rsid w:val="00A3758B"/>
    <w:rsid w:val="00A37C08"/>
    <w:rsid w:val="00A37F3B"/>
    <w:rsid w:val="00A40069"/>
    <w:rsid w:val="00A40093"/>
    <w:rsid w:val="00A40603"/>
    <w:rsid w:val="00A410FA"/>
    <w:rsid w:val="00A414EE"/>
    <w:rsid w:val="00A41516"/>
    <w:rsid w:val="00A41D8C"/>
    <w:rsid w:val="00A420D1"/>
    <w:rsid w:val="00A420DA"/>
    <w:rsid w:val="00A42595"/>
    <w:rsid w:val="00A4339E"/>
    <w:rsid w:val="00A43BF4"/>
    <w:rsid w:val="00A44AAE"/>
    <w:rsid w:val="00A44B75"/>
    <w:rsid w:val="00A44BC2"/>
    <w:rsid w:val="00A44BEE"/>
    <w:rsid w:val="00A451D9"/>
    <w:rsid w:val="00A45600"/>
    <w:rsid w:val="00A45AFB"/>
    <w:rsid w:val="00A45B9E"/>
    <w:rsid w:val="00A46393"/>
    <w:rsid w:val="00A463AF"/>
    <w:rsid w:val="00A46865"/>
    <w:rsid w:val="00A46897"/>
    <w:rsid w:val="00A469AF"/>
    <w:rsid w:val="00A46D15"/>
    <w:rsid w:val="00A46F08"/>
    <w:rsid w:val="00A47BD5"/>
    <w:rsid w:val="00A500A4"/>
    <w:rsid w:val="00A50312"/>
    <w:rsid w:val="00A5066C"/>
    <w:rsid w:val="00A50A44"/>
    <w:rsid w:val="00A51474"/>
    <w:rsid w:val="00A51D4C"/>
    <w:rsid w:val="00A51E9F"/>
    <w:rsid w:val="00A52220"/>
    <w:rsid w:val="00A5232C"/>
    <w:rsid w:val="00A52377"/>
    <w:rsid w:val="00A5250D"/>
    <w:rsid w:val="00A526DB"/>
    <w:rsid w:val="00A52B2B"/>
    <w:rsid w:val="00A52B42"/>
    <w:rsid w:val="00A53127"/>
    <w:rsid w:val="00A53290"/>
    <w:rsid w:val="00A53B1F"/>
    <w:rsid w:val="00A53D1C"/>
    <w:rsid w:val="00A53D3E"/>
    <w:rsid w:val="00A53E12"/>
    <w:rsid w:val="00A53E45"/>
    <w:rsid w:val="00A53F6A"/>
    <w:rsid w:val="00A5401E"/>
    <w:rsid w:val="00A54257"/>
    <w:rsid w:val="00A548C9"/>
    <w:rsid w:val="00A55CF8"/>
    <w:rsid w:val="00A56603"/>
    <w:rsid w:val="00A569F1"/>
    <w:rsid w:val="00A56AAD"/>
    <w:rsid w:val="00A57428"/>
    <w:rsid w:val="00A57944"/>
    <w:rsid w:val="00A57D5C"/>
    <w:rsid w:val="00A57E4F"/>
    <w:rsid w:val="00A57E53"/>
    <w:rsid w:val="00A57F75"/>
    <w:rsid w:val="00A57FDC"/>
    <w:rsid w:val="00A600BE"/>
    <w:rsid w:val="00A606A4"/>
    <w:rsid w:val="00A609F0"/>
    <w:rsid w:val="00A60A8E"/>
    <w:rsid w:val="00A60B9C"/>
    <w:rsid w:val="00A60C61"/>
    <w:rsid w:val="00A60CF1"/>
    <w:rsid w:val="00A61069"/>
    <w:rsid w:val="00A6161C"/>
    <w:rsid w:val="00A6163C"/>
    <w:rsid w:val="00A6167A"/>
    <w:rsid w:val="00A61872"/>
    <w:rsid w:val="00A61E40"/>
    <w:rsid w:val="00A621AA"/>
    <w:rsid w:val="00A621DF"/>
    <w:rsid w:val="00A62C52"/>
    <w:rsid w:val="00A63102"/>
    <w:rsid w:val="00A631A3"/>
    <w:rsid w:val="00A631A5"/>
    <w:rsid w:val="00A639EB"/>
    <w:rsid w:val="00A63EC3"/>
    <w:rsid w:val="00A64202"/>
    <w:rsid w:val="00A6420E"/>
    <w:rsid w:val="00A64559"/>
    <w:rsid w:val="00A64585"/>
    <w:rsid w:val="00A6477E"/>
    <w:rsid w:val="00A6478D"/>
    <w:rsid w:val="00A64C26"/>
    <w:rsid w:val="00A65256"/>
    <w:rsid w:val="00A6559F"/>
    <w:rsid w:val="00A65A5D"/>
    <w:rsid w:val="00A65AD3"/>
    <w:rsid w:val="00A65CD1"/>
    <w:rsid w:val="00A66900"/>
    <w:rsid w:val="00A66A5D"/>
    <w:rsid w:val="00A66A81"/>
    <w:rsid w:val="00A66EBF"/>
    <w:rsid w:val="00A670FA"/>
    <w:rsid w:val="00A671AA"/>
    <w:rsid w:val="00A674DA"/>
    <w:rsid w:val="00A67522"/>
    <w:rsid w:val="00A676B0"/>
    <w:rsid w:val="00A67BA9"/>
    <w:rsid w:val="00A67F19"/>
    <w:rsid w:val="00A7003F"/>
    <w:rsid w:val="00A707F4"/>
    <w:rsid w:val="00A70955"/>
    <w:rsid w:val="00A70C31"/>
    <w:rsid w:val="00A70C48"/>
    <w:rsid w:val="00A70D49"/>
    <w:rsid w:val="00A71068"/>
    <w:rsid w:val="00A7118E"/>
    <w:rsid w:val="00A711F5"/>
    <w:rsid w:val="00A718BB"/>
    <w:rsid w:val="00A720A6"/>
    <w:rsid w:val="00A725DE"/>
    <w:rsid w:val="00A72D5C"/>
    <w:rsid w:val="00A72E1D"/>
    <w:rsid w:val="00A736AC"/>
    <w:rsid w:val="00A73A23"/>
    <w:rsid w:val="00A73B44"/>
    <w:rsid w:val="00A74B7F"/>
    <w:rsid w:val="00A74FA0"/>
    <w:rsid w:val="00A7530A"/>
    <w:rsid w:val="00A7566A"/>
    <w:rsid w:val="00A75868"/>
    <w:rsid w:val="00A7593F"/>
    <w:rsid w:val="00A75990"/>
    <w:rsid w:val="00A75C5F"/>
    <w:rsid w:val="00A76B68"/>
    <w:rsid w:val="00A77715"/>
    <w:rsid w:val="00A777B2"/>
    <w:rsid w:val="00A77A60"/>
    <w:rsid w:val="00A77B6E"/>
    <w:rsid w:val="00A80109"/>
    <w:rsid w:val="00A80419"/>
    <w:rsid w:val="00A8056F"/>
    <w:rsid w:val="00A81291"/>
    <w:rsid w:val="00A81800"/>
    <w:rsid w:val="00A819D2"/>
    <w:rsid w:val="00A819DB"/>
    <w:rsid w:val="00A81F37"/>
    <w:rsid w:val="00A820D4"/>
    <w:rsid w:val="00A8237C"/>
    <w:rsid w:val="00A829D0"/>
    <w:rsid w:val="00A82DD6"/>
    <w:rsid w:val="00A8333B"/>
    <w:rsid w:val="00A83BE1"/>
    <w:rsid w:val="00A83EFA"/>
    <w:rsid w:val="00A8425A"/>
    <w:rsid w:val="00A84CD4"/>
    <w:rsid w:val="00A85511"/>
    <w:rsid w:val="00A85A33"/>
    <w:rsid w:val="00A8649D"/>
    <w:rsid w:val="00A86725"/>
    <w:rsid w:val="00A867FE"/>
    <w:rsid w:val="00A86A79"/>
    <w:rsid w:val="00A873F0"/>
    <w:rsid w:val="00A874CE"/>
    <w:rsid w:val="00A87714"/>
    <w:rsid w:val="00A879A5"/>
    <w:rsid w:val="00A87CBC"/>
    <w:rsid w:val="00A87D15"/>
    <w:rsid w:val="00A87ECA"/>
    <w:rsid w:val="00A90506"/>
    <w:rsid w:val="00A90D6E"/>
    <w:rsid w:val="00A90F14"/>
    <w:rsid w:val="00A91651"/>
    <w:rsid w:val="00A917F5"/>
    <w:rsid w:val="00A91B65"/>
    <w:rsid w:val="00A92257"/>
    <w:rsid w:val="00A92ABA"/>
    <w:rsid w:val="00A92DB2"/>
    <w:rsid w:val="00A92DB8"/>
    <w:rsid w:val="00A933A2"/>
    <w:rsid w:val="00A93675"/>
    <w:rsid w:val="00A93864"/>
    <w:rsid w:val="00A93882"/>
    <w:rsid w:val="00A93BDB"/>
    <w:rsid w:val="00A93DC0"/>
    <w:rsid w:val="00A93E91"/>
    <w:rsid w:val="00A93E99"/>
    <w:rsid w:val="00A944A5"/>
    <w:rsid w:val="00A946BE"/>
    <w:rsid w:val="00A9490D"/>
    <w:rsid w:val="00A94A80"/>
    <w:rsid w:val="00A94C6A"/>
    <w:rsid w:val="00A94CF1"/>
    <w:rsid w:val="00A94E02"/>
    <w:rsid w:val="00A94E49"/>
    <w:rsid w:val="00A94EB9"/>
    <w:rsid w:val="00A957B5"/>
    <w:rsid w:val="00A957C6"/>
    <w:rsid w:val="00A95F80"/>
    <w:rsid w:val="00A962CB"/>
    <w:rsid w:val="00A96D5F"/>
    <w:rsid w:val="00A96F41"/>
    <w:rsid w:val="00A97152"/>
    <w:rsid w:val="00A97159"/>
    <w:rsid w:val="00A973FD"/>
    <w:rsid w:val="00A9755B"/>
    <w:rsid w:val="00A9798F"/>
    <w:rsid w:val="00A97B81"/>
    <w:rsid w:val="00A97C03"/>
    <w:rsid w:val="00A97C63"/>
    <w:rsid w:val="00AA0003"/>
    <w:rsid w:val="00AA013D"/>
    <w:rsid w:val="00AA0589"/>
    <w:rsid w:val="00AA0C30"/>
    <w:rsid w:val="00AA0C7B"/>
    <w:rsid w:val="00AA112F"/>
    <w:rsid w:val="00AA141B"/>
    <w:rsid w:val="00AA16A0"/>
    <w:rsid w:val="00AA16BC"/>
    <w:rsid w:val="00AA1F8F"/>
    <w:rsid w:val="00AA21F9"/>
    <w:rsid w:val="00AA22FC"/>
    <w:rsid w:val="00AA252D"/>
    <w:rsid w:val="00AA257F"/>
    <w:rsid w:val="00AA29E9"/>
    <w:rsid w:val="00AA2AB7"/>
    <w:rsid w:val="00AA2B63"/>
    <w:rsid w:val="00AA2DC3"/>
    <w:rsid w:val="00AA34FB"/>
    <w:rsid w:val="00AA3ABF"/>
    <w:rsid w:val="00AA3B24"/>
    <w:rsid w:val="00AA3D14"/>
    <w:rsid w:val="00AA3FD2"/>
    <w:rsid w:val="00AA4410"/>
    <w:rsid w:val="00AA46C4"/>
    <w:rsid w:val="00AA470C"/>
    <w:rsid w:val="00AA4837"/>
    <w:rsid w:val="00AA4A2B"/>
    <w:rsid w:val="00AA4BD2"/>
    <w:rsid w:val="00AA4CF7"/>
    <w:rsid w:val="00AA533E"/>
    <w:rsid w:val="00AA580C"/>
    <w:rsid w:val="00AA6261"/>
    <w:rsid w:val="00AA76BF"/>
    <w:rsid w:val="00AA7749"/>
    <w:rsid w:val="00AA7823"/>
    <w:rsid w:val="00AA7BF3"/>
    <w:rsid w:val="00AA7CCB"/>
    <w:rsid w:val="00AB0479"/>
    <w:rsid w:val="00AB0497"/>
    <w:rsid w:val="00AB0624"/>
    <w:rsid w:val="00AB07C2"/>
    <w:rsid w:val="00AB08AF"/>
    <w:rsid w:val="00AB08C1"/>
    <w:rsid w:val="00AB0A34"/>
    <w:rsid w:val="00AB11D0"/>
    <w:rsid w:val="00AB1649"/>
    <w:rsid w:val="00AB1DA9"/>
    <w:rsid w:val="00AB1EFD"/>
    <w:rsid w:val="00AB2191"/>
    <w:rsid w:val="00AB27AD"/>
    <w:rsid w:val="00AB2D4A"/>
    <w:rsid w:val="00AB311C"/>
    <w:rsid w:val="00AB3176"/>
    <w:rsid w:val="00AB31E6"/>
    <w:rsid w:val="00AB33ED"/>
    <w:rsid w:val="00AB345D"/>
    <w:rsid w:val="00AB3550"/>
    <w:rsid w:val="00AB35E8"/>
    <w:rsid w:val="00AB36E2"/>
    <w:rsid w:val="00AB3EF2"/>
    <w:rsid w:val="00AB3F55"/>
    <w:rsid w:val="00AB40FC"/>
    <w:rsid w:val="00AB412F"/>
    <w:rsid w:val="00AB4668"/>
    <w:rsid w:val="00AB4694"/>
    <w:rsid w:val="00AB48BD"/>
    <w:rsid w:val="00AB4D19"/>
    <w:rsid w:val="00AB4ED3"/>
    <w:rsid w:val="00AB547A"/>
    <w:rsid w:val="00AB57CC"/>
    <w:rsid w:val="00AB5841"/>
    <w:rsid w:val="00AB5B07"/>
    <w:rsid w:val="00AB5D46"/>
    <w:rsid w:val="00AB5F1F"/>
    <w:rsid w:val="00AB5F3F"/>
    <w:rsid w:val="00AB61E8"/>
    <w:rsid w:val="00AB658E"/>
    <w:rsid w:val="00AB69CA"/>
    <w:rsid w:val="00AB6A5A"/>
    <w:rsid w:val="00AB6C79"/>
    <w:rsid w:val="00AB771F"/>
    <w:rsid w:val="00AB799E"/>
    <w:rsid w:val="00AB7A95"/>
    <w:rsid w:val="00AB7F0A"/>
    <w:rsid w:val="00AC01DB"/>
    <w:rsid w:val="00AC02D7"/>
    <w:rsid w:val="00AC035B"/>
    <w:rsid w:val="00AC0862"/>
    <w:rsid w:val="00AC15EC"/>
    <w:rsid w:val="00AC1E75"/>
    <w:rsid w:val="00AC21EA"/>
    <w:rsid w:val="00AC2705"/>
    <w:rsid w:val="00AC2B47"/>
    <w:rsid w:val="00AC308F"/>
    <w:rsid w:val="00AC35AF"/>
    <w:rsid w:val="00AC38C7"/>
    <w:rsid w:val="00AC399C"/>
    <w:rsid w:val="00AC3BB2"/>
    <w:rsid w:val="00AC3E19"/>
    <w:rsid w:val="00AC436C"/>
    <w:rsid w:val="00AC4895"/>
    <w:rsid w:val="00AC48C8"/>
    <w:rsid w:val="00AC51E4"/>
    <w:rsid w:val="00AC53F7"/>
    <w:rsid w:val="00AC543E"/>
    <w:rsid w:val="00AC56E8"/>
    <w:rsid w:val="00AC57E1"/>
    <w:rsid w:val="00AC5B83"/>
    <w:rsid w:val="00AC5EE7"/>
    <w:rsid w:val="00AC6321"/>
    <w:rsid w:val="00AC69CC"/>
    <w:rsid w:val="00AC6BC3"/>
    <w:rsid w:val="00AC6C62"/>
    <w:rsid w:val="00AC6C85"/>
    <w:rsid w:val="00AC6CA3"/>
    <w:rsid w:val="00AC6CFF"/>
    <w:rsid w:val="00AC6DB3"/>
    <w:rsid w:val="00AC7A5C"/>
    <w:rsid w:val="00AC7C07"/>
    <w:rsid w:val="00AC7C54"/>
    <w:rsid w:val="00AC7F9B"/>
    <w:rsid w:val="00AD0368"/>
    <w:rsid w:val="00AD052C"/>
    <w:rsid w:val="00AD0F97"/>
    <w:rsid w:val="00AD16FB"/>
    <w:rsid w:val="00AD1820"/>
    <w:rsid w:val="00AD1C6C"/>
    <w:rsid w:val="00AD1D2B"/>
    <w:rsid w:val="00AD1F16"/>
    <w:rsid w:val="00AD25F7"/>
    <w:rsid w:val="00AD3049"/>
    <w:rsid w:val="00AD3417"/>
    <w:rsid w:val="00AD3B35"/>
    <w:rsid w:val="00AD4240"/>
    <w:rsid w:val="00AD5101"/>
    <w:rsid w:val="00AD5518"/>
    <w:rsid w:val="00AD57A0"/>
    <w:rsid w:val="00AD5916"/>
    <w:rsid w:val="00AD6425"/>
    <w:rsid w:val="00AD6860"/>
    <w:rsid w:val="00AD69A3"/>
    <w:rsid w:val="00AD6C37"/>
    <w:rsid w:val="00AD701F"/>
    <w:rsid w:val="00AD73B1"/>
    <w:rsid w:val="00AD78E3"/>
    <w:rsid w:val="00AD7C67"/>
    <w:rsid w:val="00AD7CE3"/>
    <w:rsid w:val="00AD7DAD"/>
    <w:rsid w:val="00AD7F4E"/>
    <w:rsid w:val="00AE0682"/>
    <w:rsid w:val="00AE0703"/>
    <w:rsid w:val="00AE0720"/>
    <w:rsid w:val="00AE0E92"/>
    <w:rsid w:val="00AE1563"/>
    <w:rsid w:val="00AE17A2"/>
    <w:rsid w:val="00AE228B"/>
    <w:rsid w:val="00AE2BE9"/>
    <w:rsid w:val="00AE2C31"/>
    <w:rsid w:val="00AE2DC2"/>
    <w:rsid w:val="00AE2F17"/>
    <w:rsid w:val="00AE3000"/>
    <w:rsid w:val="00AE33E3"/>
    <w:rsid w:val="00AE3576"/>
    <w:rsid w:val="00AE3F47"/>
    <w:rsid w:val="00AE4703"/>
    <w:rsid w:val="00AE489F"/>
    <w:rsid w:val="00AE5502"/>
    <w:rsid w:val="00AE587F"/>
    <w:rsid w:val="00AE5AB4"/>
    <w:rsid w:val="00AE5C53"/>
    <w:rsid w:val="00AE5F60"/>
    <w:rsid w:val="00AE621E"/>
    <w:rsid w:val="00AE64D6"/>
    <w:rsid w:val="00AE6532"/>
    <w:rsid w:val="00AE6562"/>
    <w:rsid w:val="00AE6948"/>
    <w:rsid w:val="00AE6A0D"/>
    <w:rsid w:val="00AE6CE1"/>
    <w:rsid w:val="00AE6D33"/>
    <w:rsid w:val="00AE6D54"/>
    <w:rsid w:val="00AE6F05"/>
    <w:rsid w:val="00AE6FA8"/>
    <w:rsid w:val="00AE7C08"/>
    <w:rsid w:val="00AE7D0C"/>
    <w:rsid w:val="00AE7D1D"/>
    <w:rsid w:val="00AE7D39"/>
    <w:rsid w:val="00AE7D6A"/>
    <w:rsid w:val="00AF0165"/>
    <w:rsid w:val="00AF0171"/>
    <w:rsid w:val="00AF12C2"/>
    <w:rsid w:val="00AF1760"/>
    <w:rsid w:val="00AF1F56"/>
    <w:rsid w:val="00AF26E0"/>
    <w:rsid w:val="00AF2733"/>
    <w:rsid w:val="00AF2AAF"/>
    <w:rsid w:val="00AF2E64"/>
    <w:rsid w:val="00AF318C"/>
    <w:rsid w:val="00AF3A36"/>
    <w:rsid w:val="00AF3B16"/>
    <w:rsid w:val="00AF4207"/>
    <w:rsid w:val="00AF4286"/>
    <w:rsid w:val="00AF4577"/>
    <w:rsid w:val="00AF46CC"/>
    <w:rsid w:val="00AF496E"/>
    <w:rsid w:val="00AF49C9"/>
    <w:rsid w:val="00AF4B31"/>
    <w:rsid w:val="00AF5454"/>
    <w:rsid w:val="00AF56D9"/>
    <w:rsid w:val="00AF5BC7"/>
    <w:rsid w:val="00AF6042"/>
    <w:rsid w:val="00AF641E"/>
    <w:rsid w:val="00AF649C"/>
    <w:rsid w:val="00AF69AA"/>
    <w:rsid w:val="00AF6A84"/>
    <w:rsid w:val="00AF6AE7"/>
    <w:rsid w:val="00AF6D51"/>
    <w:rsid w:val="00AF6E5F"/>
    <w:rsid w:val="00AF7261"/>
    <w:rsid w:val="00AF72DB"/>
    <w:rsid w:val="00AF7489"/>
    <w:rsid w:val="00AF7721"/>
    <w:rsid w:val="00AF77A4"/>
    <w:rsid w:val="00AF7D69"/>
    <w:rsid w:val="00B001B1"/>
    <w:rsid w:val="00B00929"/>
    <w:rsid w:val="00B0120D"/>
    <w:rsid w:val="00B012D0"/>
    <w:rsid w:val="00B014D8"/>
    <w:rsid w:val="00B02230"/>
    <w:rsid w:val="00B03291"/>
    <w:rsid w:val="00B034CE"/>
    <w:rsid w:val="00B03A9D"/>
    <w:rsid w:val="00B03E87"/>
    <w:rsid w:val="00B04055"/>
    <w:rsid w:val="00B0414B"/>
    <w:rsid w:val="00B04170"/>
    <w:rsid w:val="00B04416"/>
    <w:rsid w:val="00B04843"/>
    <w:rsid w:val="00B048BD"/>
    <w:rsid w:val="00B04A5D"/>
    <w:rsid w:val="00B04B75"/>
    <w:rsid w:val="00B04F7C"/>
    <w:rsid w:val="00B0514A"/>
    <w:rsid w:val="00B0535B"/>
    <w:rsid w:val="00B053A1"/>
    <w:rsid w:val="00B056C3"/>
    <w:rsid w:val="00B0582C"/>
    <w:rsid w:val="00B0597F"/>
    <w:rsid w:val="00B05A01"/>
    <w:rsid w:val="00B05B5E"/>
    <w:rsid w:val="00B05CBC"/>
    <w:rsid w:val="00B05D03"/>
    <w:rsid w:val="00B05E43"/>
    <w:rsid w:val="00B061CE"/>
    <w:rsid w:val="00B06DE8"/>
    <w:rsid w:val="00B06FF6"/>
    <w:rsid w:val="00B07BBE"/>
    <w:rsid w:val="00B07F73"/>
    <w:rsid w:val="00B100FA"/>
    <w:rsid w:val="00B1101F"/>
    <w:rsid w:val="00B115E3"/>
    <w:rsid w:val="00B116D0"/>
    <w:rsid w:val="00B11F36"/>
    <w:rsid w:val="00B12023"/>
    <w:rsid w:val="00B12973"/>
    <w:rsid w:val="00B13450"/>
    <w:rsid w:val="00B13D6C"/>
    <w:rsid w:val="00B13FAC"/>
    <w:rsid w:val="00B14293"/>
    <w:rsid w:val="00B142E3"/>
    <w:rsid w:val="00B14AE9"/>
    <w:rsid w:val="00B14E2C"/>
    <w:rsid w:val="00B14E94"/>
    <w:rsid w:val="00B15326"/>
    <w:rsid w:val="00B153A0"/>
    <w:rsid w:val="00B15A58"/>
    <w:rsid w:val="00B15F77"/>
    <w:rsid w:val="00B1648E"/>
    <w:rsid w:val="00B16531"/>
    <w:rsid w:val="00B16B75"/>
    <w:rsid w:val="00B16F2B"/>
    <w:rsid w:val="00B172F3"/>
    <w:rsid w:val="00B17C46"/>
    <w:rsid w:val="00B17F20"/>
    <w:rsid w:val="00B20183"/>
    <w:rsid w:val="00B204AF"/>
    <w:rsid w:val="00B204FE"/>
    <w:rsid w:val="00B20ADF"/>
    <w:rsid w:val="00B20CA5"/>
    <w:rsid w:val="00B20E0D"/>
    <w:rsid w:val="00B215A6"/>
    <w:rsid w:val="00B21BED"/>
    <w:rsid w:val="00B21EF0"/>
    <w:rsid w:val="00B22473"/>
    <w:rsid w:val="00B22821"/>
    <w:rsid w:val="00B22835"/>
    <w:rsid w:val="00B228BC"/>
    <w:rsid w:val="00B229D9"/>
    <w:rsid w:val="00B2346A"/>
    <w:rsid w:val="00B2369E"/>
    <w:rsid w:val="00B23801"/>
    <w:rsid w:val="00B24589"/>
    <w:rsid w:val="00B24988"/>
    <w:rsid w:val="00B249FC"/>
    <w:rsid w:val="00B24AFA"/>
    <w:rsid w:val="00B24B3E"/>
    <w:rsid w:val="00B24CA0"/>
    <w:rsid w:val="00B24DE1"/>
    <w:rsid w:val="00B25274"/>
    <w:rsid w:val="00B2532B"/>
    <w:rsid w:val="00B258E2"/>
    <w:rsid w:val="00B25995"/>
    <w:rsid w:val="00B25C4A"/>
    <w:rsid w:val="00B26276"/>
    <w:rsid w:val="00B2686A"/>
    <w:rsid w:val="00B26B59"/>
    <w:rsid w:val="00B26B9D"/>
    <w:rsid w:val="00B27118"/>
    <w:rsid w:val="00B27340"/>
    <w:rsid w:val="00B27352"/>
    <w:rsid w:val="00B3019E"/>
    <w:rsid w:val="00B30611"/>
    <w:rsid w:val="00B30BAC"/>
    <w:rsid w:val="00B30D60"/>
    <w:rsid w:val="00B3131A"/>
    <w:rsid w:val="00B3154E"/>
    <w:rsid w:val="00B316EE"/>
    <w:rsid w:val="00B31D97"/>
    <w:rsid w:val="00B31FEC"/>
    <w:rsid w:val="00B32A79"/>
    <w:rsid w:val="00B32CD7"/>
    <w:rsid w:val="00B32D96"/>
    <w:rsid w:val="00B32E21"/>
    <w:rsid w:val="00B3316B"/>
    <w:rsid w:val="00B332A4"/>
    <w:rsid w:val="00B333E7"/>
    <w:rsid w:val="00B33422"/>
    <w:rsid w:val="00B33A52"/>
    <w:rsid w:val="00B33AE0"/>
    <w:rsid w:val="00B33E1F"/>
    <w:rsid w:val="00B3499D"/>
    <w:rsid w:val="00B34BE6"/>
    <w:rsid w:val="00B34D1D"/>
    <w:rsid w:val="00B35035"/>
    <w:rsid w:val="00B353C6"/>
    <w:rsid w:val="00B35822"/>
    <w:rsid w:val="00B35D40"/>
    <w:rsid w:val="00B35EB3"/>
    <w:rsid w:val="00B36CB2"/>
    <w:rsid w:val="00B36D3D"/>
    <w:rsid w:val="00B36E14"/>
    <w:rsid w:val="00B37168"/>
    <w:rsid w:val="00B372E8"/>
    <w:rsid w:val="00B378F8"/>
    <w:rsid w:val="00B37EE7"/>
    <w:rsid w:val="00B40621"/>
    <w:rsid w:val="00B407DA"/>
    <w:rsid w:val="00B40D42"/>
    <w:rsid w:val="00B40E84"/>
    <w:rsid w:val="00B410A2"/>
    <w:rsid w:val="00B417D8"/>
    <w:rsid w:val="00B420E8"/>
    <w:rsid w:val="00B423E7"/>
    <w:rsid w:val="00B4242E"/>
    <w:rsid w:val="00B4244F"/>
    <w:rsid w:val="00B42535"/>
    <w:rsid w:val="00B42D9D"/>
    <w:rsid w:val="00B436E6"/>
    <w:rsid w:val="00B43F29"/>
    <w:rsid w:val="00B44002"/>
    <w:rsid w:val="00B443C5"/>
    <w:rsid w:val="00B44432"/>
    <w:rsid w:val="00B447B2"/>
    <w:rsid w:val="00B4516A"/>
    <w:rsid w:val="00B4518F"/>
    <w:rsid w:val="00B4566C"/>
    <w:rsid w:val="00B45DAB"/>
    <w:rsid w:val="00B461A1"/>
    <w:rsid w:val="00B465DD"/>
    <w:rsid w:val="00B4664C"/>
    <w:rsid w:val="00B46789"/>
    <w:rsid w:val="00B473A3"/>
    <w:rsid w:val="00B47443"/>
    <w:rsid w:val="00B474B0"/>
    <w:rsid w:val="00B474E0"/>
    <w:rsid w:val="00B4789F"/>
    <w:rsid w:val="00B47BBE"/>
    <w:rsid w:val="00B47FCD"/>
    <w:rsid w:val="00B50104"/>
    <w:rsid w:val="00B5068B"/>
    <w:rsid w:val="00B51369"/>
    <w:rsid w:val="00B515A8"/>
    <w:rsid w:val="00B518C3"/>
    <w:rsid w:val="00B51A35"/>
    <w:rsid w:val="00B51D55"/>
    <w:rsid w:val="00B520E6"/>
    <w:rsid w:val="00B52529"/>
    <w:rsid w:val="00B525AC"/>
    <w:rsid w:val="00B52A9F"/>
    <w:rsid w:val="00B52D05"/>
    <w:rsid w:val="00B5308B"/>
    <w:rsid w:val="00B53AA8"/>
    <w:rsid w:val="00B53EFF"/>
    <w:rsid w:val="00B5405F"/>
    <w:rsid w:val="00B5419A"/>
    <w:rsid w:val="00B542E0"/>
    <w:rsid w:val="00B542E5"/>
    <w:rsid w:val="00B54751"/>
    <w:rsid w:val="00B54D57"/>
    <w:rsid w:val="00B54DF2"/>
    <w:rsid w:val="00B550A6"/>
    <w:rsid w:val="00B5519B"/>
    <w:rsid w:val="00B553F7"/>
    <w:rsid w:val="00B558BE"/>
    <w:rsid w:val="00B56022"/>
    <w:rsid w:val="00B560E6"/>
    <w:rsid w:val="00B563AA"/>
    <w:rsid w:val="00B56882"/>
    <w:rsid w:val="00B568B5"/>
    <w:rsid w:val="00B56B71"/>
    <w:rsid w:val="00B56CEC"/>
    <w:rsid w:val="00B57582"/>
    <w:rsid w:val="00B57A0C"/>
    <w:rsid w:val="00B60231"/>
    <w:rsid w:val="00B60396"/>
    <w:rsid w:val="00B605F3"/>
    <w:rsid w:val="00B60B16"/>
    <w:rsid w:val="00B616D2"/>
    <w:rsid w:val="00B617E5"/>
    <w:rsid w:val="00B61DEC"/>
    <w:rsid w:val="00B6222D"/>
    <w:rsid w:val="00B6289A"/>
    <w:rsid w:val="00B62CB9"/>
    <w:rsid w:val="00B633C3"/>
    <w:rsid w:val="00B634EE"/>
    <w:rsid w:val="00B63797"/>
    <w:rsid w:val="00B64045"/>
    <w:rsid w:val="00B64170"/>
    <w:rsid w:val="00B646AE"/>
    <w:rsid w:val="00B6559D"/>
    <w:rsid w:val="00B65D01"/>
    <w:rsid w:val="00B66519"/>
    <w:rsid w:val="00B66839"/>
    <w:rsid w:val="00B66864"/>
    <w:rsid w:val="00B6713A"/>
    <w:rsid w:val="00B67998"/>
    <w:rsid w:val="00B67E99"/>
    <w:rsid w:val="00B70119"/>
    <w:rsid w:val="00B70281"/>
    <w:rsid w:val="00B707A4"/>
    <w:rsid w:val="00B70826"/>
    <w:rsid w:val="00B70988"/>
    <w:rsid w:val="00B70ADE"/>
    <w:rsid w:val="00B70D0F"/>
    <w:rsid w:val="00B70F35"/>
    <w:rsid w:val="00B70FB6"/>
    <w:rsid w:val="00B70FD5"/>
    <w:rsid w:val="00B7104B"/>
    <w:rsid w:val="00B7109C"/>
    <w:rsid w:val="00B7154F"/>
    <w:rsid w:val="00B7157C"/>
    <w:rsid w:val="00B7164E"/>
    <w:rsid w:val="00B71B11"/>
    <w:rsid w:val="00B72407"/>
    <w:rsid w:val="00B72414"/>
    <w:rsid w:val="00B72854"/>
    <w:rsid w:val="00B72B0B"/>
    <w:rsid w:val="00B72B53"/>
    <w:rsid w:val="00B72E20"/>
    <w:rsid w:val="00B730DF"/>
    <w:rsid w:val="00B732AD"/>
    <w:rsid w:val="00B732D2"/>
    <w:rsid w:val="00B73725"/>
    <w:rsid w:val="00B7378A"/>
    <w:rsid w:val="00B73D86"/>
    <w:rsid w:val="00B73DC2"/>
    <w:rsid w:val="00B73E48"/>
    <w:rsid w:val="00B744AF"/>
    <w:rsid w:val="00B74879"/>
    <w:rsid w:val="00B7498F"/>
    <w:rsid w:val="00B75092"/>
    <w:rsid w:val="00B750F6"/>
    <w:rsid w:val="00B75624"/>
    <w:rsid w:val="00B75982"/>
    <w:rsid w:val="00B75DE0"/>
    <w:rsid w:val="00B76763"/>
    <w:rsid w:val="00B76864"/>
    <w:rsid w:val="00B768FC"/>
    <w:rsid w:val="00B76C81"/>
    <w:rsid w:val="00B76F8E"/>
    <w:rsid w:val="00B76FE4"/>
    <w:rsid w:val="00B77237"/>
    <w:rsid w:val="00B77776"/>
    <w:rsid w:val="00B77BC3"/>
    <w:rsid w:val="00B77F89"/>
    <w:rsid w:val="00B80743"/>
    <w:rsid w:val="00B80CFF"/>
    <w:rsid w:val="00B80D67"/>
    <w:rsid w:val="00B80F1C"/>
    <w:rsid w:val="00B80FB3"/>
    <w:rsid w:val="00B81281"/>
    <w:rsid w:val="00B8175D"/>
    <w:rsid w:val="00B81F25"/>
    <w:rsid w:val="00B82886"/>
    <w:rsid w:val="00B82968"/>
    <w:rsid w:val="00B82B7B"/>
    <w:rsid w:val="00B82D2E"/>
    <w:rsid w:val="00B83D0C"/>
    <w:rsid w:val="00B83F7E"/>
    <w:rsid w:val="00B841BD"/>
    <w:rsid w:val="00B84760"/>
    <w:rsid w:val="00B847A1"/>
    <w:rsid w:val="00B8560C"/>
    <w:rsid w:val="00B85F09"/>
    <w:rsid w:val="00B8628A"/>
    <w:rsid w:val="00B8629B"/>
    <w:rsid w:val="00B8664D"/>
    <w:rsid w:val="00B867EE"/>
    <w:rsid w:val="00B870FB"/>
    <w:rsid w:val="00B87611"/>
    <w:rsid w:val="00B87714"/>
    <w:rsid w:val="00B87963"/>
    <w:rsid w:val="00B9013F"/>
    <w:rsid w:val="00B90164"/>
    <w:rsid w:val="00B90315"/>
    <w:rsid w:val="00B90773"/>
    <w:rsid w:val="00B90903"/>
    <w:rsid w:val="00B910DA"/>
    <w:rsid w:val="00B9134F"/>
    <w:rsid w:val="00B91384"/>
    <w:rsid w:val="00B91472"/>
    <w:rsid w:val="00B91DFC"/>
    <w:rsid w:val="00B9202B"/>
    <w:rsid w:val="00B92037"/>
    <w:rsid w:val="00B921EA"/>
    <w:rsid w:val="00B92669"/>
    <w:rsid w:val="00B9282A"/>
    <w:rsid w:val="00B92E95"/>
    <w:rsid w:val="00B92E97"/>
    <w:rsid w:val="00B92F77"/>
    <w:rsid w:val="00B93A38"/>
    <w:rsid w:val="00B93A88"/>
    <w:rsid w:val="00B93ABE"/>
    <w:rsid w:val="00B93BD2"/>
    <w:rsid w:val="00B93D6A"/>
    <w:rsid w:val="00B9406D"/>
    <w:rsid w:val="00B94261"/>
    <w:rsid w:val="00B9438C"/>
    <w:rsid w:val="00B9440E"/>
    <w:rsid w:val="00B94830"/>
    <w:rsid w:val="00B94E3D"/>
    <w:rsid w:val="00B955CD"/>
    <w:rsid w:val="00B956DA"/>
    <w:rsid w:val="00B95CA7"/>
    <w:rsid w:val="00B95EE7"/>
    <w:rsid w:val="00B96551"/>
    <w:rsid w:val="00B96649"/>
    <w:rsid w:val="00B96BC3"/>
    <w:rsid w:val="00B96EE5"/>
    <w:rsid w:val="00B9702C"/>
    <w:rsid w:val="00B97319"/>
    <w:rsid w:val="00B9742F"/>
    <w:rsid w:val="00B97567"/>
    <w:rsid w:val="00B976FF"/>
    <w:rsid w:val="00B97964"/>
    <w:rsid w:val="00B97D82"/>
    <w:rsid w:val="00B97E57"/>
    <w:rsid w:val="00BA0455"/>
    <w:rsid w:val="00BA048A"/>
    <w:rsid w:val="00BA1107"/>
    <w:rsid w:val="00BA11FE"/>
    <w:rsid w:val="00BA18B8"/>
    <w:rsid w:val="00BA18DC"/>
    <w:rsid w:val="00BA2161"/>
    <w:rsid w:val="00BA2A94"/>
    <w:rsid w:val="00BA2C46"/>
    <w:rsid w:val="00BA2DF8"/>
    <w:rsid w:val="00BA2EC1"/>
    <w:rsid w:val="00BA3337"/>
    <w:rsid w:val="00BA35B0"/>
    <w:rsid w:val="00BA382B"/>
    <w:rsid w:val="00BA3B5E"/>
    <w:rsid w:val="00BA3EBA"/>
    <w:rsid w:val="00BA41BE"/>
    <w:rsid w:val="00BA4596"/>
    <w:rsid w:val="00BA4AC3"/>
    <w:rsid w:val="00BA51EB"/>
    <w:rsid w:val="00BA541C"/>
    <w:rsid w:val="00BA5833"/>
    <w:rsid w:val="00BA5B39"/>
    <w:rsid w:val="00BA5C9F"/>
    <w:rsid w:val="00BA5CAC"/>
    <w:rsid w:val="00BA5DBF"/>
    <w:rsid w:val="00BA5EC3"/>
    <w:rsid w:val="00BA6315"/>
    <w:rsid w:val="00BA631D"/>
    <w:rsid w:val="00BA6459"/>
    <w:rsid w:val="00BA6AD1"/>
    <w:rsid w:val="00BA6BFE"/>
    <w:rsid w:val="00BA6E0A"/>
    <w:rsid w:val="00BA727C"/>
    <w:rsid w:val="00BA7B71"/>
    <w:rsid w:val="00BA7F18"/>
    <w:rsid w:val="00BB0314"/>
    <w:rsid w:val="00BB03AA"/>
    <w:rsid w:val="00BB0589"/>
    <w:rsid w:val="00BB0880"/>
    <w:rsid w:val="00BB0A60"/>
    <w:rsid w:val="00BB0DFC"/>
    <w:rsid w:val="00BB102E"/>
    <w:rsid w:val="00BB1209"/>
    <w:rsid w:val="00BB1589"/>
    <w:rsid w:val="00BB15CD"/>
    <w:rsid w:val="00BB1A39"/>
    <w:rsid w:val="00BB1D27"/>
    <w:rsid w:val="00BB2108"/>
    <w:rsid w:val="00BB238D"/>
    <w:rsid w:val="00BB2599"/>
    <w:rsid w:val="00BB3142"/>
    <w:rsid w:val="00BB37AD"/>
    <w:rsid w:val="00BB411B"/>
    <w:rsid w:val="00BB41DD"/>
    <w:rsid w:val="00BB43CA"/>
    <w:rsid w:val="00BB4CDC"/>
    <w:rsid w:val="00BB4D46"/>
    <w:rsid w:val="00BB4E0B"/>
    <w:rsid w:val="00BB54B2"/>
    <w:rsid w:val="00BB5A88"/>
    <w:rsid w:val="00BB5DBC"/>
    <w:rsid w:val="00BB61D9"/>
    <w:rsid w:val="00BB681A"/>
    <w:rsid w:val="00BB6A54"/>
    <w:rsid w:val="00BB70F8"/>
    <w:rsid w:val="00BB7967"/>
    <w:rsid w:val="00BB79F2"/>
    <w:rsid w:val="00BB7A66"/>
    <w:rsid w:val="00BB7CDC"/>
    <w:rsid w:val="00BB7EA2"/>
    <w:rsid w:val="00BC0074"/>
    <w:rsid w:val="00BC082A"/>
    <w:rsid w:val="00BC08D3"/>
    <w:rsid w:val="00BC09B2"/>
    <w:rsid w:val="00BC0C77"/>
    <w:rsid w:val="00BC18C1"/>
    <w:rsid w:val="00BC1CA3"/>
    <w:rsid w:val="00BC2421"/>
    <w:rsid w:val="00BC2511"/>
    <w:rsid w:val="00BC2651"/>
    <w:rsid w:val="00BC285D"/>
    <w:rsid w:val="00BC2B25"/>
    <w:rsid w:val="00BC325C"/>
    <w:rsid w:val="00BC3D35"/>
    <w:rsid w:val="00BC3F16"/>
    <w:rsid w:val="00BC424F"/>
    <w:rsid w:val="00BC454C"/>
    <w:rsid w:val="00BC4653"/>
    <w:rsid w:val="00BC4A9C"/>
    <w:rsid w:val="00BC4D03"/>
    <w:rsid w:val="00BC5064"/>
    <w:rsid w:val="00BC538B"/>
    <w:rsid w:val="00BC592D"/>
    <w:rsid w:val="00BC5B15"/>
    <w:rsid w:val="00BC62DB"/>
    <w:rsid w:val="00BC634D"/>
    <w:rsid w:val="00BC67BD"/>
    <w:rsid w:val="00BC7998"/>
    <w:rsid w:val="00BC7F5E"/>
    <w:rsid w:val="00BD01E0"/>
    <w:rsid w:val="00BD0384"/>
    <w:rsid w:val="00BD06E7"/>
    <w:rsid w:val="00BD0719"/>
    <w:rsid w:val="00BD14A0"/>
    <w:rsid w:val="00BD1FB6"/>
    <w:rsid w:val="00BD2F44"/>
    <w:rsid w:val="00BD3707"/>
    <w:rsid w:val="00BD3B33"/>
    <w:rsid w:val="00BD3CD2"/>
    <w:rsid w:val="00BD3EDB"/>
    <w:rsid w:val="00BD451E"/>
    <w:rsid w:val="00BD47FF"/>
    <w:rsid w:val="00BD575C"/>
    <w:rsid w:val="00BD5862"/>
    <w:rsid w:val="00BD58B7"/>
    <w:rsid w:val="00BD5C66"/>
    <w:rsid w:val="00BD604C"/>
    <w:rsid w:val="00BD6532"/>
    <w:rsid w:val="00BD65AB"/>
    <w:rsid w:val="00BD66E6"/>
    <w:rsid w:val="00BD6A95"/>
    <w:rsid w:val="00BD6C51"/>
    <w:rsid w:val="00BD70A1"/>
    <w:rsid w:val="00BD7894"/>
    <w:rsid w:val="00BD79FB"/>
    <w:rsid w:val="00BD7BB8"/>
    <w:rsid w:val="00BE0968"/>
    <w:rsid w:val="00BE0E24"/>
    <w:rsid w:val="00BE151B"/>
    <w:rsid w:val="00BE15D2"/>
    <w:rsid w:val="00BE2208"/>
    <w:rsid w:val="00BE24AD"/>
    <w:rsid w:val="00BE24F7"/>
    <w:rsid w:val="00BE2758"/>
    <w:rsid w:val="00BE2D11"/>
    <w:rsid w:val="00BE318A"/>
    <w:rsid w:val="00BE32A3"/>
    <w:rsid w:val="00BE3773"/>
    <w:rsid w:val="00BE3965"/>
    <w:rsid w:val="00BE3C61"/>
    <w:rsid w:val="00BE407E"/>
    <w:rsid w:val="00BE435F"/>
    <w:rsid w:val="00BE43AF"/>
    <w:rsid w:val="00BE4747"/>
    <w:rsid w:val="00BE48C5"/>
    <w:rsid w:val="00BE498F"/>
    <w:rsid w:val="00BE5198"/>
    <w:rsid w:val="00BE5243"/>
    <w:rsid w:val="00BE5447"/>
    <w:rsid w:val="00BE5805"/>
    <w:rsid w:val="00BE5955"/>
    <w:rsid w:val="00BE5B59"/>
    <w:rsid w:val="00BE5FF4"/>
    <w:rsid w:val="00BE67CF"/>
    <w:rsid w:val="00BE6AE6"/>
    <w:rsid w:val="00BE6B77"/>
    <w:rsid w:val="00BE6EC2"/>
    <w:rsid w:val="00BE7063"/>
    <w:rsid w:val="00BE70F6"/>
    <w:rsid w:val="00BE7647"/>
    <w:rsid w:val="00BE775C"/>
    <w:rsid w:val="00BE793C"/>
    <w:rsid w:val="00BE79C9"/>
    <w:rsid w:val="00BF0378"/>
    <w:rsid w:val="00BF0455"/>
    <w:rsid w:val="00BF04C1"/>
    <w:rsid w:val="00BF068B"/>
    <w:rsid w:val="00BF0D23"/>
    <w:rsid w:val="00BF1020"/>
    <w:rsid w:val="00BF10BC"/>
    <w:rsid w:val="00BF139E"/>
    <w:rsid w:val="00BF17FE"/>
    <w:rsid w:val="00BF1DC1"/>
    <w:rsid w:val="00BF1F56"/>
    <w:rsid w:val="00BF2100"/>
    <w:rsid w:val="00BF2761"/>
    <w:rsid w:val="00BF298E"/>
    <w:rsid w:val="00BF30B2"/>
    <w:rsid w:val="00BF357C"/>
    <w:rsid w:val="00BF3616"/>
    <w:rsid w:val="00BF3624"/>
    <w:rsid w:val="00BF3C1A"/>
    <w:rsid w:val="00BF43DF"/>
    <w:rsid w:val="00BF4405"/>
    <w:rsid w:val="00BF4445"/>
    <w:rsid w:val="00BF48C1"/>
    <w:rsid w:val="00BF4CA8"/>
    <w:rsid w:val="00BF4E6B"/>
    <w:rsid w:val="00BF50DF"/>
    <w:rsid w:val="00BF5483"/>
    <w:rsid w:val="00BF572F"/>
    <w:rsid w:val="00BF5C9D"/>
    <w:rsid w:val="00BF65FA"/>
    <w:rsid w:val="00BF6924"/>
    <w:rsid w:val="00BF6A1B"/>
    <w:rsid w:val="00BF6D72"/>
    <w:rsid w:val="00BF6F32"/>
    <w:rsid w:val="00BF71AC"/>
    <w:rsid w:val="00BF7772"/>
    <w:rsid w:val="00BF77AB"/>
    <w:rsid w:val="00C00179"/>
    <w:rsid w:val="00C003BF"/>
    <w:rsid w:val="00C004D2"/>
    <w:rsid w:val="00C00A1C"/>
    <w:rsid w:val="00C00D17"/>
    <w:rsid w:val="00C013C7"/>
    <w:rsid w:val="00C0145B"/>
    <w:rsid w:val="00C016A4"/>
    <w:rsid w:val="00C019DA"/>
    <w:rsid w:val="00C023FE"/>
    <w:rsid w:val="00C02587"/>
    <w:rsid w:val="00C0299B"/>
    <w:rsid w:val="00C02A78"/>
    <w:rsid w:val="00C02F93"/>
    <w:rsid w:val="00C030FF"/>
    <w:rsid w:val="00C032A4"/>
    <w:rsid w:val="00C034F3"/>
    <w:rsid w:val="00C04063"/>
    <w:rsid w:val="00C0408E"/>
    <w:rsid w:val="00C0414B"/>
    <w:rsid w:val="00C0435D"/>
    <w:rsid w:val="00C04B35"/>
    <w:rsid w:val="00C052C6"/>
    <w:rsid w:val="00C0558F"/>
    <w:rsid w:val="00C05EC1"/>
    <w:rsid w:val="00C068FC"/>
    <w:rsid w:val="00C06A23"/>
    <w:rsid w:val="00C06C2A"/>
    <w:rsid w:val="00C074B3"/>
    <w:rsid w:val="00C07575"/>
    <w:rsid w:val="00C07957"/>
    <w:rsid w:val="00C07986"/>
    <w:rsid w:val="00C106EB"/>
    <w:rsid w:val="00C1078D"/>
    <w:rsid w:val="00C107A2"/>
    <w:rsid w:val="00C107BB"/>
    <w:rsid w:val="00C107E6"/>
    <w:rsid w:val="00C108A1"/>
    <w:rsid w:val="00C108CB"/>
    <w:rsid w:val="00C10C63"/>
    <w:rsid w:val="00C10FFE"/>
    <w:rsid w:val="00C11283"/>
    <w:rsid w:val="00C11772"/>
    <w:rsid w:val="00C11CB6"/>
    <w:rsid w:val="00C11EBD"/>
    <w:rsid w:val="00C121AE"/>
    <w:rsid w:val="00C125EA"/>
    <w:rsid w:val="00C1269F"/>
    <w:rsid w:val="00C1274C"/>
    <w:rsid w:val="00C12EDF"/>
    <w:rsid w:val="00C1351C"/>
    <w:rsid w:val="00C138EB"/>
    <w:rsid w:val="00C13995"/>
    <w:rsid w:val="00C139A9"/>
    <w:rsid w:val="00C14237"/>
    <w:rsid w:val="00C148A7"/>
    <w:rsid w:val="00C14902"/>
    <w:rsid w:val="00C153FF"/>
    <w:rsid w:val="00C1542B"/>
    <w:rsid w:val="00C15811"/>
    <w:rsid w:val="00C15A3F"/>
    <w:rsid w:val="00C15B3C"/>
    <w:rsid w:val="00C15FAA"/>
    <w:rsid w:val="00C160E8"/>
    <w:rsid w:val="00C1623D"/>
    <w:rsid w:val="00C16243"/>
    <w:rsid w:val="00C164CF"/>
    <w:rsid w:val="00C16783"/>
    <w:rsid w:val="00C16796"/>
    <w:rsid w:val="00C16AF6"/>
    <w:rsid w:val="00C16F5C"/>
    <w:rsid w:val="00C171E3"/>
    <w:rsid w:val="00C17225"/>
    <w:rsid w:val="00C179F1"/>
    <w:rsid w:val="00C2019B"/>
    <w:rsid w:val="00C20295"/>
    <w:rsid w:val="00C2086F"/>
    <w:rsid w:val="00C20A76"/>
    <w:rsid w:val="00C20DC2"/>
    <w:rsid w:val="00C20DCF"/>
    <w:rsid w:val="00C210F3"/>
    <w:rsid w:val="00C212AD"/>
    <w:rsid w:val="00C219CB"/>
    <w:rsid w:val="00C21B61"/>
    <w:rsid w:val="00C22121"/>
    <w:rsid w:val="00C227AD"/>
    <w:rsid w:val="00C22935"/>
    <w:rsid w:val="00C2297A"/>
    <w:rsid w:val="00C22ACF"/>
    <w:rsid w:val="00C22DF3"/>
    <w:rsid w:val="00C22E70"/>
    <w:rsid w:val="00C2391D"/>
    <w:rsid w:val="00C23B82"/>
    <w:rsid w:val="00C23E55"/>
    <w:rsid w:val="00C24050"/>
    <w:rsid w:val="00C24264"/>
    <w:rsid w:val="00C24F8F"/>
    <w:rsid w:val="00C2543C"/>
    <w:rsid w:val="00C25963"/>
    <w:rsid w:val="00C25A6D"/>
    <w:rsid w:val="00C25E33"/>
    <w:rsid w:val="00C26034"/>
    <w:rsid w:val="00C26316"/>
    <w:rsid w:val="00C26BEC"/>
    <w:rsid w:val="00C26D3E"/>
    <w:rsid w:val="00C27769"/>
    <w:rsid w:val="00C27835"/>
    <w:rsid w:val="00C27A47"/>
    <w:rsid w:val="00C27B3F"/>
    <w:rsid w:val="00C27C03"/>
    <w:rsid w:val="00C27D5B"/>
    <w:rsid w:val="00C30029"/>
    <w:rsid w:val="00C30220"/>
    <w:rsid w:val="00C3084F"/>
    <w:rsid w:val="00C30CF1"/>
    <w:rsid w:val="00C310B2"/>
    <w:rsid w:val="00C315D2"/>
    <w:rsid w:val="00C31AA2"/>
    <w:rsid w:val="00C31ACC"/>
    <w:rsid w:val="00C31B3E"/>
    <w:rsid w:val="00C31D8A"/>
    <w:rsid w:val="00C31E1D"/>
    <w:rsid w:val="00C326A8"/>
    <w:rsid w:val="00C329D3"/>
    <w:rsid w:val="00C32EF6"/>
    <w:rsid w:val="00C32F82"/>
    <w:rsid w:val="00C335E0"/>
    <w:rsid w:val="00C3386E"/>
    <w:rsid w:val="00C33E92"/>
    <w:rsid w:val="00C34018"/>
    <w:rsid w:val="00C34186"/>
    <w:rsid w:val="00C34204"/>
    <w:rsid w:val="00C34583"/>
    <w:rsid w:val="00C3470F"/>
    <w:rsid w:val="00C34870"/>
    <w:rsid w:val="00C34913"/>
    <w:rsid w:val="00C34C46"/>
    <w:rsid w:val="00C355EC"/>
    <w:rsid w:val="00C35663"/>
    <w:rsid w:val="00C35683"/>
    <w:rsid w:val="00C35B3E"/>
    <w:rsid w:val="00C35F0A"/>
    <w:rsid w:val="00C36165"/>
    <w:rsid w:val="00C36545"/>
    <w:rsid w:val="00C365BB"/>
    <w:rsid w:val="00C36807"/>
    <w:rsid w:val="00C36A0A"/>
    <w:rsid w:val="00C36C21"/>
    <w:rsid w:val="00C36F01"/>
    <w:rsid w:val="00C36F76"/>
    <w:rsid w:val="00C37140"/>
    <w:rsid w:val="00C37E2F"/>
    <w:rsid w:val="00C40945"/>
    <w:rsid w:val="00C409F5"/>
    <w:rsid w:val="00C41036"/>
    <w:rsid w:val="00C41358"/>
    <w:rsid w:val="00C4174F"/>
    <w:rsid w:val="00C417E7"/>
    <w:rsid w:val="00C41998"/>
    <w:rsid w:val="00C41B49"/>
    <w:rsid w:val="00C41EDA"/>
    <w:rsid w:val="00C420DB"/>
    <w:rsid w:val="00C42A5A"/>
    <w:rsid w:val="00C4312C"/>
    <w:rsid w:val="00C43135"/>
    <w:rsid w:val="00C43161"/>
    <w:rsid w:val="00C4419F"/>
    <w:rsid w:val="00C441ED"/>
    <w:rsid w:val="00C44675"/>
    <w:rsid w:val="00C44BCA"/>
    <w:rsid w:val="00C44E61"/>
    <w:rsid w:val="00C4522E"/>
    <w:rsid w:val="00C45846"/>
    <w:rsid w:val="00C45AE1"/>
    <w:rsid w:val="00C4629F"/>
    <w:rsid w:val="00C4677F"/>
    <w:rsid w:val="00C46E28"/>
    <w:rsid w:val="00C4718F"/>
    <w:rsid w:val="00C47AB9"/>
    <w:rsid w:val="00C47B71"/>
    <w:rsid w:val="00C47D48"/>
    <w:rsid w:val="00C47FA7"/>
    <w:rsid w:val="00C47FEC"/>
    <w:rsid w:val="00C50057"/>
    <w:rsid w:val="00C50250"/>
    <w:rsid w:val="00C50369"/>
    <w:rsid w:val="00C50374"/>
    <w:rsid w:val="00C5053F"/>
    <w:rsid w:val="00C50544"/>
    <w:rsid w:val="00C50576"/>
    <w:rsid w:val="00C50693"/>
    <w:rsid w:val="00C51060"/>
    <w:rsid w:val="00C51165"/>
    <w:rsid w:val="00C5140C"/>
    <w:rsid w:val="00C51467"/>
    <w:rsid w:val="00C51A90"/>
    <w:rsid w:val="00C52136"/>
    <w:rsid w:val="00C5239B"/>
    <w:rsid w:val="00C5291D"/>
    <w:rsid w:val="00C52A47"/>
    <w:rsid w:val="00C52B4F"/>
    <w:rsid w:val="00C52B82"/>
    <w:rsid w:val="00C52EF7"/>
    <w:rsid w:val="00C533D7"/>
    <w:rsid w:val="00C53A44"/>
    <w:rsid w:val="00C53E1E"/>
    <w:rsid w:val="00C5438B"/>
    <w:rsid w:val="00C549D8"/>
    <w:rsid w:val="00C54E83"/>
    <w:rsid w:val="00C556ED"/>
    <w:rsid w:val="00C55817"/>
    <w:rsid w:val="00C558B7"/>
    <w:rsid w:val="00C55B3A"/>
    <w:rsid w:val="00C55B92"/>
    <w:rsid w:val="00C55C8D"/>
    <w:rsid w:val="00C55C90"/>
    <w:rsid w:val="00C55FB3"/>
    <w:rsid w:val="00C5603E"/>
    <w:rsid w:val="00C565B3"/>
    <w:rsid w:val="00C566BA"/>
    <w:rsid w:val="00C567DA"/>
    <w:rsid w:val="00C56A5A"/>
    <w:rsid w:val="00C56CAF"/>
    <w:rsid w:val="00C56CC4"/>
    <w:rsid w:val="00C56E7B"/>
    <w:rsid w:val="00C57353"/>
    <w:rsid w:val="00C57599"/>
    <w:rsid w:val="00C57FEF"/>
    <w:rsid w:val="00C60027"/>
    <w:rsid w:val="00C60281"/>
    <w:rsid w:val="00C60450"/>
    <w:rsid w:val="00C604F8"/>
    <w:rsid w:val="00C6096D"/>
    <w:rsid w:val="00C60B06"/>
    <w:rsid w:val="00C60B91"/>
    <w:rsid w:val="00C60CC0"/>
    <w:rsid w:val="00C614E7"/>
    <w:rsid w:val="00C614FC"/>
    <w:rsid w:val="00C616FB"/>
    <w:rsid w:val="00C618C2"/>
    <w:rsid w:val="00C61ADD"/>
    <w:rsid w:val="00C61D4F"/>
    <w:rsid w:val="00C62528"/>
    <w:rsid w:val="00C62CFE"/>
    <w:rsid w:val="00C62D62"/>
    <w:rsid w:val="00C62FC8"/>
    <w:rsid w:val="00C63069"/>
    <w:rsid w:val="00C631A3"/>
    <w:rsid w:val="00C63320"/>
    <w:rsid w:val="00C63344"/>
    <w:rsid w:val="00C636F8"/>
    <w:rsid w:val="00C63A65"/>
    <w:rsid w:val="00C63E44"/>
    <w:rsid w:val="00C640FE"/>
    <w:rsid w:val="00C6414F"/>
    <w:rsid w:val="00C64167"/>
    <w:rsid w:val="00C6416A"/>
    <w:rsid w:val="00C64180"/>
    <w:rsid w:val="00C64485"/>
    <w:rsid w:val="00C65041"/>
    <w:rsid w:val="00C6563E"/>
    <w:rsid w:val="00C65BF7"/>
    <w:rsid w:val="00C65C8F"/>
    <w:rsid w:val="00C65D15"/>
    <w:rsid w:val="00C65D5D"/>
    <w:rsid w:val="00C6604C"/>
    <w:rsid w:val="00C66265"/>
    <w:rsid w:val="00C6671E"/>
    <w:rsid w:val="00C669A4"/>
    <w:rsid w:val="00C66C7C"/>
    <w:rsid w:val="00C671C5"/>
    <w:rsid w:val="00C676F7"/>
    <w:rsid w:val="00C7065C"/>
    <w:rsid w:val="00C70989"/>
    <w:rsid w:val="00C71334"/>
    <w:rsid w:val="00C71368"/>
    <w:rsid w:val="00C71381"/>
    <w:rsid w:val="00C714E4"/>
    <w:rsid w:val="00C716AD"/>
    <w:rsid w:val="00C71755"/>
    <w:rsid w:val="00C7193B"/>
    <w:rsid w:val="00C71A01"/>
    <w:rsid w:val="00C72DEA"/>
    <w:rsid w:val="00C72F7D"/>
    <w:rsid w:val="00C73B5C"/>
    <w:rsid w:val="00C73BA5"/>
    <w:rsid w:val="00C73BAB"/>
    <w:rsid w:val="00C73DFA"/>
    <w:rsid w:val="00C73EA6"/>
    <w:rsid w:val="00C73ECF"/>
    <w:rsid w:val="00C740D0"/>
    <w:rsid w:val="00C741E1"/>
    <w:rsid w:val="00C747AE"/>
    <w:rsid w:val="00C74B66"/>
    <w:rsid w:val="00C75035"/>
    <w:rsid w:val="00C75643"/>
    <w:rsid w:val="00C75759"/>
    <w:rsid w:val="00C75792"/>
    <w:rsid w:val="00C75B31"/>
    <w:rsid w:val="00C7610B"/>
    <w:rsid w:val="00C763E0"/>
    <w:rsid w:val="00C767EF"/>
    <w:rsid w:val="00C76BF5"/>
    <w:rsid w:val="00C76CE5"/>
    <w:rsid w:val="00C76D45"/>
    <w:rsid w:val="00C77071"/>
    <w:rsid w:val="00C770CD"/>
    <w:rsid w:val="00C77303"/>
    <w:rsid w:val="00C77603"/>
    <w:rsid w:val="00C801B8"/>
    <w:rsid w:val="00C802FA"/>
    <w:rsid w:val="00C80373"/>
    <w:rsid w:val="00C8105E"/>
    <w:rsid w:val="00C812C6"/>
    <w:rsid w:val="00C81443"/>
    <w:rsid w:val="00C81832"/>
    <w:rsid w:val="00C818C0"/>
    <w:rsid w:val="00C81B81"/>
    <w:rsid w:val="00C822EB"/>
    <w:rsid w:val="00C8246E"/>
    <w:rsid w:val="00C8263E"/>
    <w:rsid w:val="00C82ECB"/>
    <w:rsid w:val="00C82FD9"/>
    <w:rsid w:val="00C833A5"/>
    <w:rsid w:val="00C8429F"/>
    <w:rsid w:val="00C84749"/>
    <w:rsid w:val="00C8498F"/>
    <w:rsid w:val="00C861A4"/>
    <w:rsid w:val="00C86A6B"/>
    <w:rsid w:val="00C87208"/>
    <w:rsid w:val="00C87293"/>
    <w:rsid w:val="00C87718"/>
    <w:rsid w:val="00C87742"/>
    <w:rsid w:val="00C87A4E"/>
    <w:rsid w:val="00C87B7B"/>
    <w:rsid w:val="00C9050E"/>
    <w:rsid w:val="00C905BD"/>
    <w:rsid w:val="00C90629"/>
    <w:rsid w:val="00C90A12"/>
    <w:rsid w:val="00C90AE5"/>
    <w:rsid w:val="00C90CA1"/>
    <w:rsid w:val="00C90E5A"/>
    <w:rsid w:val="00C91000"/>
    <w:rsid w:val="00C911A0"/>
    <w:rsid w:val="00C918C3"/>
    <w:rsid w:val="00C919FA"/>
    <w:rsid w:val="00C9213B"/>
    <w:rsid w:val="00C92219"/>
    <w:rsid w:val="00C922A8"/>
    <w:rsid w:val="00C9256B"/>
    <w:rsid w:val="00C92E0E"/>
    <w:rsid w:val="00C93441"/>
    <w:rsid w:val="00C934EE"/>
    <w:rsid w:val="00C9386E"/>
    <w:rsid w:val="00C93D5E"/>
    <w:rsid w:val="00C94331"/>
    <w:rsid w:val="00C945AB"/>
    <w:rsid w:val="00C947F1"/>
    <w:rsid w:val="00C9486E"/>
    <w:rsid w:val="00C9508B"/>
    <w:rsid w:val="00C95129"/>
    <w:rsid w:val="00C9513F"/>
    <w:rsid w:val="00C9530A"/>
    <w:rsid w:val="00C95643"/>
    <w:rsid w:val="00C95B81"/>
    <w:rsid w:val="00C962E9"/>
    <w:rsid w:val="00C9660D"/>
    <w:rsid w:val="00C96647"/>
    <w:rsid w:val="00C966DD"/>
    <w:rsid w:val="00C9694B"/>
    <w:rsid w:val="00C9705C"/>
    <w:rsid w:val="00C970B3"/>
    <w:rsid w:val="00C9736E"/>
    <w:rsid w:val="00C974A9"/>
    <w:rsid w:val="00C97626"/>
    <w:rsid w:val="00C97750"/>
    <w:rsid w:val="00C97878"/>
    <w:rsid w:val="00C97889"/>
    <w:rsid w:val="00C97A18"/>
    <w:rsid w:val="00C97B4A"/>
    <w:rsid w:val="00C97C4D"/>
    <w:rsid w:val="00C97DFD"/>
    <w:rsid w:val="00CA0500"/>
    <w:rsid w:val="00CA055A"/>
    <w:rsid w:val="00CA0AEB"/>
    <w:rsid w:val="00CA0BA1"/>
    <w:rsid w:val="00CA0EB2"/>
    <w:rsid w:val="00CA11F2"/>
    <w:rsid w:val="00CA146B"/>
    <w:rsid w:val="00CA16A3"/>
    <w:rsid w:val="00CA1BDE"/>
    <w:rsid w:val="00CA1E0B"/>
    <w:rsid w:val="00CA28DD"/>
    <w:rsid w:val="00CA2928"/>
    <w:rsid w:val="00CA2C8B"/>
    <w:rsid w:val="00CA2CC2"/>
    <w:rsid w:val="00CA3105"/>
    <w:rsid w:val="00CA3360"/>
    <w:rsid w:val="00CA3452"/>
    <w:rsid w:val="00CA3C16"/>
    <w:rsid w:val="00CA3C66"/>
    <w:rsid w:val="00CA3CAF"/>
    <w:rsid w:val="00CA3F76"/>
    <w:rsid w:val="00CA3F81"/>
    <w:rsid w:val="00CA4466"/>
    <w:rsid w:val="00CA4661"/>
    <w:rsid w:val="00CA4AD1"/>
    <w:rsid w:val="00CA51CB"/>
    <w:rsid w:val="00CA567B"/>
    <w:rsid w:val="00CA5E83"/>
    <w:rsid w:val="00CA61F6"/>
    <w:rsid w:val="00CA68A9"/>
    <w:rsid w:val="00CA6BE8"/>
    <w:rsid w:val="00CA6C15"/>
    <w:rsid w:val="00CA6C41"/>
    <w:rsid w:val="00CA6EBA"/>
    <w:rsid w:val="00CA6EF9"/>
    <w:rsid w:val="00CA6F03"/>
    <w:rsid w:val="00CA7233"/>
    <w:rsid w:val="00CA72E0"/>
    <w:rsid w:val="00CA7429"/>
    <w:rsid w:val="00CA7541"/>
    <w:rsid w:val="00CA75B1"/>
    <w:rsid w:val="00CA7976"/>
    <w:rsid w:val="00CA7A17"/>
    <w:rsid w:val="00CA7BEC"/>
    <w:rsid w:val="00CA7C36"/>
    <w:rsid w:val="00CA7D45"/>
    <w:rsid w:val="00CB00E3"/>
    <w:rsid w:val="00CB0155"/>
    <w:rsid w:val="00CB0964"/>
    <w:rsid w:val="00CB0FE3"/>
    <w:rsid w:val="00CB1300"/>
    <w:rsid w:val="00CB138C"/>
    <w:rsid w:val="00CB1526"/>
    <w:rsid w:val="00CB1716"/>
    <w:rsid w:val="00CB17DB"/>
    <w:rsid w:val="00CB1929"/>
    <w:rsid w:val="00CB19DC"/>
    <w:rsid w:val="00CB1CC2"/>
    <w:rsid w:val="00CB210B"/>
    <w:rsid w:val="00CB2AFB"/>
    <w:rsid w:val="00CB3475"/>
    <w:rsid w:val="00CB34F9"/>
    <w:rsid w:val="00CB36E9"/>
    <w:rsid w:val="00CB3DFD"/>
    <w:rsid w:val="00CB41F5"/>
    <w:rsid w:val="00CB4550"/>
    <w:rsid w:val="00CB46CC"/>
    <w:rsid w:val="00CB4CAB"/>
    <w:rsid w:val="00CB5E03"/>
    <w:rsid w:val="00CB6311"/>
    <w:rsid w:val="00CB6351"/>
    <w:rsid w:val="00CB777E"/>
    <w:rsid w:val="00CB7FEA"/>
    <w:rsid w:val="00CC0268"/>
    <w:rsid w:val="00CC0C7F"/>
    <w:rsid w:val="00CC1335"/>
    <w:rsid w:val="00CC13AF"/>
    <w:rsid w:val="00CC1902"/>
    <w:rsid w:val="00CC2007"/>
    <w:rsid w:val="00CC2424"/>
    <w:rsid w:val="00CC27A9"/>
    <w:rsid w:val="00CC2854"/>
    <w:rsid w:val="00CC2914"/>
    <w:rsid w:val="00CC2A26"/>
    <w:rsid w:val="00CC32C5"/>
    <w:rsid w:val="00CC3AF7"/>
    <w:rsid w:val="00CC3AFB"/>
    <w:rsid w:val="00CC3D9C"/>
    <w:rsid w:val="00CC45E7"/>
    <w:rsid w:val="00CC4A0F"/>
    <w:rsid w:val="00CC4B30"/>
    <w:rsid w:val="00CC4C08"/>
    <w:rsid w:val="00CC4F37"/>
    <w:rsid w:val="00CC50E3"/>
    <w:rsid w:val="00CC51F7"/>
    <w:rsid w:val="00CC5AEA"/>
    <w:rsid w:val="00CC5CFF"/>
    <w:rsid w:val="00CC5E6D"/>
    <w:rsid w:val="00CC612A"/>
    <w:rsid w:val="00CC6820"/>
    <w:rsid w:val="00CC6D2D"/>
    <w:rsid w:val="00CC6E9E"/>
    <w:rsid w:val="00CC7468"/>
    <w:rsid w:val="00CC7A4D"/>
    <w:rsid w:val="00CC7BCE"/>
    <w:rsid w:val="00CD0073"/>
    <w:rsid w:val="00CD014F"/>
    <w:rsid w:val="00CD016A"/>
    <w:rsid w:val="00CD078F"/>
    <w:rsid w:val="00CD0B97"/>
    <w:rsid w:val="00CD0C2E"/>
    <w:rsid w:val="00CD134F"/>
    <w:rsid w:val="00CD13CB"/>
    <w:rsid w:val="00CD155B"/>
    <w:rsid w:val="00CD18E2"/>
    <w:rsid w:val="00CD1F61"/>
    <w:rsid w:val="00CD1F66"/>
    <w:rsid w:val="00CD1F74"/>
    <w:rsid w:val="00CD23A3"/>
    <w:rsid w:val="00CD268A"/>
    <w:rsid w:val="00CD2CD7"/>
    <w:rsid w:val="00CD3147"/>
    <w:rsid w:val="00CD34BC"/>
    <w:rsid w:val="00CD358D"/>
    <w:rsid w:val="00CD42AA"/>
    <w:rsid w:val="00CD438B"/>
    <w:rsid w:val="00CD46BD"/>
    <w:rsid w:val="00CD4A79"/>
    <w:rsid w:val="00CD4AFC"/>
    <w:rsid w:val="00CD5111"/>
    <w:rsid w:val="00CD515F"/>
    <w:rsid w:val="00CD5380"/>
    <w:rsid w:val="00CD5A13"/>
    <w:rsid w:val="00CD5B12"/>
    <w:rsid w:val="00CD5DCD"/>
    <w:rsid w:val="00CD61B9"/>
    <w:rsid w:val="00CD6289"/>
    <w:rsid w:val="00CD6479"/>
    <w:rsid w:val="00CD66F0"/>
    <w:rsid w:val="00CD6902"/>
    <w:rsid w:val="00CD690E"/>
    <w:rsid w:val="00CD6F2F"/>
    <w:rsid w:val="00CD71AC"/>
    <w:rsid w:val="00CD7768"/>
    <w:rsid w:val="00CD7B38"/>
    <w:rsid w:val="00CD7ED7"/>
    <w:rsid w:val="00CE02D8"/>
    <w:rsid w:val="00CE03F8"/>
    <w:rsid w:val="00CE0515"/>
    <w:rsid w:val="00CE08D0"/>
    <w:rsid w:val="00CE0DB0"/>
    <w:rsid w:val="00CE0EB2"/>
    <w:rsid w:val="00CE1D4E"/>
    <w:rsid w:val="00CE21BA"/>
    <w:rsid w:val="00CE25E3"/>
    <w:rsid w:val="00CE2DC6"/>
    <w:rsid w:val="00CE324D"/>
    <w:rsid w:val="00CE3849"/>
    <w:rsid w:val="00CE3AEE"/>
    <w:rsid w:val="00CE3B8F"/>
    <w:rsid w:val="00CE3F6A"/>
    <w:rsid w:val="00CE4259"/>
    <w:rsid w:val="00CE4289"/>
    <w:rsid w:val="00CE4937"/>
    <w:rsid w:val="00CE5147"/>
    <w:rsid w:val="00CE5352"/>
    <w:rsid w:val="00CE5707"/>
    <w:rsid w:val="00CE5822"/>
    <w:rsid w:val="00CE5D07"/>
    <w:rsid w:val="00CE5FBE"/>
    <w:rsid w:val="00CE6071"/>
    <w:rsid w:val="00CE6311"/>
    <w:rsid w:val="00CE63F1"/>
    <w:rsid w:val="00CE656F"/>
    <w:rsid w:val="00CE6901"/>
    <w:rsid w:val="00CE6B87"/>
    <w:rsid w:val="00CE6BBF"/>
    <w:rsid w:val="00CE7266"/>
    <w:rsid w:val="00CE7589"/>
    <w:rsid w:val="00CE79B9"/>
    <w:rsid w:val="00CE7A08"/>
    <w:rsid w:val="00CF0064"/>
    <w:rsid w:val="00CF02CF"/>
    <w:rsid w:val="00CF0738"/>
    <w:rsid w:val="00CF08E0"/>
    <w:rsid w:val="00CF0C07"/>
    <w:rsid w:val="00CF0C21"/>
    <w:rsid w:val="00CF0C28"/>
    <w:rsid w:val="00CF0D16"/>
    <w:rsid w:val="00CF153C"/>
    <w:rsid w:val="00CF1616"/>
    <w:rsid w:val="00CF1DD9"/>
    <w:rsid w:val="00CF2A73"/>
    <w:rsid w:val="00CF2B4F"/>
    <w:rsid w:val="00CF2B5A"/>
    <w:rsid w:val="00CF2BE9"/>
    <w:rsid w:val="00CF2F47"/>
    <w:rsid w:val="00CF35D9"/>
    <w:rsid w:val="00CF3768"/>
    <w:rsid w:val="00CF404B"/>
    <w:rsid w:val="00CF46C1"/>
    <w:rsid w:val="00CF4C85"/>
    <w:rsid w:val="00CF5991"/>
    <w:rsid w:val="00CF5BDA"/>
    <w:rsid w:val="00CF5ECF"/>
    <w:rsid w:val="00CF690C"/>
    <w:rsid w:val="00CF7116"/>
    <w:rsid w:val="00CF71FC"/>
    <w:rsid w:val="00CF72A8"/>
    <w:rsid w:val="00CF7596"/>
    <w:rsid w:val="00CF7767"/>
    <w:rsid w:val="00CF7837"/>
    <w:rsid w:val="00CF7BEA"/>
    <w:rsid w:val="00CF7C0D"/>
    <w:rsid w:val="00D00972"/>
    <w:rsid w:val="00D01702"/>
    <w:rsid w:val="00D01719"/>
    <w:rsid w:val="00D018BD"/>
    <w:rsid w:val="00D01BCC"/>
    <w:rsid w:val="00D01CDA"/>
    <w:rsid w:val="00D01D25"/>
    <w:rsid w:val="00D023C6"/>
    <w:rsid w:val="00D024D1"/>
    <w:rsid w:val="00D024DE"/>
    <w:rsid w:val="00D02A7D"/>
    <w:rsid w:val="00D02C7D"/>
    <w:rsid w:val="00D036D5"/>
    <w:rsid w:val="00D03E01"/>
    <w:rsid w:val="00D041D4"/>
    <w:rsid w:val="00D04314"/>
    <w:rsid w:val="00D043D0"/>
    <w:rsid w:val="00D04F0D"/>
    <w:rsid w:val="00D04FAF"/>
    <w:rsid w:val="00D0544B"/>
    <w:rsid w:val="00D0549B"/>
    <w:rsid w:val="00D0560D"/>
    <w:rsid w:val="00D05B70"/>
    <w:rsid w:val="00D05FB1"/>
    <w:rsid w:val="00D06085"/>
    <w:rsid w:val="00D06117"/>
    <w:rsid w:val="00D06205"/>
    <w:rsid w:val="00D065A5"/>
    <w:rsid w:val="00D07693"/>
    <w:rsid w:val="00D07ABC"/>
    <w:rsid w:val="00D10942"/>
    <w:rsid w:val="00D10BE2"/>
    <w:rsid w:val="00D10CD9"/>
    <w:rsid w:val="00D10F51"/>
    <w:rsid w:val="00D11435"/>
    <w:rsid w:val="00D11542"/>
    <w:rsid w:val="00D1172D"/>
    <w:rsid w:val="00D1183C"/>
    <w:rsid w:val="00D11D25"/>
    <w:rsid w:val="00D11FA0"/>
    <w:rsid w:val="00D122E5"/>
    <w:rsid w:val="00D12368"/>
    <w:rsid w:val="00D12434"/>
    <w:rsid w:val="00D12B74"/>
    <w:rsid w:val="00D12C9E"/>
    <w:rsid w:val="00D12CF1"/>
    <w:rsid w:val="00D1345E"/>
    <w:rsid w:val="00D1354A"/>
    <w:rsid w:val="00D13728"/>
    <w:rsid w:val="00D13A30"/>
    <w:rsid w:val="00D13B77"/>
    <w:rsid w:val="00D13C82"/>
    <w:rsid w:val="00D13EFD"/>
    <w:rsid w:val="00D14697"/>
    <w:rsid w:val="00D1481F"/>
    <w:rsid w:val="00D14E8E"/>
    <w:rsid w:val="00D14ED8"/>
    <w:rsid w:val="00D15116"/>
    <w:rsid w:val="00D15142"/>
    <w:rsid w:val="00D15523"/>
    <w:rsid w:val="00D1554C"/>
    <w:rsid w:val="00D1588E"/>
    <w:rsid w:val="00D158B3"/>
    <w:rsid w:val="00D15AAA"/>
    <w:rsid w:val="00D15AB5"/>
    <w:rsid w:val="00D1618D"/>
    <w:rsid w:val="00D16201"/>
    <w:rsid w:val="00D1629B"/>
    <w:rsid w:val="00D16865"/>
    <w:rsid w:val="00D16D3D"/>
    <w:rsid w:val="00D16E20"/>
    <w:rsid w:val="00D16EDE"/>
    <w:rsid w:val="00D17090"/>
    <w:rsid w:val="00D170EF"/>
    <w:rsid w:val="00D170F0"/>
    <w:rsid w:val="00D17E79"/>
    <w:rsid w:val="00D17F50"/>
    <w:rsid w:val="00D20064"/>
    <w:rsid w:val="00D20160"/>
    <w:rsid w:val="00D2074D"/>
    <w:rsid w:val="00D211A6"/>
    <w:rsid w:val="00D211F0"/>
    <w:rsid w:val="00D21888"/>
    <w:rsid w:val="00D21C3D"/>
    <w:rsid w:val="00D21EF1"/>
    <w:rsid w:val="00D21FCE"/>
    <w:rsid w:val="00D21FFB"/>
    <w:rsid w:val="00D22D40"/>
    <w:rsid w:val="00D22E6B"/>
    <w:rsid w:val="00D23836"/>
    <w:rsid w:val="00D23DDA"/>
    <w:rsid w:val="00D24131"/>
    <w:rsid w:val="00D24A1F"/>
    <w:rsid w:val="00D24C26"/>
    <w:rsid w:val="00D24CB2"/>
    <w:rsid w:val="00D24DCF"/>
    <w:rsid w:val="00D24E0B"/>
    <w:rsid w:val="00D25095"/>
    <w:rsid w:val="00D2513B"/>
    <w:rsid w:val="00D254AD"/>
    <w:rsid w:val="00D2567D"/>
    <w:rsid w:val="00D2592B"/>
    <w:rsid w:val="00D25B7C"/>
    <w:rsid w:val="00D25CCE"/>
    <w:rsid w:val="00D260A6"/>
    <w:rsid w:val="00D2633A"/>
    <w:rsid w:val="00D26CF3"/>
    <w:rsid w:val="00D27169"/>
    <w:rsid w:val="00D30245"/>
    <w:rsid w:val="00D3031F"/>
    <w:rsid w:val="00D30795"/>
    <w:rsid w:val="00D31426"/>
    <w:rsid w:val="00D314C0"/>
    <w:rsid w:val="00D31730"/>
    <w:rsid w:val="00D31A67"/>
    <w:rsid w:val="00D326F1"/>
    <w:rsid w:val="00D32D99"/>
    <w:rsid w:val="00D32E9C"/>
    <w:rsid w:val="00D331FD"/>
    <w:rsid w:val="00D33EAF"/>
    <w:rsid w:val="00D34113"/>
    <w:rsid w:val="00D341D7"/>
    <w:rsid w:val="00D34318"/>
    <w:rsid w:val="00D3457C"/>
    <w:rsid w:val="00D34C79"/>
    <w:rsid w:val="00D354B0"/>
    <w:rsid w:val="00D354DA"/>
    <w:rsid w:val="00D35D7B"/>
    <w:rsid w:val="00D35E68"/>
    <w:rsid w:val="00D36514"/>
    <w:rsid w:val="00D36D72"/>
    <w:rsid w:val="00D37764"/>
    <w:rsid w:val="00D37C18"/>
    <w:rsid w:val="00D403F5"/>
    <w:rsid w:val="00D405A1"/>
    <w:rsid w:val="00D405C7"/>
    <w:rsid w:val="00D4096B"/>
    <w:rsid w:val="00D40D84"/>
    <w:rsid w:val="00D41813"/>
    <w:rsid w:val="00D41CEE"/>
    <w:rsid w:val="00D42334"/>
    <w:rsid w:val="00D42635"/>
    <w:rsid w:val="00D429E3"/>
    <w:rsid w:val="00D42AF3"/>
    <w:rsid w:val="00D42E5A"/>
    <w:rsid w:val="00D43967"/>
    <w:rsid w:val="00D43B9C"/>
    <w:rsid w:val="00D440AA"/>
    <w:rsid w:val="00D44159"/>
    <w:rsid w:val="00D4471D"/>
    <w:rsid w:val="00D44830"/>
    <w:rsid w:val="00D44A4C"/>
    <w:rsid w:val="00D44B5D"/>
    <w:rsid w:val="00D44F8A"/>
    <w:rsid w:val="00D45AF4"/>
    <w:rsid w:val="00D45B5F"/>
    <w:rsid w:val="00D4601A"/>
    <w:rsid w:val="00D460E4"/>
    <w:rsid w:val="00D46299"/>
    <w:rsid w:val="00D465FD"/>
    <w:rsid w:val="00D46CC6"/>
    <w:rsid w:val="00D46CFA"/>
    <w:rsid w:val="00D4704B"/>
    <w:rsid w:val="00D4754F"/>
    <w:rsid w:val="00D47C16"/>
    <w:rsid w:val="00D47C7E"/>
    <w:rsid w:val="00D47E4A"/>
    <w:rsid w:val="00D503B7"/>
    <w:rsid w:val="00D503FC"/>
    <w:rsid w:val="00D5065B"/>
    <w:rsid w:val="00D50843"/>
    <w:rsid w:val="00D510FF"/>
    <w:rsid w:val="00D513B8"/>
    <w:rsid w:val="00D513F3"/>
    <w:rsid w:val="00D5142D"/>
    <w:rsid w:val="00D51539"/>
    <w:rsid w:val="00D5171D"/>
    <w:rsid w:val="00D51821"/>
    <w:rsid w:val="00D51A78"/>
    <w:rsid w:val="00D51C1D"/>
    <w:rsid w:val="00D52424"/>
    <w:rsid w:val="00D528EA"/>
    <w:rsid w:val="00D52D0A"/>
    <w:rsid w:val="00D52E23"/>
    <w:rsid w:val="00D53482"/>
    <w:rsid w:val="00D534AB"/>
    <w:rsid w:val="00D53A06"/>
    <w:rsid w:val="00D53A7D"/>
    <w:rsid w:val="00D54307"/>
    <w:rsid w:val="00D5470D"/>
    <w:rsid w:val="00D54DF1"/>
    <w:rsid w:val="00D54FE8"/>
    <w:rsid w:val="00D55112"/>
    <w:rsid w:val="00D5535E"/>
    <w:rsid w:val="00D55B91"/>
    <w:rsid w:val="00D55CFF"/>
    <w:rsid w:val="00D564F9"/>
    <w:rsid w:val="00D56703"/>
    <w:rsid w:val="00D56EA0"/>
    <w:rsid w:val="00D5752B"/>
    <w:rsid w:val="00D57785"/>
    <w:rsid w:val="00D577CC"/>
    <w:rsid w:val="00D602D7"/>
    <w:rsid w:val="00D604E5"/>
    <w:rsid w:val="00D605DB"/>
    <w:rsid w:val="00D606B2"/>
    <w:rsid w:val="00D608A4"/>
    <w:rsid w:val="00D608D1"/>
    <w:rsid w:val="00D60C13"/>
    <w:rsid w:val="00D61152"/>
    <w:rsid w:val="00D61157"/>
    <w:rsid w:val="00D61356"/>
    <w:rsid w:val="00D6146D"/>
    <w:rsid w:val="00D614D9"/>
    <w:rsid w:val="00D61526"/>
    <w:rsid w:val="00D61D3C"/>
    <w:rsid w:val="00D61FD2"/>
    <w:rsid w:val="00D6201C"/>
    <w:rsid w:val="00D6209D"/>
    <w:rsid w:val="00D6250E"/>
    <w:rsid w:val="00D62D8A"/>
    <w:rsid w:val="00D6314A"/>
    <w:rsid w:val="00D63201"/>
    <w:rsid w:val="00D63E10"/>
    <w:rsid w:val="00D63FE1"/>
    <w:rsid w:val="00D6555B"/>
    <w:rsid w:val="00D65AB2"/>
    <w:rsid w:val="00D65ABE"/>
    <w:rsid w:val="00D65D56"/>
    <w:rsid w:val="00D66021"/>
    <w:rsid w:val="00D66380"/>
    <w:rsid w:val="00D663B9"/>
    <w:rsid w:val="00D664B1"/>
    <w:rsid w:val="00D66915"/>
    <w:rsid w:val="00D66DA1"/>
    <w:rsid w:val="00D66DF7"/>
    <w:rsid w:val="00D66F51"/>
    <w:rsid w:val="00D66FFE"/>
    <w:rsid w:val="00D67068"/>
    <w:rsid w:val="00D6772F"/>
    <w:rsid w:val="00D67A2C"/>
    <w:rsid w:val="00D67AB0"/>
    <w:rsid w:val="00D67CBD"/>
    <w:rsid w:val="00D700D6"/>
    <w:rsid w:val="00D7026D"/>
    <w:rsid w:val="00D702E4"/>
    <w:rsid w:val="00D70821"/>
    <w:rsid w:val="00D708CE"/>
    <w:rsid w:val="00D70C41"/>
    <w:rsid w:val="00D70C98"/>
    <w:rsid w:val="00D7106C"/>
    <w:rsid w:val="00D711B8"/>
    <w:rsid w:val="00D71AE4"/>
    <w:rsid w:val="00D71FE6"/>
    <w:rsid w:val="00D72070"/>
    <w:rsid w:val="00D72E1E"/>
    <w:rsid w:val="00D73554"/>
    <w:rsid w:val="00D73922"/>
    <w:rsid w:val="00D74162"/>
    <w:rsid w:val="00D741A0"/>
    <w:rsid w:val="00D74335"/>
    <w:rsid w:val="00D7438A"/>
    <w:rsid w:val="00D7451F"/>
    <w:rsid w:val="00D748C4"/>
    <w:rsid w:val="00D74AA1"/>
    <w:rsid w:val="00D74AE9"/>
    <w:rsid w:val="00D74B3B"/>
    <w:rsid w:val="00D74CCF"/>
    <w:rsid w:val="00D74D56"/>
    <w:rsid w:val="00D74FF2"/>
    <w:rsid w:val="00D7505F"/>
    <w:rsid w:val="00D75383"/>
    <w:rsid w:val="00D75770"/>
    <w:rsid w:val="00D75801"/>
    <w:rsid w:val="00D75FEC"/>
    <w:rsid w:val="00D76114"/>
    <w:rsid w:val="00D762EE"/>
    <w:rsid w:val="00D762FF"/>
    <w:rsid w:val="00D76373"/>
    <w:rsid w:val="00D76AC8"/>
    <w:rsid w:val="00D770E5"/>
    <w:rsid w:val="00D771C2"/>
    <w:rsid w:val="00D7726C"/>
    <w:rsid w:val="00D77630"/>
    <w:rsid w:val="00D77BD4"/>
    <w:rsid w:val="00D77F9E"/>
    <w:rsid w:val="00D80656"/>
    <w:rsid w:val="00D80743"/>
    <w:rsid w:val="00D810E6"/>
    <w:rsid w:val="00D81EEF"/>
    <w:rsid w:val="00D81FB7"/>
    <w:rsid w:val="00D820D6"/>
    <w:rsid w:val="00D82830"/>
    <w:rsid w:val="00D828C6"/>
    <w:rsid w:val="00D830AC"/>
    <w:rsid w:val="00D8313C"/>
    <w:rsid w:val="00D83449"/>
    <w:rsid w:val="00D83727"/>
    <w:rsid w:val="00D83A13"/>
    <w:rsid w:val="00D83BD3"/>
    <w:rsid w:val="00D83C94"/>
    <w:rsid w:val="00D83D1F"/>
    <w:rsid w:val="00D8430A"/>
    <w:rsid w:val="00D843AC"/>
    <w:rsid w:val="00D843C1"/>
    <w:rsid w:val="00D84578"/>
    <w:rsid w:val="00D84ADC"/>
    <w:rsid w:val="00D84BE4"/>
    <w:rsid w:val="00D84C10"/>
    <w:rsid w:val="00D84C9D"/>
    <w:rsid w:val="00D84F18"/>
    <w:rsid w:val="00D85366"/>
    <w:rsid w:val="00D85B9B"/>
    <w:rsid w:val="00D86261"/>
    <w:rsid w:val="00D864A6"/>
    <w:rsid w:val="00D86695"/>
    <w:rsid w:val="00D86F02"/>
    <w:rsid w:val="00D8762C"/>
    <w:rsid w:val="00D87753"/>
    <w:rsid w:val="00D87810"/>
    <w:rsid w:val="00D8781D"/>
    <w:rsid w:val="00D87921"/>
    <w:rsid w:val="00D87983"/>
    <w:rsid w:val="00D87D14"/>
    <w:rsid w:val="00D9015C"/>
    <w:rsid w:val="00D902CE"/>
    <w:rsid w:val="00D9161D"/>
    <w:rsid w:val="00D91742"/>
    <w:rsid w:val="00D91E39"/>
    <w:rsid w:val="00D91FD4"/>
    <w:rsid w:val="00D92011"/>
    <w:rsid w:val="00D929A9"/>
    <w:rsid w:val="00D92BBD"/>
    <w:rsid w:val="00D92E44"/>
    <w:rsid w:val="00D92F75"/>
    <w:rsid w:val="00D934B2"/>
    <w:rsid w:val="00D934FF"/>
    <w:rsid w:val="00D938FB"/>
    <w:rsid w:val="00D93CF2"/>
    <w:rsid w:val="00D94015"/>
    <w:rsid w:val="00D9484B"/>
    <w:rsid w:val="00D94B85"/>
    <w:rsid w:val="00D95130"/>
    <w:rsid w:val="00D9558A"/>
    <w:rsid w:val="00D955DA"/>
    <w:rsid w:val="00D9575A"/>
    <w:rsid w:val="00D95ACB"/>
    <w:rsid w:val="00D96656"/>
    <w:rsid w:val="00D96D1E"/>
    <w:rsid w:val="00D9700E"/>
    <w:rsid w:val="00D97316"/>
    <w:rsid w:val="00D97425"/>
    <w:rsid w:val="00D9780B"/>
    <w:rsid w:val="00D97921"/>
    <w:rsid w:val="00D979D9"/>
    <w:rsid w:val="00DA001D"/>
    <w:rsid w:val="00DA00CC"/>
    <w:rsid w:val="00DA07CA"/>
    <w:rsid w:val="00DA0A19"/>
    <w:rsid w:val="00DA0B9D"/>
    <w:rsid w:val="00DA0DB4"/>
    <w:rsid w:val="00DA0E8F"/>
    <w:rsid w:val="00DA1498"/>
    <w:rsid w:val="00DA158A"/>
    <w:rsid w:val="00DA1689"/>
    <w:rsid w:val="00DA20D1"/>
    <w:rsid w:val="00DA238E"/>
    <w:rsid w:val="00DA2394"/>
    <w:rsid w:val="00DA23A1"/>
    <w:rsid w:val="00DA2B07"/>
    <w:rsid w:val="00DA2BE6"/>
    <w:rsid w:val="00DA30BA"/>
    <w:rsid w:val="00DA34DA"/>
    <w:rsid w:val="00DA3AFA"/>
    <w:rsid w:val="00DA44B2"/>
    <w:rsid w:val="00DA474D"/>
    <w:rsid w:val="00DA53C0"/>
    <w:rsid w:val="00DA5753"/>
    <w:rsid w:val="00DA5C78"/>
    <w:rsid w:val="00DA5E08"/>
    <w:rsid w:val="00DA6A6B"/>
    <w:rsid w:val="00DA7196"/>
    <w:rsid w:val="00DA75E3"/>
    <w:rsid w:val="00DA7BBC"/>
    <w:rsid w:val="00DA7D49"/>
    <w:rsid w:val="00DA7D5F"/>
    <w:rsid w:val="00DA7FFB"/>
    <w:rsid w:val="00DB04B0"/>
    <w:rsid w:val="00DB0B3D"/>
    <w:rsid w:val="00DB0C0F"/>
    <w:rsid w:val="00DB1053"/>
    <w:rsid w:val="00DB1135"/>
    <w:rsid w:val="00DB12D6"/>
    <w:rsid w:val="00DB19F5"/>
    <w:rsid w:val="00DB201D"/>
    <w:rsid w:val="00DB2441"/>
    <w:rsid w:val="00DB2858"/>
    <w:rsid w:val="00DB30F4"/>
    <w:rsid w:val="00DB316D"/>
    <w:rsid w:val="00DB3996"/>
    <w:rsid w:val="00DB3C5F"/>
    <w:rsid w:val="00DB3D47"/>
    <w:rsid w:val="00DB3DAA"/>
    <w:rsid w:val="00DB3E41"/>
    <w:rsid w:val="00DB406D"/>
    <w:rsid w:val="00DB4075"/>
    <w:rsid w:val="00DB4185"/>
    <w:rsid w:val="00DB44E7"/>
    <w:rsid w:val="00DB4648"/>
    <w:rsid w:val="00DB5229"/>
    <w:rsid w:val="00DB539B"/>
    <w:rsid w:val="00DB5527"/>
    <w:rsid w:val="00DB5535"/>
    <w:rsid w:val="00DB55DC"/>
    <w:rsid w:val="00DB57FF"/>
    <w:rsid w:val="00DB694F"/>
    <w:rsid w:val="00DB72AC"/>
    <w:rsid w:val="00DB7B41"/>
    <w:rsid w:val="00DC0204"/>
    <w:rsid w:val="00DC080A"/>
    <w:rsid w:val="00DC0865"/>
    <w:rsid w:val="00DC0E79"/>
    <w:rsid w:val="00DC1205"/>
    <w:rsid w:val="00DC17A9"/>
    <w:rsid w:val="00DC21F0"/>
    <w:rsid w:val="00DC23FC"/>
    <w:rsid w:val="00DC2404"/>
    <w:rsid w:val="00DC284C"/>
    <w:rsid w:val="00DC28CB"/>
    <w:rsid w:val="00DC29E3"/>
    <w:rsid w:val="00DC2A09"/>
    <w:rsid w:val="00DC2A7A"/>
    <w:rsid w:val="00DC2D25"/>
    <w:rsid w:val="00DC2F7F"/>
    <w:rsid w:val="00DC2FF2"/>
    <w:rsid w:val="00DC3309"/>
    <w:rsid w:val="00DC3386"/>
    <w:rsid w:val="00DC33CC"/>
    <w:rsid w:val="00DC382A"/>
    <w:rsid w:val="00DC4024"/>
    <w:rsid w:val="00DC47C7"/>
    <w:rsid w:val="00DC4DA8"/>
    <w:rsid w:val="00DC4EF3"/>
    <w:rsid w:val="00DC52D6"/>
    <w:rsid w:val="00DC5362"/>
    <w:rsid w:val="00DC5AD2"/>
    <w:rsid w:val="00DC5AFE"/>
    <w:rsid w:val="00DC6096"/>
    <w:rsid w:val="00DC6131"/>
    <w:rsid w:val="00DC635C"/>
    <w:rsid w:val="00DC644B"/>
    <w:rsid w:val="00DC67B6"/>
    <w:rsid w:val="00DC6B2A"/>
    <w:rsid w:val="00DC6C63"/>
    <w:rsid w:val="00DC6D94"/>
    <w:rsid w:val="00DC7141"/>
    <w:rsid w:val="00DC7DAB"/>
    <w:rsid w:val="00DD02EF"/>
    <w:rsid w:val="00DD0456"/>
    <w:rsid w:val="00DD0563"/>
    <w:rsid w:val="00DD138D"/>
    <w:rsid w:val="00DD1660"/>
    <w:rsid w:val="00DD2170"/>
    <w:rsid w:val="00DD2173"/>
    <w:rsid w:val="00DD25CC"/>
    <w:rsid w:val="00DD2E21"/>
    <w:rsid w:val="00DD2F17"/>
    <w:rsid w:val="00DD2F5F"/>
    <w:rsid w:val="00DD3039"/>
    <w:rsid w:val="00DD365B"/>
    <w:rsid w:val="00DD3B40"/>
    <w:rsid w:val="00DD436F"/>
    <w:rsid w:val="00DD4BDD"/>
    <w:rsid w:val="00DD4F98"/>
    <w:rsid w:val="00DD50F7"/>
    <w:rsid w:val="00DD51AB"/>
    <w:rsid w:val="00DD57AA"/>
    <w:rsid w:val="00DD5AD7"/>
    <w:rsid w:val="00DD5B8B"/>
    <w:rsid w:val="00DD6275"/>
    <w:rsid w:val="00DD66C7"/>
    <w:rsid w:val="00DD6A86"/>
    <w:rsid w:val="00DD7642"/>
    <w:rsid w:val="00DD7886"/>
    <w:rsid w:val="00DD7C30"/>
    <w:rsid w:val="00DE01C1"/>
    <w:rsid w:val="00DE0435"/>
    <w:rsid w:val="00DE0441"/>
    <w:rsid w:val="00DE0884"/>
    <w:rsid w:val="00DE0909"/>
    <w:rsid w:val="00DE09C8"/>
    <w:rsid w:val="00DE1D18"/>
    <w:rsid w:val="00DE1F69"/>
    <w:rsid w:val="00DE1FAA"/>
    <w:rsid w:val="00DE244A"/>
    <w:rsid w:val="00DE26D7"/>
    <w:rsid w:val="00DE29B7"/>
    <w:rsid w:val="00DE2B90"/>
    <w:rsid w:val="00DE2FDC"/>
    <w:rsid w:val="00DE30FC"/>
    <w:rsid w:val="00DE3217"/>
    <w:rsid w:val="00DE3806"/>
    <w:rsid w:val="00DE3AAF"/>
    <w:rsid w:val="00DE3BB8"/>
    <w:rsid w:val="00DE3D41"/>
    <w:rsid w:val="00DE40FE"/>
    <w:rsid w:val="00DE4653"/>
    <w:rsid w:val="00DE46B6"/>
    <w:rsid w:val="00DE4B89"/>
    <w:rsid w:val="00DE4B9D"/>
    <w:rsid w:val="00DE5064"/>
    <w:rsid w:val="00DE5AE8"/>
    <w:rsid w:val="00DE632F"/>
    <w:rsid w:val="00DE64B6"/>
    <w:rsid w:val="00DE659D"/>
    <w:rsid w:val="00DE6F4B"/>
    <w:rsid w:val="00DE703B"/>
    <w:rsid w:val="00DE73A2"/>
    <w:rsid w:val="00DE77F2"/>
    <w:rsid w:val="00DE7C3D"/>
    <w:rsid w:val="00DF028F"/>
    <w:rsid w:val="00DF031F"/>
    <w:rsid w:val="00DF060A"/>
    <w:rsid w:val="00DF0667"/>
    <w:rsid w:val="00DF0788"/>
    <w:rsid w:val="00DF07F7"/>
    <w:rsid w:val="00DF0891"/>
    <w:rsid w:val="00DF0938"/>
    <w:rsid w:val="00DF0949"/>
    <w:rsid w:val="00DF0B64"/>
    <w:rsid w:val="00DF0C3D"/>
    <w:rsid w:val="00DF0F7B"/>
    <w:rsid w:val="00DF17C3"/>
    <w:rsid w:val="00DF1924"/>
    <w:rsid w:val="00DF1F23"/>
    <w:rsid w:val="00DF2198"/>
    <w:rsid w:val="00DF2268"/>
    <w:rsid w:val="00DF25E0"/>
    <w:rsid w:val="00DF271E"/>
    <w:rsid w:val="00DF2854"/>
    <w:rsid w:val="00DF2914"/>
    <w:rsid w:val="00DF2CC0"/>
    <w:rsid w:val="00DF2D79"/>
    <w:rsid w:val="00DF2DFA"/>
    <w:rsid w:val="00DF3074"/>
    <w:rsid w:val="00DF3151"/>
    <w:rsid w:val="00DF349C"/>
    <w:rsid w:val="00DF358E"/>
    <w:rsid w:val="00DF37E4"/>
    <w:rsid w:val="00DF3844"/>
    <w:rsid w:val="00DF3929"/>
    <w:rsid w:val="00DF3C94"/>
    <w:rsid w:val="00DF3D5D"/>
    <w:rsid w:val="00DF4D21"/>
    <w:rsid w:val="00DF4D36"/>
    <w:rsid w:val="00DF4D5C"/>
    <w:rsid w:val="00DF4E07"/>
    <w:rsid w:val="00DF5387"/>
    <w:rsid w:val="00DF5A8D"/>
    <w:rsid w:val="00DF5B3F"/>
    <w:rsid w:val="00DF5C5D"/>
    <w:rsid w:val="00DF5CB0"/>
    <w:rsid w:val="00DF616F"/>
    <w:rsid w:val="00DF61E6"/>
    <w:rsid w:val="00DF624F"/>
    <w:rsid w:val="00DF631F"/>
    <w:rsid w:val="00DF6478"/>
    <w:rsid w:val="00DF652C"/>
    <w:rsid w:val="00DF6AFF"/>
    <w:rsid w:val="00DF6CC7"/>
    <w:rsid w:val="00DF6FA6"/>
    <w:rsid w:val="00DF7098"/>
    <w:rsid w:val="00DF75E7"/>
    <w:rsid w:val="00DF79C8"/>
    <w:rsid w:val="00DF7B4E"/>
    <w:rsid w:val="00DF7D85"/>
    <w:rsid w:val="00E0046E"/>
    <w:rsid w:val="00E00511"/>
    <w:rsid w:val="00E00583"/>
    <w:rsid w:val="00E005FE"/>
    <w:rsid w:val="00E012E1"/>
    <w:rsid w:val="00E01A0D"/>
    <w:rsid w:val="00E01BC4"/>
    <w:rsid w:val="00E021DE"/>
    <w:rsid w:val="00E02408"/>
    <w:rsid w:val="00E025B9"/>
    <w:rsid w:val="00E025D1"/>
    <w:rsid w:val="00E02A06"/>
    <w:rsid w:val="00E03169"/>
    <w:rsid w:val="00E0316C"/>
    <w:rsid w:val="00E035C6"/>
    <w:rsid w:val="00E03958"/>
    <w:rsid w:val="00E0449F"/>
    <w:rsid w:val="00E047A7"/>
    <w:rsid w:val="00E04B5D"/>
    <w:rsid w:val="00E04C88"/>
    <w:rsid w:val="00E04D38"/>
    <w:rsid w:val="00E04E45"/>
    <w:rsid w:val="00E04F0A"/>
    <w:rsid w:val="00E05168"/>
    <w:rsid w:val="00E0518A"/>
    <w:rsid w:val="00E05668"/>
    <w:rsid w:val="00E05CDE"/>
    <w:rsid w:val="00E05DFB"/>
    <w:rsid w:val="00E0629E"/>
    <w:rsid w:val="00E068F4"/>
    <w:rsid w:val="00E0700E"/>
    <w:rsid w:val="00E07088"/>
    <w:rsid w:val="00E0722E"/>
    <w:rsid w:val="00E07909"/>
    <w:rsid w:val="00E07C3C"/>
    <w:rsid w:val="00E07EE9"/>
    <w:rsid w:val="00E07F4C"/>
    <w:rsid w:val="00E10447"/>
    <w:rsid w:val="00E106B3"/>
    <w:rsid w:val="00E1103D"/>
    <w:rsid w:val="00E110CE"/>
    <w:rsid w:val="00E111AB"/>
    <w:rsid w:val="00E112C9"/>
    <w:rsid w:val="00E1138A"/>
    <w:rsid w:val="00E121F2"/>
    <w:rsid w:val="00E12230"/>
    <w:rsid w:val="00E12235"/>
    <w:rsid w:val="00E12832"/>
    <w:rsid w:val="00E12C73"/>
    <w:rsid w:val="00E13AB2"/>
    <w:rsid w:val="00E13CB6"/>
    <w:rsid w:val="00E147DA"/>
    <w:rsid w:val="00E1484C"/>
    <w:rsid w:val="00E14CAF"/>
    <w:rsid w:val="00E14F6C"/>
    <w:rsid w:val="00E15006"/>
    <w:rsid w:val="00E1503C"/>
    <w:rsid w:val="00E151A3"/>
    <w:rsid w:val="00E152DE"/>
    <w:rsid w:val="00E153D0"/>
    <w:rsid w:val="00E15A37"/>
    <w:rsid w:val="00E15F89"/>
    <w:rsid w:val="00E1616C"/>
    <w:rsid w:val="00E1620F"/>
    <w:rsid w:val="00E162DB"/>
    <w:rsid w:val="00E17019"/>
    <w:rsid w:val="00E17117"/>
    <w:rsid w:val="00E17123"/>
    <w:rsid w:val="00E174B2"/>
    <w:rsid w:val="00E1755C"/>
    <w:rsid w:val="00E1784B"/>
    <w:rsid w:val="00E17EC1"/>
    <w:rsid w:val="00E17F25"/>
    <w:rsid w:val="00E17F38"/>
    <w:rsid w:val="00E20034"/>
    <w:rsid w:val="00E2010A"/>
    <w:rsid w:val="00E20746"/>
    <w:rsid w:val="00E208EF"/>
    <w:rsid w:val="00E20B05"/>
    <w:rsid w:val="00E20B50"/>
    <w:rsid w:val="00E21A38"/>
    <w:rsid w:val="00E21D95"/>
    <w:rsid w:val="00E21FC5"/>
    <w:rsid w:val="00E220B5"/>
    <w:rsid w:val="00E22284"/>
    <w:rsid w:val="00E226DA"/>
    <w:rsid w:val="00E22709"/>
    <w:rsid w:val="00E22FB5"/>
    <w:rsid w:val="00E23168"/>
    <w:rsid w:val="00E23A9D"/>
    <w:rsid w:val="00E23B0A"/>
    <w:rsid w:val="00E23C74"/>
    <w:rsid w:val="00E240DB"/>
    <w:rsid w:val="00E24696"/>
    <w:rsid w:val="00E249A1"/>
    <w:rsid w:val="00E24BA6"/>
    <w:rsid w:val="00E250D7"/>
    <w:rsid w:val="00E257E6"/>
    <w:rsid w:val="00E25A18"/>
    <w:rsid w:val="00E25D36"/>
    <w:rsid w:val="00E2636F"/>
    <w:rsid w:val="00E26F12"/>
    <w:rsid w:val="00E270D2"/>
    <w:rsid w:val="00E27602"/>
    <w:rsid w:val="00E277FB"/>
    <w:rsid w:val="00E27999"/>
    <w:rsid w:val="00E27A73"/>
    <w:rsid w:val="00E27BCE"/>
    <w:rsid w:val="00E300FD"/>
    <w:rsid w:val="00E30704"/>
    <w:rsid w:val="00E30756"/>
    <w:rsid w:val="00E30E2B"/>
    <w:rsid w:val="00E310FB"/>
    <w:rsid w:val="00E312A4"/>
    <w:rsid w:val="00E31325"/>
    <w:rsid w:val="00E31B0F"/>
    <w:rsid w:val="00E31FE4"/>
    <w:rsid w:val="00E3225B"/>
    <w:rsid w:val="00E3249B"/>
    <w:rsid w:val="00E32EEA"/>
    <w:rsid w:val="00E32F95"/>
    <w:rsid w:val="00E336DB"/>
    <w:rsid w:val="00E336E2"/>
    <w:rsid w:val="00E337C4"/>
    <w:rsid w:val="00E33931"/>
    <w:rsid w:val="00E33B25"/>
    <w:rsid w:val="00E33D89"/>
    <w:rsid w:val="00E33F96"/>
    <w:rsid w:val="00E3402E"/>
    <w:rsid w:val="00E34446"/>
    <w:rsid w:val="00E346E8"/>
    <w:rsid w:val="00E34EE1"/>
    <w:rsid w:val="00E34F9A"/>
    <w:rsid w:val="00E35317"/>
    <w:rsid w:val="00E353A3"/>
    <w:rsid w:val="00E355BD"/>
    <w:rsid w:val="00E356F7"/>
    <w:rsid w:val="00E35756"/>
    <w:rsid w:val="00E35D0A"/>
    <w:rsid w:val="00E361CD"/>
    <w:rsid w:val="00E368F3"/>
    <w:rsid w:val="00E36ED7"/>
    <w:rsid w:val="00E36F1F"/>
    <w:rsid w:val="00E36F7F"/>
    <w:rsid w:val="00E371E6"/>
    <w:rsid w:val="00E3755F"/>
    <w:rsid w:val="00E37A2B"/>
    <w:rsid w:val="00E37D81"/>
    <w:rsid w:val="00E37E0B"/>
    <w:rsid w:val="00E40273"/>
    <w:rsid w:val="00E40477"/>
    <w:rsid w:val="00E404E7"/>
    <w:rsid w:val="00E40EE0"/>
    <w:rsid w:val="00E4104E"/>
    <w:rsid w:val="00E412C0"/>
    <w:rsid w:val="00E413F6"/>
    <w:rsid w:val="00E428ED"/>
    <w:rsid w:val="00E42B8D"/>
    <w:rsid w:val="00E42DA4"/>
    <w:rsid w:val="00E42DD1"/>
    <w:rsid w:val="00E43215"/>
    <w:rsid w:val="00E433F0"/>
    <w:rsid w:val="00E43965"/>
    <w:rsid w:val="00E439C4"/>
    <w:rsid w:val="00E43D0E"/>
    <w:rsid w:val="00E441C9"/>
    <w:rsid w:val="00E4472C"/>
    <w:rsid w:val="00E447A5"/>
    <w:rsid w:val="00E44895"/>
    <w:rsid w:val="00E449E2"/>
    <w:rsid w:val="00E44FF1"/>
    <w:rsid w:val="00E45850"/>
    <w:rsid w:val="00E45E1A"/>
    <w:rsid w:val="00E46514"/>
    <w:rsid w:val="00E465C6"/>
    <w:rsid w:val="00E467AA"/>
    <w:rsid w:val="00E46901"/>
    <w:rsid w:val="00E469BB"/>
    <w:rsid w:val="00E46C62"/>
    <w:rsid w:val="00E4717D"/>
    <w:rsid w:val="00E47387"/>
    <w:rsid w:val="00E4775E"/>
    <w:rsid w:val="00E5020E"/>
    <w:rsid w:val="00E502D9"/>
    <w:rsid w:val="00E502DE"/>
    <w:rsid w:val="00E516B4"/>
    <w:rsid w:val="00E51855"/>
    <w:rsid w:val="00E51AEA"/>
    <w:rsid w:val="00E51F77"/>
    <w:rsid w:val="00E52149"/>
    <w:rsid w:val="00E52AD8"/>
    <w:rsid w:val="00E5314D"/>
    <w:rsid w:val="00E532C6"/>
    <w:rsid w:val="00E532CB"/>
    <w:rsid w:val="00E537FD"/>
    <w:rsid w:val="00E53BFA"/>
    <w:rsid w:val="00E541D3"/>
    <w:rsid w:val="00E54207"/>
    <w:rsid w:val="00E5486D"/>
    <w:rsid w:val="00E54BFF"/>
    <w:rsid w:val="00E54C26"/>
    <w:rsid w:val="00E55115"/>
    <w:rsid w:val="00E5583D"/>
    <w:rsid w:val="00E55C1F"/>
    <w:rsid w:val="00E56110"/>
    <w:rsid w:val="00E562C6"/>
    <w:rsid w:val="00E562CD"/>
    <w:rsid w:val="00E563EC"/>
    <w:rsid w:val="00E56508"/>
    <w:rsid w:val="00E568D0"/>
    <w:rsid w:val="00E56C31"/>
    <w:rsid w:val="00E56D02"/>
    <w:rsid w:val="00E574BB"/>
    <w:rsid w:val="00E574DF"/>
    <w:rsid w:val="00E57726"/>
    <w:rsid w:val="00E57CF8"/>
    <w:rsid w:val="00E57E5D"/>
    <w:rsid w:val="00E6006C"/>
    <w:rsid w:val="00E600C7"/>
    <w:rsid w:val="00E60ADB"/>
    <w:rsid w:val="00E60D77"/>
    <w:rsid w:val="00E60DD5"/>
    <w:rsid w:val="00E60EBC"/>
    <w:rsid w:val="00E613BE"/>
    <w:rsid w:val="00E61FEC"/>
    <w:rsid w:val="00E6220B"/>
    <w:rsid w:val="00E6220D"/>
    <w:rsid w:val="00E62225"/>
    <w:rsid w:val="00E6236C"/>
    <w:rsid w:val="00E62560"/>
    <w:rsid w:val="00E6260F"/>
    <w:rsid w:val="00E62727"/>
    <w:rsid w:val="00E627BA"/>
    <w:rsid w:val="00E62AE8"/>
    <w:rsid w:val="00E62CCA"/>
    <w:rsid w:val="00E63209"/>
    <w:rsid w:val="00E63894"/>
    <w:rsid w:val="00E63A46"/>
    <w:rsid w:val="00E63C1C"/>
    <w:rsid w:val="00E63FE1"/>
    <w:rsid w:val="00E64937"/>
    <w:rsid w:val="00E64996"/>
    <w:rsid w:val="00E64A9A"/>
    <w:rsid w:val="00E650A5"/>
    <w:rsid w:val="00E651BB"/>
    <w:rsid w:val="00E654A6"/>
    <w:rsid w:val="00E65901"/>
    <w:rsid w:val="00E664D0"/>
    <w:rsid w:val="00E664F9"/>
    <w:rsid w:val="00E671A8"/>
    <w:rsid w:val="00E6797E"/>
    <w:rsid w:val="00E67A2D"/>
    <w:rsid w:val="00E67BC9"/>
    <w:rsid w:val="00E67E95"/>
    <w:rsid w:val="00E70389"/>
    <w:rsid w:val="00E706F0"/>
    <w:rsid w:val="00E7105D"/>
    <w:rsid w:val="00E71524"/>
    <w:rsid w:val="00E7166D"/>
    <w:rsid w:val="00E7167F"/>
    <w:rsid w:val="00E716B5"/>
    <w:rsid w:val="00E71BFB"/>
    <w:rsid w:val="00E72388"/>
    <w:rsid w:val="00E7249C"/>
    <w:rsid w:val="00E72A48"/>
    <w:rsid w:val="00E72B16"/>
    <w:rsid w:val="00E72BCF"/>
    <w:rsid w:val="00E72CA1"/>
    <w:rsid w:val="00E73601"/>
    <w:rsid w:val="00E73DDE"/>
    <w:rsid w:val="00E73E6B"/>
    <w:rsid w:val="00E74BE2"/>
    <w:rsid w:val="00E75202"/>
    <w:rsid w:val="00E757D4"/>
    <w:rsid w:val="00E75876"/>
    <w:rsid w:val="00E75989"/>
    <w:rsid w:val="00E75A2B"/>
    <w:rsid w:val="00E76401"/>
    <w:rsid w:val="00E764D0"/>
    <w:rsid w:val="00E76665"/>
    <w:rsid w:val="00E766E1"/>
    <w:rsid w:val="00E76790"/>
    <w:rsid w:val="00E768DE"/>
    <w:rsid w:val="00E76F49"/>
    <w:rsid w:val="00E76F95"/>
    <w:rsid w:val="00E7722E"/>
    <w:rsid w:val="00E77296"/>
    <w:rsid w:val="00E77299"/>
    <w:rsid w:val="00E77521"/>
    <w:rsid w:val="00E77549"/>
    <w:rsid w:val="00E7758F"/>
    <w:rsid w:val="00E77748"/>
    <w:rsid w:val="00E803B0"/>
    <w:rsid w:val="00E805C0"/>
    <w:rsid w:val="00E80628"/>
    <w:rsid w:val="00E8075A"/>
    <w:rsid w:val="00E8091D"/>
    <w:rsid w:val="00E809C6"/>
    <w:rsid w:val="00E80FD2"/>
    <w:rsid w:val="00E81016"/>
    <w:rsid w:val="00E81655"/>
    <w:rsid w:val="00E81834"/>
    <w:rsid w:val="00E818A0"/>
    <w:rsid w:val="00E81B17"/>
    <w:rsid w:val="00E81DB9"/>
    <w:rsid w:val="00E8258F"/>
    <w:rsid w:val="00E8267F"/>
    <w:rsid w:val="00E827AA"/>
    <w:rsid w:val="00E828BD"/>
    <w:rsid w:val="00E83115"/>
    <w:rsid w:val="00E8335E"/>
    <w:rsid w:val="00E8337F"/>
    <w:rsid w:val="00E834E0"/>
    <w:rsid w:val="00E841B9"/>
    <w:rsid w:val="00E8425B"/>
    <w:rsid w:val="00E846A9"/>
    <w:rsid w:val="00E846E1"/>
    <w:rsid w:val="00E847DB"/>
    <w:rsid w:val="00E84AAB"/>
    <w:rsid w:val="00E84F10"/>
    <w:rsid w:val="00E85050"/>
    <w:rsid w:val="00E857CA"/>
    <w:rsid w:val="00E85823"/>
    <w:rsid w:val="00E858AD"/>
    <w:rsid w:val="00E85A61"/>
    <w:rsid w:val="00E85C4A"/>
    <w:rsid w:val="00E85CDA"/>
    <w:rsid w:val="00E865AA"/>
    <w:rsid w:val="00E86763"/>
    <w:rsid w:val="00E867C5"/>
    <w:rsid w:val="00E86EA8"/>
    <w:rsid w:val="00E87429"/>
    <w:rsid w:val="00E87775"/>
    <w:rsid w:val="00E879C2"/>
    <w:rsid w:val="00E87AE8"/>
    <w:rsid w:val="00E87BDB"/>
    <w:rsid w:val="00E9076D"/>
    <w:rsid w:val="00E907E4"/>
    <w:rsid w:val="00E909BA"/>
    <w:rsid w:val="00E90C3B"/>
    <w:rsid w:val="00E90DDE"/>
    <w:rsid w:val="00E90EC9"/>
    <w:rsid w:val="00E90ECD"/>
    <w:rsid w:val="00E9125C"/>
    <w:rsid w:val="00E912C8"/>
    <w:rsid w:val="00E91645"/>
    <w:rsid w:val="00E91900"/>
    <w:rsid w:val="00E9212A"/>
    <w:rsid w:val="00E92A2F"/>
    <w:rsid w:val="00E92B32"/>
    <w:rsid w:val="00E92DAF"/>
    <w:rsid w:val="00E93072"/>
    <w:rsid w:val="00E933F7"/>
    <w:rsid w:val="00E93B44"/>
    <w:rsid w:val="00E93D94"/>
    <w:rsid w:val="00E93E40"/>
    <w:rsid w:val="00E93FFC"/>
    <w:rsid w:val="00E94098"/>
    <w:rsid w:val="00E94527"/>
    <w:rsid w:val="00E94E08"/>
    <w:rsid w:val="00E94F7B"/>
    <w:rsid w:val="00E950A5"/>
    <w:rsid w:val="00E95581"/>
    <w:rsid w:val="00E95BE3"/>
    <w:rsid w:val="00E96052"/>
    <w:rsid w:val="00E961A3"/>
    <w:rsid w:val="00E97053"/>
    <w:rsid w:val="00E97335"/>
    <w:rsid w:val="00E975A5"/>
    <w:rsid w:val="00E97611"/>
    <w:rsid w:val="00E97C5C"/>
    <w:rsid w:val="00E97FFA"/>
    <w:rsid w:val="00EA011C"/>
    <w:rsid w:val="00EA02F1"/>
    <w:rsid w:val="00EA0409"/>
    <w:rsid w:val="00EA055F"/>
    <w:rsid w:val="00EA0C35"/>
    <w:rsid w:val="00EA0E91"/>
    <w:rsid w:val="00EA115F"/>
    <w:rsid w:val="00EA12FB"/>
    <w:rsid w:val="00EA1C64"/>
    <w:rsid w:val="00EA25D3"/>
    <w:rsid w:val="00EA2FDE"/>
    <w:rsid w:val="00EA3695"/>
    <w:rsid w:val="00EA399C"/>
    <w:rsid w:val="00EA3DAB"/>
    <w:rsid w:val="00EA3DBF"/>
    <w:rsid w:val="00EA408E"/>
    <w:rsid w:val="00EA4C0A"/>
    <w:rsid w:val="00EA4FBD"/>
    <w:rsid w:val="00EA512B"/>
    <w:rsid w:val="00EA512E"/>
    <w:rsid w:val="00EA5448"/>
    <w:rsid w:val="00EA5954"/>
    <w:rsid w:val="00EA5E01"/>
    <w:rsid w:val="00EA5E55"/>
    <w:rsid w:val="00EA60E4"/>
    <w:rsid w:val="00EA635E"/>
    <w:rsid w:val="00EA66E0"/>
    <w:rsid w:val="00EA692C"/>
    <w:rsid w:val="00EA7122"/>
    <w:rsid w:val="00EA7752"/>
    <w:rsid w:val="00EA776B"/>
    <w:rsid w:val="00EA7A56"/>
    <w:rsid w:val="00EA7A5B"/>
    <w:rsid w:val="00EA7BB4"/>
    <w:rsid w:val="00EB00F2"/>
    <w:rsid w:val="00EB0678"/>
    <w:rsid w:val="00EB0691"/>
    <w:rsid w:val="00EB0DC1"/>
    <w:rsid w:val="00EB0F31"/>
    <w:rsid w:val="00EB182B"/>
    <w:rsid w:val="00EB1A8F"/>
    <w:rsid w:val="00EB2163"/>
    <w:rsid w:val="00EB25CE"/>
    <w:rsid w:val="00EB288E"/>
    <w:rsid w:val="00EB29E9"/>
    <w:rsid w:val="00EB2E1C"/>
    <w:rsid w:val="00EB30C8"/>
    <w:rsid w:val="00EB3491"/>
    <w:rsid w:val="00EB455F"/>
    <w:rsid w:val="00EB4834"/>
    <w:rsid w:val="00EB49E1"/>
    <w:rsid w:val="00EB4CF1"/>
    <w:rsid w:val="00EB4DF6"/>
    <w:rsid w:val="00EB4ED5"/>
    <w:rsid w:val="00EB53B3"/>
    <w:rsid w:val="00EB5424"/>
    <w:rsid w:val="00EB5615"/>
    <w:rsid w:val="00EB574B"/>
    <w:rsid w:val="00EB5946"/>
    <w:rsid w:val="00EB5B9F"/>
    <w:rsid w:val="00EB6095"/>
    <w:rsid w:val="00EB61C6"/>
    <w:rsid w:val="00EB6575"/>
    <w:rsid w:val="00EB6851"/>
    <w:rsid w:val="00EB6BEF"/>
    <w:rsid w:val="00EB6F7E"/>
    <w:rsid w:val="00EB70BE"/>
    <w:rsid w:val="00EB7551"/>
    <w:rsid w:val="00EB75C7"/>
    <w:rsid w:val="00EB77C9"/>
    <w:rsid w:val="00EB7D89"/>
    <w:rsid w:val="00EB7E6C"/>
    <w:rsid w:val="00EB7EB7"/>
    <w:rsid w:val="00EC0137"/>
    <w:rsid w:val="00EC043B"/>
    <w:rsid w:val="00EC0CA6"/>
    <w:rsid w:val="00EC11E0"/>
    <w:rsid w:val="00EC1572"/>
    <w:rsid w:val="00EC166C"/>
    <w:rsid w:val="00EC16E2"/>
    <w:rsid w:val="00EC18A2"/>
    <w:rsid w:val="00EC190E"/>
    <w:rsid w:val="00EC197D"/>
    <w:rsid w:val="00EC1E18"/>
    <w:rsid w:val="00EC2254"/>
    <w:rsid w:val="00EC2279"/>
    <w:rsid w:val="00EC25F2"/>
    <w:rsid w:val="00EC2D25"/>
    <w:rsid w:val="00EC3286"/>
    <w:rsid w:val="00EC339D"/>
    <w:rsid w:val="00EC3608"/>
    <w:rsid w:val="00EC37B5"/>
    <w:rsid w:val="00EC396B"/>
    <w:rsid w:val="00EC39FC"/>
    <w:rsid w:val="00EC3BE5"/>
    <w:rsid w:val="00EC453D"/>
    <w:rsid w:val="00EC45AC"/>
    <w:rsid w:val="00EC49DB"/>
    <w:rsid w:val="00EC4DD6"/>
    <w:rsid w:val="00EC4DFB"/>
    <w:rsid w:val="00EC4E8A"/>
    <w:rsid w:val="00EC521F"/>
    <w:rsid w:val="00EC594F"/>
    <w:rsid w:val="00EC5CA2"/>
    <w:rsid w:val="00EC5DC4"/>
    <w:rsid w:val="00EC602A"/>
    <w:rsid w:val="00EC6096"/>
    <w:rsid w:val="00EC6469"/>
    <w:rsid w:val="00EC6619"/>
    <w:rsid w:val="00EC6B40"/>
    <w:rsid w:val="00EC6EC3"/>
    <w:rsid w:val="00EC6FF2"/>
    <w:rsid w:val="00EC7137"/>
    <w:rsid w:val="00EC78CB"/>
    <w:rsid w:val="00EC7AA0"/>
    <w:rsid w:val="00ED0785"/>
    <w:rsid w:val="00ED0B40"/>
    <w:rsid w:val="00ED0B7B"/>
    <w:rsid w:val="00ED0DCA"/>
    <w:rsid w:val="00ED2D42"/>
    <w:rsid w:val="00ED2EF4"/>
    <w:rsid w:val="00ED2F3F"/>
    <w:rsid w:val="00ED3206"/>
    <w:rsid w:val="00ED3BE9"/>
    <w:rsid w:val="00ED3CBB"/>
    <w:rsid w:val="00ED4666"/>
    <w:rsid w:val="00ED4D43"/>
    <w:rsid w:val="00ED52E3"/>
    <w:rsid w:val="00ED59E3"/>
    <w:rsid w:val="00ED60DF"/>
    <w:rsid w:val="00ED6400"/>
    <w:rsid w:val="00ED651E"/>
    <w:rsid w:val="00ED66EE"/>
    <w:rsid w:val="00ED6F17"/>
    <w:rsid w:val="00ED72DA"/>
    <w:rsid w:val="00ED7AD9"/>
    <w:rsid w:val="00ED7AFA"/>
    <w:rsid w:val="00EE0460"/>
    <w:rsid w:val="00EE052E"/>
    <w:rsid w:val="00EE0A97"/>
    <w:rsid w:val="00EE0DFB"/>
    <w:rsid w:val="00EE0FDD"/>
    <w:rsid w:val="00EE10FF"/>
    <w:rsid w:val="00EE1154"/>
    <w:rsid w:val="00EE127C"/>
    <w:rsid w:val="00EE13E6"/>
    <w:rsid w:val="00EE28B6"/>
    <w:rsid w:val="00EE2FB3"/>
    <w:rsid w:val="00EE30D7"/>
    <w:rsid w:val="00EE3453"/>
    <w:rsid w:val="00EE35AE"/>
    <w:rsid w:val="00EE3A4D"/>
    <w:rsid w:val="00EE3A96"/>
    <w:rsid w:val="00EE3B3A"/>
    <w:rsid w:val="00EE45DE"/>
    <w:rsid w:val="00EE45E2"/>
    <w:rsid w:val="00EE4792"/>
    <w:rsid w:val="00EE4B58"/>
    <w:rsid w:val="00EE4FD4"/>
    <w:rsid w:val="00EE5485"/>
    <w:rsid w:val="00EE5585"/>
    <w:rsid w:val="00EE580E"/>
    <w:rsid w:val="00EE58EB"/>
    <w:rsid w:val="00EE5B1D"/>
    <w:rsid w:val="00EE5C8B"/>
    <w:rsid w:val="00EE5E6B"/>
    <w:rsid w:val="00EE5F58"/>
    <w:rsid w:val="00EE6217"/>
    <w:rsid w:val="00EE655E"/>
    <w:rsid w:val="00EE674F"/>
    <w:rsid w:val="00EE6BB9"/>
    <w:rsid w:val="00EE6F97"/>
    <w:rsid w:val="00EE70F6"/>
    <w:rsid w:val="00EE7138"/>
    <w:rsid w:val="00EE7430"/>
    <w:rsid w:val="00EE7660"/>
    <w:rsid w:val="00EE7729"/>
    <w:rsid w:val="00EE7AD0"/>
    <w:rsid w:val="00EE7DCD"/>
    <w:rsid w:val="00EF042D"/>
    <w:rsid w:val="00EF07F4"/>
    <w:rsid w:val="00EF0864"/>
    <w:rsid w:val="00EF1128"/>
    <w:rsid w:val="00EF125F"/>
    <w:rsid w:val="00EF134A"/>
    <w:rsid w:val="00EF1683"/>
    <w:rsid w:val="00EF2303"/>
    <w:rsid w:val="00EF2502"/>
    <w:rsid w:val="00EF2533"/>
    <w:rsid w:val="00EF267B"/>
    <w:rsid w:val="00EF3085"/>
    <w:rsid w:val="00EF3146"/>
    <w:rsid w:val="00EF359D"/>
    <w:rsid w:val="00EF35AA"/>
    <w:rsid w:val="00EF3903"/>
    <w:rsid w:val="00EF3C02"/>
    <w:rsid w:val="00EF3ECC"/>
    <w:rsid w:val="00EF4317"/>
    <w:rsid w:val="00EF4E7F"/>
    <w:rsid w:val="00EF5339"/>
    <w:rsid w:val="00EF5492"/>
    <w:rsid w:val="00EF5AE3"/>
    <w:rsid w:val="00EF619B"/>
    <w:rsid w:val="00EF624D"/>
    <w:rsid w:val="00EF63CF"/>
    <w:rsid w:val="00EF63D4"/>
    <w:rsid w:val="00EF68E6"/>
    <w:rsid w:val="00EF6B0D"/>
    <w:rsid w:val="00EF6FB2"/>
    <w:rsid w:val="00EF79B9"/>
    <w:rsid w:val="00EF7F76"/>
    <w:rsid w:val="00EF7F9A"/>
    <w:rsid w:val="00F007C7"/>
    <w:rsid w:val="00F00851"/>
    <w:rsid w:val="00F008A3"/>
    <w:rsid w:val="00F00CDA"/>
    <w:rsid w:val="00F00FE7"/>
    <w:rsid w:val="00F0118C"/>
    <w:rsid w:val="00F01686"/>
    <w:rsid w:val="00F01B84"/>
    <w:rsid w:val="00F01D2E"/>
    <w:rsid w:val="00F02705"/>
    <w:rsid w:val="00F035FC"/>
    <w:rsid w:val="00F038BC"/>
    <w:rsid w:val="00F03E5C"/>
    <w:rsid w:val="00F0416E"/>
    <w:rsid w:val="00F042D0"/>
    <w:rsid w:val="00F0446D"/>
    <w:rsid w:val="00F0498C"/>
    <w:rsid w:val="00F04C9F"/>
    <w:rsid w:val="00F04EAB"/>
    <w:rsid w:val="00F05163"/>
    <w:rsid w:val="00F0530D"/>
    <w:rsid w:val="00F058D0"/>
    <w:rsid w:val="00F059AE"/>
    <w:rsid w:val="00F05CDF"/>
    <w:rsid w:val="00F05F30"/>
    <w:rsid w:val="00F06086"/>
    <w:rsid w:val="00F063CE"/>
    <w:rsid w:val="00F06420"/>
    <w:rsid w:val="00F065B7"/>
    <w:rsid w:val="00F06B75"/>
    <w:rsid w:val="00F07538"/>
    <w:rsid w:val="00F10665"/>
    <w:rsid w:val="00F108D5"/>
    <w:rsid w:val="00F10989"/>
    <w:rsid w:val="00F10B56"/>
    <w:rsid w:val="00F10C14"/>
    <w:rsid w:val="00F10D73"/>
    <w:rsid w:val="00F11542"/>
    <w:rsid w:val="00F1173D"/>
    <w:rsid w:val="00F1200F"/>
    <w:rsid w:val="00F12041"/>
    <w:rsid w:val="00F12EB0"/>
    <w:rsid w:val="00F12ED3"/>
    <w:rsid w:val="00F13258"/>
    <w:rsid w:val="00F1359D"/>
    <w:rsid w:val="00F13667"/>
    <w:rsid w:val="00F1369A"/>
    <w:rsid w:val="00F136D1"/>
    <w:rsid w:val="00F13CDB"/>
    <w:rsid w:val="00F144F5"/>
    <w:rsid w:val="00F14E12"/>
    <w:rsid w:val="00F15400"/>
    <w:rsid w:val="00F15567"/>
    <w:rsid w:val="00F155B6"/>
    <w:rsid w:val="00F158E9"/>
    <w:rsid w:val="00F158F7"/>
    <w:rsid w:val="00F15CCF"/>
    <w:rsid w:val="00F15F93"/>
    <w:rsid w:val="00F16063"/>
    <w:rsid w:val="00F166A9"/>
    <w:rsid w:val="00F169BA"/>
    <w:rsid w:val="00F17455"/>
    <w:rsid w:val="00F176E4"/>
    <w:rsid w:val="00F177E2"/>
    <w:rsid w:val="00F17851"/>
    <w:rsid w:val="00F20428"/>
    <w:rsid w:val="00F206A9"/>
    <w:rsid w:val="00F2076E"/>
    <w:rsid w:val="00F207F9"/>
    <w:rsid w:val="00F208CF"/>
    <w:rsid w:val="00F20990"/>
    <w:rsid w:val="00F20B96"/>
    <w:rsid w:val="00F20ECC"/>
    <w:rsid w:val="00F21234"/>
    <w:rsid w:val="00F2161A"/>
    <w:rsid w:val="00F21C28"/>
    <w:rsid w:val="00F21D0F"/>
    <w:rsid w:val="00F2216B"/>
    <w:rsid w:val="00F221A6"/>
    <w:rsid w:val="00F2283A"/>
    <w:rsid w:val="00F22A04"/>
    <w:rsid w:val="00F22E5E"/>
    <w:rsid w:val="00F230DE"/>
    <w:rsid w:val="00F23184"/>
    <w:rsid w:val="00F233AD"/>
    <w:rsid w:val="00F2350E"/>
    <w:rsid w:val="00F2392D"/>
    <w:rsid w:val="00F2393A"/>
    <w:rsid w:val="00F23B6A"/>
    <w:rsid w:val="00F23CFF"/>
    <w:rsid w:val="00F23E2C"/>
    <w:rsid w:val="00F24502"/>
    <w:rsid w:val="00F24BA8"/>
    <w:rsid w:val="00F24C11"/>
    <w:rsid w:val="00F251BB"/>
    <w:rsid w:val="00F25627"/>
    <w:rsid w:val="00F25918"/>
    <w:rsid w:val="00F25DCA"/>
    <w:rsid w:val="00F262DF"/>
    <w:rsid w:val="00F26699"/>
    <w:rsid w:val="00F266D8"/>
    <w:rsid w:val="00F26939"/>
    <w:rsid w:val="00F26D9A"/>
    <w:rsid w:val="00F26DEC"/>
    <w:rsid w:val="00F27016"/>
    <w:rsid w:val="00F27187"/>
    <w:rsid w:val="00F2764E"/>
    <w:rsid w:val="00F2779F"/>
    <w:rsid w:val="00F279BC"/>
    <w:rsid w:val="00F27EB7"/>
    <w:rsid w:val="00F301CC"/>
    <w:rsid w:val="00F31108"/>
    <w:rsid w:val="00F313BD"/>
    <w:rsid w:val="00F313FA"/>
    <w:rsid w:val="00F31521"/>
    <w:rsid w:val="00F31A92"/>
    <w:rsid w:val="00F31B4F"/>
    <w:rsid w:val="00F31CE4"/>
    <w:rsid w:val="00F31E4F"/>
    <w:rsid w:val="00F324C5"/>
    <w:rsid w:val="00F32539"/>
    <w:rsid w:val="00F32B61"/>
    <w:rsid w:val="00F3310A"/>
    <w:rsid w:val="00F33938"/>
    <w:rsid w:val="00F33BCA"/>
    <w:rsid w:val="00F33EED"/>
    <w:rsid w:val="00F34233"/>
    <w:rsid w:val="00F3434C"/>
    <w:rsid w:val="00F343A3"/>
    <w:rsid w:val="00F34EFB"/>
    <w:rsid w:val="00F350A0"/>
    <w:rsid w:val="00F353E1"/>
    <w:rsid w:val="00F3558F"/>
    <w:rsid w:val="00F356C3"/>
    <w:rsid w:val="00F36054"/>
    <w:rsid w:val="00F36313"/>
    <w:rsid w:val="00F36362"/>
    <w:rsid w:val="00F363DC"/>
    <w:rsid w:val="00F3695C"/>
    <w:rsid w:val="00F36C95"/>
    <w:rsid w:val="00F36DF3"/>
    <w:rsid w:val="00F36E6D"/>
    <w:rsid w:val="00F37373"/>
    <w:rsid w:val="00F375D2"/>
    <w:rsid w:val="00F3768A"/>
    <w:rsid w:val="00F37A42"/>
    <w:rsid w:val="00F37ABF"/>
    <w:rsid w:val="00F40538"/>
    <w:rsid w:val="00F40A7A"/>
    <w:rsid w:val="00F40AD8"/>
    <w:rsid w:val="00F40CCC"/>
    <w:rsid w:val="00F40FCB"/>
    <w:rsid w:val="00F41042"/>
    <w:rsid w:val="00F416D0"/>
    <w:rsid w:val="00F416FD"/>
    <w:rsid w:val="00F41727"/>
    <w:rsid w:val="00F4274F"/>
    <w:rsid w:val="00F427C0"/>
    <w:rsid w:val="00F429AD"/>
    <w:rsid w:val="00F438F8"/>
    <w:rsid w:val="00F439F5"/>
    <w:rsid w:val="00F43CBD"/>
    <w:rsid w:val="00F43FE8"/>
    <w:rsid w:val="00F4400C"/>
    <w:rsid w:val="00F44290"/>
    <w:rsid w:val="00F44F8F"/>
    <w:rsid w:val="00F4504B"/>
    <w:rsid w:val="00F4504C"/>
    <w:rsid w:val="00F452C1"/>
    <w:rsid w:val="00F453BB"/>
    <w:rsid w:val="00F45469"/>
    <w:rsid w:val="00F45534"/>
    <w:rsid w:val="00F45710"/>
    <w:rsid w:val="00F459ED"/>
    <w:rsid w:val="00F45D6E"/>
    <w:rsid w:val="00F45F1C"/>
    <w:rsid w:val="00F45F82"/>
    <w:rsid w:val="00F4620B"/>
    <w:rsid w:val="00F463E7"/>
    <w:rsid w:val="00F4651F"/>
    <w:rsid w:val="00F469C7"/>
    <w:rsid w:val="00F46F5A"/>
    <w:rsid w:val="00F46FF1"/>
    <w:rsid w:val="00F4763F"/>
    <w:rsid w:val="00F4795D"/>
    <w:rsid w:val="00F47A50"/>
    <w:rsid w:val="00F47C11"/>
    <w:rsid w:val="00F47DC9"/>
    <w:rsid w:val="00F50524"/>
    <w:rsid w:val="00F5057C"/>
    <w:rsid w:val="00F5111F"/>
    <w:rsid w:val="00F519D6"/>
    <w:rsid w:val="00F51D49"/>
    <w:rsid w:val="00F51DF0"/>
    <w:rsid w:val="00F52CA6"/>
    <w:rsid w:val="00F5318C"/>
    <w:rsid w:val="00F53838"/>
    <w:rsid w:val="00F5399C"/>
    <w:rsid w:val="00F53A30"/>
    <w:rsid w:val="00F53D23"/>
    <w:rsid w:val="00F53F16"/>
    <w:rsid w:val="00F53F77"/>
    <w:rsid w:val="00F547D3"/>
    <w:rsid w:val="00F54D83"/>
    <w:rsid w:val="00F550D1"/>
    <w:rsid w:val="00F550D7"/>
    <w:rsid w:val="00F553E4"/>
    <w:rsid w:val="00F55410"/>
    <w:rsid w:val="00F55670"/>
    <w:rsid w:val="00F556B0"/>
    <w:rsid w:val="00F55B8C"/>
    <w:rsid w:val="00F5606F"/>
    <w:rsid w:val="00F56300"/>
    <w:rsid w:val="00F565DF"/>
    <w:rsid w:val="00F568CF"/>
    <w:rsid w:val="00F56BF4"/>
    <w:rsid w:val="00F56CC3"/>
    <w:rsid w:val="00F574F2"/>
    <w:rsid w:val="00F57759"/>
    <w:rsid w:val="00F5795D"/>
    <w:rsid w:val="00F57C58"/>
    <w:rsid w:val="00F604E3"/>
    <w:rsid w:val="00F6070A"/>
    <w:rsid w:val="00F609E4"/>
    <w:rsid w:val="00F60FB2"/>
    <w:rsid w:val="00F610E1"/>
    <w:rsid w:val="00F61263"/>
    <w:rsid w:val="00F61430"/>
    <w:rsid w:val="00F61657"/>
    <w:rsid w:val="00F61883"/>
    <w:rsid w:val="00F61FF2"/>
    <w:rsid w:val="00F62681"/>
    <w:rsid w:val="00F628B5"/>
    <w:rsid w:val="00F62AC9"/>
    <w:rsid w:val="00F62B87"/>
    <w:rsid w:val="00F62BF5"/>
    <w:rsid w:val="00F62C47"/>
    <w:rsid w:val="00F62CDD"/>
    <w:rsid w:val="00F62F5D"/>
    <w:rsid w:val="00F633EF"/>
    <w:rsid w:val="00F6369C"/>
    <w:rsid w:val="00F63AAB"/>
    <w:rsid w:val="00F63E25"/>
    <w:rsid w:val="00F63F6C"/>
    <w:rsid w:val="00F63FBD"/>
    <w:rsid w:val="00F63FE9"/>
    <w:rsid w:val="00F6428A"/>
    <w:rsid w:val="00F642C1"/>
    <w:rsid w:val="00F644E4"/>
    <w:rsid w:val="00F64558"/>
    <w:rsid w:val="00F64633"/>
    <w:rsid w:val="00F646C5"/>
    <w:rsid w:val="00F64891"/>
    <w:rsid w:val="00F64FBF"/>
    <w:rsid w:val="00F65128"/>
    <w:rsid w:val="00F65655"/>
    <w:rsid w:val="00F6591B"/>
    <w:rsid w:val="00F66026"/>
    <w:rsid w:val="00F660C0"/>
    <w:rsid w:val="00F66B6C"/>
    <w:rsid w:val="00F66B8E"/>
    <w:rsid w:val="00F67114"/>
    <w:rsid w:val="00F67691"/>
    <w:rsid w:val="00F67734"/>
    <w:rsid w:val="00F678BA"/>
    <w:rsid w:val="00F67E62"/>
    <w:rsid w:val="00F704EF"/>
    <w:rsid w:val="00F70D76"/>
    <w:rsid w:val="00F70D91"/>
    <w:rsid w:val="00F71777"/>
    <w:rsid w:val="00F71864"/>
    <w:rsid w:val="00F718D6"/>
    <w:rsid w:val="00F72009"/>
    <w:rsid w:val="00F720BD"/>
    <w:rsid w:val="00F72310"/>
    <w:rsid w:val="00F723C1"/>
    <w:rsid w:val="00F7278F"/>
    <w:rsid w:val="00F727A6"/>
    <w:rsid w:val="00F72D61"/>
    <w:rsid w:val="00F72EB1"/>
    <w:rsid w:val="00F73271"/>
    <w:rsid w:val="00F732EE"/>
    <w:rsid w:val="00F73482"/>
    <w:rsid w:val="00F73A9F"/>
    <w:rsid w:val="00F73EE5"/>
    <w:rsid w:val="00F742A1"/>
    <w:rsid w:val="00F744F1"/>
    <w:rsid w:val="00F748F4"/>
    <w:rsid w:val="00F7492A"/>
    <w:rsid w:val="00F75057"/>
    <w:rsid w:val="00F75330"/>
    <w:rsid w:val="00F75447"/>
    <w:rsid w:val="00F7548D"/>
    <w:rsid w:val="00F755FB"/>
    <w:rsid w:val="00F756F1"/>
    <w:rsid w:val="00F75C8B"/>
    <w:rsid w:val="00F769C8"/>
    <w:rsid w:val="00F76D7F"/>
    <w:rsid w:val="00F76DDF"/>
    <w:rsid w:val="00F76EBD"/>
    <w:rsid w:val="00F773BE"/>
    <w:rsid w:val="00F7756B"/>
    <w:rsid w:val="00F7765E"/>
    <w:rsid w:val="00F804FE"/>
    <w:rsid w:val="00F80ADB"/>
    <w:rsid w:val="00F80B91"/>
    <w:rsid w:val="00F80EC0"/>
    <w:rsid w:val="00F81126"/>
    <w:rsid w:val="00F812F8"/>
    <w:rsid w:val="00F81322"/>
    <w:rsid w:val="00F814E9"/>
    <w:rsid w:val="00F81507"/>
    <w:rsid w:val="00F8169D"/>
    <w:rsid w:val="00F8178E"/>
    <w:rsid w:val="00F81A67"/>
    <w:rsid w:val="00F81A69"/>
    <w:rsid w:val="00F82334"/>
    <w:rsid w:val="00F827ED"/>
    <w:rsid w:val="00F82E88"/>
    <w:rsid w:val="00F8382C"/>
    <w:rsid w:val="00F839BD"/>
    <w:rsid w:val="00F84212"/>
    <w:rsid w:val="00F84283"/>
    <w:rsid w:val="00F84BE1"/>
    <w:rsid w:val="00F84F85"/>
    <w:rsid w:val="00F8504A"/>
    <w:rsid w:val="00F85092"/>
    <w:rsid w:val="00F85C8F"/>
    <w:rsid w:val="00F85ED2"/>
    <w:rsid w:val="00F863E5"/>
    <w:rsid w:val="00F86902"/>
    <w:rsid w:val="00F8724D"/>
    <w:rsid w:val="00F87326"/>
    <w:rsid w:val="00F876E7"/>
    <w:rsid w:val="00F87839"/>
    <w:rsid w:val="00F87ADE"/>
    <w:rsid w:val="00F87B50"/>
    <w:rsid w:val="00F87F49"/>
    <w:rsid w:val="00F9002B"/>
    <w:rsid w:val="00F900B9"/>
    <w:rsid w:val="00F90AF7"/>
    <w:rsid w:val="00F90EEA"/>
    <w:rsid w:val="00F91559"/>
    <w:rsid w:val="00F91835"/>
    <w:rsid w:val="00F918D2"/>
    <w:rsid w:val="00F91E6E"/>
    <w:rsid w:val="00F91E81"/>
    <w:rsid w:val="00F92D3A"/>
    <w:rsid w:val="00F931E8"/>
    <w:rsid w:val="00F9359E"/>
    <w:rsid w:val="00F938DE"/>
    <w:rsid w:val="00F93A40"/>
    <w:rsid w:val="00F93D15"/>
    <w:rsid w:val="00F940F4"/>
    <w:rsid w:val="00F941E8"/>
    <w:rsid w:val="00F9454A"/>
    <w:rsid w:val="00F94E54"/>
    <w:rsid w:val="00F950B9"/>
    <w:rsid w:val="00F95723"/>
    <w:rsid w:val="00F958DA"/>
    <w:rsid w:val="00F95A85"/>
    <w:rsid w:val="00F95B3E"/>
    <w:rsid w:val="00F9659E"/>
    <w:rsid w:val="00F968F5"/>
    <w:rsid w:val="00F96916"/>
    <w:rsid w:val="00F96CD0"/>
    <w:rsid w:val="00F978E3"/>
    <w:rsid w:val="00F9795F"/>
    <w:rsid w:val="00F979F4"/>
    <w:rsid w:val="00FA0DF5"/>
    <w:rsid w:val="00FA0E9C"/>
    <w:rsid w:val="00FA11B3"/>
    <w:rsid w:val="00FA1207"/>
    <w:rsid w:val="00FA14DF"/>
    <w:rsid w:val="00FA1D2F"/>
    <w:rsid w:val="00FA1D5A"/>
    <w:rsid w:val="00FA1F19"/>
    <w:rsid w:val="00FA1FB4"/>
    <w:rsid w:val="00FA213A"/>
    <w:rsid w:val="00FA21A9"/>
    <w:rsid w:val="00FA21EF"/>
    <w:rsid w:val="00FA26A9"/>
    <w:rsid w:val="00FA395E"/>
    <w:rsid w:val="00FA42F5"/>
    <w:rsid w:val="00FA44AF"/>
    <w:rsid w:val="00FA4616"/>
    <w:rsid w:val="00FA4842"/>
    <w:rsid w:val="00FA4A50"/>
    <w:rsid w:val="00FA4ACE"/>
    <w:rsid w:val="00FA4CC3"/>
    <w:rsid w:val="00FA4EB4"/>
    <w:rsid w:val="00FA50AC"/>
    <w:rsid w:val="00FA5231"/>
    <w:rsid w:val="00FA597C"/>
    <w:rsid w:val="00FA59AA"/>
    <w:rsid w:val="00FA5AE1"/>
    <w:rsid w:val="00FA5CB4"/>
    <w:rsid w:val="00FA6ED6"/>
    <w:rsid w:val="00FA7172"/>
    <w:rsid w:val="00FA7DA2"/>
    <w:rsid w:val="00FA7F84"/>
    <w:rsid w:val="00FB0010"/>
    <w:rsid w:val="00FB01F7"/>
    <w:rsid w:val="00FB022E"/>
    <w:rsid w:val="00FB028F"/>
    <w:rsid w:val="00FB0383"/>
    <w:rsid w:val="00FB049C"/>
    <w:rsid w:val="00FB0C4C"/>
    <w:rsid w:val="00FB0C82"/>
    <w:rsid w:val="00FB10FB"/>
    <w:rsid w:val="00FB12B4"/>
    <w:rsid w:val="00FB1539"/>
    <w:rsid w:val="00FB171F"/>
    <w:rsid w:val="00FB1B5C"/>
    <w:rsid w:val="00FB1DDC"/>
    <w:rsid w:val="00FB2F69"/>
    <w:rsid w:val="00FB33DB"/>
    <w:rsid w:val="00FB35CF"/>
    <w:rsid w:val="00FB3CAB"/>
    <w:rsid w:val="00FB40DB"/>
    <w:rsid w:val="00FB43D3"/>
    <w:rsid w:val="00FB47A4"/>
    <w:rsid w:val="00FB4835"/>
    <w:rsid w:val="00FB4A73"/>
    <w:rsid w:val="00FB54C2"/>
    <w:rsid w:val="00FB57AA"/>
    <w:rsid w:val="00FB57FF"/>
    <w:rsid w:val="00FB59CC"/>
    <w:rsid w:val="00FB6CFD"/>
    <w:rsid w:val="00FB6D85"/>
    <w:rsid w:val="00FB6F97"/>
    <w:rsid w:val="00FB71AD"/>
    <w:rsid w:val="00FB749F"/>
    <w:rsid w:val="00FB7665"/>
    <w:rsid w:val="00FB7A82"/>
    <w:rsid w:val="00FB7F61"/>
    <w:rsid w:val="00FB7F79"/>
    <w:rsid w:val="00FC078C"/>
    <w:rsid w:val="00FC0F73"/>
    <w:rsid w:val="00FC1925"/>
    <w:rsid w:val="00FC1BC8"/>
    <w:rsid w:val="00FC2124"/>
    <w:rsid w:val="00FC221A"/>
    <w:rsid w:val="00FC2633"/>
    <w:rsid w:val="00FC299E"/>
    <w:rsid w:val="00FC324B"/>
    <w:rsid w:val="00FC3419"/>
    <w:rsid w:val="00FC3840"/>
    <w:rsid w:val="00FC3E73"/>
    <w:rsid w:val="00FC4119"/>
    <w:rsid w:val="00FC418A"/>
    <w:rsid w:val="00FC436F"/>
    <w:rsid w:val="00FC4727"/>
    <w:rsid w:val="00FC4BD1"/>
    <w:rsid w:val="00FC4CEB"/>
    <w:rsid w:val="00FC4EFA"/>
    <w:rsid w:val="00FC53D9"/>
    <w:rsid w:val="00FC572B"/>
    <w:rsid w:val="00FC586D"/>
    <w:rsid w:val="00FC5914"/>
    <w:rsid w:val="00FC5B9D"/>
    <w:rsid w:val="00FC5C2C"/>
    <w:rsid w:val="00FC5CE7"/>
    <w:rsid w:val="00FC5CFA"/>
    <w:rsid w:val="00FC5F2E"/>
    <w:rsid w:val="00FC6573"/>
    <w:rsid w:val="00FC6790"/>
    <w:rsid w:val="00FC6BAB"/>
    <w:rsid w:val="00FC6BAD"/>
    <w:rsid w:val="00FC74C2"/>
    <w:rsid w:val="00FC77E1"/>
    <w:rsid w:val="00FC7D12"/>
    <w:rsid w:val="00FD031D"/>
    <w:rsid w:val="00FD0470"/>
    <w:rsid w:val="00FD0807"/>
    <w:rsid w:val="00FD09CB"/>
    <w:rsid w:val="00FD0A13"/>
    <w:rsid w:val="00FD0B73"/>
    <w:rsid w:val="00FD0F63"/>
    <w:rsid w:val="00FD1851"/>
    <w:rsid w:val="00FD1872"/>
    <w:rsid w:val="00FD1B69"/>
    <w:rsid w:val="00FD2630"/>
    <w:rsid w:val="00FD28BA"/>
    <w:rsid w:val="00FD2982"/>
    <w:rsid w:val="00FD29F1"/>
    <w:rsid w:val="00FD2A97"/>
    <w:rsid w:val="00FD2AAD"/>
    <w:rsid w:val="00FD3130"/>
    <w:rsid w:val="00FD31B3"/>
    <w:rsid w:val="00FD37F6"/>
    <w:rsid w:val="00FD3C27"/>
    <w:rsid w:val="00FD42ED"/>
    <w:rsid w:val="00FD49AB"/>
    <w:rsid w:val="00FD49B5"/>
    <w:rsid w:val="00FD4B9A"/>
    <w:rsid w:val="00FD4C8E"/>
    <w:rsid w:val="00FD4DD2"/>
    <w:rsid w:val="00FD50B6"/>
    <w:rsid w:val="00FD5398"/>
    <w:rsid w:val="00FD5B09"/>
    <w:rsid w:val="00FD5F9E"/>
    <w:rsid w:val="00FD60A1"/>
    <w:rsid w:val="00FD68C2"/>
    <w:rsid w:val="00FD68D3"/>
    <w:rsid w:val="00FD79E5"/>
    <w:rsid w:val="00FE007D"/>
    <w:rsid w:val="00FE021C"/>
    <w:rsid w:val="00FE04C6"/>
    <w:rsid w:val="00FE0DA5"/>
    <w:rsid w:val="00FE0EF8"/>
    <w:rsid w:val="00FE0FF7"/>
    <w:rsid w:val="00FE10AB"/>
    <w:rsid w:val="00FE1810"/>
    <w:rsid w:val="00FE18A2"/>
    <w:rsid w:val="00FE1A9B"/>
    <w:rsid w:val="00FE1B36"/>
    <w:rsid w:val="00FE22C1"/>
    <w:rsid w:val="00FE2CB8"/>
    <w:rsid w:val="00FE2F0F"/>
    <w:rsid w:val="00FE309F"/>
    <w:rsid w:val="00FE31D3"/>
    <w:rsid w:val="00FE338B"/>
    <w:rsid w:val="00FE3B7F"/>
    <w:rsid w:val="00FE3BAE"/>
    <w:rsid w:val="00FE3C87"/>
    <w:rsid w:val="00FE4BC4"/>
    <w:rsid w:val="00FE4DC1"/>
    <w:rsid w:val="00FE4DCB"/>
    <w:rsid w:val="00FE5CA5"/>
    <w:rsid w:val="00FE5E76"/>
    <w:rsid w:val="00FE5E88"/>
    <w:rsid w:val="00FE662F"/>
    <w:rsid w:val="00FE66F3"/>
    <w:rsid w:val="00FE6EBB"/>
    <w:rsid w:val="00FE7189"/>
    <w:rsid w:val="00FE7493"/>
    <w:rsid w:val="00FE74F5"/>
    <w:rsid w:val="00FE7743"/>
    <w:rsid w:val="00FE78B0"/>
    <w:rsid w:val="00FF0090"/>
    <w:rsid w:val="00FF05CA"/>
    <w:rsid w:val="00FF0645"/>
    <w:rsid w:val="00FF089D"/>
    <w:rsid w:val="00FF09C6"/>
    <w:rsid w:val="00FF0D77"/>
    <w:rsid w:val="00FF1002"/>
    <w:rsid w:val="00FF116C"/>
    <w:rsid w:val="00FF1327"/>
    <w:rsid w:val="00FF1F67"/>
    <w:rsid w:val="00FF21CA"/>
    <w:rsid w:val="00FF247E"/>
    <w:rsid w:val="00FF27ED"/>
    <w:rsid w:val="00FF31B3"/>
    <w:rsid w:val="00FF326D"/>
    <w:rsid w:val="00FF37B6"/>
    <w:rsid w:val="00FF419E"/>
    <w:rsid w:val="00FF46AB"/>
    <w:rsid w:val="00FF4894"/>
    <w:rsid w:val="00FF4897"/>
    <w:rsid w:val="00FF4AAE"/>
    <w:rsid w:val="00FF59F8"/>
    <w:rsid w:val="00FF5B9D"/>
    <w:rsid w:val="00FF5D36"/>
    <w:rsid w:val="00FF5E7A"/>
    <w:rsid w:val="00FF5EA8"/>
    <w:rsid w:val="00FF5EBD"/>
    <w:rsid w:val="00FF633F"/>
    <w:rsid w:val="00FF6EC7"/>
    <w:rsid w:val="00FF71B2"/>
    <w:rsid w:val="00FF740E"/>
    <w:rsid w:val="00FF7503"/>
    <w:rsid w:val="00FF78EA"/>
    <w:rsid w:val="00FF7C6D"/>
    <w:rsid w:val="00FF7D81"/>
    <w:rsid w:val="00FF7DC1"/>
    <w:rsid w:val="00FF7FD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4:docId w14:val="4667AE51"/>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20990"/>
    <w:pPr>
      <w:spacing w:before="60" w:after="120" w:line="210" w:lineRule="atLeast"/>
      <w:jc w:val="both"/>
    </w:pPr>
    <w:rPr>
      <w:rFonts w:ascii="Cambria" w:hAnsi="Cambria"/>
      <w:sz w:val="22"/>
      <w:szCs w:val="22"/>
      <w:lang w:eastAsia="en-US"/>
    </w:rPr>
  </w:style>
  <w:style w:type="paragraph" w:styleId="Heading1">
    <w:name w:val="heading 1"/>
    <w:aliases w:val="heading 1"/>
    <w:basedOn w:val="BodyText"/>
    <w:next w:val="BodyText"/>
    <w:link w:val="Heading1Char"/>
    <w:qFormat/>
    <w:rsid w:val="00DB201D"/>
    <w:pPr>
      <w:keepNext/>
      <w:numPr>
        <w:numId w:val="1"/>
      </w:numPr>
      <w:suppressAutoHyphens/>
      <w:spacing w:before="270" w:after="240" w:line="270" w:lineRule="exact"/>
      <w:outlineLvl w:val="0"/>
    </w:pPr>
    <w:rPr>
      <w:b/>
      <w:sz w:val="26"/>
    </w:rPr>
  </w:style>
  <w:style w:type="paragraph" w:styleId="Heading2">
    <w:name w:val="heading 2"/>
    <w:aliases w:val="heading 2"/>
    <w:basedOn w:val="Heading1"/>
    <w:next w:val="BodyText"/>
    <w:link w:val="Heading2Char"/>
    <w:qFormat/>
    <w:rsid w:val="006F3A9D"/>
    <w:pPr>
      <w:numPr>
        <w:ilvl w:val="1"/>
      </w:numPr>
      <w:spacing w:before="240" w:line="250" w:lineRule="exact"/>
      <w:outlineLvl w:val="1"/>
    </w:pPr>
    <w:rPr>
      <w:sz w:val="24"/>
    </w:rPr>
  </w:style>
  <w:style w:type="paragraph" w:styleId="Heading3">
    <w:name w:val="heading 3"/>
    <w:aliases w:val="heading 3"/>
    <w:basedOn w:val="Heading1"/>
    <w:next w:val="BodyText"/>
    <w:link w:val="Heading3Char"/>
    <w:qFormat/>
    <w:rsid w:val="006F3A9D"/>
    <w:pPr>
      <w:numPr>
        <w:ilvl w:val="2"/>
      </w:numPr>
      <w:spacing w:before="240" w:line="230" w:lineRule="exact"/>
      <w:outlineLvl w:val="2"/>
    </w:pPr>
    <w:rPr>
      <w:sz w:val="22"/>
    </w:rPr>
  </w:style>
  <w:style w:type="paragraph" w:styleId="Heading4">
    <w:name w:val="heading 4"/>
    <w:aliases w:val="do not use 4-9"/>
    <w:basedOn w:val="Heading3"/>
    <w:next w:val="BodyText"/>
    <w:link w:val="Heading4Char"/>
    <w:qFormat/>
    <w:rsid w:val="006F3A9D"/>
    <w:pPr>
      <w:numPr>
        <w:ilvl w:val="3"/>
      </w:numPr>
      <w:outlineLvl w:val="3"/>
    </w:pPr>
  </w:style>
  <w:style w:type="paragraph" w:styleId="Heading5">
    <w:name w:val="heading 5"/>
    <w:basedOn w:val="Heading4"/>
    <w:next w:val="BodyText"/>
    <w:link w:val="Heading5Char"/>
    <w:qFormat/>
    <w:rsid w:val="006F3A9D"/>
    <w:pPr>
      <w:numPr>
        <w:ilvl w:val="4"/>
      </w:numPr>
      <w:outlineLvl w:val="4"/>
    </w:pPr>
  </w:style>
  <w:style w:type="paragraph" w:styleId="Heading6">
    <w:name w:val="heading 6"/>
    <w:basedOn w:val="Heading5"/>
    <w:next w:val="BodyText"/>
    <w:link w:val="Heading6Char"/>
    <w:qFormat/>
    <w:rsid w:val="006F3A9D"/>
    <w:pPr>
      <w:numPr>
        <w:ilvl w:val="5"/>
      </w:numPr>
      <w:tabs>
        <w:tab w:val="clear" w:pos="1440"/>
      </w:tabs>
      <w:outlineLvl w:val="5"/>
    </w:pPr>
  </w:style>
  <w:style w:type="paragraph" w:styleId="Heading7">
    <w:name w:val="heading 7"/>
    <w:basedOn w:val="Heading6"/>
    <w:next w:val="Normal"/>
    <w:link w:val="Heading7Char"/>
    <w:qFormat/>
    <w:rsid w:val="00DB201D"/>
    <w:pPr>
      <w:numPr>
        <w:ilvl w:val="6"/>
      </w:numPr>
      <w:tabs>
        <w:tab w:val="clear" w:pos="1440"/>
      </w:tabs>
      <w:outlineLvl w:val="6"/>
    </w:pPr>
  </w:style>
  <w:style w:type="paragraph" w:styleId="Heading8">
    <w:name w:val="heading 8"/>
    <w:basedOn w:val="Heading6"/>
    <w:next w:val="Normal"/>
    <w:link w:val="Heading8Char"/>
    <w:qFormat/>
    <w:rsid w:val="00DB201D"/>
    <w:pPr>
      <w:numPr>
        <w:ilvl w:val="7"/>
      </w:numPr>
      <w:tabs>
        <w:tab w:val="clear" w:pos="1800"/>
      </w:tabs>
      <w:outlineLvl w:val="7"/>
    </w:pPr>
  </w:style>
  <w:style w:type="paragraph" w:styleId="Heading9">
    <w:name w:val="heading 9"/>
    <w:basedOn w:val="Heading6"/>
    <w:next w:val="Normal"/>
    <w:link w:val="Heading9Char"/>
    <w:qFormat/>
    <w:rsid w:val="00DB201D"/>
    <w:pPr>
      <w:numPr>
        <w:ilvl w:val="8"/>
      </w:numPr>
      <w:tabs>
        <w:tab w:val="clear" w:pos="180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75"/>
    <w:rsid w:val="006F3A9D"/>
    <w:rPr>
      <w:rFonts w:eastAsia="MS Mincho" w:cs="Cambria"/>
      <w:szCs w:val="20"/>
      <w:lang w:eastAsia="fr-FR"/>
    </w:rPr>
  </w:style>
  <w:style w:type="character" w:customStyle="1" w:styleId="BodyTextChar">
    <w:name w:val="Body Text Char"/>
    <w:basedOn w:val="DefaultParagraphFont"/>
    <w:link w:val="BodyText"/>
    <w:uiPriority w:val="75"/>
    <w:qFormat/>
    <w:rsid w:val="00DD2F5F"/>
    <w:rPr>
      <w:rFonts w:ascii="Cambria" w:eastAsia="MS Mincho" w:hAnsi="Cambria" w:cs="Cambria"/>
      <w:sz w:val="22"/>
      <w:lang w:eastAsia="fr-FR"/>
    </w:rPr>
  </w:style>
  <w:style w:type="character" w:customStyle="1" w:styleId="Heading1Char">
    <w:name w:val="Heading 1 Char"/>
    <w:aliases w:val="heading 1 Char"/>
    <w:basedOn w:val="DefaultParagraphFont"/>
    <w:link w:val="Heading1"/>
    <w:rsid w:val="00212735"/>
    <w:rPr>
      <w:rFonts w:ascii="Cambria" w:eastAsia="MS Mincho" w:hAnsi="Cambria" w:cs="Cambria"/>
      <w:b/>
      <w:sz w:val="26"/>
      <w:lang w:eastAsia="fr-FR"/>
    </w:rPr>
  </w:style>
  <w:style w:type="character" w:customStyle="1" w:styleId="Heading2Char">
    <w:name w:val="Heading 2 Char"/>
    <w:aliases w:val="heading 2 Char"/>
    <w:basedOn w:val="DefaultParagraphFont"/>
    <w:link w:val="Heading2"/>
    <w:rsid w:val="006F3A9D"/>
    <w:rPr>
      <w:rFonts w:ascii="Cambria" w:eastAsia="MS Mincho" w:hAnsi="Cambria" w:cs="Cambria"/>
      <w:b/>
      <w:sz w:val="24"/>
      <w:lang w:eastAsia="fr-FR"/>
    </w:rPr>
  </w:style>
  <w:style w:type="character" w:customStyle="1" w:styleId="Heading3Char">
    <w:name w:val="Heading 3 Char"/>
    <w:aliases w:val="heading 3 Char"/>
    <w:basedOn w:val="DefaultParagraphFont"/>
    <w:link w:val="Heading3"/>
    <w:rsid w:val="006F3A9D"/>
    <w:rPr>
      <w:rFonts w:ascii="Cambria" w:eastAsia="MS Mincho" w:hAnsi="Cambria" w:cs="Cambria"/>
      <w:b/>
      <w:sz w:val="22"/>
      <w:lang w:eastAsia="fr-FR"/>
    </w:rPr>
  </w:style>
  <w:style w:type="character" w:customStyle="1" w:styleId="Heading4Char">
    <w:name w:val="Heading 4 Char"/>
    <w:aliases w:val="do not use 4-9 Char"/>
    <w:basedOn w:val="DefaultParagraphFont"/>
    <w:link w:val="Heading4"/>
    <w:rsid w:val="006F3A9D"/>
    <w:rPr>
      <w:rFonts w:ascii="Cambria" w:eastAsia="MS Mincho" w:hAnsi="Cambria" w:cs="Cambria"/>
      <w:b/>
      <w:sz w:val="22"/>
      <w:lang w:eastAsia="fr-FR"/>
    </w:rPr>
  </w:style>
  <w:style w:type="character" w:customStyle="1" w:styleId="Heading5Char">
    <w:name w:val="Heading 5 Char"/>
    <w:basedOn w:val="DefaultParagraphFont"/>
    <w:link w:val="Heading5"/>
    <w:rsid w:val="006F3A9D"/>
    <w:rPr>
      <w:rFonts w:ascii="Cambria" w:eastAsia="MS Mincho" w:hAnsi="Cambria" w:cs="Cambria"/>
      <w:b/>
      <w:sz w:val="22"/>
      <w:lang w:eastAsia="fr-FR"/>
    </w:rPr>
  </w:style>
  <w:style w:type="character" w:customStyle="1" w:styleId="Heading6Char">
    <w:name w:val="Heading 6 Char"/>
    <w:basedOn w:val="DefaultParagraphFont"/>
    <w:link w:val="Heading6"/>
    <w:rsid w:val="006F3A9D"/>
    <w:rPr>
      <w:rFonts w:ascii="Cambria" w:eastAsia="MS Mincho" w:hAnsi="Cambria" w:cs="Cambria"/>
      <w:b/>
      <w:sz w:val="22"/>
      <w:lang w:eastAsia="fr-FR"/>
    </w:rPr>
  </w:style>
  <w:style w:type="character" w:customStyle="1" w:styleId="Heading7Char">
    <w:name w:val="Heading 7 Char"/>
    <w:basedOn w:val="DefaultParagraphFont"/>
    <w:link w:val="Heading7"/>
    <w:rsid w:val="00DB201D"/>
    <w:rPr>
      <w:rFonts w:ascii="Cambria" w:eastAsia="MS Mincho" w:hAnsi="Cambria" w:cs="Cambria"/>
      <w:b/>
      <w:sz w:val="22"/>
      <w:lang w:eastAsia="fr-FR"/>
    </w:rPr>
  </w:style>
  <w:style w:type="character" w:customStyle="1" w:styleId="Heading8Char">
    <w:name w:val="Heading 8 Char"/>
    <w:basedOn w:val="DefaultParagraphFont"/>
    <w:link w:val="Heading8"/>
    <w:rsid w:val="00DB201D"/>
    <w:rPr>
      <w:rFonts w:ascii="Cambria" w:eastAsia="MS Mincho" w:hAnsi="Cambria" w:cs="Cambria"/>
      <w:b/>
      <w:sz w:val="22"/>
      <w:lang w:eastAsia="fr-FR"/>
    </w:rPr>
  </w:style>
  <w:style w:type="character" w:customStyle="1" w:styleId="Heading9Char">
    <w:name w:val="Heading 9 Char"/>
    <w:basedOn w:val="DefaultParagraphFont"/>
    <w:link w:val="Heading9"/>
    <w:rsid w:val="00DB201D"/>
    <w:rPr>
      <w:rFonts w:ascii="Cambria" w:eastAsia="MS Mincho" w:hAnsi="Cambria" w:cs="Cambria"/>
      <w:b/>
      <w:sz w:val="22"/>
      <w:lang w:eastAsia="fr-FR"/>
    </w:rPr>
  </w:style>
  <w:style w:type="paragraph" w:customStyle="1" w:styleId="a2">
    <w:name w:val="a2"/>
    <w:basedOn w:val="Heading2"/>
    <w:next w:val="BodyText"/>
    <w:qFormat/>
    <w:rsid w:val="00DB201D"/>
    <w:pPr>
      <w:numPr>
        <w:numId w:val="2"/>
      </w:numPr>
      <w:spacing w:before="270" w:line="270" w:lineRule="exact"/>
    </w:pPr>
    <w:rPr>
      <w:sz w:val="26"/>
    </w:rPr>
  </w:style>
  <w:style w:type="paragraph" w:customStyle="1" w:styleId="a3">
    <w:name w:val="a3"/>
    <w:basedOn w:val="Heading3"/>
    <w:next w:val="BodyText"/>
    <w:rsid w:val="00DB201D"/>
    <w:pPr>
      <w:numPr>
        <w:numId w:val="2"/>
      </w:numPr>
      <w:spacing w:line="250" w:lineRule="exact"/>
    </w:pPr>
    <w:rPr>
      <w:sz w:val="24"/>
    </w:rPr>
  </w:style>
  <w:style w:type="paragraph" w:customStyle="1" w:styleId="a4">
    <w:name w:val="a4"/>
    <w:basedOn w:val="Heading4"/>
    <w:next w:val="BodyText"/>
    <w:rsid w:val="000D7CD1"/>
    <w:pPr>
      <w:numPr>
        <w:numId w:val="2"/>
      </w:numPr>
      <w:tabs>
        <w:tab w:val="left" w:pos="880"/>
      </w:tabs>
      <w:suppressAutoHyphens w:val="0"/>
      <w:spacing w:before="0" w:line="240" w:lineRule="atLeast"/>
      <w:outlineLvl w:val="0"/>
    </w:pPr>
  </w:style>
  <w:style w:type="paragraph" w:customStyle="1" w:styleId="a5">
    <w:name w:val="a5"/>
    <w:basedOn w:val="Heading5"/>
    <w:next w:val="BodyText"/>
    <w:rsid w:val="000D7CD1"/>
    <w:pPr>
      <w:numPr>
        <w:numId w:val="2"/>
      </w:numPr>
      <w:tabs>
        <w:tab w:val="left" w:pos="1140"/>
        <w:tab w:val="left" w:pos="1360"/>
      </w:tabs>
      <w:suppressAutoHyphens w:val="0"/>
      <w:spacing w:before="0" w:line="240" w:lineRule="atLeast"/>
      <w:outlineLvl w:val="0"/>
    </w:pPr>
  </w:style>
  <w:style w:type="paragraph" w:customStyle="1" w:styleId="a6">
    <w:name w:val="a6"/>
    <w:basedOn w:val="Heading6"/>
    <w:next w:val="BodyText"/>
    <w:rsid w:val="000D7CD1"/>
    <w:pPr>
      <w:numPr>
        <w:numId w:val="2"/>
      </w:numPr>
      <w:tabs>
        <w:tab w:val="left" w:pos="1140"/>
        <w:tab w:val="left" w:pos="1360"/>
      </w:tabs>
      <w:suppressAutoHyphens w:val="0"/>
      <w:spacing w:before="0" w:line="240" w:lineRule="atLeast"/>
      <w:outlineLvl w:val="0"/>
    </w:pPr>
  </w:style>
  <w:style w:type="paragraph" w:customStyle="1" w:styleId="ANNEX">
    <w:name w:val="ANNEX"/>
    <w:basedOn w:val="BodyText"/>
    <w:next w:val="BodyText"/>
    <w:qFormat/>
    <w:rsid w:val="00E1784B"/>
    <w:pPr>
      <w:keepNext/>
      <w:pageBreakBefore/>
      <w:numPr>
        <w:numId w:val="2"/>
      </w:numPr>
      <w:spacing w:after="760" w:line="310" w:lineRule="exact"/>
      <w:ind w:left="499"/>
      <w:jc w:val="center"/>
      <w:outlineLvl w:val="0"/>
    </w:pPr>
    <w:rPr>
      <w:b/>
      <w:sz w:val="30"/>
    </w:rPr>
  </w:style>
  <w:style w:type="paragraph" w:customStyle="1" w:styleId="Definition">
    <w:name w:val="Definition"/>
    <w:basedOn w:val="BodyText"/>
    <w:rsid w:val="00DB201D"/>
    <w:pPr>
      <w:spacing w:after="240" w:line="230" w:lineRule="atLeast"/>
    </w:pPr>
  </w:style>
  <w:style w:type="paragraph" w:customStyle="1" w:styleId="FigureText">
    <w:name w:val="Figure Text"/>
    <w:basedOn w:val="BodyText"/>
    <w:rsid w:val="00643377"/>
    <w:pPr>
      <w:spacing w:after="240" w:line="240" w:lineRule="atLeast"/>
    </w:pPr>
  </w:style>
  <w:style w:type="paragraph" w:styleId="BodyTextIndent">
    <w:name w:val="Body Text Indent"/>
    <w:basedOn w:val="BodyText"/>
    <w:link w:val="BodyTextIndentChar"/>
    <w:uiPriority w:val="99"/>
    <w:rsid w:val="00643377"/>
    <w:pPr>
      <w:ind w:left="283"/>
    </w:pPr>
  </w:style>
  <w:style w:type="character" w:customStyle="1" w:styleId="BodyTextIndentChar">
    <w:name w:val="Body Text Indent Char"/>
    <w:basedOn w:val="DefaultParagraphFont"/>
    <w:link w:val="BodyTextIndent"/>
    <w:uiPriority w:val="99"/>
    <w:rsid w:val="00DD2F5F"/>
    <w:rPr>
      <w:rFonts w:ascii="Cambria" w:eastAsia="MS Mincho" w:hAnsi="Cambria" w:cs="Cambria"/>
      <w:sz w:val="22"/>
      <w:lang w:eastAsia="fr-FR"/>
    </w:rPr>
  </w:style>
  <w:style w:type="paragraph" w:customStyle="1" w:styleId="Figuretitle">
    <w:name w:val="Figure title"/>
    <w:basedOn w:val="BodyText"/>
    <w:next w:val="BodyText"/>
    <w:rsid w:val="00907BE4"/>
    <w:pPr>
      <w:suppressAutoHyphens/>
      <w:spacing w:before="220" w:after="220" w:line="230" w:lineRule="atLeast"/>
      <w:jc w:val="center"/>
    </w:pPr>
    <w:rPr>
      <w:b/>
    </w:rPr>
  </w:style>
  <w:style w:type="paragraph" w:customStyle="1" w:styleId="Note">
    <w:name w:val="Note"/>
    <w:basedOn w:val="BodyText"/>
    <w:next w:val="BodyText"/>
    <w:rsid w:val="00DB201D"/>
    <w:pPr>
      <w:tabs>
        <w:tab w:val="left" w:pos="960"/>
      </w:tabs>
      <w:spacing w:after="240"/>
    </w:pPr>
    <w:rPr>
      <w:sz w:val="20"/>
    </w:rPr>
  </w:style>
  <w:style w:type="paragraph" w:styleId="Footer">
    <w:name w:val="footer"/>
    <w:basedOn w:val="Normal"/>
    <w:link w:val="FooterChar"/>
    <w:uiPriority w:val="99"/>
    <w:rsid w:val="00DB201D"/>
    <w:pPr>
      <w:tabs>
        <w:tab w:val="right" w:pos="9752"/>
      </w:tabs>
      <w:spacing w:after="0" w:line="220" w:lineRule="exact"/>
    </w:pPr>
    <w:rPr>
      <w:rFonts w:eastAsia="MS Mincho" w:cs="Cambria"/>
      <w:szCs w:val="20"/>
      <w:lang w:eastAsia="fr-FR"/>
    </w:rPr>
  </w:style>
  <w:style w:type="character" w:customStyle="1" w:styleId="FooterChar">
    <w:name w:val="Footer Char"/>
    <w:basedOn w:val="DefaultParagraphFont"/>
    <w:link w:val="Footer"/>
    <w:uiPriority w:val="99"/>
    <w:rsid w:val="00DB201D"/>
    <w:rPr>
      <w:rFonts w:ascii="Cambria" w:eastAsia="MS Mincho" w:hAnsi="Cambria" w:cs="Cambria"/>
      <w:sz w:val="22"/>
      <w:lang w:eastAsia="fr-FR"/>
    </w:rPr>
  </w:style>
  <w:style w:type="paragraph" w:customStyle="1" w:styleId="RefNorm">
    <w:name w:val="RefNorm"/>
    <w:basedOn w:val="BodyText"/>
    <w:rsid w:val="00643E44"/>
    <w:pPr>
      <w:spacing w:after="240" w:line="230" w:lineRule="atLeast"/>
    </w:pPr>
  </w:style>
  <w:style w:type="paragraph" w:customStyle="1" w:styleId="Tabletitle">
    <w:name w:val="Table title"/>
    <w:basedOn w:val="BodyText"/>
    <w:next w:val="Tableheader"/>
    <w:link w:val="TabletitleChar"/>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rsid w:val="00FB57AA"/>
    <w:rPr>
      <w:b/>
    </w:rPr>
  </w:style>
  <w:style w:type="paragraph" w:customStyle="1" w:styleId="Tablebody">
    <w:name w:val="Table body"/>
    <w:basedOn w:val="BodyText"/>
    <w:link w:val="TablebodyChar"/>
    <w:rsid w:val="0000442A"/>
    <w:pPr>
      <w:spacing w:after="60"/>
    </w:pPr>
    <w:rPr>
      <w:rFonts w:eastAsia="Times New Roman"/>
    </w:rPr>
  </w:style>
  <w:style w:type="character" w:customStyle="1" w:styleId="TablebodyChar">
    <w:name w:val="Table body Char"/>
    <w:link w:val="Tablebody"/>
    <w:locked/>
    <w:rsid w:val="00943AE8"/>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Normal"/>
    <w:next w:val="Definition"/>
    <w:rsid w:val="00DB201D"/>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DB201D"/>
    <w:pPr>
      <w:keepNext/>
      <w:spacing w:after="0" w:line="230" w:lineRule="atLeast"/>
    </w:pPr>
    <w:rPr>
      <w:rFonts w:eastAsia="MS Mincho" w:cs="Cambria"/>
      <w:b/>
      <w:szCs w:val="20"/>
      <w:lang w:eastAsia="fr-FR"/>
    </w:rPr>
  </w:style>
  <w:style w:type="paragraph" w:styleId="TO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OC2">
    <w:name w:val="toc 2"/>
    <w:basedOn w:val="TOC1"/>
    <w:next w:val="Normal"/>
    <w:uiPriority w:val="39"/>
    <w:rsid w:val="00DB201D"/>
    <w:pPr>
      <w:spacing w:before="0"/>
    </w:pPr>
  </w:style>
  <w:style w:type="paragraph" w:styleId="TOC3">
    <w:name w:val="toc 3"/>
    <w:basedOn w:val="TOC2"/>
    <w:next w:val="Normal"/>
    <w:uiPriority w:val="39"/>
    <w:rsid w:val="00DB201D"/>
  </w:style>
  <w:style w:type="paragraph" w:styleId="TOC9">
    <w:name w:val="toc 9"/>
    <w:basedOn w:val="TOC1"/>
    <w:next w:val="Normal"/>
    <w:uiPriority w:val="39"/>
    <w:rsid w:val="00DB201D"/>
    <w:pPr>
      <w:tabs>
        <w:tab w:val="clear" w:pos="720"/>
      </w:tabs>
      <w:ind w:left="0" w:firstLine="0"/>
    </w:pPr>
  </w:style>
  <w:style w:type="paragraph" w:customStyle="1" w:styleId="zzContents">
    <w:name w:val="zzContents"/>
    <w:basedOn w:val="Normal"/>
    <w:next w:val="TO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eGrid">
    <w:name w:val="Table Grid"/>
    <w:basedOn w:val="TableNormal"/>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BodyText"/>
    <w:rsid w:val="00DB201D"/>
    <w:pPr>
      <w:spacing w:after="240" w:line="240" w:lineRule="atLeast"/>
    </w:pPr>
    <w:rPr>
      <w:sz w:val="23"/>
      <w:szCs w:val="23"/>
    </w:rPr>
  </w:style>
  <w:style w:type="paragraph" w:customStyle="1" w:styleId="ForewordTitle">
    <w:name w:val="Foreword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BodyText"/>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BodyText"/>
    <w:rsid w:val="00907BE4"/>
    <w:pPr>
      <w:autoSpaceDE w:val="0"/>
      <w:autoSpaceDN w:val="0"/>
      <w:adjustRightInd w:val="0"/>
      <w:spacing w:after="240" w:line="240" w:lineRule="atLeast"/>
    </w:pPr>
    <w:rPr>
      <w:szCs w:val="24"/>
    </w:rPr>
  </w:style>
  <w:style w:type="paragraph" w:customStyle="1" w:styleId="KeyTitle">
    <w:name w:val="Key Title"/>
    <w:basedOn w:val="BodyText"/>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BodyText"/>
    <w:rsid w:val="00DB201D"/>
    <w:pPr>
      <w:tabs>
        <w:tab w:val="left" w:pos="346"/>
      </w:tabs>
      <w:spacing w:after="60" w:line="220" w:lineRule="atLeast"/>
      <w:ind w:left="346" w:hanging="346"/>
    </w:pPr>
    <w:rPr>
      <w:sz w:val="20"/>
    </w:rPr>
  </w:style>
  <w:style w:type="paragraph" w:customStyle="1" w:styleId="FigureImage">
    <w:name w:val="Figure Image"/>
    <w:basedOn w:val="Normal"/>
    <w:rsid w:val="00DB201D"/>
    <w:pPr>
      <w:keepNext/>
      <w:spacing w:before="240" w:line="240" w:lineRule="atLeast"/>
      <w:jc w:val="center"/>
    </w:pPr>
    <w:rPr>
      <w:rFonts w:eastAsia="Times New Roman"/>
    </w:rPr>
  </w:style>
  <w:style w:type="paragraph" w:customStyle="1" w:styleId="BiblioTitle">
    <w:name w:val="Biblio Title"/>
    <w:basedOn w:val="BodyText"/>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BodyText"/>
    <w:rsid w:val="00DB201D"/>
    <w:pPr>
      <w:tabs>
        <w:tab w:val="left" w:pos="965"/>
      </w:tabs>
      <w:spacing w:after="240" w:line="220" w:lineRule="atLeast"/>
    </w:pPr>
    <w:rPr>
      <w:rFonts w:eastAsia="Times New Roman"/>
      <w:sz w:val="20"/>
    </w:rPr>
  </w:style>
  <w:style w:type="paragraph" w:customStyle="1" w:styleId="Dimension100">
    <w:name w:val="Dimension_100"/>
    <w:basedOn w:val="BodyText"/>
    <w:rsid w:val="00DB201D"/>
    <w:pPr>
      <w:spacing w:after="60" w:line="220" w:lineRule="atLeast"/>
      <w:jc w:val="right"/>
    </w:pPr>
    <w:rPr>
      <w:rFonts w:eastAsia="Times New Roman"/>
      <w:sz w:val="20"/>
    </w:rPr>
  </w:style>
  <w:style w:type="paragraph" w:styleId="BodyTextIndent2">
    <w:name w:val="Body Text Indent 2"/>
    <w:basedOn w:val="BodyText"/>
    <w:link w:val="BodyTextIndent2Char"/>
    <w:uiPriority w:val="99"/>
    <w:semiHidden/>
    <w:unhideWhenUsed/>
    <w:rsid w:val="00643377"/>
    <w:pPr>
      <w:spacing w:line="480" w:lineRule="auto"/>
      <w:ind w:left="283"/>
    </w:pPr>
  </w:style>
  <w:style w:type="character" w:customStyle="1" w:styleId="BodyTextIndent2Char">
    <w:name w:val="Body Text Indent 2 Char"/>
    <w:basedOn w:val="DefaultParagraphFont"/>
    <w:link w:val="BodyTextIndent2"/>
    <w:uiPriority w:val="99"/>
    <w:semiHidden/>
    <w:rsid w:val="00643377"/>
    <w:rPr>
      <w:rFonts w:ascii="Cambria" w:eastAsia="MS Mincho" w:hAnsi="Cambria" w:cs="Cambria"/>
      <w:sz w:val="22"/>
      <w:lang w:eastAsia="fr-FR"/>
    </w:rPr>
  </w:style>
  <w:style w:type="paragraph" w:customStyle="1" w:styleId="Tablefooternote">
    <w:name w:val="Table footer note"/>
    <w:basedOn w:val="BodyText"/>
    <w:qFormat/>
    <w:rsid w:val="00F63AAB"/>
    <w:pPr>
      <w:tabs>
        <w:tab w:val="left" w:pos="346"/>
      </w:tabs>
      <w:spacing w:after="60" w:line="200" w:lineRule="atLeast"/>
    </w:pPr>
    <w:rPr>
      <w:sz w:val="20"/>
    </w:rPr>
  </w:style>
  <w:style w:type="paragraph" w:customStyle="1" w:styleId="Tablefooter">
    <w:name w:val="Table footer"/>
    <w:basedOn w:val="BodyText"/>
    <w:rsid w:val="00F63AAB"/>
    <w:pPr>
      <w:tabs>
        <w:tab w:val="left" w:pos="346"/>
      </w:tabs>
      <w:spacing w:after="60" w:line="200" w:lineRule="atLeast"/>
    </w:pPr>
    <w:rPr>
      <w:sz w:val="20"/>
    </w:rPr>
  </w:style>
  <w:style w:type="paragraph" w:customStyle="1" w:styleId="Formula">
    <w:name w:val="Formula"/>
    <w:basedOn w:val="BodyText"/>
    <w:next w:val="BodyText"/>
    <w:link w:val="FormulaChar"/>
    <w:rsid w:val="00BB1209"/>
    <w:pPr>
      <w:tabs>
        <w:tab w:val="right" w:pos="9749"/>
      </w:tabs>
      <w:spacing w:after="220" w:line="240" w:lineRule="atLeast"/>
      <w:ind w:left="403"/>
    </w:pPr>
  </w:style>
  <w:style w:type="paragraph" w:styleId="BodyTextIndent3">
    <w:name w:val="Body Text Indent 3"/>
    <w:basedOn w:val="BodyText"/>
    <w:link w:val="BodyTextIndent3Char"/>
    <w:uiPriority w:val="99"/>
    <w:semiHidden/>
    <w:unhideWhenUsed/>
    <w:rsid w:val="00643377"/>
    <w:pPr>
      <w:ind w:left="283"/>
    </w:pPr>
    <w:rPr>
      <w:szCs w:val="16"/>
    </w:rPr>
  </w:style>
  <w:style w:type="character" w:customStyle="1" w:styleId="BodyTextIndent3Char">
    <w:name w:val="Body Text Indent 3 Char"/>
    <w:basedOn w:val="DefaultParagraphFont"/>
    <w:link w:val="BodyTextIndent3"/>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BodyText"/>
    <w:next w:val="BodyText"/>
    <w:rsid w:val="004F2B29"/>
    <w:pPr>
      <w:tabs>
        <w:tab w:val="left" w:pos="562"/>
      </w:tabs>
      <w:spacing w:after="240" w:line="240" w:lineRule="atLeast"/>
    </w:pPr>
  </w:style>
  <w:style w:type="paragraph" w:customStyle="1" w:styleId="p3">
    <w:name w:val="p3"/>
    <w:basedOn w:val="BodyText"/>
    <w:next w:val="BodyText"/>
    <w:rsid w:val="004F2B29"/>
    <w:pPr>
      <w:tabs>
        <w:tab w:val="left" w:pos="720"/>
      </w:tabs>
      <w:spacing w:after="240" w:line="240" w:lineRule="atLeast"/>
    </w:pPr>
  </w:style>
  <w:style w:type="paragraph" w:customStyle="1" w:styleId="p4">
    <w:name w:val="p4"/>
    <w:basedOn w:val="BodyText"/>
    <w:next w:val="BodyText"/>
    <w:rsid w:val="004F2B29"/>
    <w:pPr>
      <w:tabs>
        <w:tab w:val="left" w:pos="1094"/>
      </w:tabs>
      <w:spacing w:after="240" w:line="240" w:lineRule="atLeast"/>
    </w:pPr>
  </w:style>
  <w:style w:type="paragraph" w:customStyle="1" w:styleId="p5">
    <w:name w:val="p5"/>
    <w:basedOn w:val="BodyText"/>
    <w:next w:val="BodyText"/>
    <w:rsid w:val="004F2B29"/>
    <w:pPr>
      <w:tabs>
        <w:tab w:val="left" w:pos="1094"/>
      </w:tabs>
      <w:spacing w:after="240" w:line="240" w:lineRule="atLeast"/>
    </w:pPr>
  </w:style>
  <w:style w:type="paragraph" w:customStyle="1" w:styleId="p6">
    <w:name w:val="p6"/>
    <w:basedOn w:val="BodyText"/>
    <w:next w:val="BodyText"/>
    <w:rsid w:val="004F2B29"/>
    <w:pPr>
      <w:tabs>
        <w:tab w:val="left" w:pos="1440"/>
      </w:tabs>
      <w:spacing w:after="240" w:line="240" w:lineRule="atLeast"/>
    </w:pPr>
  </w:style>
  <w:style w:type="paragraph" w:customStyle="1" w:styleId="Example">
    <w:name w:val="Example"/>
    <w:basedOn w:val="BodyText"/>
    <w:next w:val="BodyText"/>
    <w:rsid w:val="006F3A9D"/>
    <w:pPr>
      <w:tabs>
        <w:tab w:val="left" w:pos="1354"/>
      </w:tabs>
      <w:spacing w:after="240" w:line="220" w:lineRule="atLeast"/>
    </w:pPr>
    <w:rPr>
      <w:sz w:val="20"/>
    </w:rPr>
  </w:style>
  <w:style w:type="paragraph" w:customStyle="1" w:styleId="Tablebody-">
    <w:name w:val="Table body (-)"/>
    <w:basedOn w:val="Tablebody"/>
    <w:rsid w:val="00643377"/>
    <w:pPr>
      <w:jc w:val="left"/>
    </w:pPr>
    <w:rPr>
      <w:rFonts w:eastAsia="Calibri" w:cs="Times New Roman"/>
      <w:sz w:val="20"/>
      <w:szCs w:val="22"/>
      <w:lang w:eastAsia="en-US"/>
    </w:rPr>
  </w:style>
  <w:style w:type="paragraph" w:customStyle="1" w:styleId="Tablebody--">
    <w:name w:val="Table body (--)"/>
    <w:basedOn w:val="Tablebody"/>
    <w:rsid w:val="00643377"/>
    <w:pPr>
      <w:jc w:val="left"/>
    </w:pPr>
    <w:rPr>
      <w:rFonts w:eastAsia="Calibri" w:cs="Times New Roman"/>
      <w:sz w:val="18"/>
      <w:szCs w:val="22"/>
      <w:lang w:eastAsia="en-US"/>
    </w:rPr>
  </w:style>
  <w:style w:type="paragraph" w:customStyle="1" w:styleId="Tableheader-">
    <w:name w:val="Table header (-)"/>
    <w:basedOn w:val="Tablebody-"/>
    <w:rsid w:val="00643377"/>
  </w:style>
  <w:style w:type="paragraph" w:styleId="FootnoteText">
    <w:name w:val="footnote text"/>
    <w:basedOn w:val="Normal"/>
    <w:link w:val="FootnoteTextChar"/>
    <w:uiPriority w:val="99"/>
    <w:rsid w:val="00171579"/>
    <w:pPr>
      <w:spacing w:after="0" w:line="240" w:lineRule="auto"/>
    </w:pPr>
    <w:rPr>
      <w:sz w:val="20"/>
      <w:szCs w:val="20"/>
    </w:rPr>
  </w:style>
  <w:style w:type="character" w:customStyle="1" w:styleId="FootnoteTextChar">
    <w:name w:val="Footnote Text Char"/>
    <w:basedOn w:val="DefaultParagraphFont"/>
    <w:link w:val="FootnoteText"/>
    <w:uiPriority w:val="99"/>
    <w:rsid w:val="00DD2F5F"/>
    <w:rPr>
      <w:rFonts w:ascii="Cambria" w:hAnsi="Cambria"/>
      <w:lang w:eastAsia="en-US"/>
    </w:rPr>
  </w:style>
  <w:style w:type="character" w:styleId="FootnoteReference">
    <w:name w:val="footnote reference"/>
    <w:basedOn w:val="DefaultParagraphFont"/>
    <w:uiPriority w:val="99"/>
    <w:rsid w:val="00EA399C"/>
    <w:rPr>
      <w:vertAlign w:val="superscript"/>
    </w:rPr>
  </w:style>
  <w:style w:type="paragraph" w:styleId="TOAHeading">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Signature">
    <w:name w:val="Signature"/>
    <w:basedOn w:val="Normal"/>
    <w:link w:val="SignatureChar"/>
    <w:uiPriority w:val="99"/>
    <w:unhideWhenUsed/>
    <w:rsid w:val="00643377"/>
    <w:pPr>
      <w:spacing w:after="0" w:line="240" w:lineRule="auto"/>
      <w:ind w:left="4252"/>
    </w:pPr>
  </w:style>
  <w:style w:type="character" w:customStyle="1" w:styleId="SignatureChar">
    <w:name w:val="Signature Char"/>
    <w:basedOn w:val="DefaultParagraphFont"/>
    <w:link w:val="Signature"/>
    <w:uiPriority w:val="99"/>
    <w:rsid w:val="00643377"/>
    <w:rPr>
      <w:sz w:val="22"/>
      <w:szCs w:val="22"/>
      <w:lang w:eastAsia="en-US"/>
    </w:rPr>
  </w:style>
  <w:style w:type="paragraph" w:styleId="ListBullet">
    <w:name w:val="List Bullet"/>
    <w:basedOn w:val="BodyText"/>
    <w:uiPriority w:val="99"/>
    <w:rsid w:val="00943AE8"/>
    <w:pPr>
      <w:spacing w:after="240"/>
    </w:pPr>
  </w:style>
  <w:style w:type="paragraph" w:styleId="ListBullet2">
    <w:name w:val="List Bullet 2"/>
    <w:basedOn w:val="BodyText"/>
    <w:uiPriority w:val="99"/>
    <w:rsid w:val="00F63FBD"/>
    <w:pPr>
      <w:numPr>
        <w:numId w:val="3"/>
      </w:numPr>
      <w:spacing w:after="240"/>
      <w:contextualSpacing/>
    </w:pPr>
  </w:style>
  <w:style w:type="paragraph" w:customStyle="1" w:styleId="Tableheader--">
    <w:name w:val="Table header (--)"/>
    <w:basedOn w:val="Tablebody--"/>
    <w:rsid w:val="00643377"/>
  </w:style>
  <w:style w:type="paragraph" w:customStyle="1" w:styleId="Code">
    <w:name w:val="Code"/>
    <w:basedOn w:val="Normal"/>
    <w:rsid w:val="006213A5"/>
    <w:pPr>
      <w:spacing w:after="0" w:line="240" w:lineRule="atLeast"/>
    </w:pPr>
    <w:rPr>
      <w:rFonts w:ascii="Courier New" w:hAnsi="Courier New"/>
    </w:rPr>
  </w:style>
  <w:style w:type="paragraph" w:customStyle="1" w:styleId="BodyTextCenter">
    <w:name w:val="Body Text_Center"/>
    <w:basedOn w:val="BodyText"/>
    <w:rsid w:val="006213A5"/>
    <w:pPr>
      <w:spacing w:after="240" w:line="240" w:lineRule="atLeast"/>
      <w:jc w:val="center"/>
    </w:pPr>
  </w:style>
  <w:style w:type="paragraph" w:customStyle="1" w:styleId="BiblioDescription">
    <w:name w:val="Biblio Description"/>
    <w:basedOn w:val="BodyText"/>
    <w:next w:val="BiblioEntry"/>
    <w:rsid w:val="006213A5"/>
    <w:pPr>
      <w:spacing w:after="240" w:line="240" w:lineRule="atLeast"/>
    </w:pPr>
  </w:style>
  <w:style w:type="character" w:styleId="Hyperlink">
    <w:name w:val="Hyperlink"/>
    <w:basedOn w:val="DefaultParagraphFont"/>
    <w:uiPriority w:val="99"/>
    <w:unhideWhenUsed/>
    <w:rsid w:val="00A53290"/>
    <w:rPr>
      <w:color w:val="0000FF" w:themeColor="hyperlink"/>
      <w:u w:val="single"/>
    </w:rPr>
  </w:style>
  <w:style w:type="paragraph" w:styleId="ListBullet3">
    <w:name w:val="List Bullet 3"/>
    <w:basedOn w:val="BodyText"/>
    <w:uiPriority w:val="99"/>
    <w:rsid w:val="00F63FBD"/>
    <w:pPr>
      <w:numPr>
        <w:numId w:val="4"/>
      </w:numPr>
      <w:spacing w:after="240"/>
      <w:ind w:left="924" w:hanging="357"/>
      <w:contextualSpacing/>
    </w:pPr>
  </w:style>
  <w:style w:type="paragraph" w:styleId="ListBullet4">
    <w:name w:val="List Bullet 4"/>
    <w:basedOn w:val="BodyText"/>
    <w:uiPriority w:val="99"/>
    <w:rsid w:val="00F63FBD"/>
    <w:pPr>
      <w:numPr>
        <w:numId w:val="5"/>
      </w:numPr>
      <w:spacing w:after="240"/>
      <w:ind w:left="1208" w:hanging="357"/>
      <w:contextualSpacing/>
    </w:pPr>
  </w:style>
  <w:style w:type="paragraph" w:styleId="ListBullet5">
    <w:name w:val="List Bullet 5"/>
    <w:basedOn w:val="BodyText"/>
    <w:uiPriority w:val="99"/>
    <w:rsid w:val="00F63FBD"/>
    <w:pPr>
      <w:numPr>
        <w:numId w:val="6"/>
      </w:numPr>
      <w:spacing w:after="240"/>
      <w:ind w:left="1491" w:hanging="357"/>
      <w:contextualSpacing/>
    </w:pPr>
  </w:style>
  <w:style w:type="paragraph" w:customStyle="1" w:styleId="ANNEXZ">
    <w:name w:val="ANNEXZ"/>
    <w:basedOn w:val="Normal"/>
    <w:rsid w:val="00642581"/>
    <w:pPr>
      <w:keepNext/>
      <w:pageBreakBefore/>
      <w:numPr>
        <w:numId w:val="11"/>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BodyText"/>
    <w:rsid w:val="00FB57AA"/>
    <w:pPr>
      <w:spacing w:after="240" w:line="240" w:lineRule="atLeast"/>
    </w:pPr>
  </w:style>
  <w:style w:type="paragraph" w:styleId="PlainText">
    <w:name w:val="Plain Text"/>
    <w:basedOn w:val="Normal"/>
    <w:link w:val="PlainTextCh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BodyText"/>
    <w:link w:val="za2Char"/>
    <w:rsid w:val="00642581"/>
    <w:pPr>
      <w:keepNext/>
      <w:numPr>
        <w:ilvl w:val="1"/>
        <w:numId w:val="11"/>
      </w:numPr>
      <w:tabs>
        <w:tab w:val="left" w:pos="499"/>
        <w:tab w:val="left" w:pos="720"/>
      </w:tabs>
      <w:spacing w:before="270" w:after="240" w:line="270" w:lineRule="exact"/>
      <w:jc w:val="left"/>
      <w:outlineLvl w:val="0"/>
    </w:pPr>
    <w:rPr>
      <w:b/>
      <w:sz w:val="26"/>
    </w:rPr>
  </w:style>
  <w:style w:type="character" w:customStyle="1" w:styleId="za2Char">
    <w:name w:val="za2 Char"/>
    <w:basedOn w:val="DefaultParagraphFont"/>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1"/>
      </w:numPr>
      <w:tabs>
        <w:tab w:val="left" w:pos="851"/>
      </w:tabs>
      <w:spacing w:before="0" w:after="240" w:line="250" w:lineRule="exact"/>
      <w:jc w:val="left"/>
      <w:outlineLvl w:val="0"/>
    </w:pPr>
    <w:rPr>
      <w:b/>
      <w:sz w:val="24"/>
    </w:rPr>
  </w:style>
  <w:style w:type="character" w:customStyle="1" w:styleId="za3Char">
    <w:name w:val="za3 Char"/>
    <w:basedOn w:val="Heading2Ch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1"/>
      </w:numPr>
      <w:tabs>
        <w:tab w:val="left" w:pos="992"/>
      </w:tabs>
      <w:spacing w:before="0" w:after="240" w:line="240" w:lineRule="atLeast"/>
      <w:jc w:val="left"/>
      <w:outlineLvl w:val="0"/>
    </w:pPr>
    <w:rPr>
      <w:b/>
    </w:rPr>
  </w:style>
  <w:style w:type="character" w:customStyle="1" w:styleId="za4Char">
    <w:name w:val="za4 Char"/>
    <w:basedOn w:val="BodyTextCh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11"/>
      </w:numPr>
      <w:tabs>
        <w:tab w:val="left" w:pos="1106"/>
      </w:tabs>
      <w:spacing w:before="0" w:after="240" w:line="240" w:lineRule="atLeast"/>
      <w:jc w:val="left"/>
      <w:outlineLvl w:val="0"/>
    </w:pPr>
    <w:rPr>
      <w:b/>
    </w:rPr>
  </w:style>
  <w:style w:type="paragraph" w:customStyle="1" w:styleId="za6">
    <w:name w:val="za6"/>
    <w:basedOn w:val="Normal"/>
    <w:next w:val="BodyText"/>
    <w:rsid w:val="00642581"/>
    <w:pPr>
      <w:keepNext/>
      <w:numPr>
        <w:ilvl w:val="5"/>
        <w:numId w:val="11"/>
      </w:numPr>
      <w:tabs>
        <w:tab w:val="left" w:pos="1219"/>
      </w:tabs>
      <w:spacing w:before="0" w:after="240" w:line="240" w:lineRule="atLeast"/>
      <w:jc w:val="left"/>
      <w:outlineLvl w:val="0"/>
    </w:pPr>
    <w:rPr>
      <w:b/>
    </w:rPr>
  </w:style>
  <w:style w:type="paragraph" w:styleId="BalloonText">
    <w:name w:val="Balloon Text"/>
    <w:basedOn w:val="ForewordText"/>
    <w:link w:val="BalloonTextChar"/>
    <w:uiPriority w:val="99"/>
    <w:semiHidden/>
    <w:rsid w:val="00643E44"/>
    <w:pPr>
      <w:autoSpaceDE w:val="0"/>
      <w:autoSpaceDN w:val="0"/>
      <w:adjustRightInd w:val="0"/>
      <w:spacing w:after="200"/>
    </w:pPr>
    <w:rPr>
      <w:color w:val="FF0000"/>
      <w:sz w:val="22"/>
      <w:szCs w:val="22"/>
    </w:rPr>
  </w:style>
  <w:style w:type="character" w:customStyle="1" w:styleId="BalloonTextChar">
    <w:name w:val="Balloon Text Char"/>
    <w:basedOn w:val="DefaultParagraphFont"/>
    <w:link w:val="BalloonText"/>
    <w:uiPriority w:val="99"/>
    <w:semiHidden/>
    <w:rsid w:val="00DD2F5F"/>
    <w:rPr>
      <w:rFonts w:ascii="Cambria" w:eastAsia="MS Mincho" w:hAnsi="Cambria" w:cs="Cambria"/>
      <w:color w:val="FF0000"/>
      <w:sz w:val="22"/>
      <w:szCs w:val="22"/>
      <w:lang w:eastAsia="fr-FR"/>
    </w:rPr>
  </w:style>
  <w:style w:type="paragraph" w:styleId="Bibliography">
    <w:name w:val="Bibliography"/>
    <w:basedOn w:val="Normal"/>
    <w:next w:val="Normal"/>
    <w:uiPriority w:val="99"/>
    <w:semiHidden/>
    <w:rsid w:val="00643E44"/>
    <w:rPr>
      <w:color w:val="FF0000"/>
    </w:rPr>
  </w:style>
  <w:style w:type="character" w:styleId="SubtleReference">
    <w:name w:val="Subtle Reference"/>
    <w:basedOn w:val="DefaultParagraphFont"/>
    <w:uiPriority w:val="31"/>
    <w:semiHidden/>
    <w:qFormat/>
    <w:rsid w:val="00643E44"/>
    <w:rPr>
      <w:smallCaps/>
      <w:color w:val="C0504D" w:themeColor="accent2"/>
      <w:u w:val="single"/>
    </w:rPr>
  </w:style>
  <w:style w:type="paragraph" w:styleId="BodyText2">
    <w:name w:val="Body Text 2"/>
    <w:basedOn w:val="Normal"/>
    <w:link w:val="BodyText2Char"/>
    <w:uiPriority w:val="99"/>
    <w:semiHidden/>
    <w:unhideWhenUsed/>
    <w:rsid w:val="00643E44"/>
    <w:pPr>
      <w:spacing w:line="480" w:lineRule="auto"/>
    </w:pPr>
    <w:rPr>
      <w:color w:val="FF0000"/>
    </w:rPr>
  </w:style>
  <w:style w:type="character" w:customStyle="1" w:styleId="BodyText2Char">
    <w:name w:val="Body Text 2 Char"/>
    <w:basedOn w:val="DefaultParagraphFont"/>
    <w:link w:val="BodyText2"/>
    <w:uiPriority w:val="99"/>
    <w:semiHidden/>
    <w:rsid w:val="00643E44"/>
    <w:rPr>
      <w:color w:val="FF0000"/>
      <w:sz w:val="22"/>
      <w:szCs w:val="22"/>
      <w:lang w:eastAsia="en-US"/>
    </w:rPr>
  </w:style>
  <w:style w:type="paragraph" w:styleId="BodyText3">
    <w:name w:val="Body Text 3"/>
    <w:basedOn w:val="Normal"/>
    <w:link w:val="BodyText3Char"/>
    <w:uiPriority w:val="99"/>
    <w:semiHidden/>
    <w:unhideWhenUsed/>
    <w:rsid w:val="00643E44"/>
    <w:rPr>
      <w:color w:val="FF0000"/>
      <w:sz w:val="16"/>
      <w:szCs w:val="16"/>
    </w:rPr>
  </w:style>
  <w:style w:type="character" w:customStyle="1" w:styleId="BodyText3Char">
    <w:name w:val="Body Text 3 Char"/>
    <w:basedOn w:val="DefaultParagraphFont"/>
    <w:link w:val="BodyText3"/>
    <w:uiPriority w:val="99"/>
    <w:semiHidden/>
    <w:rsid w:val="00643E44"/>
    <w:rPr>
      <w:color w:val="FF0000"/>
      <w:sz w:val="16"/>
      <w:szCs w:val="16"/>
      <w:lang w:eastAsia="en-US"/>
    </w:rPr>
  </w:style>
  <w:style w:type="paragraph" w:styleId="BodyTextFirstIndent">
    <w:name w:val="Body Text First Indent"/>
    <w:basedOn w:val="BodyText"/>
    <w:link w:val="BodyTextFirstIndentChar"/>
    <w:uiPriority w:val="99"/>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BodyTextFirstIndentChar">
    <w:name w:val="Body Text First Indent Char"/>
    <w:basedOn w:val="BodyTextChar"/>
    <w:link w:val="BodyTextFirstIndent"/>
    <w:uiPriority w:val="99"/>
    <w:semiHidden/>
    <w:rsid w:val="00643E44"/>
    <w:rPr>
      <w:rFonts w:ascii="Cambria" w:eastAsia="MS Mincho" w:hAnsi="Cambria" w:cs="Cambria"/>
      <w:color w:val="FF0000"/>
      <w:sz w:val="22"/>
      <w:szCs w:val="22"/>
      <w:lang w:eastAsia="en-US"/>
    </w:rPr>
  </w:style>
  <w:style w:type="paragraph" w:styleId="BodyTextFirstIndent2">
    <w:name w:val="Body Text First Indent 2"/>
    <w:basedOn w:val="BodyTextIndent"/>
    <w:link w:val="BodyTextFirstIndent2Char"/>
    <w:uiPriority w:val="99"/>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BodyTextFirstIndent2Char">
    <w:name w:val="Body Text First Indent 2 Char"/>
    <w:basedOn w:val="BodyTextIndentChar"/>
    <w:link w:val="BodyTextFirstIndent2"/>
    <w:uiPriority w:val="99"/>
    <w:semiHidden/>
    <w:rsid w:val="00643E44"/>
    <w:rPr>
      <w:rFonts w:ascii="Cambria" w:eastAsia="MS Mincho" w:hAnsi="Cambria" w:cs="Cambria"/>
      <w:color w:val="FF0000"/>
      <w:sz w:val="22"/>
      <w:szCs w:val="22"/>
      <w:lang w:eastAsia="en-US"/>
    </w:rPr>
  </w:style>
  <w:style w:type="character" w:customStyle="1" w:styleId="PlainTextChar">
    <w:name w:val="Plain Text Char"/>
    <w:basedOn w:val="DefaultParagraphFont"/>
    <w:link w:val="PlainText"/>
    <w:uiPriority w:val="99"/>
    <w:semiHidden/>
    <w:rsid w:val="002310B1"/>
    <w:rPr>
      <w:rFonts w:ascii="Consolas" w:hAnsi="Consolas"/>
      <w:color w:val="FF0000"/>
      <w:sz w:val="21"/>
      <w:szCs w:val="21"/>
      <w:lang w:eastAsia="en-US"/>
    </w:rPr>
  </w:style>
  <w:style w:type="paragraph" w:styleId="Header">
    <w:name w:val="header"/>
    <w:basedOn w:val="Normal"/>
    <w:link w:val="HeaderChar"/>
    <w:unhideWhenUsed/>
    <w:rsid w:val="00FB7A82"/>
    <w:pPr>
      <w:tabs>
        <w:tab w:val="center" w:pos="4513"/>
        <w:tab w:val="right" w:pos="9026"/>
      </w:tabs>
      <w:spacing w:after="0" w:line="240" w:lineRule="auto"/>
    </w:pPr>
  </w:style>
  <w:style w:type="character" w:customStyle="1" w:styleId="HeaderChar">
    <w:name w:val="Header Char"/>
    <w:basedOn w:val="DefaultParagraphFont"/>
    <w:link w:val="Header"/>
    <w:rsid w:val="00DD2F5F"/>
    <w:rPr>
      <w:rFonts w:ascii="Cambria" w:hAnsi="Cambria"/>
      <w:sz w:val="22"/>
      <w:szCs w:val="22"/>
      <w:lang w:eastAsia="en-US"/>
    </w:rPr>
  </w:style>
  <w:style w:type="paragraph" w:styleId="ListNumber">
    <w:name w:val="List Number"/>
    <w:basedOn w:val="BodyText"/>
    <w:uiPriority w:val="99"/>
    <w:rsid w:val="00726D50"/>
    <w:pPr>
      <w:numPr>
        <w:numId w:val="15"/>
      </w:numPr>
      <w:contextualSpacing/>
    </w:pPr>
  </w:style>
  <w:style w:type="paragraph" w:styleId="ListContinue">
    <w:name w:val="List Continue"/>
    <w:basedOn w:val="Normal"/>
    <w:uiPriority w:val="99"/>
    <w:unhideWhenUsed/>
    <w:rsid w:val="00E76401"/>
    <w:pPr>
      <w:ind w:left="283"/>
      <w:contextualSpacing/>
    </w:pPr>
  </w:style>
  <w:style w:type="paragraph" w:styleId="ListContinue2">
    <w:name w:val="List Continue 2"/>
    <w:basedOn w:val="Normal"/>
    <w:uiPriority w:val="99"/>
    <w:semiHidden/>
    <w:unhideWhenUsed/>
    <w:rsid w:val="000B07C2"/>
    <w:pPr>
      <w:ind w:left="566"/>
      <w:contextualSpacing/>
    </w:pPr>
  </w:style>
  <w:style w:type="paragraph" w:styleId="ListContinue3">
    <w:name w:val="List Continue 3"/>
    <w:basedOn w:val="Normal"/>
    <w:uiPriority w:val="99"/>
    <w:semiHidden/>
    <w:unhideWhenUsed/>
    <w:rsid w:val="000B07C2"/>
    <w:pPr>
      <w:ind w:left="849"/>
      <w:contextualSpacing/>
    </w:pPr>
  </w:style>
  <w:style w:type="paragraph" w:styleId="ListContinue4">
    <w:name w:val="List Continue 4"/>
    <w:basedOn w:val="Normal"/>
    <w:uiPriority w:val="99"/>
    <w:semiHidden/>
    <w:unhideWhenUsed/>
    <w:rsid w:val="000B07C2"/>
    <w:pPr>
      <w:ind w:left="1132"/>
      <w:contextualSpacing/>
    </w:pPr>
  </w:style>
  <w:style w:type="paragraph" w:styleId="ListContinue5">
    <w:name w:val="List Continue 5"/>
    <w:basedOn w:val="Normal"/>
    <w:uiPriority w:val="99"/>
    <w:semiHidden/>
    <w:unhideWhenUsed/>
    <w:rsid w:val="000B07C2"/>
    <w:pPr>
      <w:ind w:left="1415"/>
      <w:contextualSpacing/>
    </w:pPr>
  </w:style>
  <w:style w:type="paragraph" w:styleId="ListNumber2">
    <w:name w:val="List Number 2"/>
    <w:basedOn w:val="BodyText"/>
    <w:uiPriority w:val="99"/>
    <w:rsid w:val="00726D50"/>
    <w:pPr>
      <w:numPr>
        <w:numId w:val="8"/>
      </w:numPr>
      <w:contextualSpacing/>
    </w:pPr>
  </w:style>
  <w:style w:type="paragraph" w:styleId="ListNumber3">
    <w:name w:val="List Number 3"/>
    <w:basedOn w:val="BodyText"/>
    <w:rsid w:val="00726D50"/>
    <w:pPr>
      <w:numPr>
        <w:numId w:val="9"/>
      </w:numPr>
      <w:contextualSpacing/>
    </w:pPr>
  </w:style>
  <w:style w:type="paragraph" w:styleId="ListNumber4">
    <w:name w:val="List Number 4"/>
    <w:basedOn w:val="BodyText"/>
    <w:uiPriority w:val="99"/>
    <w:rsid w:val="00726D50"/>
    <w:pPr>
      <w:numPr>
        <w:numId w:val="10"/>
      </w:numPr>
      <w:contextualSpacing/>
    </w:pPr>
  </w:style>
  <w:style w:type="paragraph" w:styleId="ListNumber5">
    <w:name w:val="List Number 5"/>
    <w:basedOn w:val="BodyText"/>
    <w:uiPriority w:val="99"/>
    <w:rsid w:val="00726D50"/>
    <w:pPr>
      <w:numPr>
        <w:numId w:val="7"/>
      </w:numPr>
      <w:contextualSpacing/>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FollowedHyperlink">
    <w:name w:val="FollowedHyperlink"/>
    <w:basedOn w:val="DefaultParagraphFont"/>
    <w:uiPriority w:val="99"/>
    <w:semiHidden/>
    <w:unhideWhenUsed/>
    <w:rsid w:val="00394985"/>
    <w:rPr>
      <w:color w:val="800080" w:themeColor="followedHyperlink"/>
      <w:u w:val="single"/>
    </w:rPr>
  </w:style>
  <w:style w:type="paragraph" w:customStyle="1" w:styleId="Default">
    <w:name w:val="Default"/>
    <w:rsid w:val="00FF78EA"/>
    <w:pPr>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B417D8"/>
    <w:rPr>
      <w:sz w:val="16"/>
      <w:szCs w:val="16"/>
    </w:rPr>
  </w:style>
  <w:style w:type="paragraph" w:styleId="CommentText">
    <w:name w:val="annotation text"/>
    <w:basedOn w:val="Normal"/>
    <w:link w:val="CommentTextChar"/>
    <w:uiPriority w:val="99"/>
    <w:unhideWhenUsed/>
    <w:rsid w:val="00B417D8"/>
    <w:pPr>
      <w:spacing w:line="240" w:lineRule="auto"/>
    </w:pPr>
    <w:rPr>
      <w:sz w:val="20"/>
      <w:szCs w:val="20"/>
    </w:rPr>
  </w:style>
  <w:style w:type="character" w:customStyle="1" w:styleId="CommentTextChar">
    <w:name w:val="Comment Text Char"/>
    <w:basedOn w:val="DefaultParagraphFont"/>
    <w:link w:val="CommentText"/>
    <w:uiPriority w:val="99"/>
    <w:rsid w:val="00B417D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B417D8"/>
    <w:rPr>
      <w:b/>
      <w:bCs/>
    </w:rPr>
  </w:style>
  <w:style w:type="character" w:customStyle="1" w:styleId="CommentSubjectChar">
    <w:name w:val="Comment Subject Char"/>
    <w:basedOn w:val="CommentTextChar"/>
    <w:link w:val="CommentSubject"/>
    <w:uiPriority w:val="99"/>
    <w:semiHidden/>
    <w:rsid w:val="00B417D8"/>
    <w:rPr>
      <w:rFonts w:ascii="Cambria" w:hAnsi="Cambria"/>
      <w:b/>
      <w:bCs/>
      <w:lang w:eastAsia="en-US"/>
    </w:rPr>
  </w:style>
  <w:style w:type="paragraph" w:styleId="Revision">
    <w:name w:val="Revision"/>
    <w:hidden/>
    <w:uiPriority w:val="99"/>
    <w:semiHidden/>
    <w:rsid w:val="00B417D8"/>
    <w:rPr>
      <w:rFonts w:ascii="Cambria" w:hAnsi="Cambria"/>
      <w:sz w:val="22"/>
      <w:szCs w:val="22"/>
      <w:lang w:eastAsia="en-US"/>
    </w:rPr>
  </w:style>
  <w:style w:type="table" w:customStyle="1" w:styleId="TableGrid10">
    <w:name w:val="Table Grid10"/>
    <w:basedOn w:val="TableNormal"/>
    <w:next w:val="TableGrid"/>
    <w:uiPriority w:val="59"/>
    <w:rsid w:val="00277A60"/>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846335"/>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18BB"/>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1E2F03"/>
    <w:pPr>
      <w:overflowPunct w:val="0"/>
      <w:autoSpaceDE w:val="0"/>
      <w:autoSpaceDN w:val="0"/>
      <w:adjustRightInd w:val="0"/>
      <w:spacing w:after="0" w:line="200" w:lineRule="atLeast"/>
      <w:jc w:val="left"/>
      <w:textAlignment w:val="baseline"/>
    </w:pPr>
    <w:rPr>
      <w:rFonts w:ascii="Times" w:eastAsia="Times New Roman" w:hAnsi="Times"/>
      <w:sz w:val="17"/>
      <w:szCs w:val="18"/>
      <w:lang w:val="en-US" w:eastAsia="de-DE"/>
    </w:rPr>
  </w:style>
  <w:style w:type="paragraph" w:customStyle="1" w:styleId="ListContinue1">
    <w:name w:val="List Continue 1"/>
    <w:basedOn w:val="Normal"/>
    <w:rsid w:val="00DC2A09"/>
    <w:pPr>
      <w:spacing w:before="0" w:after="240" w:line="240" w:lineRule="atLeast"/>
      <w:ind w:left="403" w:hanging="403"/>
    </w:pPr>
    <w:rPr>
      <w:lang w:val="fr-FR"/>
    </w:rPr>
  </w:style>
  <w:style w:type="paragraph" w:customStyle="1" w:styleId="tablefooter0">
    <w:name w:val="tablefooter"/>
    <w:basedOn w:val="Normal"/>
    <w:rsid w:val="004B1576"/>
    <w:pPr>
      <w:spacing w:before="100" w:beforeAutospacing="1" w:after="100" w:afterAutospacing="1" w:line="240" w:lineRule="auto"/>
      <w:jc w:val="left"/>
    </w:pPr>
    <w:rPr>
      <w:rFonts w:ascii="Times New Roman" w:eastAsia="Times New Roman" w:hAnsi="Times New Roman"/>
      <w:sz w:val="24"/>
      <w:szCs w:val="24"/>
      <w:lang w:val="fr-FR" w:eastAsia="fr-FR"/>
    </w:rPr>
  </w:style>
  <w:style w:type="character" w:styleId="PlaceholderText">
    <w:name w:val="Placeholder Text"/>
    <w:basedOn w:val="DefaultParagraphFont"/>
    <w:uiPriority w:val="99"/>
    <w:semiHidden/>
    <w:rsid w:val="009419AC"/>
    <w:rPr>
      <w:color w:val="808080"/>
    </w:rPr>
  </w:style>
  <w:style w:type="character" w:customStyle="1" w:styleId="FormulaChar">
    <w:name w:val="Formula Char"/>
    <w:basedOn w:val="DefaultParagraphFont"/>
    <w:link w:val="Formula"/>
    <w:locked/>
    <w:rsid w:val="00B20CA5"/>
    <w:rPr>
      <w:rFonts w:ascii="Cambria" w:eastAsia="MS Mincho" w:hAnsi="Cambria" w:cs="Cambria"/>
      <w:sz w:val="22"/>
      <w:lang w:eastAsia="fr-FR"/>
    </w:rPr>
  </w:style>
  <w:style w:type="table" w:customStyle="1" w:styleId="TableNormal1">
    <w:name w:val="Table Normal1"/>
    <w:uiPriority w:val="2"/>
    <w:semiHidden/>
    <w:unhideWhenUsed/>
    <w:qFormat/>
    <w:rsid w:val="00095AF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5AF3"/>
    <w:pPr>
      <w:widowControl w:val="0"/>
      <w:autoSpaceDE w:val="0"/>
      <w:autoSpaceDN w:val="0"/>
      <w:spacing w:before="0" w:after="0" w:line="240" w:lineRule="auto"/>
      <w:jc w:val="left"/>
    </w:pPr>
    <w:rPr>
      <w:rFonts w:eastAsia="Cambria" w:cs="Cambria"/>
      <w:lang w:val="en-US"/>
    </w:rPr>
  </w:style>
  <w:style w:type="paragraph" w:styleId="NormalWeb">
    <w:name w:val="Normal (Web)"/>
    <w:basedOn w:val="Normal"/>
    <w:uiPriority w:val="99"/>
    <w:unhideWhenUsed/>
    <w:rsid w:val="0040546B"/>
    <w:pPr>
      <w:spacing w:before="100" w:beforeAutospacing="1" w:after="100" w:afterAutospacing="1" w:line="240" w:lineRule="auto"/>
      <w:jc w:val="left"/>
    </w:pPr>
    <w:rPr>
      <w:rFonts w:ascii="Times New Roman" w:eastAsiaTheme="minorEastAsia" w:hAnsi="Times New Roman"/>
      <w:sz w:val="24"/>
      <w:szCs w:val="24"/>
      <w:lang w:val="fr-FR" w:eastAsia="fr-FR"/>
    </w:rPr>
  </w:style>
  <w:style w:type="table" w:customStyle="1" w:styleId="TableGrid17">
    <w:name w:val="Table Grid17"/>
    <w:basedOn w:val="TableNormal"/>
    <w:next w:val="TableGrid"/>
    <w:uiPriority w:val="59"/>
    <w:rsid w:val="000B2E0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34FD3"/>
    <w:pPr>
      <w:keepLines/>
      <w:numPr>
        <w:numId w:val="0"/>
      </w:numPr>
      <w:suppressAutoHyphens w:val="0"/>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4">
    <w:name w:val="toc 4"/>
    <w:basedOn w:val="Normal"/>
    <w:next w:val="Normal"/>
    <w:autoRedefine/>
    <w:uiPriority w:val="39"/>
    <w:unhideWhenUsed/>
    <w:rsid w:val="00334FD3"/>
    <w:pPr>
      <w:spacing w:before="0" w:after="100" w:line="259" w:lineRule="auto"/>
      <w:ind w:left="660"/>
      <w:jc w:val="left"/>
    </w:pPr>
    <w:rPr>
      <w:rFonts w:asciiTheme="minorHAnsi" w:eastAsiaTheme="minorEastAsia" w:hAnsiTheme="minorHAnsi" w:cstheme="minorBidi"/>
      <w:lang w:val="nb-NO" w:eastAsia="nb-NO"/>
    </w:rPr>
  </w:style>
  <w:style w:type="paragraph" w:styleId="TOC5">
    <w:name w:val="toc 5"/>
    <w:basedOn w:val="Normal"/>
    <w:next w:val="Normal"/>
    <w:autoRedefine/>
    <w:uiPriority w:val="39"/>
    <w:unhideWhenUsed/>
    <w:rsid w:val="00334FD3"/>
    <w:pPr>
      <w:spacing w:before="0" w:after="100" w:line="259" w:lineRule="auto"/>
      <w:ind w:left="880"/>
      <w:jc w:val="left"/>
    </w:pPr>
    <w:rPr>
      <w:rFonts w:asciiTheme="minorHAnsi" w:eastAsiaTheme="minorEastAsia" w:hAnsiTheme="minorHAnsi" w:cstheme="minorBidi"/>
      <w:lang w:val="nb-NO" w:eastAsia="nb-NO"/>
    </w:rPr>
  </w:style>
  <w:style w:type="paragraph" w:styleId="TOC6">
    <w:name w:val="toc 6"/>
    <w:basedOn w:val="Normal"/>
    <w:next w:val="Normal"/>
    <w:autoRedefine/>
    <w:uiPriority w:val="39"/>
    <w:unhideWhenUsed/>
    <w:rsid w:val="00334FD3"/>
    <w:pPr>
      <w:spacing w:before="0" w:after="100" w:line="259" w:lineRule="auto"/>
      <w:ind w:left="1100"/>
      <w:jc w:val="left"/>
    </w:pPr>
    <w:rPr>
      <w:rFonts w:asciiTheme="minorHAnsi" w:eastAsiaTheme="minorEastAsia" w:hAnsiTheme="minorHAnsi" w:cstheme="minorBidi"/>
      <w:lang w:val="nb-NO" w:eastAsia="nb-NO"/>
    </w:rPr>
  </w:style>
  <w:style w:type="paragraph" w:styleId="TOC7">
    <w:name w:val="toc 7"/>
    <w:basedOn w:val="Normal"/>
    <w:next w:val="Normal"/>
    <w:autoRedefine/>
    <w:uiPriority w:val="39"/>
    <w:unhideWhenUsed/>
    <w:rsid w:val="00334FD3"/>
    <w:pPr>
      <w:spacing w:before="0" w:after="100" w:line="259" w:lineRule="auto"/>
      <w:ind w:left="1320"/>
      <w:jc w:val="left"/>
    </w:pPr>
    <w:rPr>
      <w:rFonts w:asciiTheme="minorHAnsi" w:eastAsiaTheme="minorEastAsia" w:hAnsiTheme="minorHAnsi" w:cstheme="minorBidi"/>
      <w:lang w:val="nb-NO" w:eastAsia="nb-NO"/>
    </w:rPr>
  </w:style>
  <w:style w:type="paragraph" w:styleId="TOC8">
    <w:name w:val="toc 8"/>
    <w:basedOn w:val="Normal"/>
    <w:next w:val="Normal"/>
    <w:autoRedefine/>
    <w:uiPriority w:val="39"/>
    <w:unhideWhenUsed/>
    <w:rsid w:val="00334FD3"/>
    <w:pPr>
      <w:spacing w:before="0" w:after="100" w:line="259" w:lineRule="auto"/>
      <w:ind w:left="1540"/>
      <w:jc w:val="left"/>
    </w:pPr>
    <w:rPr>
      <w:rFonts w:asciiTheme="minorHAnsi" w:eastAsiaTheme="minorEastAsia" w:hAnsiTheme="minorHAnsi" w:cstheme="minorBidi"/>
      <w:lang w:val="nb-NO" w:eastAsia="nb-NO"/>
    </w:rPr>
  </w:style>
  <w:style w:type="character" w:styleId="UnresolvedMention">
    <w:name w:val="Unresolved Mention"/>
    <w:basedOn w:val="DefaultParagraphFont"/>
    <w:uiPriority w:val="99"/>
    <w:semiHidden/>
    <w:unhideWhenUsed/>
    <w:rsid w:val="00334FD3"/>
    <w:rPr>
      <w:color w:val="605E5C"/>
      <w:shd w:val="clear" w:color="auto" w:fill="E1DFDD"/>
    </w:rPr>
  </w:style>
  <w:style w:type="paragraph" w:styleId="BlockText">
    <w:name w:val="Block Text"/>
    <w:basedOn w:val="Normal"/>
    <w:uiPriority w:val="99"/>
    <w:semiHidden/>
    <w:unhideWhenUsed/>
    <w:rsid w:val="00E34F9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Caption">
    <w:name w:val="caption"/>
    <w:basedOn w:val="Normal"/>
    <w:next w:val="Normal"/>
    <w:uiPriority w:val="35"/>
    <w:semiHidden/>
    <w:unhideWhenUsed/>
    <w:qFormat/>
    <w:rsid w:val="00E34F9A"/>
    <w:pPr>
      <w:spacing w:before="0"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E34F9A"/>
    <w:pPr>
      <w:spacing w:before="0" w:after="0" w:line="240" w:lineRule="auto"/>
      <w:ind w:left="4252"/>
    </w:pPr>
  </w:style>
  <w:style w:type="character" w:customStyle="1" w:styleId="ClosingChar">
    <w:name w:val="Closing Char"/>
    <w:basedOn w:val="DefaultParagraphFont"/>
    <w:link w:val="Closing"/>
    <w:uiPriority w:val="99"/>
    <w:semiHidden/>
    <w:rsid w:val="00E34F9A"/>
    <w:rPr>
      <w:rFonts w:ascii="Cambria" w:hAnsi="Cambria"/>
      <w:sz w:val="22"/>
      <w:szCs w:val="22"/>
      <w:lang w:eastAsia="en-US"/>
    </w:rPr>
  </w:style>
  <w:style w:type="paragraph" w:styleId="Date">
    <w:name w:val="Date"/>
    <w:basedOn w:val="Normal"/>
    <w:next w:val="Normal"/>
    <w:link w:val="DateChar"/>
    <w:uiPriority w:val="99"/>
    <w:semiHidden/>
    <w:unhideWhenUsed/>
    <w:rsid w:val="00E34F9A"/>
  </w:style>
  <w:style w:type="character" w:customStyle="1" w:styleId="DateChar">
    <w:name w:val="Date Char"/>
    <w:basedOn w:val="DefaultParagraphFont"/>
    <w:link w:val="Date"/>
    <w:uiPriority w:val="99"/>
    <w:semiHidden/>
    <w:rsid w:val="00E34F9A"/>
    <w:rPr>
      <w:rFonts w:ascii="Cambria" w:hAnsi="Cambria"/>
      <w:sz w:val="22"/>
      <w:szCs w:val="22"/>
      <w:lang w:eastAsia="en-US"/>
    </w:rPr>
  </w:style>
  <w:style w:type="paragraph" w:styleId="DocumentMap">
    <w:name w:val="Document Map"/>
    <w:basedOn w:val="Normal"/>
    <w:link w:val="DocumentMapChar"/>
    <w:uiPriority w:val="99"/>
    <w:semiHidden/>
    <w:unhideWhenUsed/>
    <w:rsid w:val="00E34F9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34F9A"/>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E34F9A"/>
    <w:pPr>
      <w:spacing w:before="0" w:after="0" w:line="240" w:lineRule="auto"/>
    </w:pPr>
  </w:style>
  <w:style w:type="character" w:customStyle="1" w:styleId="E-mailSignatureChar">
    <w:name w:val="E-mail Signature Char"/>
    <w:basedOn w:val="DefaultParagraphFont"/>
    <w:link w:val="E-mailSignature"/>
    <w:uiPriority w:val="99"/>
    <w:semiHidden/>
    <w:rsid w:val="00E34F9A"/>
    <w:rPr>
      <w:rFonts w:ascii="Cambria" w:hAnsi="Cambria"/>
      <w:sz w:val="22"/>
      <w:szCs w:val="22"/>
      <w:lang w:eastAsia="en-US"/>
    </w:rPr>
  </w:style>
  <w:style w:type="paragraph" w:styleId="EndnoteText">
    <w:name w:val="endnote text"/>
    <w:basedOn w:val="Normal"/>
    <w:link w:val="EndnoteTextChar"/>
    <w:uiPriority w:val="99"/>
    <w:semiHidden/>
    <w:unhideWhenUsed/>
    <w:rsid w:val="00E34F9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34F9A"/>
    <w:rPr>
      <w:rFonts w:ascii="Cambria" w:hAnsi="Cambria"/>
      <w:lang w:eastAsia="en-US"/>
    </w:rPr>
  </w:style>
  <w:style w:type="paragraph" w:styleId="EnvelopeAddress">
    <w:name w:val="envelope address"/>
    <w:basedOn w:val="Normal"/>
    <w:uiPriority w:val="99"/>
    <w:semiHidden/>
    <w:unhideWhenUsed/>
    <w:rsid w:val="00E34F9A"/>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34F9A"/>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34F9A"/>
    <w:pPr>
      <w:spacing w:before="0" w:after="0" w:line="240" w:lineRule="auto"/>
    </w:pPr>
    <w:rPr>
      <w:i/>
      <w:iCs/>
    </w:rPr>
  </w:style>
  <w:style w:type="character" w:customStyle="1" w:styleId="HTMLAddressChar">
    <w:name w:val="HTML Address Char"/>
    <w:basedOn w:val="DefaultParagraphFont"/>
    <w:link w:val="HTMLAddress"/>
    <w:uiPriority w:val="99"/>
    <w:semiHidden/>
    <w:rsid w:val="00E34F9A"/>
    <w:rPr>
      <w:rFonts w:ascii="Cambria" w:hAnsi="Cambria"/>
      <w:i/>
      <w:iCs/>
      <w:sz w:val="22"/>
      <w:szCs w:val="22"/>
      <w:lang w:eastAsia="en-US"/>
    </w:rPr>
  </w:style>
  <w:style w:type="paragraph" w:styleId="HTMLPreformatted">
    <w:name w:val="HTML Preformatted"/>
    <w:basedOn w:val="Normal"/>
    <w:link w:val="HTMLPreformattedChar"/>
    <w:uiPriority w:val="99"/>
    <w:semiHidden/>
    <w:unhideWhenUsed/>
    <w:rsid w:val="00E34F9A"/>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34F9A"/>
    <w:rPr>
      <w:rFonts w:ascii="Consolas" w:hAnsi="Consolas"/>
      <w:lang w:eastAsia="en-US"/>
    </w:rPr>
  </w:style>
  <w:style w:type="paragraph" w:styleId="Index1">
    <w:name w:val="index 1"/>
    <w:basedOn w:val="Normal"/>
    <w:next w:val="Normal"/>
    <w:autoRedefine/>
    <w:uiPriority w:val="99"/>
    <w:semiHidden/>
    <w:unhideWhenUsed/>
    <w:rsid w:val="00E34F9A"/>
    <w:pPr>
      <w:spacing w:before="0" w:after="0" w:line="240" w:lineRule="auto"/>
      <w:ind w:left="220" w:hanging="220"/>
    </w:pPr>
  </w:style>
  <w:style w:type="paragraph" w:styleId="Index2">
    <w:name w:val="index 2"/>
    <w:basedOn w:val="Normal"/>
    <w:next w:val="Normal"/>
    <w:autoRedefine/>
    <w:uiPriority w:val="99"/>
    <w:semiHidden/>
    <w:unhideWhenUsed/>
    <w:rsid w:val="00E34F9A"/>
    <w:pPr>
      <w:spacing w:before="0" w:after="0" w:line="240" w:lineRule="auto"/>
      <w:ind w:left="440" w:hanging="220"/>
    </w:pPr>
  </w:style>
  <w:style w:type="paragraph" w:styleId="Index3">
    <w:name w:val="index 3"/>
    <w:basedOn w:val="Normal"/>
    <w:next w:val="Normal"/>
    <w:autoRedefine/>
    <w:uiPriority w:val="99"/>
    <w:semiHidden/>
    <w:unhideWhenUsed/>
    <w:rsid w:val="00E34F9A"/>
    <w:pPr>
      <w:spacing w:before="0" w:after="0" w:line="240" w:lineRule="auto"/>
      <w:ind w:left="660" w:hanging="220"/>
    </w:pPr>
  </w:style>
  <w:style w:type="paragraph" w:styleId="Index4">
    <w:name w:val="index 4"/>
    <w:basedOn w:val="Normal"/>
    <w:next w:val="Normal"/>
    <w:autoRedefine/>
    <w:uiPriority w:val="99"/>
    <w:semiHidden/>
    <w:unhideWhenUsed/>
    <w:rsid w:val="00E34F9A"/>
    <w:pPr>
      <w:spacing w:before="0" w:after="0" w:line="240" w:lineRule="auto"/>
      <w:ind w:left="880" w:hanging="220"/>
    </w:pPr>
  </w:style>
  <w:style w:type="paragraph" w:styleId="Index5">
    <w:name w:val="index 5"/>
    <w:basedOn w:val="Normal"/>
    <w:next w:val="Normal"/>
    <w:autoRedefine/>
    <w:uiPriority w:val="99"/>
    <w:semiHidden/>
    <w:unhideWhenUsed/>
    <w:rsid w:val="00E34F9A"/>
    <w:pPr>
      <w:spacing w:before="0" w:after="0" w:line="240" w:lineRule="auto"/>
      <w:ind w:left="1100" w:hanging="220"/>
    </w:pPr>
  </w:style>
  <w:style w:type="paragraph" w:styleId="Index6">
    <w:name w:val="index 6"/>
    <w:basedOn w:val="Normal"/>
    <w:next w:val="Normal"/>
    <w:autoRedefine/>
    <w:uiPriority w:val="99"/>
    <w:semiHidden/>
    <w:unhideWhenUsed/>
    <w:rsid w:val="00E34F9A"/>
    <w:pPr>
      <w:spacing w:before="0" w:after="0" w:line="240" w:lineRule="auto"/>
      <w:ind w:left="1320" w:hanging="220"/>
    </w:pPr>
  </w:style>
  <w:style w:type="paragraph" w:styleId="Index7">
    <w:name w:val="index 7"/>
    <w:basedOn w:val="Normal"/>
    <w:next w:val="Normal"/>
    <w:autoRedefine/>
    <w:uiPriority w:val="99"/>
    <w:semiHidden/>
    <w:unhideWhenUsed/>
    <w:rsid w:val="00E34F9A"/>
    <w:pPr>
      <w:spacing w:before="0" w:after="0" w:line="240" w:lineRule="auto"/>
      <w:ind w:left="1540" w:hanging="220"/>
    </w:pPr>
  </w:style>
  <w:style w:type="paragraph" w:styleId="Index8">
    <w:name w:val="index 8"/>
    <w:basedOn w:val="Normal"/>
    <w:next w:val="Normal"/>
    <w:autoRedefine/>
    <w:uiPriority w:val="99"/>
    <w:semiHidden/>
    <w:unhideWhenUsed/>
    <w:rsid w:val="00E34F9A"/>
    <w:pPr>
      <w:spacing w:before="0" w:after="0" w:line="240" w:lineRule="auto"/>
      <w:ind w:left="1760" w:hanging="220"/>
    </w:pPr>
  </w:style>
  <w:style w:type="paragraph" w:styleId="Index9">
    <w:name w:val="index 9"/>
    <w:basedOn w:val="Normal"/>
    <w:next w:val="Normal"/>
    <w:autoRedefine/>
    <w:uiPriority w:val="99"/>
    <w:semiHidden/>
    <w:unhideWhenUsed/>
    <w:rsid w:val="00E34F9A"/>
    <w:pPr>
      <w:spacing w:before="0" w:after="0" w:line="240" w:lineRule="auto"/>
      <w:ind w:left="1980" w:hanging="220"/>
    </w:pPr>
  </w:style>
  <w:style w:type="paragraph" w:styleId="IndexHeading">
    <w:name w:val="index heading"/>
    <w:basedOn w:val="Normal"/>
    <w:next w:val="Index1"/>
    <w:uiPriority w:val="99"/>
    <w:semiHidden/>
    <w:unhideWhenUsed/>
    <w:rsid w:val="00E34F9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E34F9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E34F9A"/>
    <w:rPr>
      <w:rFonts w:ascii="Cambria" w:hAnsi="Cambria"/>
      <w:i/>
      <w:iCs/>
      <w:color w:val="4F81BD" w:themeColor="accent1"/>
      <w:sz w:val="22"/>
      <w:szCs w:val="22"/>
      <w:lang w:eastAsia="en-US"/>
    </w:rPr>
  </w:style>
  <w:style w:type="paragraph" w:styleId="List">
    <w:name w:val="List"/>
    <w:basedOn w:val="Normal"/>
    <w:uiPriority w:val="99"/>
    <w:semiHidden/>
    <w:unhideWhenUsed/>
    <w:rsid w:val="00E34F9A"/>
    <w:pPr>
      <w:ind w:left="283" w:hanging="283"/>
      <w:contextualSpacing/>
    </w:pPr>
  </w:style>
  <w:style w:type="paragraph" w:styleId="List2">
    <w:name w:val="List 2"/>
    <w:basedOn w:val="Normal"/>
    <w:uiPriority w:val="99"/>
    <w:semiHidden/>
    <w:unhideWhenUsed/>
    <w:rsid w:val="00E34F9A"/>
    <w:pPr>
      <w:ind w:left="566" w:hanging="283"/>
      <w:contextualSpacing/>
    </w:pPr>
  </w:style>
  <w:style w:type="paragraph" w:styleId="List3">
    <w:name w:val="List 3"/>
    <w:basedOn w:val="Normal"/>
    <w:uiPriority w:val="99"/>
    <w:semiHidden/>
    <w:unhideWhenUsed/>
    <w:rsid w:val="00E34F9A"/>
    <w:pPr>
      <w:ind w:left="849" w:hanging="283"/>
      <w:contextualSpacing/>
    </w:pPr>
  </w:style>
  <w:style w:type="paragraph" w:styleId="List4">
    <w:name w:val="List 4"/>
    <w:basedOn w:val="Normal"/>
    <w:uiPriority w:val="99"/>
    <w:semiHidden/>
    <w:unhideWhenUsed/>
    <w:rsid w:val="00E34F9A"/>
    <w:pPr>
      <w:ind w:left="1132" w:hanging="283"/>
      <w:contextualSpacing/>
    </w:pPr>
  </w:style>
  <w:style w:type="paragraph" w:styleId="List5">
    <w:name w:val="List 5"/>
    <w:basedOn w:val="Normal"/>
    <w:uiPriority w:val="99"/>
    <w:semiHidden/>
    <w:unhideWhenUsed/>
    <w:rsid w:val="00E34F9A"/>
    <w:pPr>
      <w:ind w:left="1415" w:hanging="283"/>
      <w:contextualSpacing/>
    </w:pPr>
  </w:style>
  <w:style w:type="paragraph" w:styleId="ListParagraph">
    <w:name w:val="List Paragraph"/>
    <w:basedOn w:val="Normal"/>
    <w:uiPriority w:val="34"/>
    <w:unhideWhenUsed/>
    <w:qFormat/>
    <w:rsid w:val="00E34F9A"/>
    <w:pPr>
      <w:ind w:left="720"/>
      <w:contextualSpacing/>
    </w:pPr>
  </w:style>
  <w:style w:type="paragraph" w:styleId="MacroText">
    <w:name w:val="macro"/>
    <w:link w:val="MacroTextChar"/>
    <w:uiPriority w:val="99"/>
    <w:semiHidden/>
    <w:unhideWhenUsed/>
    <w:rsid w:val="00E34F9A"/>
    <w:pPr>
      <w:tabs>
        <w:tab w:val="left" w:pos="480"/>
        <w:tab w:val="left" w:pos="960"/>
        <w:tab w:val="left" w:pos="1440"/>
        <w:tab w:val="left" w:pos="1920"/>
        <w:tab w:val="left" w:pos="2400"/>
        <w:tab w:val="left" w:pos="2880"/>
        <w:tab w:val="left" w:pos="3360"/>
        <w:tab w:val="left" w:pos="3840"/>
        <w:tab w:val="left" w:pos="4320"/>
      </w:tabs>
      <w:spacing w:before="60" w:line="210" w:lineRule="atLeast"/>
      <w:jc w:val="both"/>
    </w:pPr>
    <w:rPr>
      <w:rFonts w:ascii="Consolas" w:hAnsi="Consolas"/>
      <w:lang w:eastAsia="en-US"/>
    </w:rPr>
  </w:style>
  <w:style w:type="character" w:customStyle="1" w:styleId="MacroTextChar">
    <w:name w:val="Macro Text Char"/>
    <w:basedOn w:val="DefaultParagraphFont"/>
    <w:link w:val="MacroText"/>
    <w:uiPriority w:val="99"/>
    <w:semiHidden/>
    <w:rsid w:val="00E34F9A"/>
    <w:rPr>
      <w:rFonts w:ascii="Consolas" w:hAnsi="Consolas"/>
      <w:lang w:eastAsia="en-US"/>
    </w:rPr>
  </w:style>
  <w:style w:type="paragraph" w:styleId="MessageHeader">
    <w:name w:val="Message Header"/>
    <w:basedOn w:val="Normal"/>
    <w:link w:val="MessageHeaderChar"/>
    <w:uiPriority w:val="99"/>
    <w:semiHidden/>
    <w:unhideWhenUsed/>
    <w:rsid w:val="00E34F9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34F9A"/>
    <w:rPr>
      <w:rFonts w:asciiTheme="majorHAnsi" w:eastAsiaTheme="majorEastAsia" w:hAnsiTheme="majorHAnsi" w:cstheme="majorBidi"/>
      <w:sz w:val="24"/>
      <w:szCs w:val="24"/>
      <w:shd w:val="pct20" w:color="auto" w:fill="auto"/>
      <w:lang w:eastAsia="en-US"/>
    </w:rPr>
  </w:style>
  <w:style w:type="paragraph" w:styleId="NoSpacing">
    <w:name w:val="No Spacing"/>
    <w:uiPriority w:val="1"/>
    <w:semiHidden/>
    <w:unhideWhenUsed/>
    <w:qFormat/>
    <w:rsid w:val="00E34F9A"/>
    <w:pPr>
      <w:jc w:val="both"/>
    </w:pPr>
    <w:rPr>
      <w:rFonts w:ascii="Cambria" w:hAnsi="Cambria"/>
      <w:sz w:val="22"/>
      <w:szCs w:val="22"/>
      <w:lang w:eastAsia="en-US"/>
    </w:rPr>
  </w:style>
  <w:style w:type="paragraph" w:styleId="NormalIndent">
    <w:name w:val="Normal Indent"/>
    <w:basedOn w:val="Normal"/>
    <w:uiPriority w:val="99"/>
    <w:semiHidden/>
    <w:unhideWhenUsed/>
    <w:rsid w:val="00E34F9A"/>
    <w:pPr>
      <w:ind w:left="708"/>
    </w:pPr>
  </w:style>
  <w:style w:type="paragraph" w:styleId="NoteHeading">
    <w:name w:val="Note Heading"/>
    <w:basedOn w:val="Normal"/>
    <w:next w:val="Normal"/>
    <w:link w:val="NoteHeadingChar"/>
    <w:uiPriority w:val="99"/>
    <w:semiHidden/>
    <w:unhideWhenUsed/>
    <w:rsid w:val="00E34F9A"/>
    <w:pPr>
      <w:spacing w:before="0" w:after="0" w:line="240" w:lineRule="auto"/>
    </w:pPr>
  </w:style>
  <w:style w:type="character" w:customStyle="1" w:styleId="NoteHeadingChar">
    <w:name w:val="Note Heading Char"/>
    <w:basedOn w:val="DefaultParagraphFont"/>
    <w:link w:val="NoteHeading"/>
    <w:uiPriority w:val="99"/>
    <w:semiHidden/>
    <w:rsid w:val="00E34F9A"/>
    <w:rPr>
      <w:rFonts w:ascii="Cambria" w:hAnsi="Cambria"/>
      <w:sz w:val="22"/>
      <w:szCs w:val="22"/>
      <w:lang w:eastAsia="en-US"/>
    </w:rPr>
  </w:style>
  <w:style w:type="paragraph" w:styleId="Quote">
    <w:name w:val="Quote"/>
    <w:basedOn w:val="Normal"/>
    <w:next w:val="Normal"/>
    <w:link w:val="QuoteChar"/>
    <w:uiPriority w:val="29"/>
    <w:semiHidden/>
    <w:unhideWhenUsed/>
    <w:qFormat/>
    <w:rsid w:val="00E34F9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E34F9A"/>
    <w:rPr>
      <w:rFonts w:ascii="Cambria" w:hAnsi="Cambria"/>
      <w:i/>
      <w:iCs/>
      <w:color w:val="404040" w:themeColor="text1" w:themeTint="BF"/>
      <w:sz w:val="22"/>
      <w:szCs w:val="22"/>
      <w:lang w:eastAsia="en-US"/>
    </w:rPr>
  </w:style>
  <w:style w:type="paragraph" w:styleId="Salutation">
    <w:name w:val="Salutation"/>
    <w:basedOn w:val="Normal"/>
    <w:next w:val="Normal"/>
    <w:link w:val="SalutationChar"/>
    <w:uiPriority w:val="99"/>
    <w:semiHidden/>
    <w:unhideWhenUsed/>
    <w:rsid w:val="00E34F9A"/>
  </w:style>
  <w:style w:type="character" w:customStyle="1" w:styleId="SalutationChar">
    <w:name w:val="Salutation Char"/>
    <w:basedOn w:val="DefaultParagraphFont"/>
    <w:link w:val="Salutation"/>
    <w:uiPriority w:val="99"/>
    <w:semiHidden/>
    <w:rsid w:val="00E34F9A"/>
    <w:rPr>
      <w:rFonts w:ascii="Cambria" w:hAnsi="Cambria"/>
      <w:sz w:val="22"/>
      <w:szCs w:val="22"/>
      <w:lang w:eastAsia="en-US"/>
    </w:rPr>
  </w:style>
  <w:style w:type="paragraph" w:styleId="Subtitle">
    <w:name w:val="Subtitle"/>
    <w:basedOn w:val="Normal"/>
    <w:next w:val="Normal"/>
    <w:link w:val="SubtitleChar"/>
    <w:uiPriority w:val="11"/>
    <w:semiHidden/>
    <w:unhideWhenUsed/>
    <w:qFormat/>
    <w:rsid w:val="00E34F9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semiHidden/>
    <w:rsid w:val="00E34F9A"/>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E34F9A"/>
    <w:pPr>
      <w:spacing w:after="0"/>
      <w:ind w:left="220" w:hanging="220"/>
    </w:pPr>
  </w:style>
  <w:style w:type="paragraph" w:styleId="TableofFigures">
    <w:name w:val="table of figures"/>
    <w:basedOn w:val="Normal"/>
    <w:next w:val="Normal"/>
    <w:uiPriority w:val="99"/>
    <w:semiHidden/>
    <w:unhideWhenUsed/>
    <w:rsid w:val="00E34F9A"/>
    <w:pPr>
      <w:spacing w:after="0"/>
    </w:pPr>
  </w:style>
  <w:style w:type="paragraph" w:styleId="Title">
    <w:name w:val="Title"/>
    <w:basedOn w:val="Normal"/>
    <w:next w:val="Normal"/>
    <w:link w:val="TitleChar"/>
    <w:uiPriority w:val="10"/>
    <w:qFormat/>
    <w:rsid w:val="00E34F9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4F9A"/>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7538478">
      <w:bodyDiv w:val="1"/>
      <w:marLeft w:val="0"/>
      <w:marRight w:val="0"/>
      <w:marTop w:val="0"/>
      <w:marBottom w:val="0"/>
      <w:divBdr>
        <w:top w:val="none" w:sz="0" w:space="0" w:color="auto"/>
        <w:left w:val="none" w:sz="0" w:space="0" w:color="auto"/>
        <w:bottom w:val="none" w:sz="0" w:space="0" w:color="auto"/>
        <w:right w:val="none" w:sz="0" w:space="0" w:color="auto"/>
      </w:divBdr>
    </w:div>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401709760">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41_e_dr/d01e.tiff" TargetMode="External"/><Relationship Id="rId21" Type="http://schemas.openxmlformats.org/officeDocument/2006/relationships/oleObject" Target="embeddings/oleObject3.bin"/><Relationship Id="rId42" Type="http://schemas.openxmlformats.org/officeDocument/2006/relationships/image" Target="media/image14.wmf"/><Relationship Id="rId63" Type="http://schemas.openxmlformats.org/officeDocument/2006/relationships/image" Target="41_e_dr/b005.tiff" TargetMode="External"/><Relationship Id="rId84" Type="http://schemas.openxmlformats.org/officeDocument/2006/relationships/image" Target="media/image35.wmf"/><Relationship Id="rId138" Type="http://schemas.openxmlformats.org/officeDocument/2006/relationships/header" Target="header3.xml"/><Relationship Id="rId107" Type="http://schemas.openxmlformats.org/officeDocument/2006/relationships/image" Target="41_e_dr/c004.tiff" TargetMode="External"/><Relationship Id="rId11" Type="http://schemas.openxmlformats.org/officeDocument/2006/relationships/header" Target="header1.xml"/><Relationship Id="rId32" Type="http://schemas.openxmlformats.org/officeDocument/2006/relationships/image" Target="media/image9.tiff"/><Relationship Id="rId37" Type="http://schemas.openxmlformats.org/officeDocument/2006/relationships/image" Target="41_e_dr/8001.tiff" TargetMode="External"/><Relationship Id="rId53" Type="http://schemas.openxmlformats.org/officeDocument/2006/relationships/image" Target="41_e_dr/b001.tiff" TargetMode="External"/><Relationship Id="rId58" Type="http://schemas.openxmlformats.org/officeDocument/2006/relationships/image" Target="media/image22.tiff"/><Relationship Id="rId74" Type="http://schemas.openxmlformats.org/officeDocument/2006/relationships/image" Target="media/image30.tiff"/><Relationship Id="rId79" Type="http://schemas.openxmlformats.org/officeDocument/2006/relationships/image" Target="41_e_dr/b009.tiff" TargetMode="External"/><Relationship Id="rId102" Type="http://schemas.openxmlformats.org/officeDocument/2006/relationships/image" Target="media/image44.tiff"/><Relationship Id="rId123" Type="http://schemas.openxmlformats.org/officeDocument/2006/relationships/image" Target="41_e_dr/d01h.tiff" TargetMode="External"/><Relationship Id="rId128" Type="http://schemas.openxmlformats.org/officeDocument/2006/relationships/image" Target="media/image57.tiff"/><Relationship Id="rId5" Type="http://schemas.openxmlformats.org/officeDocument/2006/relationships/numbering" Target="numbering.xml"/><Relationship Id="rId90" Type="http://schemas.openxmlformats.org/officeDocument/2006/relationships/image" Target="media/image38.tiff"/><Relationship Id="rId95" Type="http://schemas.openxmlformats.org/officeDocument/2006/relationships/oleObject" Target="embeddings/oleObject21.bin"/><Relationship Id="rId22" Type="http://schemas.openxmlformats.org/officeDocument/2006/relationships/image" Target="media/image4.wmf"/><Relationship Id="rId27" Type="http://schemas.openxmlformats.org/officeDocument/2006/relationships/oleObject" Target="embeddings/oleObject6.bin"/><Relationship Id="rId43" Type="http://schemas.openxmlformats.org/officeDocument/2006/relationships/oleObject" Target="embeddings/oleObject7.bin"/><Relationship Id="rId48" Type="http://schemas.openxmlformats.org/officeDocument/2006/relationships/image" Target="media/image17.wmf"/><Relationship Id="rId64" Type="http://schemas.openxmlformats.org/officeDocument/2006/relationships/image" Target="media/image25.tiff"/><Relationship Id="rId69" Type="http://schemas.openxmlformats.org/officeDocument/2006/relationships/oleObject" Target="embeddings/oleObject13.bin"/><Relationship Id="rId113" Type="http://schemas.openxmlformats.org/officeDocument/2006/relationships/image" Target="41_e_dr/d01c.tiff" TargetMode="External"/><Relationship Id="rId118" Type="http://schemas.openxmlformats.org/officeDocument/2006/relationships/image" Target="media/image52.tiff"/><Relationship Id="rId134" Type="http://schemas.openxmlformats.org/officeDocument/2006/relationships/image" Target="media/image60.tiff"/><Relationship Id="rId139" Type="http://schemas.openxmlformats.org/officeDocument/2006/relationships/header" Target="header4.xml"/><Relationship Id="rId80" Type="http://schemas.openxmlformats.org/officeDocument/2006/relationships/image" Target="media/image33.tiff"/><Relationship Id="rId85" Type="http://schemas.openxmlformats.org/officeDocument/2006/relationships/oleObject" Target="embeddings/oleObject17.bin"/><Relationship Id="rId12" Type="http://schemas.openxmlformats.org/officeDocument/2006/relationships/footer" Target="footer1.xml"/><Relationship Id="rId17" Type="http://schemas.openxmlformats.org/officeDocument/2006/relationships/oleObject" Target="embeddings/oleObject1.bin"/><Relationship Id="rId33" Type="http://schemas.openxmlformats.org/officeDocument/2006/relationships/image" Target="41_e_dr/6002.tiff" TargetMode="External"/><Relationship Id="rId38" Type="http://schemas.openxmlformats.org/officeDocument/2006/relationships/image" Target="media/image12.tiff"/><Relationship Id="rId59" Type="http://schemas.openxmlformats.org/officeDocument/2006/relationships/image" Target="41_e_dr/b004.tiff" TargetMode="External"/><Relationship Id="rId103" Type="http://schemas.openxmlformats.org/officeDocument/2006/relationships/image" Target="41_e_dr/c002.tiff" TargetMode="External"/><Relationship Id="rId108" Type="http://schemas.openxmlformats.org/officeDocument/2006/relationships/image" Target="media/image47.tiff"/><Relationship Id="rId124" Type="http://schemas.openxmlformats.org/officeDocument/2006/relationships/image" Target="media/image55.tiff"/><Relationship Id="rId129" Type="http://schemas.openxmlformats.org/officeDocument/2006/relationships/image" Target="41_e_dr/d01k.tiff" TargetMode="External"/><Relationship Id="rId54" Type="http://schemas.openxmlformats.org/officeDocument/2006/relationships/image" Target="media/image20.tiff"/><Relationship Id="rId70" Type="http://schemas.openxmlformats.org/officeDocument/2006/relationships/image" Target="media/image28.wmf"/><Relationship Id="rId75" Type="http://schemas.openxmlformats.org/officeDocument/2006/relationships/image" Target="41_e_dr/b008.tiff" TargetMode="External"/><Relationship Id="rId91" Type="http://schemas.openxmlformats.org/officeDocument/2006/relationships/image" Target="41_e_dr/b012.tiff" TargetMode="External"/><Relationship Id="rId96" Type="http://schemas.openxmlformats.org/officeDocument/2006/relationships/image" Target="media/image41.tiff"/><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4.bin"/><Relationship Id="rId28" Type="http://schemas.openxmlformats.org/officeDocument/2006/relationships/image" Target="media/image7.tiff"/><Relationship Id="rId49" Type="http://schemas.openxmlformats.org/officeDocument/2006/relationships/oleObject" Target="embeddings/oleObject10.bin"/><Relationship Id="rId114" Type="http://schemas.openxmlformats.org/officeDocument/2006/relationships/image" Target="media/image50.tiff"/><Relationship Id="rId119" Type="http://schemas.openxmlformats.org/officeDocument/2006/relationships/image" Target="41_e_dr/d01f.tiff" TargetMode="External"/><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image" Target="41_e_dr/b006.tiff" TargetMode="External"/><Relationship Id="rId81" Type="http://schemas.openxmlformats.org/officeDocument/2006/relationships/image" Target="41_e_dr/b010.tiff" TargetMode="External"/><Relationship Id="rId86" Type="http://schemas.openxmlformats.org/officeDocument/2006/relationships/image" Target="media/image36.wmf"/><Relationship Id="rId130" Type="http://schemas.openxmlformats.org/officeDocument/2006/relationships/image" Target="media/image58.tiff"/><Relationship Id="rId135" Type="http://schemas.openxmlformats.org/officeDocument/2006/relationships/image" Target="41_e_dr/e001.tiff" TargetMode="External"/><Relationship Id="rId13" Type="http://schemas.openxmlformats.org/officeDocument/2006/relationships/footer" Target="footer2.xml"/><Relationship Id="rId18" Type="http://schemas.openxmlformats.org/officeDocument/2006/relationships/image" Target="media/image2.wmf"/><Relationship Id="rId39" Type="http://schemas.openxmlformats.org/officeDocument/2006/relationships/image" Target="41_e_dr/9001.tiff" TargetMode="External"/><Relationship Id="rId109" Type="http://schemas.openxmlformats.org/officeDocument/2006/relationships/image" Target="41_e_dr/d01a.tiff" TargetMode="External"/><Relationship Id="rId34" Type="http://schemas.openxmlformats.org/officeDocument/2006/relationships/image" Target="media/image10.tiff"/><Relationship Id="rId50" Type="http://schemas.openxmlformats.org/officeDocument/2006/relationships/image" Target="media/image18.wmf"/><Relationship Id="rId55" Type="http://schemas.openxmlformats.org/officeDocument/2006/relationships/image" Target="41_e_dr/b002.tiff" TargetMode="External"/><Relationship Id="rId76" Type="http://schemas.openxmlformats.org/officeDocument/2006/relationships/image" Target="media/image31.wmf"/><Relationship Id="rId97" Type="http://schemas.openxmlformats.org/officeDocument/2006/relationships/image" Target="41_e_dr/b013.tiff" TargetMode="External"/><Relationship Id="rId104" Type="http://schemas.openxmlformats.org/officeDocument/2006/relationships/image" Target="media/image45.tiff"/><Relationship Id="rId120" Type="http://schemas.openxmlformats.org/officeDocument/2006/relationships/image" Target="media/image53.tiff"/><Relationship Id="rId125" Type="http://schemas.openxmlformats.org/officeDocument/2006/relationships/image" Target="41_e_dr/d01i.tiff" TargetMode="External"/><Relationship Id="rId141"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oleObject" Target="embeddings/oleObject14.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image" Target="41_e_dr/5001.tif" TargetMode="External"/><Relationship Id="rId24" Type="http://schemas.openxmlformats.org/officeDocument/2006/relationships/image" Target="media/image5.wmf"/><Relationship Id="rId40" Type="http://schemas.openxmlformats.org/officeDocument/2006/relationships/image" Target="media/image13.tiff"/><Relationship Id="rId45" Type="http://schemas.openxmlformats.org/officeDocument/2006/relationships/oleObject" Target="embeddings/oleObject8.bin"/><Relationship Id="rId66" Type="http://schemas.openxmlformats.org/officeDocument/2006/relationships/image" Target="media/image26.tiff"/><Relationship Id="rId87" Type="http://schemas.openxmlformats.org/officeDocument/2006/relationships/oleObject" Target="embeddings/oleObject18.bin"/><Relationship Id="rId110" Type="http://schemas.openxmlformats.org/officeDocument/2006/relationships/image" Target="media/image48.tiff"/><Relationship Id="rId115" Type="http://schemas.openxmlformats.org/officeDocument/2006/relationships/image" Target="41_e_dr/d01d.tiff" TargetMode="External"/><Relationship Id="rId131" Type="http://schemas.openxmlformats.org/officeDocument/2006/relationships/image" Target="41_e_dr/d002.tiff" TargetMode="External"/><Relationship Id="rId136" Type="http://schemas.openxmlformats.org/officeDocument/2006/relationships/image" Target="media/image61.tiff"/><Relationship Id="rId61" Type="http://schemas.openxmlformats.org/officeDocument/2006/relationships/oleObject" Target="embeddings/oleObject12.bin"/><Relationship Id="rId82" Type="http://schemas.openxmlformats.org/officeDocument/2006/relationships/image" Target="media/image34.tiff"/><Relationship Id="rId19" Type="http://schemas.openxmlformats.org/officeDocument/2006/relationships/oleObject" Target="embeddings/oleObject2.bin"/><Relationship Id="rId14" Type="http://schemas.openxmlformats.org/officeDocument/2006/relationships/header" Target="header2.xml"/><Relationship Id="rId30" Type="http://schemas.openxmlformats.org/officeDocument/2006/relationships/image" Target="media/image8.tiff"/><Relationship Id="rId35" Type="http://schemas.openxmlformats.org/officeDocument/2006/relationships/image" Target="41_e_dr/7001.tiff" TargetMode="External"/><Relationship Id="rId56" Type="http://schemas.openxmlformats.org/officeDocument/2006/relationships/image" Target="media/image21.tiff"/><Relationship Id="rId77" Type="http://schemas.openxmlformats.org/officeDocument/2006/relationships/oleObject" Target="embeddings/oleObject16.bin"/><Relationship Id="rId100" Type="http://schemas.openxmlformats.org/officeDocument/2006/relationships/image" Target="media/image43.tiff"/><Relationship Id="rId105" Type="http://schemas.openxmlformats.org/officeDocument/2006/relationships/image" Target="41_e_dr/c003.tiff" TargetMode="External"/><Relationship Id="rId126" Type="http://schemas.openxmlformats.org/officeDocument/2006/relationships/image" Target="media/image56.tiff"/><Relationship Id="rId8" Type="http://schemas.openxmlformats.org/officeDocument/2006/relationships/webSettings" Target="webSettings.xml"/><Relationship Id="rId51" Type="http://schemas.openxmlformats.org/officeDocument/2006/relationships/oleObject" Target="embeddings/oleObject11.bin"/><Relationship Id="rId72" Type="http://schemas.openxmlformats.org/officeDocument/2006/relationships/image" Target="media/image29.wmf"/><Relationship Id="rId93" Type="http://schemas.openxmlformats.org/officeDocument/2006/relationships/oleObject" Target="embeddings/oleObject20.bin"/><Relationship Id="rId98" Type="http://schemas.openxmlformats.org/officeDocument/2006/relationships/image" Target="media/image42.wmf"/><Relationship Id="rId121" Type="http://schemas.openxmlformats.org/officeDocument/2006/relationships/image" Target="41_e_dr/d01g.tiff"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oleObject" Target="embeddings/oleObject5.bin"/><Relationship Id="rId46" Type="http://schemas.openxmlformats.org/officeDocument/2006/relationships/image" Target="media/image16.wmf"/><Relationship Id="rId67" Type="http://schemas.openxmlformats.org/officeDocument/2006/relationships/image" Target="41_e_dr/b007.tiff" TargetMode="External"/><Relationship Id="rId116" Type="http://schemas.openxmlformats.org/officeDocument/2006/relationships/image" Target="media/image51.tiff"/><Relationship Id="rId137" Type="http://schemas.openxmlformats.org/officeDocument/2006/relationships/image" Target="41_e_dr/e002.tiff" TargetMode="External"/><Relationship Id="rId20" Type="http://schemas.openxmlformats.org/officeDocument/2006/relationships/image" Target="media/image3.wmf"/><Relationship Id="rId41" Type="http://schemas.openxmlformats.org/officeDocument/2006/relationships/image" Target="41_e_dr/a001.tif" TargetMode="External"/><Relationship Id="rId62" Type="http://schemas.openxmlformats.org/officeDocument/2006/relationships/image" Target="media/image24.tiff"/><Relationship Id="rId83" Type="http://schemas.openxmlformats.org/officeDocument/2006/relationships/image" Target="41_e_dr/b011.tiff" TargetMode="External"/><Relationship Id="rId88" Type="http://schemas.openxmlformats.org/officeDocument/2006/relationships/image" Target="media/image37.wmf"/><Relationship Id="rId111" Type="http://schemas.openxmlformats.org/officeDocument/2006/relationships/image" Target="41_e_dr/d01b.tiff" TargetMode="External"/><Relationship Id="rId132" Type="http://schemas.openxmlformats.org/officeDocument/2006/relationships/image" Target="media/image59.tiff"/><Relationship Id="rId15" Type="http://schemas.openxmlformats.org/officeDocument/2006/relationships/footer" Target="footer3.xml"/><Relationship Id="rId36" Type="http://schemas.openxmlformats.org/officeDocument/2006/relationships/image" Target="media/image11.tiff"/><Relationship Id="rId57" Type="http://schemas.openxmlformats.org/officeDocument/2006/relationships/image" Target="41_e_dr/b003.tiff" TargetMode="External"/><Relationship Id="rId106" Type="http://schemas.openxmlformats.org/officeDocument/2006/relationships/image" Target="media/image46.tiff"/><Relationship Id="rId127" Type="http://schemas.openxmlformats.org/officeDocument/2006/relationships/image" Target="41_e_dr/d01j.tiff" TargetMode="External"/><Relationship Id="rId10" Type="http://schemas.openxmlformats.org/officeDocument/2006/relationships/endnotes" Target="endnotes.xml"/><Relationship Id="rId31" Type="http://schemas.openxmlformats.org/officeDocument/2006/relationships/image" Target="41_e_dr/6001.tiff" TargetMode="External"/><Relationship Id="rId52" Type="http://schemas.openxmlformats.org/officeDocument/2006/relationships/image" Target="media/image19.tiff"/><Relationship Id="rId73" Type="http://schemas.openxmlformats.org/officeDocument/2006/relationships/oleObject" Target="embeddings/oleObject15.bin"/><Relationship Id="rId78" Type="http://schemas.openxmlformats.org/officeDocument/2006/relationships/image" Target="media/image32.tiff"/><Relationship Id="rId94" Type="http://schemas.openxmlformats.org/officeDocument/2006/relationships/image" Target="media/image40.wmf"/><Relationship Id="rId99" Type="http://schemas.openxmlformats.org/officeDocument/2006/relationships/oleObject" Target="embeddings/oleObject22.bin"/><Relationship Id="rId101" Type="http://schemas.openxmlformats.org/officeDocument/2006/relationships/image" Target="41_e_dr/c001.tiff" TargetMode="External"/><Relationship Id="rId122" Type="http://schemas.openxmlformats.org/officeDocument/2006/relationships/image" Target="media/image54.tif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wmf"/><Relationship Id="rId47" Type="http://schemas.openxmlformats.org/officeDocument/2006/relationships/oleObject" Target="embeddings/oleObject9.bin"/><Relationship Id="rId68" Type="http://schemas.openxmlformats.org/officeDocument/2006/relationships/image" Target="media/image27.wmf"/><Relationship Id="rId89" Type="http://schemas.openxmlformats.org/officeDocument/2006/relationships/oleObject" Target="embeddings/oleObject19.bin"/><Relationship Id="rId112" Type="http://schemas.openxmlformats.org/officeDocument/2006/relationships/image" Target="media/image49.tiff"/><Relationship Id="rId133" Type="http://schemas.openxmlformats.org/officeDocument/2006/relationships/image" Target="41_e_dr/d003.tiff" TargetMode="External"/><Relationship Id="rId1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F14320C-948E-40D8-A426-23C5F37FF657}">
  <we:reference id="wa104381909" version="1.0.0.2" store="nb-NO" storeType="OMEX"/>
  <we:alternateReferences>
    <we:reference id="WA104381909"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6392A7E22F4E4B8060E347E1E6E781" ma:contentTypeVersion="13" ma:contentTypeDescription="Create a new document." ma:contentTypeScope="" ma:versionID="de93aafd2d1fe3f64795c141868fd175">
  <xsd:schema xmlns:xsd="http://www.w3.org/2001/XMLSchema" xmlns:xs="http://www.w3.org/2001/XMLSchema" xmlns:p="http://schemas.microsoft.com/office/2006/metadata/properties" xmlns:ns3="c5e94510-84fe-473a-8b56-563d3e8b7207" xmlns:ns4="981afd0e-d427-4f0e-ab26-b2c8450e56e9" targetNamespace="http://schemas.microsoft.com/office/2006/metadata/properties" ma:root="true" ma:fieldsID="c04ef7c2bdb5480f78e20a9b2518cec2" ns3:_="" ns4:_="">
    <xsd:import namespace="c5e94510-84fe-473a-8b56-563d3e8b7207"/>
    <xsd:import namespace="981afd0e-d427-4f0e-ab26-b2c8450e56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94510-84fe-473a-8b56-563d3e8b720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1afd0e-d427-4f0e-ab26-b2c8450e56e9"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4C65-EA47-4C12-B8B8-8A5CE694912B}">
  <ds:schemaRefs>
    <ds:schemaRef ds:uri="http://schemas.microsoft.com/office/2006/metadata/properties"/>
  </ds:schemaRefs>
</ds:datastoreItem>
</file>

<file path=customXml/itemProps2.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3.xml><?xml version="1.0" encoding="utf-8"?>
<ds:datastoreItem xmlns:ds="http://schemas.openxmlformats.org/officeDocument/2006/customXml" ds:itemID="{36B46624-BB5C-4BFC-A4AB-00D72629C6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e94510-84fe-473a-8b56-563d3e8b7207"/>
    <ds:schemaRef ds:uri="981afd0e-d427-4f0e-ab26-b2c8450e5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31759-0C68-48FB-AA79-52991C89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76158</Words>
  <Characters>434104</Characters>
  <Application>Microsoft Office Word</Application>
  <DocSecurity>4</DocSecurity>
  <Lines>3617</Lines>
  <Paragraphs>1018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CENCENELEC</Company>
  <LinksUpToDate>false</LinksUpToDate>
  <CharactersWithSpaces>509244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Anna Dionysiou</cp:lastModifiedBy>
  <cp:revision>2</cp:revision>
  <cp:lastPrinted>2022-02-18T16:22:00Z</cp:lastPrinted>
  <dcterms:created xsi:type="dcterms:W3CDTF">2024-03-21T09:30:00Z</dcterms:created>
  <dcterms:modified xsi:type="dcterms:W3CDTF">2024-03-21T09:30:00Z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ContentTypeId">
    <vt:lpwstr>0x0101004F6392A7E22F4E4B8060E347E1E6E781</vt:lpwstr>
  </property>
  <property fmtid="{D5CDD505-2E9C-101B-9397-08002B2CF9AE}" pid="7" name="MTEqnNumsOnRight">
    <vt:bool>false</vt:bool>
  </property>
  <property fmtid="{D5CDD505-2E9C-101B-9397-08002B2CF9AE}" pid="8" name="MTEquationNumber2">
    <vt:lpwstr>(#S1.#E1)</vt:lpwstr>
  </property>
  <property fmtid="{D5CDD505-2E9C-101B-9397-08002B2CF9AE}" pid="9" name="MSIP_Label_22fbb032-08bf-4f1e-af46-2528cd3f96ca_Enabled">
    <vt:lpwstr>true</vt:lpwstr>
  </property>
  <property fmtid="{D5CDD505-2E9C-101B-9397-08002B2CF9AE}" pid="10" name="MSIP_Label_22fbb032-08bf-4f1e-af46-2528cd3f96ca_SetDate">
    <vt:lpwstr>2022-04-28T10:05:50Z</vt:lpwstr>
  </property>
  <property fmtid="{D5CDD505-2E9C-101B-9397-08002B2CF9AE}" pid="11" name="MSIP_Label_22fbb032-08bf-4f1e-af46-2528cd3f96ca_Method">
    <vt:lpwstr>Privileged</vt:lpwstr>
  </property>
  <property fmtid="{D5CDD505-2E9C-101B-9397-08002B2CF9AE}" pid="12" name="MSIP_Label_22fbb032-08bf-4f1e-af46-2528cd3f96ca_Name">
    <vt:lpwstr>22fbb032-08bf-4f1e-af46-2528cd3f96ca</vt:lpwstr>
  </property>
  <property fmtid="{D5CDD505-2E9C-101B-9397-08002B2CF9AE}" pid="13" name="MSIP_Label_22fbb032-08bf-4f1e-af46-2528cd3f96ca_SiteId">
    <vt:lpwstr>adf10e2b-b6e9-41d6-be2f-c12bb566019c</vt:lpwstr>
  </property>
  <property fmtid="{D5CDD505-2E9C-101B-9397-08002B2CF9AE}" pid="14" name="MSIP_Label_22fbb032-08bf-4f1e-af46-2528cd3f96ca_ActionId">
    <vt:lpwstr>d4991970-ca3b-4846-a80d-3b69c63cb84e</vt:lpwstr>
  </property>
  <property fmtid="{D5CDD505-2E9C-101B-9397-08002B2CF9AE}" pid="15" name="MSIP_Label_22fbb032-08bf-4f1e-af46-2528cd3f96ca_ContentBits">
    <vt:lpwstr>0</vt:lpwstr>
  </property>
  <property fmtid="{D5CDD505-2E9C-101B-9397-08002B2CF9AE}" pid="16" name="MSIP_Label_4dda24af-ac8f-4a9d-9d98-ed58ba2c887a_Enabled">
    <vt:lpwstr>true</vt:lpwstr>
  </property>
  <property fmtid="{D5CDD505-2E9C-101B-9397-08002B2CF9AE}" pid="17" name="MSIP_Label_4dda24af-ac8f-4a9d-9d98-ed58ba2c887a_SetDate">
    <vt:lpwstr>2023-07-28T16:45:32Z</vt:lpwstr>
  </property>
  <property fmtid="{D5CDD505-2E9C-101B-9397-08002B2CF9AE}" pid="18" name="MSIP_Label_4dda24af-ac8f-4a9d-9d98-ed58ba2c887a_Method">
    <vt:lpwstr>Privileged</vt:lpwstr>
  </property>
  <property fmtid="{D5CDD505-2E9C-101B-9397-08002B2CF9AE}" pid="19" name="MSIP_Label_4dda24af-ac8f-4a9d-9d98-ed58ba2c887a_Name">
    <vt:lpwstr>Restricted - Un-Marked</vt:lpwstr>
  </property>
  <property fmtid="{D5CDD505-2E9C-101B-9397-08002B2CF9AE}" pid="20" name="MSIP_Label_4dda24af-ac8f-4a9d-9d98-ed58ba2c887a_SiteId">
    <vt:lpwstr>54946ffc-68d3-4955-ac70-dca726d445b4</vt:lpwstr>
  </property>
  <property fmtid="{D5CDD505-2E9C-101B-9397-08002B2CF9AE}" pid="21" name="MSIP_Label_4dda24af-ac8f-4a9d-9d98-ed58ba2c887a_ActionId">
    <vt:lpwstr>4e5ade56-3a26-41cd-b35b-f45311a8a037</vt:lpwstr>
  </property>
  <property fmtid="{D5CDD505-2E9C-101B-9397-08002B2CF9AE}" pid="22" name="MSIP_Label_4dda24af-ac8f-4a9d-9d98-ed58ba2c887a_ContentBits">
    <vt:lpwstr>0</vt:lpwstr>
  </property>
</Properties>
</file>